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6260F" w14:textId="3BBE4759" w:rsidR="00CC1813" w:rsidRPr="0025211C" w:rsidRDefault="00CC1813" w:rsidP="007216CB">
      <w:pPr>
        <w:pStyle w:val="NormalWeb"/>
        <w:spacing w:before="0" w:beforeAutospacing="0" w:after="0" w:afterAutospacing="0"/>
        <w:jc w:val="center"/>
        <w:rPr>
          <w:rFonts w:ascii="Arial" w:hAnsi="Arial" w:cs="Arial"/>
          <w:b/>
          <w:sz w:val="28"/>
          <w:szCs w:val="28"/>
        </w:rPr>
      </w:pPr>
      <w:r w:rsidRPr="0025211C">
        <w:rPr>
          <w:rFonts w:ascii="Arial" w:hAnsi="Arial" w:cs="Arial"/>
          <w:b/>
          <w:sz w:val="28"/>
          <w:szCs w:val="28"/>
        </w:rPr>
        <w:t xml:space="preserve">Early Childhood Nutrition </w:t>
      </w:r>
      <w:r w:rsidR="00E34943" w:rsidRPr="0025211C">
        <w:rPr>
          <w:rFonts w:ascii="Arial" w:hAnsi="Arial" w:cs="Arial"/>
          <w:b/>
          <w:sz w:val="28"/>
          <w:szCs w:val="28"/>
        </w:rPr>
        <w:t xml:space="preserve">is </w:t>
      </w:r>
      <w:r w:rsidR="00BF0643" w:rsidRPr="0025211C">
        <w:rPr>
          <w:rFonts w:ascii="Arial" w:hAnsi="Arial" w:cs="Arial"/>
          <w:b/>
          <w:sz w:val="28"/>
          <w:szCs w:val="28"/>
        </w:rPr>
        <w:t xml:space="preserve">Positively </w:t>
      </w:r>
      <w:r w:rsidR="00E34943" w:rsidRPr="0025211C">
        <w:rPr>
          <w:rFonts w:ascii="Arial" w:hAnsi="Arial" w:cs="Arial"/>
          <w:b/>
          <w:sz w:val="28"/>
          <w:szCs w:val="28"/>
        </w:rPr>
        <w:t>Associated with</w:t>
      </w:r>
      <w:r w:rsidR="00CA4931" w:rsidRPr="0025211C">
        <w:rPr>
          <w:rFonts w:ascii="Arial" w:hAnsi="Arial" w:cs="Arial"/>
          <w:b/>
          <w:sz w:val="28"/>
          <w:szCs w:val="28"/>
        </w:rPr>
        <w:t xml:space="preserve"> </w:t>
      </w:r>
      <w:r w:rsidRPr="0025211C">
        <w:rPr>
          <w:rFonts w:ascii="Arial" w:hAnsi="Arial" w:cs="Arial"/>
          <w:b/>
          <w:sz w:val="28"/>
          <w:szCs w:val="28"/>
        </w:rPr>
        <w:t>Adolescent Educational Outcomes</w:t>
      </w:r>
      <w:r w:rsidR="00E34943" w:rsidRPr="0025211C">
        <w:rPr>
          <w:rFonts w:ascii="Arial" w:hAnsi="Arial" w:cs="Arial"/>
          <w:b/>
          <w:sz w:val="28"/>
          <w:szCs w:val="28"/>
        </w:rPr>
        <w:t xml:space="preserve">: </w:t>
      </w:r>
      <w:r w:rsidR="00367138" w:rsidRPr="0025211C">
        <w:rPr>
          <w:rFonts w:ascii="Arial" w:hAnsi="Arial" w:cs="Arial"/>
          <w:b/>
          <w:sz w:val="28"/>
          <w:szCs w:val="28"/>
        </w:rPr>
        <w:t>Evidence</w:t>
      </w:r>
      <w:r w:rsidR="00E34943" w:rsidRPr="0025211C">
        <w:rPr>
          <w:rFonts w:ascii="Arial" w:hAnsi="Arial" w:cs="Arial"/>
          <w:b/>
          <w:sz w:val="28"/>
          <w:szCs w:val="28"/>
        </w:rPr>
        <w:t xml:space="preserve"> from the </w:t>
      </w:r>
      <w:r w:rsidR="00C264DA" w:rsidRPr="0025211C">
        <w:rPr>
          <w:rFonts w:ascii="Arial" w:hAnsi="Arial" w:cs="Arial"/>
          <w:b/>
          <w:sz w:val="28"/>
          <w:szCs w:val="28"/>
        </w:rPr>
        <w:t>Andhra Pradesh Child and Parents Study</w:t>
      </w:r>
      <w:r w:rsidR="00926AEB" w:rsidRPr="0025211C">
        <w:rPr>
          <w:rFonts w:ascii="Arial" w:hAnsi="Arial" w:cs="Arial"/>
          <w:b/>
          <w:sz w:val="28"/>
          <w:szCs w:val="28"/>
        </w:rPr>
        <w:t xml:space="preserve"> (APCAPS)</w:t>
      </w:r>
      <w:r w:rsidR="009819A5" w:rsidRPr="0025211C">
        <w:rPr>
          <w:rStyle w:val="FootnoteReference"/>
        </w:rPr>
        <w:footnoteReference w:id="2"/>
      </w:r>
    </w:p>
    <w:p w14:paraId="4ABEFF0A" w14:textId="77777777" w:rsidR="00E34943" w:rsidRPr="0025211C" w:rsidRDefault="00E34943" w:rsidP="007216CB">
      <w:pPr>
        <w:pStyle w:val="NormalWeb"/>
        <w:spacing w:before="0" w:beforeAutospacing="0" w:after="0" w:afterAutospacing="0"/>
        <w:jc w:val="center"/>
        <w:rPr>
          <w:rFonts w:ascii="Arial" w:hAnsi="Arial" w:cs="Arial"/>
          <w:b/>
          <w:sz w:val="28"/>
          <w:szCs w:val="28"/>
        </w:rPr>
      </w:pPr>
    </w:p>
    <w:p w14:paraId="1C4B0A90" w14:textId="77777777" w:rsidR="00E34943" w:rsidRPr="0025211C" w:rsidRDefault="00E34943" w:rsidP="007216CB">
      <w:pPr>
        <w:pStyle w:val="NormalWeb"/>
        <w:spacing w:before="0" w:beforeAutospacing="0" w:after="0" w:afterAutospacing="0"/>
        <w:jc w:val="center"/>
        <w:rPr>
          <w:rFonts w:ascii="Arial" w:hAnsi="Arial" w:cs="Arial"/>
          <w:b/>
          <w:sz w:val="28"/>
          <w:szCs w:val="28"/>
        </w:rPr>
      </w:pPr>
    </w:p>
    <w:p w14:paraId="05E0E752" w14:textId="77777777" w:rsidR="00CC1813" w:rsidRPr="0025211C" w:rsidRDefault="00CC1813" w:rsidP="00CC1813">
      <w:pPr>
        <w:jc w:val="center"/>
        <w:rPr>
          <w:rFonts w:ascii="Arial" w:hAnsi="Arial" w:cs="Arial"/>
          <w:b/>
        </w:rPr>
      </w:pPr>
      <w:r w:rsidRPr="0025211C">
        <w:rPr>
          <w:rFonts w:ascii="Arial" w:hAnsi="Arial" w:cs="Arial"/>
          <w:b/>
        </w:rPr>
        <w:t>Arindam Nandi</w:t>
      </w:r>
    </w:p>
    <w:p w14:paraId="2016E053" w14:textId="77777777" w:rsidR="00CC1813" w:rsidRPr="0025211C" w:rsidRDefault="00CC1813" w:rsidP="00CC1813">
      <w:pPr>
        <w:jc w:val="center"/>
        <w:rPr>
          <w:rFonts w:ascii="Arial" w:hAnsi="Arial" w:cs="Arial"/>
        </w:rPr>
      </w:pPr>
      <w:r w:rsidRPr="0025211C">
        <w:rPr>
          <w:rFonts w:ascii="Arial" w:hAnsi="Arial" w:cs="Arial"/>
        </w:rPr>
        <w:t>Center for Disease Dynamics, Economics &amp; Policy</w:t>
      </w:r>
    </w:p>
    <w:p w14:paraId="28A89816" w14:textId="77777777" w:rsidR="00CC1813" w:rsidRPr="0025211C" w:rsidRDefault="001A507A" w:rsidP="00CC1813">
      <w:pPr>
        <w:jc w:val="center"/>
        <w:rPr>
          <w:rFonts w:ascii="Arial" w:hAnsi="Arial" w:cs="Arial"/>
        </w:rPr>
      </w:pPr>
      <w:r w:rsidRPr="0025211C">
        <w:rPr>
          <w:rFonts w:ascii="Arial" w:hAnsi="Arial" w:cs="Arial"/>
        </w:rPr>
        <w:t xml:space="preserve">1400 Eye </w:t>
      </w:r>
      <w:r w:rsidR="00CC1813" w:rsidRPr="0025211C">
        <w:rPr>
          <w:rFonts w:ascii="Arial" w:hAnsi="Arial" w:cs="Arial"/>
        </w:rPr>
        <w:t xml:space="preserve">St NW, Ste </w:t>
      </w:r>
      <w:r w:rsidRPr="0025211C">
        <w:rPr>
          <w:rFonts w:ascii="Arial" w:hAnsi="Arial" w:cs="Arial"/>
        </w:rPr>
        <w:t>500</w:t>
      </w:r>
      <w:r w:rsidR="00CC1813" w:rsidRPr="0025211C">
        <w:rPr>
          <w:rFonts w:ascii="Arial" w:hAnsi="Arial" w:cs="Arial"/>
        </w:rPr>
        <w:t>, Washington, DC 200</w:t>
      </w:r>
      <w:r w:rsidR="006F60AD" w:rsidRPr="0025211C">
        <w:rPr>
          <w:rFonts w:ascii="Arial" w:hAnsi="Arial" w:cs="Arial"/>
        </w:rPr>
        <w:t>05</w:t>
      </w:r>
      <w:r w:rsidR="00CC1813" w:rsidRPr="0025211C">
        <w:rPr>
          <w:rFonts w:ascii="Arial" w:hAnsi="Arial" w:cs="Arial"/>
        </w:rPr>
        <w:t>, USA;</w:t>
      </w:r>
    </w:p>
    <w:p w14:paraId="66DF45DA" w14:textId="77777777" w:rsidR="00CC1813" w:rsidRPr="0025211C" w:rsidRDefault="00CC1813" w:rsidP="00CC1813">
      <w:pPr>
        <w:jc w:val="center"/>
        <w:rPr>
          <w:rFonts w:ascii="Arial" w:hAnsi="Arial" w:cs="Arial"/>
        </w:rPr>
      </w:pPr>
      <w:r w:rsidRPr="0025211C">
        <w:rPr>
          <w:rFonts w:ascii="Arial" w:hAnsi="Arial" w:cs="Arial"/>
        </w:rPr>
        <w:t>and Public</w:t>
      </w:r>
      <w:r w:rsidR="00D044F5" w:rsidRPr="0025211C">
        <w:rPr>
          <w:rFonts w:ascii="Arial" w:hAnsi="Arial" w:cs="Arial"/>
        </w:rPr>
        <w:t xml:space="preserve"> Health Foundation of India, Gurgaon</w:t>
      </w:r>
      <w:r w:rsidRPr="0025211C">
        <w:rPr>
          <w:rFonts w:ascii="Arial" w:hAnsi="Arial" w:cs="Arial"/>
        </w:rPr>
        <w:t>, India</w:t>
      </w:r>
    </w:p>
    <w:p w14:paraId="1E87AF70" w14:textId="77777777" w:rsidR="00CC1813" w:rsidRPr="0025211C" w:rsidRDefault="00DF672D" w:rsidP="00CC1813">
      <w:pPr>
        <w:jc w:val="center"/>
        <w:rPr>
          <w:rFonts w:ascii="Arial" w:hAnsi="Arial" w:cs="Arial"/>
        </w:rPr>
      </w:pPr>
      <w:hyperlink r:id="rId9" w:history="1">
        <w:r w:rsidR="00CC1813" w:rsidRPr="0025211C">
          <w:rPr>
            <w:rStyle w:val="Hyperlink"/>
            <w:rFonts w:ascii="Arial" w:hAnsi="Arial" w:cs="Arial"/>
          </w:rPr>
          <w:t>nandi@cddep.org</w:t>
        </w:r>
      </w:hyperlink>
    </w:p>
    <w:p w14:paraId="56621D19" w14:textId="77777777" w:rsidR="00CC1813" w:rsidRPr="0025211C" w:rsidRDefault="00CC1813" w:rsidP="00CC1813">
      <w:pPr>
        <w:jc w:val="center"/>
        <w:rPr>
          <w:rFonts w:ascii="Arial" w:hAnsi="Arial" w:cs="Arial"/>
        </w:rPr>
      </w:pPr>
    </w:p>
    <w:p w14:paraId="0D0337E1" w14:textId="77777777" w:rsidR="00CC1813" w:rsidRPr="0025211C" w:rsidRDefault="00CC1813" w:rsidP="00CC1813">
      <w:pPr>
        <w:jc w:val="center"/>
        <w:rPr>
          <w:rFonts w:ascii="Arial" w:hAnsi="Arial" w:cs="Arial"/>
          <w:b/>
        </w:rPr>
      </w:pPr>
      <w:r w:rsidRPr="0025211C">
        <w:rPr>
          <w:rFonts w:ascii="Arial" w:hAnsi="Arial" w:cs="Arial"/>
          <w:b/>
        </w:rPr>
        <w:t>Ashvin Ashok</w:t>
      </w:r>
    </w:p>
    <w:p w14:paraId="4F836683" w14:textId="77777777" w:rsidR="00CC1813" w:rsidRPr="0025211C" w:rsidRDefault="00CC1813" w:rsidP="00CC1813">
      <w:pPr>
        <w:jc w:val="center"/>
        <w:rPr>
          <w:rFonts w:ascii="Arial" w:hAnsi="Arial" w:cs="Arial"/>
        </w:rPr>
      </w:pPr>
      <w:r w:rsidRPr="0025211C">
        <w:rPr>
          <w:rFonts w:ascii="Arial" w:hAnsi="Arial" w:cs="Arial"/>
        </w:rPr>
        <w:t>Center for Disease Dynamics, Economics &amp; Policy</w:t>
      </w:r>
    </w:p>
    <w:p w14:paraId="7F009D22" w14:textId="77777777" w:rsidR="00CC1813" w:rsidRPr="0025211C" w:rsidRDefault="001A507A" w:rsidP="00CC1813">
      <w:pPr>
        <w:jc w:val="center"/>
        <w:rPr>
          <w:rFonts w:ascii="Arial" w:hAnsi="Arial" w:cs="Arial"/>
        </w:rPr>
      </w:pPr>
      <w:r w:rsidRPr="0025211C">
        <w:rPr>
          <w:rFonts w:ascii="Arial" w:hAnsi="Arial" w:cs="Arial"/>
        </w:rPr>
        <w:t>1400 Eye St NW</w:t>
      </w:r>
      <w:r w:rsidR="00CC1813" w:rsidRPr="0025211C">
        <w:rPr>
          <w:rFonts w:ascii="Arial" w:hAnsi="Arial" w:cs="Arial"/>
        </w:rPr>
        <w:t xml:space="preserve">, Ste </w:t>
      </w:r>
      <w:r w:rsidRPr="0025211C">
        <w:rPr>
          <w:rFonts w:ascii="Arial" w:hAnsi="Arial" w:cs="Arial"/>
        </w:rPr>
        <w:t>500</w:t>
      </w:r>
      <w:r w:rsidR="00CC1813" w:rsidRPr="0025211C">
        <w:rPr>
          <w:rFonts w:ascii="Arial" w:hAnsi="Arial" w:cs="Arial"/>
        </w:rPr>
        <w:t>, Washington, DC 200</w:t>
      </w:r>
      <w:r w:rsidRPr="0025211C">
        <w:rPr>
          <w:rFonts w:ascii="Arial" w:hAnsi="Arial" w:cs="Arial"/>
        </w:rPr>
        <w:t>05</w:t>
      </w:r>
      <w:r w:rsidR="00CC1813" w:rsidRPr="0025211C">
        <w:rPr>
          <w:rFonts w:ascii="Arial" w:hAnsi="Arial" w:cs="Arial"/>
        </w:rPr>
        <w:t>, USA</w:t>
      </w:r>
    </w:p>
    <w:p w14:paraId="5599109E" w14:textId="77777777" w:rsidR="00CC1813" w:rsidRPr="0025211C" w:rsidRDefault="00DF672D" w:rsidP="00CC1813">
      <w:pPr>
        <w:jc w:val="center"/>
        <w:rPr>
          <w:rFonts w:ascii="Arial" w:hAnsi="Arial" w:cs="Arial"/>
        </w:rPr>
      </w:pPr>
      <w:hyperlink r:id="rId10" w:history="1">
        <w:r w:rsidR="00CC1813" w:rsidRPr="0025211C">
          <w:rPr>
            <w:rStyle w:val="Hyperlink"/>
            <w:rFonts w:ascii="Arial" w:hAnsi="Arial" w:cs="Arial"/>
          </w:rPr>
          <w:t>ashok@cddep.org</w:t>
        </w:r>
      </w:hyperlink>
      <w:r w:rsidR="00CC1813" w:rsidRPr="0025211C">
        <w:rPr>
          <w:rFonts w:ascii="Arial" w:hAnsi="Arial" w:cs="Arial"/>
        </w:rPr>
        <w:t xml:space="preserve"> </w:t>
      </w:r>
    </w:p>
    <w:p w14:paraId="6C1F738F" w14:textId="77777777" w:rsidR="007D0690" w:rsidRPr="0025211C" w:rsidRDefault="007D0690" w:rsidP="00CC1813">
      <w:pPr>
        <w:jc w:val="center"/>
        <w:rPr>
          <w:rFonts w:ascii="Arial" w:hAnsi="Arial" w:cs="Arial"/>
          <w:b/>
        </w:rPr>
      </w:pPr>
    </w:p>
    <w:p w14:paraId="0DA11FF3" w14:textId="77777777" w:rsidR="00CC1813" w:rsidRPr="0025211C" w:rsidRDefault="00CC1813" w:rsidP="00CC1813">
      <w:pPr>
        <w:jc w:val="center"/>
        <w:rPr>
          <w:rFonts w:ascii="Arial" w:hAnsi="Arial" w:cs="Arial"/>
          <w:b/>
        </w:rPr>
      </w:pPr>
      <w:r w:rsidRPr="0025211C">
        <w:rPr>
          <w:rFonts w:ascii="Arial" w:hAnsi="Arial" w:cs="Arial"/>
          <w:b/>
        </w:rPr>
        <w:t>Sanjay Kinra</w:t>
      </w:r>
    </w:p>
    <w:p w14:paraId="79536F70" w14:textId="77777777" w:rsidR="00CC1813" w:rsidRPr="0025211C" w:rsidRDefault="00CC1813" w:rsidP="00CC1813">
      <w:pPr>
        <w:jc w:val="center"/>
        <w:rPr>
          <w:rFonts w:ascii="Arial" w:hAnsi="Arial" w:cs="Arial"/>
        </w:rPr>
      </w:pPr>
      <w:r w:rsidRPr="0025211C">
        <w:rPr>
          <w:rFonts w:ascii="Arial" w:hAnsi="Arial" w:cs="Arial"/>
        </w:rPr>
        <w:t>London School of Hygiene &amp; Tropical Medicine</w:t>
      </w:r>
    </w:p>
    <w:p w14:paraId="10E70471" w14:textId="77777777" w:rsidR="00CC1813" w:rsidRPr="0025211C" w:rsidRDefault="00CC1813" w:rsidP="00CC1813">
      <w:pPr>
        <w:jc w:val="center"/>
        <w:rPr>
          <w:rFonts w:ascii="Arial" w:hAnsi="Arial" w:cs="Arial"/>
        </w:rPr>
      </w:pPr>
      <w:r w:rsidRPr="0025211C">
        <w:rPr>
          <w:rFonts w:ascii="Arial" w:hAnsi="Arial" w:cs="Arial"/>
        </w:rPr>
        <w:t>Keppel Street, London WC1E 7HT, UK</w:t>
      </w:r>
    </w:p>
    <w:p w14:paraId="09A21422" w14:textId="77777777" w:rsidR="00CC1813" w:rsidRPr="0025211C" w:rsidRDefault="00DF672D" w:rsidP="00CC1813">
      <w:pPr>
        <w:jc w:val="center"/>
        <w:rPr>
          <w:rFonts w:ascii="Arial" w:hAnsi="Arial" w:cs="Arial"/>
        </w:rPr>
      </w:pPr>
      <w:hyperlink r:id="rId11" w:history="1">
        <w:r w:rsidR="00CC1813" w:rsidRPr="0025211C">
          <w:rPr>
            <w:rStyle w:val="Hyperlink"/>
            <w:rFonts w:ascii="Arial" w:hAnsi="Arial" w:cs="Arial"/>
          </w:rPr>
          <w:t>Sanjay.Kinra@lshtm.ac.uk</w:t>
        </w:r>
      </w:hyperlink>
      <w:r w:rsidR="00CC1813" w:rsidRPr="0025211C">
        <w:rPr>
          <w:rFonts w:ascii="Arial" w:hAnsi="Arial" w:cs="Arial"/>
        </w:rPr>
        <w:t xml:space="preserve"> </w:t>
      </w:r>
    </w:p>
    <w:p w14:paraId="29EB0EDB" w14:textId="77777777" w:rsidR="00CC1813" w:rsidRPr="0025211C" w:rsidRDefault="00CC1813" w:rsidP="00CC1813">
      <w:pPr>
        <w:jc w:val="center"/>
        <w:rPr>
          <w:rFonts w:ascii="Arial" w:hAnsi="Arial" w:cs="Arial"/>
        </w:rPr>
      </w:pPr>
    </w:p>
    <w:p w14:paraId="39A5AB5F" w14:textId="77777777" w:rsidR="00CC1813" w:rsidRPr="0025211C" w:rsidRDefault="00CC1813" w:rsidP="00CC1813">
      <w:pPr>
        <w:jc w:val="center"/>
        <w:rPr>
          <w:rFonts w:ascii="Arial" w:hAnsi="Arial" w:cs="Arial"/>
        </w:rPr>
      </w:pPr>
      <w:r w:rsidRPr="0025211C">
        <w:rPr>
          <w:rFonts w:ascii="Arial" w:hAnsi="Arial" w:cs="Arial"/>
          <w:b/>
        </w:rPr>
        <w:t>Jere R. Behrman</w:t>
      </w:r>
    </w:p>
    <w:p w14:paraId="23AC1DC0" w14:textId="77777777" w:rsidR="00CC1813" w:rsidRPr="0025211C" w:rsidRDefault="00CC1813" w:rsidP="00CC1813">
      <w:pPr>
        <w:jc w:val="center"/>
        <w:rPr>
          <w:rFonts w:ascii="Arial" w:hAnsi="Arial" w:cs="Arial"/>
        </w:rPr>
      </w:pPr>
      <w:r w:rsidRPr="0025211C">
        <w:rPr>
          <w:rFonts w:ascii="Arial" w:hAnsi="Arial" w:cs="Arial"/>
        </w:rPr>
        <w:t>Departments of Economics and Sociology and Population Studies Center, University of Pennsylvania, McNeil 160, 3718 Locust Walk, Philadelphia, PA USA</w:t>
      </w:r>
    </w:p>
    <w:p w14:paraId="1CFE181B" w14:textId="77777777" w:rsidR="00CC1813" w:rsidRPr="0025211C" w:rsidRDefault="00DF672D" w:rsidP="00CC1813">
      <w:pPr>
        <w:jc w:val="center"/>
        <w:rPr>
          <w:rFonts w:ascii="Arial" w:hAnsi="Arial" w:cs="Arial"/>
          <w:lang w:val="es-ES"/>
        </w:rPr>
      </w:pPr>
      <w:hyperlink r:id="rId12" w:history="1">
        <w:r w:rsidR="00CC1813" w:rsidRPr="0025211C">
          <w:rPr>
            <w:rStyle w:val="Hyperlink"/>
            <w:rFonts w:ascii="Arial" w:hAnsi="Arial" w:cs="Arial"/>
            <w:lang w:val="es-ES"/>
          </w:rPr>
          <w:t>jbehrman@econ.upenn.edu</w:t>
        </w:r>
      </w:hyperlink>
    </w:p>
    <w:p w14:paraId="5AEF96FA" w14:textId="77777777" w:rsidR="00425109" w:rsidRPr="0025211C" w:rsidRDefault="00425109" w:rsidP="00CC1813">
      <w:pPr>
        <w:jc w:val="center"/>
        <w:rPr>
          <w:rFonts w:ascii="Arial" w:hAnsi="Arial" w:cs="Arial"/>
          <w:b/>
          <w:lang w:val="es-ES"/>
        </w:rPr>
      </w:pPr>
    </w:p>
    <w:p w14:paraId="347FE67D" w14:textId="77777777" w:rsidR="00CC1813" w:rsidRPr="0025211C" w:rsidRDefault="00CC1813" w:rsidP="00CC1813">
      <w:pPr>
        <w:jc w:val="center"/>
        <w:rPr>
          <w:rFonts w:ascii="Arial" w:hAnsi="Arial" w:cs="Arial"/>
          <w:b/>
          <w:lang w:val="es-ES"/>
        </w:rPr>
      </w:pPr>
      <w:r w:rsidRPr="0025211C">
        <w:rPr>
          <w:rFonts w:ascii="Arial" w:hAnsi="Arial" w:cs="Arial"/>
          <w:b/>
          <w:lang w:val="es-ES"/>
        </w:rPr>
        <w:t>Ramanan Laxminarayan</w:t>
      </w:r>
    </w:p>
    <w:p w14:paraId="29BA11F1" w14:textId="77777777" w:rsidR="007821D9" w:rsidRPr="0025211C" w:rsidRDefault="007821D9" w:rsidP="007821D9">
      <w:pPr>
        <w:jc w:val="center"/>
        <w:rPr>
          <w:rFonts w:ascii="Arial" w:hAnsi="Arial" w:cs="Arial"/>
        </w:rPr>
      </w:pPr>
      <w:r w:rsidRPr="0025211C">
        <w:rPr>
          <w:rFonts w:ascii="Arial" w:hAnsi="Arial" w:cs="Arial"/>
        </w:rPr>
        <w:t xml:space="preserve">Public Health Foundation of India, </w:t>
      </w:r>
      <w:r w:rsidR="00460CED" w:rsidRPr="0025211C">
        <w:rPr>
          <w:rFonts w:ascii="Arial" w:hAnsi="Arial" w:cs="Arial"/>
        </w:rPr>
        <w:t xml:space="preserve">Plot No. </w:t>
      </w:r>
      <w:r w:rsidRPr="0025211C">
        <w:rPr>
          <w:rFonts w:ascii="Arial" w:hAnsi="Arial" w:cs="Arial"/>
        </w:rPr>
        <w:t>47, Sector 44, Gurgaon – 122</w:t>
      </w:r>
      <w:r w:rsidR="00460CED" w:rsidRPr="0025211C">
        <w:rPr>
          <w:rFonts w:ascii="Arial" w:hAnsi="Arial" w:cs="Arial"/>
        </w:rPr>
        <w:t>0</w:t>
      </w:r>
      <w:r w:rsidRPr="0025211C">
        <w:rPr>
          <w:rFonts w:ascii="Arial" w:hAnsi="Arial" w:cs="Arial"/>
        </w:rPr>
        <w:t>02, India;</w:t>
      </w:r>
    </w:p>
    <w:p w14:paraId="624F1DCB" w14:textId="77777777" w:rsidR="00CC1813" w:rsidRPr="0025211C" w:rsidRDefault="00CC1813" w:rsidP="007821D9">
      <w:pPr>
        <w:jc w:val="center"/>
        <w:rPr>
          <w:rFonts w:ascii="Arial" w:hAnsi="Arial" w:cs="Arial"/>
        </w:rPr>
      </w:pPr>
      <w:r w:rsidRPr="0025211C">
        <w:rPr>
          <w:rFonts w:ascii="Arial" w:hAnsi="Arial" w:cs="Arial"/>
        </w:rPr>
        <w:t>Center for Disease Dynamics, Economics &amp; Policy</w:t>
      </w:r>
      <w:r w:rsidR="007821D9" w:rsidRPr="0025211C">
        <w:rPr>
          <w:rFonts w:ascii="Arial" w:hAnsi="Arial" w:cs="Arial"/>
        </w:rPr>
        <w:t>, Washington, DC</w:t>
      </w:r>
      <w:r w:rsidRPr="0025211C">
        <w:rPr>
          <w:rFonts w:ascii="Arial" w:hAnsi="Arial" w:cs="Arial"/>
        </w:rPr>
        <w:t xml:space="preserve">, USA; </w:t>
      </w:r>
    </w:p>
    <w:p w14:paraId="1036ED62" w14:textId="77777777" w:rsidR="00CC1813" w:rsidRPr="0025211C" w:rsidRDefault="00792984" w:rsidP="00CC1813">
      <w:pPr>
        <w:jc w:val="center"/>
        <w:rPr>
          <w:rFonts w:ascii="Arial" w:hAnsi="Arial" w:cs="Arial"/>
        </w:rPr>
      </w:pPr>
      <w:r w:rsidRPr="0025211C">
        <w:rPr>
          <w:rFonts w:ascii="Arial" w:hAnsi="Arial" w:cs="Arial"/>
        </w:rPr>
        <w:t xml:space="preserve">and </w:t>
      </w:r>
      <w:r w:rsidR="00CC1813" w:rsidRPr="0025211C">
        <w:rPr>
          <w:rFonts w:ascii="Arial" w:hAnsi="Arial" w:cs="Arial"/>
        </w:rPr>
        <w:t xml:space="preserve">Princeton Environmental Institute, Princeton University; Princeton, NJ, USA; </w:t>
      </w:r>
    </w:p>
    <w:p w14:paraId="263D8D03" w14:textId="77777777" w:rsidR="00CC1813" w:rsidRPr="0025211C" w:rsidRDefault="00CC1813" w:rsidP="00CC1813">
      <w:pPr>
        <w:jc w:val="center"/>
        <w:rPr>
          <w:rFonts w:ascii="Arial" w:hAnsi="Arial" w:cs="Arial"/>
        </w:rPr>
      </w:pPr>
      <w:r w:rsidRPr="0025211C">
        <w:rPr>
          <w:rFonts w:ascii="Arial" w:hAnsi="Arial" w:cs="Arial"/>
          <w:i/>
          <w:u w:val="single"/>
        </w:rPr>
        <w:t>Corresponding author</w:t>
      </w:r>
      <w:r w:rsidRPr="0025211C">
        <w:rPr>
          <w:rFonts w:ascii="Arial" w:hAnsi="Arial" w:cs="Arial"/>
          <w:u w:val="single"/>
        </w:rPr>
        <w:t>:</w:t>
      </w:r>
      <w:r w:rsidRPr="0025211C">
        <w:rPr>
          <w:rFonts w:ascii="Arial" w:hAnsi="Arial" w:cs="Arial"/>
        </w:rPr>
        <w:t xml:space="preserve"> </w:t>
      </w:r>
      <w:hyperlink r:id="rId13" w:history="1">
        <w:r w:rsidR="007821D9" w:rsidRPr="0025211C">
          <w:rPr>
            <w:rStyle w:val="Hyperlink"/>
            <w:rFonts w:ascii="Arial" w:hAnsi="Arial" w:cs="Arial"/>
          </w:rPr>
          <w:t>ramanan@phfi.org</w:t>
        </w:r>
      </w:hyperlink>
      <w:r w:rsidR="007821D9" w:rsidRPr="0025211C">
        <w:rPr>
          <w:rFonts w:ascii="Arial" w:hAnsi="Arial" w:cs="Arial"/>
        </w:rPr>
        <w:t xml:space="preserve"> </w:t>
      </w:r>
    </w:p>
    <w:p w14:paraId="22577FB6" w14:textId="77777777" w:rsidR="00CC1813" w:rsidRPr="0025211C" w:rsidRDefault="00CC1813" w:rsidP="00CC1813">
      <w:pPr>
        <w:jc w:val="center"/>
        <w:rPr>
          <w:rFonts w:ascii="Arial" w:hAnsi="Arial" w:cs="Arial"/>
        </w:rPr>
      </w:pPr>
      <w:r w:rsidRPr="0025211C">
        <w:rPr>
          <w:rFonts w:ascii="Arial" w:hAnsi="Arial" w:cs="Arial"/>
        </w:rPr>
        <w:t>Phone: (+</w:t>
      </w:r>
      <w:r w:rsidR="007821D9" w:rsidRPr="0025211C">
        <w:rPr>
          <w:rFonts w:ascii="Arial" w:hAnsi="Arial" w:cs="Arial"/>
        </w:rPr>
        <w:t>9</w:t>
      </w:r>
      <w:r w:rsidRPr="0025211C">
        <w:rPr>
          <w:rFonts w:ascii="Arial" w:hAnsi="Arial" w:cs="Arial"/>
        </w:rPr>
        <w:t xml:space="preserve">1) </w:t>
      </w:r>
      <w:r w:rsidR="007821D9" w:rsidRPr="0025211C">
        <w:rPr>
          <w:rFonts w:ascii="Arial" w:hAnsi="Arial" w:cs="Arial"/>
        </w:rPr>
        <w:t>124-4781400</w:t>
      </w:r>
    </w:p>
    <w:p w14:paraId="11CB37DF" w14:textId="77777777" w:rsidR="007821D9" w:rsidRPr="0025211C" w:rsidRDefault="00CC1813" w:rsidP="007821D9">
      <w:pPr>
        <w:jc w:val="center"/>
        <w:rPr>
          <w:rFonts w:ascii="Arial" w:hAnsi="Arial" w:cs="Arial"/>
        </w:rPr>
      </w:pPr>
      <w:r w:rsidRPr="0025211C">
        <w:rPr>
          <w:rFonts w:ascii="Arial" w:hAnsi="Arial" w:cs="Arial"/>
        </w:rPr>
        <w:t>Fax: (+</w:t>
      </w:r>
      <w:r w:rsidR="007821D9" w:rsidRPr="0025211C">
        <w:rPr>
          <w:rFonts w:ascii="Arial" w:hAnsi="Arial" w:cs="Arial"/>
        </w:rPr>
        <w:t xml:space="preserve">91) 124-4781601 </w:t>
      </w:r>
    </w:p>
    <w:p w14:paraId="3C2B15D1" w14:textId="77777777" w:rsidR="007821D9" w:rsidRPr="0025211C" w:rsidRDefault="007821D9" w:rsidP="007821D9">
      <w:pPr>
        <w:jc w:val="center"/>
        <w:rPr>
          <w:rFonts w:ascii="Arial" w:hAnsi="Arial" w:cs="Arial"/>
        </w:rPr>
      </w:pPr>
    </w:p>
    <w:p w14:paraId="3F459460" w14:textId="622E40FE" w:rsidR="007A7D4A" w:rsidRPr="0025211C" w:rsidRDefault="007A7D4A" w:rsidP="007821D9">
      <w:pPr>
        <w:rPr>
          <w:rFonts w:ascii="Arial" w:hAnsi="Arial" w:cs="Arial"/>
        </w:rPr>
      </w:pPr>
      <w:r w:rsidRPr="0025211C">
        <w:rPr>
          <w:rFonts w:ascii="Arial" w:hAnsi="Arial" w:cs="Arial"/>
          <w:b/>
        </w:rPr>
        <w:t>Funding statement:</w:t>
      </w:r>
      <w:r w:rsidRPr="0025211C">
        <w:rPr>
          <w:rFonts w:ascii="Arial" w:hAnsi="Arial" w:cs="Arial"/>
        </w:rPr>
        <w:t xml:space="preserve"> This study was funded by Grand Challenges Canada through the Saving Brains project</w:t>
      </w:r>
      <w:r w:rsidR="00F530BE" w:rsidRPr="0025211C">
        <w:rPr>
          <w:rFonts w:ascii="Arial" w:hAnsi="Arial" w:cs="Arial"/>
        </w:rPr>
        <w:t xml:space="preserve"> (Grant 0072-03), Bill &amp; Melinda Gates Foundation (Global Health Grant OPP1032713), the Eunice Shriver Kennedy National Institute of Child Health and Development (Grant R01 HD070993) </w:t>
      </w:r>
      <w:r w:rsidRPr="0025211C">
        <w:rPr>
          <w:rFonts w:ascii="Arial" w:hAnsi="Arial" w:cs="Arial"/>
        </w:rPr>
        <w:t xml:space="preserve">and </w:t>
      </w:r>
      <w:r w:rsidR="007B1C4E" w:rsidRPr="0025211C">
        <w:rPr>
          <w:rFonts w:ascii="Arial" w:hAnsi="Arial" w:cs="Arial"/>
        </w:rPr>
        <w:t xml:space="preserve">the UK Department for International Development (DFID) through the research consortium Transform Nutrition, </w:t>
      </w:r>
      <w:hyperlink r:id="rId14" w:history="1">
        <w:r w:rsidR="007B1C4E" w:rsidRPr="0025211C">
          <w:rPr>
            <w:rStyle w:val="Hyperlink"/>
            <w:rFonts w:ascii="Arial" w:hAnsi="Arial" w:cs="Arial"/>
          </w:rPr>
          <w:t>www.transformnutrition.org</w:t>
        </w:r>
      </w:hyperlink>
      <w:r w:rsidRPr="0025211C">
        <w:rPr>
          <w:rFonts w:ascii="Arial" w:hAnsi="Arial" w:cs="Arial"/>
        </w:rPr>
        <w:t xml:space="preserve">. The funders had no </w:t>
      </w:r>
      <w:r w:rsidRPr="0025211C">
        <w:rPr>
          <w:rFonts w:ascii="Arial" w:hAnsi="Arial" w:cs="Arial"/>
        </w:rPr>
        <w:lastRenderedPageBreak/>
        <w:t xml:space="preserve">role in study design, data collection and analysis, decision to publish, or preparation of the manuscript.  </w:t>
      </w:r>
    </w:p>
    <w:p w14:paraId="6B5A091B" w14:textId="77777777" w:rsidR="0057799C" w:rsidRPr="0025211C" w:rsidRDefault="0057799C" w:rsidP="007821D9">
      <w:pPr>
        <w:rPr>
          <w:rFonts w:ascii="Arial" w:hAnsi="Arial" w:cs="Arial"/>
        </w:rPr>
      </w:pPr>
    </w:p>
    <w:p w14:paraId="781C2FAA" w14:textId="77777777" w:rsidR="0057799C" w:rsidRPr="0025211C" w:rsidRDefault="0057799C" w:rsidP="007821D9">
      <w:pPr>
        <w:rPr>
          <w:rFonts w:ascii="Arial" w:hAnsi="Arial" w:cs="Arial"/>
        </w:rPr>
      </w:pPr>
      <w:r w:rsidRPr="0025211C">
        <w:rPr>
          <w:rFonts w:ascii="Arial" w:hAnsi="Arial" w:cs="Arial"/>
          <w:b/>
        </w:rPr>
        <w:t>Conflicts of interest:</w:t>
      </w:r>
      <w:r w:rsidRPr="0025211C">
        <w:rPr>
          <w:rFonts w:ascii="Arial" w:hAnsi="Arial" w:cs="Arial"/>
        </w:rPr>
        <w:t xml:space="preserve"> All authors declare no conflict of interest</w:t>
      </w:r>
    </w:p>
    <w:p w14:paraId="6C5D8B76" w14:textId="77777777" w:rsidR="00EA6046" w:rsidRPr="0025211C" w:rsidRDefault="00EA6046" w:rsidP="007821D9">
      <w:pPr>
        <w:rPr>
          <w:rFonts w:ascii="Arial" w:eastAsia="Times New Roman" w:hAnsi="Arial" w:cs="Arial"/>
          <w:szCs w:val="20"/>
        </w:rPr>
      </w:pPr>
    </w:p>
    <w:p w14:paraId="5BBC0DB3" w14:textId="77777777" w:rsidR="00CC1813" w:rsidRPr="0025211C" w:rsidRDefault="00E242DF" w:rsidP="007A7D4A">
      <w:pPr>
        <w:rPr>
          <w:rFonts w:ascii="Arial" w:hAnsi="Arial" w:cs="Arial"/>
        </w:rPr>
      </w:pPr>
      <w:r w:rsidRPr="0025211C">
        <w:rPr>
          <w:rFonts w:ascii="Arial" w:hAnsi="Arial" w:cs="Arial"/>
          <w:b/>
        </w:rPr>
        <w:t xml:space="preserve">Running </w:t>
      </w:r>
      <w:r w:rsidR="0057799C" w:rsidRPr="0025211C">
        <w:rPr>
          <w:rFonts w:ascii="Arial" w:hAnsi="Arial" w:cs="Arial"/>
          <w:b/>
        </w:rPr>
        <w:t>title</w:t>
      </w:r>
      <w:r w:rsidRPr="0025211C">
        <w:rPr>
          <w:rFonts w:ascii="Arial" w:hAnsi="Arial" w:cs="Arial"/>
          <w:b/>
        </w:rPr>
        <w:t>:</w:t>
      </w:r>
      <w:r w:rsidRPr="0025211C">
        <w:rPr>
          <w:rFonts w:ascii="Arial" w:hAnsi="Arial" w:cs="Arial"/>
        </w:rPr>
        <w:t xml:space="preserve"> </w:t>
      </w:r>
      <w:r w:rsidR="000F6108" w:rsidRPr="0025211C">
        <w:rPr>
          <w:rFonts w:ascii="Arial" w:hAnsi="Arial" w:cs="Arial"/>
        </w:rPr>
        <w:t>E</w:t>
      </w:r>
      <w:r w:rsidRPr="0025211C">
        <w:rPr>
          <w:rFonts w:ascii="Arial" w:hAnsi="Arial" w:cs="Arial"/>
        </w:rPr>
        <w:t xml:space="preserve">arly childhood nutrition </w:t>
      </w:r>
      <w:r w:rsidR="000F6108" w:rsidRPr="0025211C">
        <w:rPr>
          <w:rFonts w:ascii="Arial" w:hAnsi="Arial" w:cs="Arial"/>
        </w:rPr>
        <w:t>and</w:t>
      </w:r>
      <w:r w:rsidRPr="0025211C">
        <w:rPr>
          <w:rFonts w:ascii="Arial" w:hAnsi="Arial" w:cs="Arial"/>
        </w:rPr>
        <w:t xml:space="preserve"> education</w:t>
      </w:r>
      <w:r w:rsidR="000F6108" w:rsidRPr="0025211C">
        <w:rPr>
          <w:rFonts w:ascii="Arial" w:hAnsi="Arial" w:cs="Arial"/>
        </w:rPr>
        <w:t xml:space="preserve"> in India</w:t>
      </w:r>
    </w:p>
    <w:p w14:paraId="58667227" w14:textId="77777777" w:rsidR="007D0690" w:rsidRPr="0025211C" w:rsidRDefault="007D0690" w:rsidP="007A7D4A">
      <w:pPr>
        <w:rPr>
          <w:rFonts w:ascii="Arial" w:hAnsi="Arial" w:cs="Arial"/>
        </w:rPr>
      </w:pPr>
    </w:p>
    <w:p w14:paraId="6D36321C" w14:textId="77777777" w:rsidR="006F60AD" w:rsidRPr="0025211C" w:rsidRDefault="006F60AD" w:rsidP="006F60AD">
      <w:pPr>
        <w:rPr>
          <w:rFonts w:ascii="Arial" w:hAnsi="Arial" w:cs="Arial"/>
        </w:rPr>
      </w:pPr>
      <w:r w:rsidRPr="0025211C">
        <w:rPr>
          <w:rFonts w:ascii="Arial" w:hAnsi="Arial" w:cs="Arial"/>
          <w:b/>
        </w:rPr>
        <w:t xml:space="preserve">Author last names for indexing: </w:t>
      </w:r>
      <w:r w:rsidRPr="0025211C">
        <w:rPr>
          <w:rFonts w:ascii="Arial" w:hAnsi="Arial" w:cs="Arial"/>
        </w:rPr>
        <w:t>Nandi, Ashok, Kinra, Behrman, Laxminarayan</w:t>
      </w:r>
    </w:p>
    <w:p w14:paraId="532D443F" w14:textId="77777777" w:rsidR="005031F6" w:rsidRPr="0025211C" w:rsidRDefault="005031F6" w:rsidP="006F60AD">
      <w:pPr>
        <w:rPr>
          <w:rFonts w:ascii="Arial" w:hAnsi="Arial" w:cs="Arial"/>
          <w:b/>
        </w:rPr>
      </w:pPr>
    </w:p>
    <w:p w14:paraId="0AA00A45" w14:textId="77777777" w:rsidR="006F60AD" w:rsidRPr="0025211C" w:rsidRDefault="006F60AD" w:rsidP="006F60AD">
      <w:pPr>
        <w:rPr>
          <w:rFonts w:ascii="Arial" w:hAnsi="Arial" w:cs="Arial"/>
        </w:rPr>
      </w:pPr>
      <w:r w:rsidRPr="0025211C">
        <w:rPr>
          <w:rFonts w:ascii="Arial" w:hAnsi="Arial" w:cs="Arial"/>
          <w:b/>
        </w:rPr>
        <w:t>Figure count:</w:t>
      </w:r>
      <w:r w:rsidRPr="0025211C">
        <w:rPr>
          <w:rFonts w:ascii="Arial" w:hAnsi="Arial" w:cs="Arial"/>
        </w:rPr>
        <w:t xml:space="preserve"> 2</w:t>
      </w:r>
    </w:p>
    <w:p w14:paraId="38B6A354" w14:textId="77777777" w:rsidR="006F60AD" w:rsidRPr="0025211C" w:rsidRDefault="006F60AD" w:rsidP="006F60AD">
      <w:pPr>
        <w:rPr>
          <w:rFonts w:ascii="Arial" w:hAnsi="Arial" w:cs="Arial"/>
        </w:rPr>
      </w:pPr>
    </w:p>
    <w:p w14:paraId="51A49213" w14:textId="77777777" w:rsidR="006F60AD" w:rsidRPr="0025211C" w:rsidRDefault="006F60AD" w:rsidP="006F60AD">
      <w:pPr>
        <w:rPr>
          <w:rFonts w:ascii="Arial" w:hAnsi="Arial" w:cs="Arial"/>
        </w:rPr>
      </w:pPr>
      <w:r w:rsidRPr="0025211C">
        <w:rPr>
          <w:rFonts w:ascii="Arial" w:hAnsi="Arial" w:cs="Arial"/>
          <w:b/>
        </w:rPr>
        <w:t>Table count:</w:t>
      </w:r>
      <w:r w:rsidRPr="0025211C">
        <w:rPr>
          <w:rFonts w:ascii="Arial" w:hAnsi="Arial" w:cs="Arial"/>
        </w:rPr>
        <w:t xml:space="preserve"> 4</w:t>
      </w:r>
    </w:p>
    <w:p w14:paraId="3184C476" w14:textId="77777777" w:rsidR="006F60AD" w:rsidRPr="0025211C" w:rsidRDefault="006F60AD" w:rsidP="006F60AD">
      <w:pPr>
        <w:rPr>
          <w:rFonts w:ascii="Arial" w:hAnsi="Arial" w:cs="Arial"/>
        </w:rPr>
      </w:pPr>
    </w:p>
    <w:p w14:paraId="4D71A960" w14:textId="05C0F4AD" w:rsidR="006F60AD" w:rsidRPr="0025211C" w:rsidRDefault="006F60AD" w:rsidP="006F60AD">
      <w:pPr>
        <w:rPr>
          <w:rFonts w:ascii="Arial" w:eastAsia="Times New Roman" w:hAnsi="Arial" w:cs="Arial"/>
          <w:szCs w:val="20"/>
        </w:rPr>
      </w:pPr>
      <w:r w:rsidRPr="0025211C">
        <w:rPr>
          <w:rFonts w:ascii="Arial" w:hAnsi="Arial" w:cs="Arial"/>
          <w:b/>
        </w:rPr>
        <w:t>Word count:</w:t>
      </w:r>
      <w:r w:rsidRPr="0025211C">
        <w:rPr>
          <w:rFonts w:ascii="Arial" w:hAnsi="Arial" w:cs="Arial"/>
        </w:rPr>
        <w:t xml:space="preserve"> </w:t>
      </w:r>
      <w:r w:rsidR="000108D0" w:rsidRPr="0025211C">
        <w:rPr>
          <w:rFonts w:ascii="Arial" w:hAnsi="Arial" w:cs="Arial"/>
        </w:rPr>
        <w:t>5646</w:t>
      </w:r>
    </w:p>
    <w:p w14:paraId="1C7B9ECB" w14:textId="77777777" w:rsidR="006F60AD" w:rsidRPr="0025211C" w:rsidRDefault="006F60AD" w:rsidP="007A7D4A">
      <w:pPr>
        <w:rPr>
          <w:rFonts w:ascii="Arial" w:hAnsi="Arial" w:cs="Arial"/>
          <w:b/>
        </w:rPr>
      </w:pPr>
    </w:p>
    <w:p w14:paraId="4D87A032" w14:textId="77777777" w:rsidR="00E242DF" w:rsidRPr="0025211C" w:rsidRDefault="00E242DF" w:rsidP="007A7D4A">
      <w:pPr>
        <w:rPr>
          <w:rFonts w:ascii="Arial" w:hAnsi="Arial" w:cs="Arial"/>
        </w:rPr>
      </w:pPr>
      <w:r w:rsidRPr="0025211C">
        <w:rPr>
          <w:rFonts w:ascii="Arial" w:hAnsi="Arial" w:cs="Arial"/>
          <w:b/>
        </w:rPr>
        <w:t xml:space="preserve">Abbreviations: </w:t>
      </w:r>
      <w:r w:rsidR="00B3621F" w:rsidRPr="0025211C">
        <w:rPr>
          <w:rFonts w:ascii="Arial" w:hAnsi="Arial" w:cs="Arial"/>
          <w:noProof/>
        </w:rPr>
        <w:t xml:space="preserve">APCAPS, Andhra Pradesh Children and Parents Study; </w:t>
      </w:r>
      <w:r w:rsidR="00056B48" w:rsidRPr="0025211C">
        <w:rPr>
          <w:rFonts w:ascii="Arial" w:eastAsia="Times New Roman" w:hAnsi="Arial" w:cs="Arial"/>
          <w:szCs w:val="20"/>
        </w:rPr>
        <w:t xml:space="preserve">CI, Confidence interval; </w:t>
      </w:r>
      <w:r w:rsidR="008470A7" w:rsidRPr="0025211C">
        <w:rPr>
          <w:rFonts w:ascii="Arial" w:hAnsi="Arial" w:cs="Arial"/>
        </w:rPr>
        <w:t xml:space="preserve">COHORT, </w:t>
      </w:r>
      <w:r w:rsidR="008470A7" w:rsidRPr="0025211C">
        <w:rPr>
          <w:rFonts w:ascii="Arial" w:eastAsiaTheme="minorHAnsi" w:hAnsi="Arial" w:cs="Arial"/>
        </w:rPr>
        <w:t>Consortium of Health-Orientated Research in Transitioning Societies</w:t>
      </w:r>
      <w:r w:rsidR="008470A7" w:rsidRPr="0025211C">
        <w:rPr>
          <w:rFonts w:ascii="Arial" w:hAnsi="Arial" w:cs="Arial"/>
        </w:rPr>
        <w:t xml:space="preserve">; </w:t>
      </w:r>
      <w:r w:rsidR="00056B48" w:rsidRPr="0025211C">
        <w:rPr>
          <w:rFonts w:ascii="Arial" w:eastAsia="Times New Roman" w:hAnsi="Arial" w:cs="Arial"/>
          <w:szCs w:val="20"/>
        </w:rPr>
        <w:t xml:space="preserve">INCAP, </w:t>
      </w:r>
      <w:r w:rsidR="00056B48" w:rsidRPr="0025211C">
        <w:rPr>
          <w:rFonts w:ascii="Arial" w:hAnsi="Arial" w:cs="Arial"/>
        </w:rPr>
        <w:t xml:space="preserve">Institute of Nutrition for Central America and Panama; </w:t>
      </w:r>
      <w:r w:rsidRPr="0025211C">
        <w:rPr>
          <w:rFonts w:ascii="Arial" w:eastAsia="Times New Roman" w:hAnsi="Arial" w:cs="Arial"/>
          <w:szCs w:val="20"/>
        </w:rPr>
        <w:t>ICDS, Integrated Child Development Services; LMIC, Low- and middle-income countries</w:t>
      </w:r>
      <w:r w:rsidR="008470A7" w:rsidRPr="0025211C">
        <w:rPr>
          <w:rFonts w:ascii="Arial" w:eastAsia="Times New Roman" w:hAnsi="Arial" w:cs="Arial"/>
          <w:szCs w:val="20"/>
        </w:rPr>
        <w:t>; PSM, Propensity score matching</w:t>
      </w:r>
      <w:r w:rsidRPr="0025211C">
        <w:rPr>
          <w:rFonts w:ascii="Arial" w:eastAsia="Times New Roman" w:hAnsi="Arial" w:cs="Arial"/>
          <w:szCs w:val="20"/>
        </w:rPr>
        <w:t xml:space="preserve"> </w:t>
      </w:r>
    </w:p>
    <w:p w14:paraId="67197ED2" w14:textId="77777777" w:rsidR="0057799C" w:rsidRPr="0025211C" w:rsidRDefault="0057799C" w:rsidP="007A7D4A">
      <w:pPr>
        <w:rPr>
          <w:rFonts w:ascii="Arial" w:hAnsi="Arial" w:cs="Arial"/>
        </w:rPr>
      </w:pPr>
    </w:p>
    <w:p w14:paraId="58232444" w14:textId="77777777" w:rsidR="001A507A" w:rsidRPr="0025211C" w:rsidRDefault="001A507A" w:rsidP="001A507A">
      <w:pPr>
        <w:rPr>
          <w:rFonts w:ascii="Arial" w:hAnsi="Arial" w:cs="Arial"/>
        </w:rPr>
      </w:pPr>
    </w:p>
    <w:p w14:paraId="573326B5" w14:textId="77777777" w:rsidR="001A507A" w:rsidRPr="0025211C" w:rsidRDefault="001A507A" w:rsidP="001A507A">
      <w:pPr>
        <w:rPr>
          <w:rFonts w:ascii="Arial" w:hAnsi="Arial" w:cs="Arial"/>
        </w:rPr>
      </w:pPr>
    </w:p>
    <w:p w14:paraId="6060DE12" w14:textId="77777777" w:rsidR="001A507A" w:rsidRPr="0025211C" w:rsidRDefault="001A507A" w:rsidP="007D0690">
      <w:pPr>
        <w:tabs>
          <w:tab w:val="left" w:pos="900"/>
        </w:tabs>
        <w:spacing w:before="300" w:after="120" w:line="480" w:lineRule="auto"/>
        <w:rPr>
          <w:rFonts w:ascii="Arial" w:hAnsi="Arial" w:cs="Arial"/>
          <w:b/>
          <w:sz w:val="28"/>
        </w:rPr>
      </w:pPr>
    </w:p>
    <w:p w14:paraId="7F343D17" w14:textId="77777777" w:rsidR="0057799C" w:rsidRPr="0025211C" w:rsidRDefault="0057799C" w:rsidP="007D0690">
      <w:pPr>
        <w:tabs>
          <w:tab w:val="left" w:pos="900"/>
        </w:tabs>
        <w:spacing w:before="300" w:after="120" w:line="480" w:lineRule="auto"/>
        <w:rPr>
          <w:rFonts w:ascii="Arial" w:hAnsi="Arial" w:cs="Arial"/>
          <w:b/>
          <w:sz w:val="28"/>
        </w:rPr>
      </w:pPr>
    </w:p>
    <w:p w14:paraId="1218926B" w14:textId="77777777" w:rsidR="008470A7" w:rsidRPr="0025211C" w:rsidRDefault="008470A7" w:rsidP="007D0690">
      <w:pPr>
        <w:tabs>
          <w:tab w:val="left" w:pos="900"/>
        </w:tabs>
        <w:spacing w:before="300" w:after="120" w:line="480" w:lineRule="auto"/>
        <w:rPr>
          <w:rFonts w:ascii="Arial" w:hAnsi="Arial" w:cs="Arial"/>
          <w:b/>
          <w:sz w:val="28"/>
        </w:rPr>
      </w:pPr>
    </w:p>
    <w:p w14:paraId="53B5DE79" w14:textId="77777777" w:rsidR="008470A7" w:rsidRPr="0025211C" w:rsidRDefault="008470A7" w:rsidP="007D0690">
      <w:pPr>
        <w:tabs>
          <w:tab w:val="left" w:pos="900"/>
        </w:tabs>
        <w:spacing w:before="300" w:after="120" w:line="480" w:lineRule="auto"/>
        <w:rPr>
          <w:rFonts w:ascii="Arial" w:hAnsi="Arial" w:cs="Arial"/>
          <w:b/>
          <w:sz w:val="28"/>
        </w:rPr>
      </w:pPr>
    </w:p>
    <w:p w14:paraId="0324AC5D" w14:textId="77777777" w:rsidR="008470A7" w:rsidRPr="0025211C" w:rsidRDefault="008470A7" w:rsidP="007D0690">
      <w:pPr>
        <w:tabs>
          <w:tab w:val="left" w:pos="900"/>
        </w:tabs>
        <w:spacing w:before="300" w:after="120" w:line="480" w:lineRule="auto"/>
        <w:rPr>
          <w:rFonts w:ascii="Arial" w:hAnsi="Arial" w:cs="Arial"/>
          <w:b/>
          <w:sz w:val="28"/>
        </w:rPr>
      </w:pPr>
    </w:p>
    <w:p w14:paraId="30F52E8C" w14:textId="77777777" w:rsidR="008470A7" w:rsidRPr="0025211C" w:rsidRDefault="008470A7" w:rsidP="007D0690">
      <w:pPr>
        <w:tabs>
          <w:tab w:val="left" w:pos="900"/>
        </w:tabs>
        <w:spacing w:before="300" w:after="120" w:line="480" w:lineRule="auto"/>
        <w:rPr>
          <w:rFonts w:ascii="Arial" w:hAnsi="Arial" w:cs="Arial"/>
          <w:b/>
          <w:sz w:val="28"/>
        </w:rPr>
      </w:pPr>
    </w:p>
    <w:p w14:paraId="4078082E" w14:textId="77777777" w:rsidR="001A507A" w:rsidRPr="0025211C" w:rsidRDefault="001A507A" w:rsidP="007D0690">
      <w:pPr>
        <w:tabs>
          <w:tab w:val="left" w:pos="900"/>
        </w:tabs>
        <w:spacing w:before="300" w:after="120" w:line="480" w:lineRule="auto"/>
        <w:rPr>
          <w:rFonts w:ascii="Arial" w:hAnsi="Arial" w:cs="Arial"/>
          <w:b/>
          <w:sz w:val="28"/>
        </w:rPr>
      </w:pPr>
    </w:p>
    <w:p w14:paraId="57DE9192" w14:textId="77777777" w:rsidR="008470A7" w:rsidRPr="0025211C" w:rsidRDefault="008470A7" w:rsidP="007D0690">
      <w:pPr>
        <w:tabs>
          <w:tab w:val="left" w:pos="900"/>
        </w:tabs>
        <w:spacing w:before="300" w:after="120" w:line="480" w:lineRule="auto"/>
        <w:rPr>
          <w:rFonts w:ascii="Arial" w:hAnsi="Arial" w:cs="Arial"/>
          <w:b/>
          <w:sz w:val="28"/>
        </w:rPr>
        <w:sectPr w:rsidR="008470A7" w:rsidRPr="0025211C" w:rsidSect="001B012F">
          <w:footerReference w:type="default" r:id="rId15"/>
          <w:pgSz w:w="12240" w:h="15840"/>
          <w:pgMar w:top="1440" w:right="1800" w:bottom="1440" w:left="1800" w:header="720" w:footer="720" w:gutter="0"/>
          <w:pgNumType w:start="1"/>
          <w:cols w:space="720"/>
          <w:docGrid w:linePitch="360"/>
        </w:sectPr>
      </w:pPr>
    </w:p>
    <w:p w14:paraId="1083651C" w14:textId="77777777" w:rsidR="00116528" w:rsidRPr="0025211C" w:rsidRDefault="00451CAD" w:rsidP="007D0690">
      <w:pPr>
        <w:tabs>
          <w:tab w:val="left" w:pos="900"/>
        </w:tabs>
        <w:spacing w:before="300" w:after="120" w:line="480" w:lineRule="auto"/>
        <w:rPr>
          <w:rFonts w:ascii="Arial" w:hAnsi="Arial" w:cs="Arial"/>
          <w:b/>
          <w:sz w:val="28"/>
        </w:rPr>
      </w:pPr>
      <w:r w:rsidRPr="0025211C">
        <w:rPr>
          <w:rFonts w:ascii="Arial" w:hAnsi="Arial" w:cs="Arial"/>
          <w:b/>
          <w:sz w:val="28"/>
        </w:rPr>
        <w:lastRenderedPageBreak/>
        <w:t>ABSTRACT</w:t>
      </w:r>
    </w:p>
    <w:p w14:paraId="1BCA9933" w14:textId="77777777" w:rsidR="000C38C0" w:rsidRPr="0025211C" w:rsidRDefault="00550688" w:rsidP="00984263">
      <w:pPr>
        <w:spacing w:before="300" w:after="120" w:line="480" w:lineRule="auto"/>
        <w:rPr>
          <w:rFonts w:ascii="Arial" w:hAnsi="Arial" w:cs="Arial"/>
          <w:bCs/>
          <w:szCs w:val="23"/>
        </w:rPr>
      </w:pPr>
      <w:r w:rsidRPr="0025211C">
        <w:rPr>
          <w:rFonts w:ascii="Arial" w:hAnsi="Arial" w:cs="Arial"/>
          <w:b/>
          <w:bCs/>
          <w:szCs w:val="23"/>
        </w:rPr>
        <w:t>Background</w:t>
      </w:r>
      <w:r w:rsidR="000C38C0" w:rsidRPr="0025211C">
        <w:rPr>
          <w:rFonts w:ascii="Arial" w:hAnsi="Arial" w:cs="Arial"/>
          <w:b/>
          <w:bCs/>
          <w:szCs w:val="23"/>
        </w:rPr>
        <w:t>:</w:t>
      </w:r>
      <w:r w:rsidR="00984263" w:rsidRPr="0025211C">
        <w:rPr>
          <w:rFonts w:ascii="Arial" w:hAnsi="Arial" w:cs="Arial"/>
          <w:b/>
          <w:bCs/>
          <w:szCs w:val="23"/>
        </w:rPr>
        <w:t xml:space="preserve"> </w:t>
      </w:r>
      <w:r w:rsidR="008900AF" w:rsidRPr="0025211C">
        <w:rPr>
          <w:rFonts w:ascii="Arial" w:hAnsi="Arial" w:cs="Arial"/>
          <w:bCs/>
          <w:szCs w:val="23"/>
        </w:rPr>
        <w:t xml:space="preserve">India’s </w:t>
      </w:r>
      <w:r w:rsidR="004646BF" w:rsidRPr="0025211C">
        <w:rPr>
          <w:rFonts w:ascii="Arial" w:hAnsi="Arial" w:cs="Arial"/>
          <w:bCs/>
          <w:szCs w:val="23"/>
        </w:rPr>
        <w:t>I</w:t>
      </w:r>
      <w:r w:rsidR="006A7BAF" w:rsidRPr="0025211C">
        <w:rPr>
          <w:rFonts w:ascii="Arial" w:hAnsi="Arial" w:cs="Arial"/>
          <w:bCs/>
          <w:szCs w:val="23"/>
        </w:rPr>
        <w:t xml:space="preserve">ntegrated </w:t>
      </w:r>
      <w:r w:rsidR="004646BF" w:rsidRPr="0025211C">
        <w:rPr>
          <w:rFonts w:ascii="Arial" w:hAnsi="Arial" w:cs="Arial"/>
          <w:bCs/>
          <w:szCs w:val="23"/>
        </w:rPr>
        <w:t>C</w:t>
      </w:r>
      <w:r w:rsidR="006A7BAF" w:rsidRPr="0025211C">
        <w:rPr>
          <w:rFonts w:ascii="Arial" w:hAnsi="Arial" w:cs="Arial"/>
          <w:bCs/>
          <w:szCs w:val="23"/>
        </w:rPr>
        <w:t xml:space="preserve">hild </w:t>
      </w:r>
      <w:r w:rsidR="004646BF" w:rsidRPr="0025211C">
        <w:rPr>
          <w:rFonts w:ascii="Arial" w:hAnsi="Arial" w:cs="Arial"/>
          <w:bCs/>
          <w:szCs w:val="23"/>
        </w:rPr>
        <w:t>D</w:t>
      </w:r>
      <w:r w:rsidR="006A7BAF" w:rsidRPr="0025211C">
        <w:rPr>
          <w:rFonts w:ascii="Arial" w:hAnsi="Arial" w:cs="Arial"/>
          <w:bCs/>
          <w:szCs w:val="23"/>
        </w:rPr>
        <w:t xml:space="preserve">evelopment </w:t>
      </w:r>
      <w:r w:rsidR="004646BF" w:rsidRPr="0025211C">
        <w:rPr>
          <w:rFonts w:ascii="Arial" w:hAnsi="Arial" w:cs="Arial"/>
          <w:bCs/>
          <w:szCs w:val="23"/>
        </w:rPr>
        <w:t>S</w:t>
      </w:r>
      <w:r w:rsidR="006A7BAF" w:rsidRPr="0025211C">
        <w:rPr>
          <w:rFonts w:ascii="Arial" w:hAnsi="Arial" w:cs="Arial"/>
          <w:bCs/>
          <w:szCs w:val="23"/>
        </w:rPr>
        <w:t>cheme (ICDS)</w:t>
      </w:r>
      <w:r w:rsidR="00EE365C" w:rsidRPr="0025211C">
        <w:rPr>
          <w:rFonts w:ascii="Arial" w:hAnsi="Arial" w:cs="Arial"/>
          <w:bCs/>
          <w:szCs w:val="23"/>
        </w:rPr>
        <w:t>, which</w:t>
      </w:r>
      <w:r w:rsidR="006A7BAF" w:rsidRPr="0025211C">
        <w:rPr>
          <w:rFonts w:ascii="Arial" w:hAnsi="Arial" w:cs="Arial"/>
          <w:bCs/>
          <w:szCs w:val="23"/>
        </w:rPr>
        <w:t xml:space="preserve"> provides supplementary nutrition </w:t>
      </w:r>
      <w:r w:rsidR="004B616F" w:rsidRPr="0025211C">
        <w:rPr>
          <w:rFonts w:ascii="Arial" w:hAnsi="Arial" w:cs="Arial"/>
          <w:bCs/>
          <w:szCs w:val="23"/>
        </w:rPr>
        <w:t xml:space="preserve">and other public health </w:t>
      </w:r>
      <w:r w:rsidR="00582CD7" w:rsidRPr="0025211C">
        <w:rPr>
          <w:rFonts w:ascii="Arial" w:hAnsi="Arial" w:cs="Arial"/>
          <w:bCs/>
          <w:szCs w:val="23"/>
        </w:rPr>
        <w:t>services</w:t>
      </w:r>
      <w:r w:rsidR="004B616F" w:rsidRPr="0025211C">
        <w:rPr>
          <w:rFonts w:ascii="Arial" w:hAnsi="Arial" w:cs="Arial"/>
          <w:bCs/>
          <w:szCs w:val="23"/>
        </w:rPr>
        <w:t xml:space="preserve"> </w:t>
      </w:r>
      <w:r w:rsidR="006A7BAF" w:rsidRPr="0025211C">
        <w:rPr>
          <w:rFonts w:ascii="Arial" w:hAnsi="Arial" w:cs="Arial"/>
          <w:bCs/>
          <w:szCs w:val="23"/>
        </w:rPr>
        <w:t xml:space="preserve">to </w:t>
      </w:r>
      <w:r w:rsidR="000240A2" w:rsidRPr="0025211C">
        <w:rPr>
          <w:rFonts w:ascii="Arial" w:hAnsi="Arial" w:cs="Arial"/>
          <w:bCs/>
          <w:szCs w:val="23"/>
        </w:rPr>
        <w:t xml:space="preserve">more than </w:t>
      </w:r>
      <w:r w:rsidR="006A7BAF" w:rsidRPr="0025211C">
        <w:rPr>
          <w:rFonts w:ascii="Arial" w:hAnsi="Arial" w:cs="Arial"/>
          <w:bCs/>
          <w:szCs w:val="23"/>
        </w:rPr>
        <w:t>91 million women and children</w:t>
      </w:r>
      <w:r w:rsidR="00F60421" w:rsidRPr="0025211C">
        <w:rPr>
          <w:rFonts w:ascii="Arial" w:hAnsi="Arial" w:cs="Arial"/>
          <w:bCs/>
          <w:szCs w:val="23"/>
        </w:rPr>
        <w:t xml:space="preserve"> under six years of age</w:t>
      </w:r>
      <w:r w:rsidR="00EE365C" w:rsidRPr="0025211C">
        <w:rPr>
          <w:rFonts w:ascii="Arial" w:hAnsi="Arial" w:cs="Arial"/>
          <w:bCs/>
          <w:szCs w:val="23"/>
        </w:rPr>
        <w:t>,</w:t>
      </w:r>
      <w:r w:rsidR="006A7BAF" w:rsidRPr="0025211C">
        <w:rPr>
          <w:rFonts w:ascii="Arial" w:hAnsi="Arial" w:cs="Arial"/>
          <w:bCs/>
          <w:szCs w:val="23"/>
        </w:rPr>
        <w:t xml:space="preserve"> </w:t>
      </w:r>
      <w:r w:rsidR="005729F1" w:rsidRPr="0025211C">
        <w:rPr>
          <w:rFonts w:ascii="Arial" w:hAnsi="Arial" w:cs="Arial"/>
          <w:bCs/>
          <w:szCs w:val="23"/>
        </w:rPr>
        <w:t xml:space="preserve">is the largest </w:t>
      </w:r>
      <w:r w:rsidR="00670475" w:rsidRPr="0025211C">
        <w:rPr>
          <w:rFonts w:ascii="Arial" w:hAnsi="Arial" w:cs="Arial"/>
          <w:bCs/>
          <w:szCs w:val="23"/>
        </w:rPr>
        <w:t>program</w:t>
      </w:r>
      <w:r w:rsidR="005729F1" w:rsidRPr="0025211C">
        <w:rPr>
          <w:rFonts w:ascii="Arial" w:hAnsi="Arial" w:cs="Arial"/>
          <w:bCs/>
          <w:szCs w:val="23"/>
        </w:rPr>
        <w:t xml:space="preserve"> of its kind in the world</w:t>
      </w:r>
      <w:r w:rsidR="006A7BAF" w:rsidRPr="0025211C">
        <w:rPr>
          <w:rFonts w:ascii="Arial" w:hAnsi="Arial" w:cs="Arial"/>
          <w:bCs/>
          <w:szCs w:val="23"/>
        </w:rPr>
        <w:t xml:space="preserve">. </w:t>
      </w:r>
    </w:p>
    <w:p w14:paraId="4663EB94" w14:textId="77777777" w:rsidR="000C38C0" w:rsidRPr="0025211C" w:rsidRDefault="000C38C0" w:rsidP="000C38C0">
      <w:pPr>
        <w:spacing w:before="300" w:after="120" w:line="480" w:lineRule="auto"/>
        <w:rPr>
          <w:rFonts w:ascii="Arial" w:hAnsi="Arial" w:cs="Arial"/>
          <w:bCs/>
          <w:szCs w:val="23"/>
        </w:rPr>
      </w:pPr>
      <w:r w:rsidRPr="0025211C">
        <w:rPr>
          <w:rFonts w:ascii="Arial" w:hAnsi="Arial" w:cs="Arial"/>
          <w:b/>
          <w:bCs/>
          <w:szCs w:val="23"/>
        </w:rPr>
        <w:t xml:space="preserve">Objective: </w:t>
      </w:r>
      <w:r w:rsidR="006A7BAF" w:rsidRPr="0025211C">
        <w:rPr>
          <w:rFonts w:ascii="Arial" w:hAnsi="Arial" w:cs="Arial"/>
          <w:bCs/>
          <w:szCs w:val="23"/>
        </w:rPr>
        <w:t>We estimate</w:t>
      </w:r>
      <w:r w:rsidR="009F18F8" w:rsidRPr="0025211C">
        <w:rPr>
          <w:rFonts w:ascii="Arial" w:hAnsi="Arial" w:cs="Arial"/>
          <w:bCs/>
          <w:szCs w:val="23"/>
        </w:rPr>
        <w:t>d</w:t>
      </w:r>
      <w:r w:rsidR="006A7BAF" w:rsidRPr="0025211C">
        <w:rPr>
          <w:rFonts w:ascii="Arial" w:hAnsi="Arial" w:cs="Arial"/>
          <w:bCs/>
          <w:szCs w:val="23"/>
        </w:rPr>
        <w:t xml:space="preserve"> the long</w:t>
      </w:r>
      <w:r w:rsidR="000240A2" w:rsidRPr="0025211C">
        <w:rPr>
          <w:rFonts w:ascii="Arial" w:hAnsi="Arial" w:cs="Arial"/>
          <w:bCs/>
          <w:szCs w:val="23"/>
        </w:rPr>
        <w:t>-</w:t>
      </w:r>
      <w:r w:rsidR="006A7BAF" w:rsidRPr="0025211C">
        <w:rPr>
          <w:rFonts w:ascii="Arial" w:hAnsi="Arial" w:cs="Arial"/>
          <w:bCs/>
          <w:szCs w:val="23"/>
        </w:rPr>
        <w:t xml:space="preserve">term </w:t>
      </w:r>
      <w:r w:rsidR="00F530BE" w:rsidRPr="0025211C">
        <w:rPr>
          <w:rFonts w:ascii="Arial" w:hAnsi="Arial" w:cs="Arial"/>
          <w:bCs/>
          <w:szCs w:val="23"/>
        </w:rPr>
        <w:t xml:space="preserve">associations </w:t>
      </w:r>
      <w:r w:rsidR="006A7BAF" w:rsidRPr="0025211C">
        <w:rPr>
          <w:rFonts w:ascii="Arial" w:hAnsi="Arial" w:cs="Arial"/>
          <w:bCs/>
          <w:szCs w:val="23"/>
        </w:rPr>
        <w:t xml:space="preserve">of maternal </w:t>
      </w:r>
      <w:r w:rsidR="005729F1" w:rsidRPr="0025211C">
        <w:rPr>
          <w:rFonts w:ascii="Arial" w:hAnsi="Arial" w:cs="Arial"/>
          <w:bCs/>
          <w:szCs w:val="23"/>
        </w:rPr>
        <w:t xml:space="preserve">and </w:t>
      </w:r>
      <w:r w:rsidR="00713547" w:rsidRPr="0025211C">
        <w:rPr>
          <w:rFonts w:ascii="Arial" w:hAnsi="Arial" w:cs="Arial"/>
          <w:bCs/>
          <w:szCs w:val="23"/>
        </w:rPr>
        <w:t>early childhood</w:t>
      </w:r>
      <w:r w:rsidR="005729F1" w:rsidRPr="0025211C">
        <w:rPr>
          <w:rFonts w:ascii="Arial" w:hAnsi="Arial" w:cs="Arial"/>
          <w:bCs/>
          <w:szCs w:val="23"/>
        </w:rPr>
        <w:t xml:space="preserve"> </w:t>
      </w:r>
      <w:r w:rsidR="006A7BAF" w:rsidRPr="0025211C">
        <w:rPr>
          <w:rFonts w:ascii="Arial" w:hAnsi="Arial" w:cs="Arial"/>
          <w:bCs/>
          <w:szCs w:val="23"/>
        </w:rPr>
        <w:t>nutrition</w:t>
      </w:r>
      <w:r w:rsidR="004022ED" w:rsidRPr="0025211C">
        <w:rPr>
          <w:rFonts w:ascii="Arial" w:hAnsi="Arial" w:cs="Arial"/>
          <w:bCs/>
          <w:szCs w:val="23"/>
        </w:rPr>
        <w:t xml:space="preserve"> provided under ICDS </w:t>
      </w:r>
      <w:r w:rsidR="00F530BE" w:rsidRPr="0025211C">
        <w:rPr>
          <w:rFonts w:ascii="Arial" w:hAnsi="Arial" w:cs="Arial"/>
          <w:bCs/>
          <w:szCs w:val="23"/>
        </w:rPr>
        <w:t xml:space="preserve">with </w:t>
      </w:r>
      <w:r w:rsidR="006A7BAF" w:rsidRPr="0025211C">
        <w:rPr>
          <w:rFonts w:ascii="Arial" w:hAnsi="Arial" w:cs="Arial"/>
          <w:bCs/>
          <w:szCs w:val="23"/>
        </w:rPr>
        <w:t xml:space="preserve">educational outcomes </w:t>
      </w:r>
      <w:r w:rsidR="00F530BE" w:rsidRPr="0025211C">
        <w:rPr>
          <w:rFonts w:ascii="Arial" w:hAnsi="Arial" w:cs="Arial"/>
          <w:bCs/>
          <w:szCs w:val="23"/>
        </w:rPr>
        <w:t xml:space="preserve">when the children became </w:t>
      </w:r>
      <w:r w:rsidR="004022ED" w:rsidRPr="0025211C">
        <w:rPr>
          <w:rFonts w:ascii="Arial" w:hAnsi="Arial" w:cs="Arial"/>
          <w:bCs/>
          <w:szCs w:val="23"/>
        </w:rPr>
        <w:t>adolescen</w:t>
      </w:r>
      <w:r w:rsidR="00F530BE" w:rsidRPr="0025211C">
        <w:rPr>
          <w:rFonts w:ascii="Arial" w:hAnsi="Arial" w:cs="Arial"/>
          <w:bCs/>
          <w:szCs w:val="23"/>
        </w:rPr>
        <w:t>ts</w:t>
      </w:r>
      <w:r w:rsidR="006A7BAF" w:rsidRPr="0025211C">
        <w:rPr>
          <w:rFonts w:ascii="Arial" w:hAnsi="Arial" w:cs="Arial"/>
          <w:bCs/>
          <w:szCs w:val="23"/>
        </w:rPr>
        <w:t>.</w:t>
      </w:r>
      <w:r w:rsidR="00F511FE" w:rsidRPr="0025211C">
        <w:rPr>
          <w:rFonts w:ascii="Arial" w:hAnsi="Arial" w:cs="Arial"/>
          <w:bCs/>
          <w:szCs w:val="23"/>
        </w:rPr>
        <w:t xml:space="preserve"> </w:t>
      </w:r>
    </w:p>
    <w:p w14:paraId="0251737F" w14:textId="30023E86" w:rsidR="00E97BCB" w:rsidRPr="0025211C" w:rsidRDefault="002A235E" w:rsidP="000C38C0">
      <w:pPr>
        <w:spacing w:before="300" w:after="120" w:line="480" w:lineRule="auto"/>
        <w:rPr>
          <w:rFonts w:ascii="Arial" w:hAnsi="Arial" w:cs="Arial"/>
          <w:bCs/>
          <w:szCs w:val="23"/>
        </w:rPr>
      </w:pPr>
      <w:r w:rsidRPr="0025211C">
        <w:rPr>
          <w:rFonts w:ascii="Arial" w:hAnsi="Arial" w:cs="Arial"/>
          <w:b/>
          <w:bCs/>
          <w:szCs w:val="23"/>
        </w:rPr>
        <w:t>Methods</w:t>
      </w:r>
      <w:r w:rsidR="00984263" w:rsidRPr="0025211C">
        <w:rPr>
          <w:rFonts w:ascii="Arial" w:hAnsi="Arial" w:cs="Arial"/>
          <w:b/>
          <w:bCs/>
          <w:szCs w:val="23"/>
        </w:rPr>
        <w:t>:</w:t>
      </w:r>
      <w:r w:rsidR="00E97BCB" w:rsidRPr="0025211C">
        <w:rPr>
          <w:rFonts w:ascii="Arial" w:hAnsi="Arial" w:cs="Arial"/>
          <w:bCs/>
          <w:szCs w:val="23"/>
        </w:rPr>
        <w:t xml:space="preserve"> We use</w:t>
      </w:r>
      <w:r w:rsidR="00EE365C" w:rsidRPr="0025211C">
        <w:rPr>
          <w:rFonts w:ascii="Arial" w:hAnsi="Arial" w:cs="Arial"/>
          <w:bCs/>
          <w:szCs w:val="23"/>
        </w:rPr>
        <w:t>d</w:t>
      </w:r>
      <w:r w:rsidR="00E97BCB" w:rsidRPr="0025211C">
        <w:rPr>
          <w:rFonts w:ascii="Arial" w:hAnsi="Arial" w:cs="Arial"/>
          <w:bCs/>
          <w:szCs w:val="23"/>
        </w:rPr>
        <w:t xml:space="preserve"> longitudinal data</w:t>
      </w:r>
      <w:r w:rsidR="000240A2" w:rsidRPr="0025211C">
        <w:rPr>
          <w:rFonts w:ascii="Arial" w:hAnsi="Arial" w:cs="Arial"/>
          <w:bCs/>
          <w:szCs w:val="23"/>
        </w:rPr>
        <w:t xml:space="preserve"> </w:t>
      </w:r>
      <w:r w:rsidR="00E97BCB" w:rsidRPr="0025211C">
        <w:rPr>
          <w:rFonts w:ascii="Arial" w:hAnsi="Arial" w:cs="Arial"/>
          <w:bCs/>
          <w:szCs w:val="23"/>
        </w:rPr>
        <w:t xml:space="preserve">from </w:t>
      </w:r>
      <w:r w:rsidR="004022ED" w:rsidRPr="0025211C">
        <w:rPr>
          <w:rFonts w:ascii="Arial" w:hAnsi="Arial" w:cs="Arial"/>
          <w:bCs/>
          <w:szCs w:val="23"/>
        </w:rPr>
        <w:t>a</w:t>
      </w:r>
      <w:r w:rsidR="00E97BCB" w:rsidRPr="0025211C">
        <w:rPr>
          <w:rFonts w:ascii="Arial" w:hAnsi="Arial" w:cs="Arial"/>
          <w:bCs/>
          <w:szCs w:val="23"/>
        </w:rPr>
        <w:t xml:space="preserve"> </w:t>
      </w:r>
      <w:r w:rsidR="00105C1C" w:rsidRPr="0025211C">
        <w:rPr>
          <w:rFonts w:ascii="Arial" w:hAnsi="Arial" w:cs="Arial"/>
          <w:bCs/>
          <w:szCs w:val="23"/>
        </w:rPr>
        <w:t xml:space="preserve">controlled </w:t>
      </w:r>
      <w:r w:rsidR="00E97BCB" w:rsidRPr="0025211C">
        <w:rPr>
          <w:rFonts w:ascii="Arial" w:hAnsi="Arial" w:cs="Arial"/>
          <w:bCs/>
          <w:szCs w:val="23"/>
        </w:rPr>
        <w:t>nutrition trial</w:t>
      </w:r>
      <w:r w:rsidR="004022ED" w:rsidRPr="0025211C">
        <w:rPr>
          <w:rFonts w:ascii="Arial" w:hAnsi="Arial" w:cs="Arial"/>
          <w:bCs/>
          <w:szCs w:val="23"/>
        </w:rPr>
        <w:t xml:space="preserve"> conducted near the city of Hyderabad. </w:t>
      </w:r>
      <w:r w:rsidR="000240A2" w:rsidRPr="0025211C">
        <w:rPr>
          <w:rFonts w:ascii="Arial" w:hAnsi="Arial" w:cs="Arial"/>
          <w:bCs/>
          <w:szCs w:val="23"/>
        </w:rPr>
        <w:t xml:space="preserve">From </w:t>
      </w:r>
      <w:r w:rsidR="00E97BCB" w:rsidRPr="0025211C">
        <w:rPr>
          <w:rFonts w:ascii="Arial" w:hAnsi="Arial" w:cs="Arial"/>
          <w:bCs/>
          <w:szCs w:val="23"/>
        </w:rPr>
        <w:t>1987</w:t>
      </w:r>
      <w:r w:rsidR="000240A2" w:rsidRPr="0025211C">
        <w:rPr>
          <w:rFonts w:ascii="Arial" w:hAnsi="Arial" w:cs="Arial"/>
          <w:bCs/>
          <w:szCs w:val="23"/>
        </w:rPr>
        <w:t xml:space="preserve"> to </w:t>
      </w:r>
      <w:r w:rsidR="00E97BCB" w:rsidRPr="0025211C">
        <w:rPr>
          <w:rFonts w:ascii="Arial" w:hAnsi="Arial" w:cs="Arial"/>
          <w:bCs/>
          <w:szCs w:val="23"/>
        </w:rPr>
        <w:t xml:space="preserve">1990, </w:t>
      </w:r>
      <w:r w:rsidR="00F647DB" w:rsidRPr="0025211C">
        <w:rPr>
          <w:rFonts w:ascii="Arial" w:hAnsi="Arial" w:cs="Arial"/>
          <w:bCs/>
          <w:szCs w:val="23"/>
        </w:rPr>
        <w:t>a balanced protein-</w:t>
      </w:r>
      <w:r w:rsidR="00A0722A" w:rsidRPr="0025211C">
        <w:rPr>
          <w:rFonts w:ascii="Arial" w:hAnsi="Arial" w:cs="Arial"/>
          <w:bCs/>
          <w:szCs w:val="23"/>
        </w:rPr>
        <w:t xml:space="preserve">energy </w:t>
      </w:r>
      <w:r w:rsidR="00A6686D" w:rsidRPr="0025211C">
        <w:rPr>
          <w:rFonts w:ascii="Arial" w:hAnsi="Arial" w:cs="Arial"/>
        </w:rPr>
        <w:t>supplement (corn-soya meal</w:t>
      </w:r>
      <w:r w:rsidR="007D5B14" w:rsidRPr="0025211C">
        <w:rPr>
          <w:rFonts w:ascii="Arial" w:hAnsi="Arial" w:cs="Arial"/>
        </w:rPr>
        <w:t>,</w:t>
      </w:r>
      <w:r w:rsidR="00A6686D" w:rsidRPr="0025211C">
        <w:rPr>
          <w:rFonts w:ascii="Arial" w:hAnsi="Arial" w:cs="Arial"/>
        </w:rPr>
        <w:t xml:space="preserve"> called ‘upma’) </w:t>
      </w:r>
      <w:r w:rsidR="005729F1" w:rsidRPr="0025211C">
        <w:rPr>
          <w:rFonts w:ascii="Arial" w:hAnsi="Arial" w:cs="Arial"/>
        </w:rPr>
        <w:t xml:space="preserve">was </w:t>
      </w:r>
      <w:r w:rsidR="00F37331" w:rsidRPr="0025211C">
        <w:rPr>
          <w:rFonts w:ascii="Arial" w:hAnsi="Arial" w:cs="Arial"/>
        </w:rPr>
        <w:t xml:space="preserve">offered </w:t>
      </w:r>
      <w:r w:rsidR="00E97BCB" w:rsidRPr="0025211C">
        <w:rPr>
          <w:rFonts w:ascii="Arial" w:hAnsi="Arial" w:cs="Arial"/>
        </w:rPr>
        <w:t xml:space="preserve">to pregnant women and children </w:t>
      </w:r>
      <w:r w:rsidR="00123519" w:rsidRPr="0025211C">
        <w:rPr>
          <w:rFonts w:ascii="Arial" w:hAnsi="Arial" w:cs="Arial"/>
          <w:bCs/>
          <w:szCs w:val="23"/>
        </w:rPr>
        <w:t xml:space="preserve">under six years of age </w:t>
      </w:r>
      <w:r w:rsidR="004022ED" w:rsidRPr="0025211C">
        <w:rPr>
          <w:rFonts w:ascii="Arial" w:hAnsi="Arial" w:cs="Arial"/>
        </w:rPr>
        <w:t>in 15</w:t>
      </w:r>
      <w:r w:rsidR="00EE365C" w:rsidRPr="0025211C">
        <w:rPr>
          <w:rFonts w:ascii="Arial" w:hAnsi="Arial" w:cs="Arial"/>
        </w:rPr>
        <w:t xml:space="preserve"> </w:t>
      </w:r>
      <w:r w:rsidR="00E97BCB" w:rsidRPr="0025211C">
        <w:rPr>
          <w:rFonts w:ascii="Arial" w:hAnsi="Arial" w:cs="Arial"/>
        </w:rPr>
        <w:t xml:space="preserve">intervention </w:t>
      </w:r>
      <w:r w:rsidR="00FF6755" w:rsidRPr="0025211C">
        <w:rPr>
          <w:rFonts w:ascii="Arial" w:hAnsi="Arial" w:cs="Arial"/>
        </w:rPr>
        <w:t>villages</w:t>
      </w:r>
      <w:r w:rsidR="004022ED" w:rsidRPr="0025211C">
        <w:rPr>
          <w:rFonts w:ascii="Arial" w:hAnsi="Arial" w:cs="Arial"/>
        </w:rPr>
        <w:t xml:space="preserve">, while no </w:t>
      </w:r>
      <w:r w:rsidR="0045660D" w:rsidRPr="0025211C">
        <w:rPr>
          <w:rFonts w:ascii="Arial" w:hAnsi="Arial" w:cs="Arial"/>
        </w:rPr>
        <w:t xml:space="preserve">supplementation </w:t>
      </w:r>
      <w:r w:rsidR="004022ED" w:rsidRPr="0025211C">
        <w:rPr>
          <w:rFonts w:ascii="Arial" w:hAnsi="Arial" w:cs="Arial"/>
        </w:rPr>
        <w:t xml:space="preserve">was </w:t>
      </w:r>
      <w:r w:rsidR="00F37331" w:rsidRPr="0025211C">
        <w:rPr>
          <w:rFonts w:ascii="Arial" w:hAnsi="Arial" w:cs="Arial"/>
        </w:rPr>
        <w:t xml:space="preserve">offered </w:t>
      </w:r>
      <w:r w:rsidR="004022ED" w:rsidRPr="0025211C">
        <w:rPr>
          <w:rFonts w:ascii="Arial" w:hAnsi="Arial" w:cs="Arial"/>
        </w:rPr>
        <w:t>in 14 control villages</w:t>
      </w:r>
      <w:r w:rsidR="00E97BCB" w:rsidRPr="0025211C">
        <w:rPr>
          <w:rFonts w:ascii="Arial" w:hAnsi="Arial" w:cs="Arial"/>
        </w:rPr>
        <w:t xml:space="preserve">. </w:t>
      </w:r>
      <w:r w:rsidR="00672BB8" w:rsidRPr="0025211C">
        <w:rPr>
          <w:rFonts w:ascii="Arial" w:hAnsi="Arial" w:cs="Arial"/>
        </w:rPr>
        <w:t xml:space="preserve">Both groups had equal access to other public programs such as </w:t>
      </w:r>
      <w:r w:rsidR="00EC136E" w:rsidRPr="0025211C">
        <w:rPr>
          <w:rFonts w:ascii="Arial" w:hAnsi="Arial" w:cs="Arial"/>
        </w:rPr>
        <w:t>immunization</w:t>
      </w:r>
      <w:r w:rsidR="00672BB8" w:rsidRPr="0025211C">
        <w:rPr>
          <w:rFonts w:ascii="Arial" w:hAnsi="Arial" w:cs="Arial"/>
        </w:rPr>
        <w:t xml:space="preserve"> and </w:t>
      </w:r>
      <w:r w:rsidR="00EC136E" w:rsidRPr="0025211C">
        <w:rPr>
          <w:rFonts w:ascii="Arial" w:hAnsi="Arial" w:cs="Arial"/>
        </w:rPr>
        <w:t>anemia</w:t>
      </w:r>
      <w:r w:rsidR="00672BB8" w:rsidRPr="0025211C">
        <w:rPr>
          <w:rFonts w:ascii="Arial" w:hAnsi="Arial" w:cs="Arial"/>
        </w:rPr>
        <w:t xml:space="preserve"> control in pregnancy. </w:t>
      </w:r>
      <w:r w:rsidR="00F647DB" w:rsidRPr="0025211C">
        <w:rPr>
          <w:rFonts w:ascii="Arial" w:hAnsi="Arial" w:cs="Arial"/>
        </w:rPr>
        <w:t xml:space="preserve">Children born during the original trial period </w:t>
      </w:r>
      <w:r w:rsidR="004022ED" w:rsidRPr="0025211C">
        <w:rPr>
          <w:rFonts w:ascii="Arial" w:hAnsi="Arial" w:cs="Arial"/>
          <w:bCs/>
          <w:szCs w:val="23"/>
        </w:rPr>
        <w:t>were re-</w:t>
      </w:r>
      <w:r w:rsidR="00035CC9" w:rsidRPr="0025211C">
        <w:rPr>
          <w:rFonts w:ascii="Arial" w:hAnsi="Arial" w:cs="Arial"/>
          <w:bCs/>
          <w:szCs w:val="23"/>
        </w:rPr>
        <w:t xml:space="preserve">surveyed </w:t>
      </w:r>
      <w:r w:rsidR="008B0609" w:rsidRPr="0025211C">
        <w:rPr>
          <w:rFonts w:ascii="Arial" w:hAnsi="Arial" w:cs="Arial"/>
        </w:rPr>
        <w:t>(</w:t>
      </w:r>
      <w:r w:rsidR="00606BD7" w:rsidRPr="0025211C">
        <w:rPr>
          <w:rFonts w:ascii="Arial" w:hAnsi="Arial" w:cs="Arial"/>
        </w:rPr>
        <w:t>654 intervention and 511 control group</w:t>
      </w:r>
      <w:r w:rsidR="008B0609" w:rsidRPr="0025211C">
        <w:rPr>
          <w:rFonts w:ascii="Arial" w:hAnsi="Arial" w:cs="Arial"/>
        </w:rPr>
        <w:t xml:space="preserve"> </w:t>
      </w:r>
      <w:r w:rsidR="00A6686D" w:rsidRPr="0025211C">
        <w:rPr>
          <w:rFonts w:ascii="Arial" w:hAnsi="Arial" w:cs="Arial"/>
        </w:rPr>
        <w:t>children</w:t>
      </w:r>
      <w:r w:rsidR="008B0609" w:rsidRPr="0025211C">
        <w:rPr>
          <w:rFonts w:ascii="Arial" w:hAnsi="Arial" w:cs="Arial"/>
        </w:rPr>
        <w:t>)</w:t>
      </w:r>
      <w:r w:rsidR="006A4D99" w:rsidRPr="0025211C">
        <w:rPr>
          <w:rFonts w:ascii="Arial" w:hAnsi="Arial" w:cs="Arial"/>
        </w:rPr>
        <w:t xml:space="preserve"> </w:t>
      </w:r>
      <w:r w:rsidR="009F18F8" w:rsidRPr="0025211C">
        <w:rPr>
          <w:rFonts w:ascii="Arial" w:hAnsi="Arial" w:cs="Arial"/>
          <w:bCs/>
          <w:szCs w:val="23"/>
        </w:rPr>
        <w:t xml:space="preserve">in </w:t>
      </w:r>
      <w:r w:rsidR="009F18F8" w:rsidRPr="0025211C">
        <w:rPr>
          <w:rFonts w:ascii="Arial" w:hAnsi="Arial" w:cs="Arial"/>
        </w:rPr>
        <w:t>2003–2005</w:t>
      </w:r>
      <w:r w:rsidR="004022ED" w:rsidRPr="0025211C">
        <w:rPr>
          <w:rFonts w:ascii="Arial" w:hAnsi="Arial" w:cs="Arial"/>
        </w:rPr>
        <w:t xml:space="preserve">. </w:t>
      </w:r>
      <w:r w:rsidR="009D4C37" w:rsidRPr="0025211C">
        <w:rPr>
          <w:rFonts w:ascii="Arial" w:hAnsi="Arial" w:cs="Arial"/>
        </w:rPr>
        <w:t>We used propensity score matching methods to correct for estimation bias in our regression models to assess</w:t>
      </w:r>
      <w:r w:rsidR="00EE365C" w:rsidRPr="0025211C">
        <w:rPr>
          <w:rFonts w:ascii="Arial" w:hAnsi="Arial" w:cs="Arial"/>
        </w:rPr>
        <w:t xml:space="preserve"> the </w:t>
      </w:r>
      <w:r w:rsidR="0036781E" w:rsidRPr="0025211C">
        <w:rPr>
          <w:rFonts w:ascii="Arial" w:hAnsi="Arial" w:cs="Arial"/>
        </w:rPr>
        <w:t xml:space="preserve">associations </w:t>
      </w:r>
      <w:r w:rsidR="00EE365C" w:rsidRPr="0025211C">
        <w:rPr>
          <w:rFonts w:ascii="Arial" w:hAnsi="Arial" w:cs="Arial"/>
        </w:rPr>
        <w:t xml:space="preserve">of supplementary </w:t>
      </w:r>
      <w:r w:rsidR="00672BB8" w:rsidRPr="0025211C">
        <w:rPr>
          <w:rFonts w:ascii="Arial" w:hAnsi="Arial" w:cs="Arial"/>
        </w:rPr>
        <w:t>n</w:t>
      </w:r>
      <w:r w:rsidR="00FF6755" w:rsidRPr="0025211C">
        <w:rPr>
          <w:rFonts w:ascii="Arial" w:hAnsi="Arial" w:cs="Arial"/>
        </w:rPr>
        <w:t xml:space="preserve">utrition </w:t>
      </w:r>
      <w:r w:rsidR="0036781E" w:rsidRPr="0025211C">
        <w:rPr>
          <w:rFonts w:ascii="Arial" w:hAnsi="Arial" w:cs="Arial"/>
        </w:rPr>
        <w:t xml:space="preserve">with </w:t>
      </w:r>
      <w:r w:rsidR="00FF6755" w:rsidRPr="0025211C">
        <w:rPr>
          <w:rFonts w:ascii="Arial" w:hAnsi="Arial" w:cs="Arial"/>
        </w:rPr>
        <w:t xml:space="preserve">school </w:t>
      </w:r>
      <w:r w:rsidR="001B1B13" w:rsidRPr="0025211C">
        <w:rPr>
          <w:rFonts w:ascii="Arial" w:hAnsi="Arial" w:cs="Arial"/>
        </w:rPr>
        <w:t>enrollment</w:t>
      </w:r>
      <w:r w:rsidR="00FF6755" w:rsidRPr="0025211C">
        <w:rPr>
          <w:rFonts w:ascii="Arial" w:hAnsi="Arial" w:cs="Arial"/>
        </w:rPr>
        <w:t xml:space="preserve">, </w:t>
      </w:r>
      <w:r w:rsidR="005D0383" w:rsidRPr="0025211C">
        <w:rPr>
          <w:rFonts w:ascii="Arial" w:hAnsi="Arial" w:cs="Arial"/>
        </w:rPr>
        <w:t xml:space="preserve">schooling </w:t>
      </w:r>
      <w:r w:rsidR="006D3827" w:rsidRPr="0025211C">
        <w:rPr>
          <w:rFonts w:ascii="Arial" w:hAnsi="Arial" w:cs="Arial"/>
        </w:rPr>
        <w:t xml:space="preserve">grades </w:t>
      </w:r>
      <w:r w:rsidR="00F061B4" w:rsidRPr="0025211C">
        <w:rPr>
          <w:rFonts w:ascii="Arial" w:hAnsi="Arial" w:cs="Arial"/>
        </w:rPr>
        <w:t>completed</w:t>
      </w:r>
      <w:r w:rsidR="00FF6755" w:rsidRPr="0025211C">
        <w:rPr>
          <w:rFonts w:ascii="Arial" w:hAnsi="Arial" w:cs="Arial"/>
        </w:rPr>
        <w:t xml:space="preserve">, and academic </w:t>
      </w:r>
      <w:r w:rsidR="00BC08E6" w:rsidRPr="0025211C">
        <w:rPr>
          <w:rFonts w:ascii="Arial" w:hAnsi="Arial" w:cs="Arial"/>
        </w:rPr>
        <w:t xml:space="preserve">test </w:t>
      </w:r>
      <w:r w:rsidR="00FF6755" w:rsidRPr="0025211C">
        <w:rPr>
          <w:rFonts w:ascii="Arial" w:hAnsi="Arial" w:cs="Arial"/>
        </w:rPr>
        <w:t>performance</w:t>
      </w:r>
      <w:r w:rsidR="00F647DB" w:rsidRPr="0025211C">
        <w:rPr>
          <w:rFonts w:ascii="Arial" w:hAnsi="Arial" w:cs="Arial"/>
        </w:rPr>
        <w:t xml:space="preserve"> of these adolescents.</w:t>
      </w:r>
      <w:r w:rsidR="000240A2" w:rsidRPr="0025211C">
        <w:rPr>
          <w:rFonts w:ascii="Arial" w:hAnsi="Arial" w:cs="Arial"/>
        </w:rPr>
        <w:t xml:space="preserve"> </w:t>
      </w:r>
    </w:p>
    <w:p w14:paraId="09C883BD" w14:textId="12C1EA10" w:rsidR="00915B37" w:rsidRPr="0025211C" w:rsidRDefault="00BD314B" w:rsidP="00984263">
      <w:pPr>
        <w:spacing w:before="300" w:after="120" w:line="480" w:lineRule="auto"/>
        <w:rPr>
          <w:rFonts w:ascii="Arial" w:hAnsi="Arial" w:cs="Arial"/>
        </w:rPr>
      </w:pPr>
      <w:r w:rsidRPr="0025211C">
        <w:rPr>
          <w:rFonts w:ascii="Arial" w:hAnsi="Arial" w:cs="Arial"/>
          <w:b/>
          <w:bCs/>
          <w:szCs w:val="23"/>
        </w:rPr>
        <w:lastRenderedPageBreak/>
        <w:t>Results</w:t>
      </w:r>
      <w:r w:rsidR="00984263" w:rsidRPr="0025211C">
        <w:rPr>
          <w:rFonts w:ascii="Arial" w:hAnsi="Arial" w:cs="Arial"/>
          <w:b/>
          <w:bCs/>
          <w:szCs w:val="23"/>
        </w:rPr>
        <w:t xml:space="preserve">: </w:t>
      </w:r>
      <w:r w:rsidR="00A40D8A" w:rsidRPr="0025211C">
        <w:rPr>
          <w:rFonts w:ascii="Arial" w:hAnsi="Arial" w:cs="Arial"/>
        </w:rPr>
        <w:t>C</w:t>
      </w:r>
      <w:r w:rsidR="00FF6755" w:rsidRPr="0025211C">
        <w:rPr>
          <w:rFonts w:ascii="Arial" w:hAnsi="Arial" w:cs="Arial"/>
        </w:rPr>
        <w:t xml:space="preserve">hildren </w:t>
      </w:r>
      <w:r w:rsidR="00A40D8A" w:rsidRPr="0025211C">
        <w:rPr>
          <w:rFonts w:ascii="Arial" w:hAnsi="Arial" w:cs="Arial"/>
        </w:rPr>
        <w:t xml:space="preserve">born in intervention </w:t>
      </w:r>
      <w:r w:rsidR="006964AA" w:rsidRPr="0025211C">
        <w:rPr>
          <w:rFonts w:ascii="Arial" w:hAnsi="Arial" w:cs="Arial"/>
        </w:rPr>
        <w:t>villages</w:t>
      </w:r>
      <w:r w:rsidR="00A40D8A" w:rsidRPr="0025211C">
        <w:rPr>
          <w:rFonts w:ascii="Arial" w:hAnsi="Arial" w:cs="Arial"/>
        </w:rPr>
        <w:t xml:space="preserve"> </w:t>
      </w:r>
      <w:r w:rsidR="00EE365C" w:rsidRPr="0025211C">
        <w:rPr>
          <w:rFonts w:ascii="Arial" w:hAnsi="Arial" w:cs="Arial"/>
        </w:rPr>
        <w:t>we</w:t>
      </w:r>
      <w:r w:rsidR="00FF6755" w:rsidRPr="0025211C">
        <w:rPr>
          <w:rFonts w:ascii="Arial" w:hAnsi="Arial" w:cs="Arial"/>
        </w:rPr>
        <w:t xml:space="preserve">re </w:t>
      </w:r>
      <w:r w:rsidR="00E01A77" w:rsidRPr="0025211C">
        <w:rPr>
          <w:rFonts w:ascii="Arial" w:hAnsi="Arial" w:cs="Arial"/>
        </w:rPr>
        <w:t>7.8</w:t>
      </w:r>
      <w:r w:rsidR="00C02473" w:rsidRPr="0025211C">
        <w:rPr>
          <w:rFonts w:ascii="Arial" w:hAnsi="Arial" w:cs="Arial"/>
        </w:rPr>
        <w:t>% (95% Confidence Interval [CI]: 0</w:t>
      </w:r>
      <w:r w:rsidR="00C02473" w:rsidRPr="0025211C">
        <w:rPr>
          <w:rFonts w:ascii="Arial" w:hAnsi="Arial" w:cs="Arial"/>
          <w:b/>
          <w:bCs/>
        </w:rPr>
        <w:t>.</w:t>
      </w:r>
      <w:r w:rsidR="00E01A77" w:rsidRPr="0025211C">
        <w:rPr>
          <w:rFonts w:ascii="Arial" w:hAnsi="Arial" w:cs="Arial"/>
        </w:rPr>
        <w:t>1</w:t>
      </w:r>
      <w:r w:rsidR="00C02473" w:rsidRPr="0025211C">
        <w:rPr>
          <w:rFonts w:ascii="Arial" w:hAnsi="Arial" w:cs="Arial"/>
        </w:rPr>
        <w:t xml:space="preserve">%, </w:t>
      </w:r>
      <w:r w:rsidR="00E01A77" w:rsidRPr="0025211C">
        <w:rPr>
          <w:rFonts w:ascii="Arial" w:hAnsi="Arial" w:cs="Arial"/>
        </w:rPr>
        <w:t>15</w:t>
      </w:r>
      <w:r w:rsidR="00C02473" w:rsidRPr="0025211C">
        <w:rPr>
          <w:rFonts w:ascii="Arial" w:hAnsi="Arial" w:cs="Arial"/>
          <w:b/>
          <w:bCs/>
        </w:rPr>
        <w:t>.</w:t>
      </w:r>
      <w:r w:rsidR="00E01A77" w:rsidRPr="0025211C">
        <w:rPr>
          <w:rFonts w:ascii="Arial" w:hAnsi="Arial" w:cs="Arial"/>
          <w:bCs/>
        </w:rPr>
        <w:t>4</w:t>
      </w:r>
      <w:r w:rsidR="00C02473" w:rsidRPr="0025211C">
        <w:rPr>
          <w:rFonts w:ascii="Arial" w:hAnsi="Arial" w:cs="Arial"/>
        </w:rPr>
        <w:t xml:space="preserve">%; </w:t>
      </w:r>
      <w:r w:rsidR="00C02473" w:rsidRPr="0025211C">
        <w:rPr>
          <w:rFonts w:ascii="Arial" w:hAnsi="Arial" w:cs="Arial"/>
          <w:i/>
        </w:rPr>
        <w:t>p</w:t>
      </w:r>
      <w:r w:rsidR="00C02473" w:rsidRPr="0025211C">
        <w:rPr>
          <w:rFonts w:ascii="Arial" w:hAnsi="Arial" w:cs="Arial"/>
        </w:rPr>
        <w:t>&lt;0</w:t>
      </w:r>
      <w:r w:rsidR="00C02473" w:rsidRPr="0025211C">
        <w:rPr>
          <w:rFonts w:ascii="Arial" w:hAnsi="Arial" w:cs="Arial"/>
          <w:b/>
          <w:bCs/>
        </w:rPr>
        <w:t>.</w:t>
      </w:r>
      <w:r w:rsidR="00C02473" w:rsidRPr="0025211C">
        <w:rPr>
          <w:rFonts w:ascii="Arial" w:hAnsi="Arial" w:cs="Arial"/>
        </w:rPr>
        <w:t xml:space="preserve">05) </w:t>
      </w:r>
      <w:r w:rsidR="00915B37" w:rsidRPr="0025211C">
        <w:rPr>
          <w:rFonts w:ascii="Arial" w:hAnsi="Arial" w:cs="Arial"/>
        </w:rPr>
        <w:t xml:space="preserve">more likely to be enrolled </w:t>
      </w:r>
      <w:r w:rsidR="00035CC9" w:rsidRPr="0025211C">
        <w:rPr>
          <w:rFonts w:ascii="Arial" w:hAnsi="Arial" w:cs="Arial"/>
        </w:rPr>
        <w:t xml:space="preserve">in school </w:t>
      </w:r>
      <w:r w:rsidR="00915B37" w:rsidRPr="0025211C">
        <w:rPr>
          <w:rFonts w:ascii="Arial" w:hAnsi="Arial" w:cs="Arial"/>
        </w:rPr>
        <w:t>and complete</w:t>
      </w:r>
      <w:r w:rsidR="00EE365C" w:rsidRPr="0025211C">
        <w:rPr>
          <w:rFonts w:ascii="Arial" w:hAnsi="Arial" w:cs="Arial"/>
        </w:rPr>
        <w:t>d</w:t>
      </w:r>
      <w:r w:rsidR="00915B37" w:rsidRPr="0025211C">
        <w:rPr>
          <w:rFonts w:ascii="Arial" w:hAnsi="Arial" w:cs="Arial"/>
        </w:rPr>
        <w:t xml:space="preserve"> </w:t>
      </w:r>
      <w:r w:rsidR="00C02473" w:rsidRPr="0025211C">
        <w:rPr>
          <w:rFonts w:ascii="Arial" w:hAnsi="Arial" w:cs="Arial"/>
        </w:rPr>
        <w:t>0</w:t>
      </w:r>
      <w:r w:rsidR="00C02473" w:rsidRPr="0025211C">
        <w:rPr>
          <w:rFonts w:ascii="Arial" w:hAnsi="Arial" w:cs="Arial"/>
          <w:b/>
          <w:bCs/>
        </w:rPr>
        <w:t>.</w:t>
      </w:r>
      <w:r w:rsidR="00E01A77" w:rsidRPr="0025211C">
        <w:rPr>
          <w:rFonts w:ascii="Arial" w:hAnsi="Arial" w:cs="Arial"/>
        </w:rPr>
        <w:t>8</w:t>
      </w:r>
      <w:r w:rsidR="00C02473" w:rsidRPr="0025211C">
        <w:rPr>
          <w:rFonts w:ascii="Arial" w:hAnsi="Arial" w:cs="Arial"/>
        </w:rPr>
        <w:t>4 (95% CI: 0</w:t>
      </w:r>
      <w:r w:rsidR="00C02473" w:rsidRPr="0025211C">
        <w:rPr>
          <w:rFonts w:ascii="Arial" w:hAnsi="Arial" w:cs="Arial"/>
          <w:b/>
          <w:bCs/>
        </w:rPr>
        <w:t>.</w:t>
      </w:r>
      <w:r w:rsidR="00E01A77" w:rsidRPr="0025211C">
        <w:rPr>
          <w:rFonts w:ascii="Arial" w:hAnsi="Arial" w:cs="Arial"/>
        </w:rPr>
        <w:t>28</w:t>
      </w:r>
      <w:r w:rsidR="00C02473" w:rsidRPr="0025211C">
        <w:rPr>
          <w:rFonts w:ascii="Arial" w:hAnsi="Arial" w:cs="Arial"/>
        </w:rPr>
        <w:t>, 1</w:t>
      </w:r>
      <w:r w:rsidR="00C02473" w:rsidRPr="0025211C">
        <w:rPr>
          <w:rFonts w:ascii="Arial" w:hAnsi="Arial" w:cs="Arial"/>
          <w:b/>
          <w:bCs/>
        </w:rPr>
        <w:t>.</w:t>
      </w:r>
      <w:r w:rsidR="00E01A77" w:rsidRPr="0025211C">
        <w:rPr>
          <w:rFonts w:ascii="Arial" w:hAnsi="Arial" w:cs="Arial"/>
        </w:rPr>
        <w:t>39</w:t>
      </w:r>
      <w:r w:rsidR="00C02473" w:rsidRPr="0025211C">
        <w:rPr>
          <w:rFonts w:ascii="Arial" w:hAnsi="Arial" w:cs="Arial"/>
        </w:rPr>
        <w:t xml:space="preserve">; </w:t>
      </w:r>
      <w:r w:rsidR="00C02473" w:rsidRPr="0025211C">
        <w:rPr>
          <w:rFonts w:ascii="Arial" w:hAnsi="Arial" w:cs="Arial"/>
          <w:i/>
        </w:rPr>
        <w:t>p</w:t>
      </w:r>
      <w:r w:rsidR="00C02473" w:rsidRPr="0025211C">
        <w:rPr>
          <w:rFonts w:ascii="Arial" w:hAnsi="Arial" w:cs="Arial"/>
        </w:rPr>
        <w:t>&lt;0</w:t>
      </w:r>
      <w:r w:rsidR="00C02473" w:rsidRPr="0025211C">
        <w:rPr>
          <w:rFonts w:ascii="Arial" w:hAnsi="Arial" w:cs="Arial"/>
          <w:b/>
          <w:bCs/>
        </w:rPr>
        <w:t>.</w:t>
      </w:r>
      <w:r w:rsidR="00C02473" w:rsidRPr="0025211C">
        <w:rPr>
          <w:rFonts w:ascii="Arial" w:hAnsi="Arial" w:cs="Arial"/>
        </w:rPr>
        <w:t>0</w:t>
      </w:r>
      <w:r w:rsidR="00E01A77" w:rsidRPr="0025211C">
        <w:rPr>
          <w:rFonts w:ascii="Arial" w:hAnsi="Arial" w:cs="Arial"/>
        </w:rPr>
        <w:t>05</w:t>
      </w:r>
      <w:r w:rsidR="00C02473" w:rsidRPr="0025211C">
        <w:rPr>
          <w:rFonts w:ascii="Arial" w:hAnsi="Arial" w:cs="Arial"/>
        </w:rPr>
        <w:t xml:space="preserve">) </w:t>
      </w:r>
      <w:r w:rsidR="00F402B5" w:rsidRPr="0025211C">
        <w:rPr>
          <w:rFonts w:ascii="Arial" w:hAnsi="Arial" w:cs="Arial"/>
        </w:rPr>
        <w:t xml:space="preserve">more </w:t>
      </w:r>
      <w:r w:rsidR="00F647DB" w:rsidRPr="0025211C">
        <w:rPr>
          <w:rFonts w:ascii="Arial" w:hAnsi="Arial" w:cs="Arial"/>
        </w:rPr>
        <w:t xml:space="preserve">schooling </w:t>
      </w:r>
      <w:r w:rsidR="00A6686D" w:rsidRPr="0025211C">
        <w:rPr>
          <w:rFonts w:ascii="Arial" w:hAnsi="Arial" w:cs="Arial"/>
        </w:rPr>
        <w:t xml:space="preserve">grades </w:t>
      </w:r>
      <w:r w:rsidR="00EE365C" w:rsidRPr="0025211C">
        <w:rPr>
          <w:rFonts w:ascii="Arial" w:hAnsi="Arial" w:cs="Arial"/>
        </w:rPr>
        <w:t xml:space="preserve">than children </w:t>
      </w:r>
      <w:r w:rsidR="00A40D8A" w:rsidRPr="0025211C">
        <w:rPr>
          <w:rFonts w:ascii="Arial" w:hAnsi="Arial" w:cs="Arial"/>
        </w:rPr>
        <w:t xml:space="preserve">born </w:t>
      </w:r>
      <w:r w:rsidR="00EE365C" w:rsidRPr="0025211C">
        <w:rPr>
          <w:rFonts w:ascii="Arial" w:hAnsi="Arial" w:cs="Arial"/>
        </w:rPr>
        <w:t>in control villages</w:t>
      </w:r>
      <w:r w:rsidR="00915B37" w:rsidRPr="0025211C">
        <w:rPr>
          <w:rFonts w:ascii="Arial" w:hAnsi="Arial" w:cs="Arial"/>
        </w:rPr>
        <w:t>. We f</w:t>
      </w:r>
      <w:r w:rsidR="00EE365C" w:rsidRPr="0025211C">
        <w:rPr>
          <w:rFonts w:ascii="Arial" w:hAnsi="Arial" w:cs="Arial"/>
        </w:rPr>
        <w:t>ou</w:t>
      </w:r>
      <w:r w:rsidR="00915B37" w:rsidRPr="0025211C">
        <w:rPr>
          <w:rFonts w:ascii="Arial" w:hAnsi="Arial" w:cs="Arial"/>
        </w:rPr>
        <w:t xml:space="preserve">nd no </w:t>
      </w:r>
      <w:r w:rsidR="00D82E51" w:rsidRPr="0025211C">
        <w:rPr>
          <w:rFonts w:ascii="Arial" w:hAnsi="Arial" w:cs="Arial"/>
        </w:rPr>
        <w:t>association between</w:t>
      </w:r>
      <w:r w:rsidR="00713547" w:rsidRPr="0025211C">
        <w:rPr>
          <w:rFonts w:ascii="Arial" w:hAnsi="Arial" w:cs="Arial"/>
        </w:rPr>
        <w:t xml:space="preserve"> supplementary</w:t>
      </w:r>
      <w:r w:rsidR="00915B37" w:rsidRPr="0025211C">
        <w:rPr>
          <w:rFonts w:ascii="Arial" w:hAnsi="Arial" w:cs="Arial"/>
        </w:rPr>
        <w:t xml:space="preserve"> nutrition </w:t>
      </w:r>
      <w:r w:rsidR="00D82E51" w:rsidRPr="0025211C">
        <w:rPr>
          <w:rFonts w:ascii="Arial" w:hAnsi="Arial" w:cs="Arial"/>
        </w:rPr>
        <w:t>a</w:t>
      </w:r>
      <w:r w:rsidR="00915B37" w:rsidRPr="0025211C">
        <w:rPr>
          <w:rFonts w:ascii="Arial" w:hAnsi="Arial" w:cs="Arial"/>
        </w:rPr>
        <w:t>n</w:t>
      </w:r>
      <w:r w:rsidR="00D82E51" w:rsidRPr="0025211C">
        <w:rPr>
          <w:rFonts w:ascii="Arial" w:hAnsi="Arial" w:cs="Arial"/>
        </w:rPr>
        <w:t>d</w:t>
      </w:r>
      <w:r w:rsidR="00915B37" w:rsidRPr="0025211C">
        <w:rPr>
          <w:rFonts w:ascii="Arial" w:hAnsi="Arial" w:cs="Arial"/>
        </w:rPr>
        <w:t xml:space="preserve"> academic performance</w:t>
      </w:r>
      <w:r w:rsidR="000240A2" w:rsidRPr="0025211C">
        <w:rPr>
          <w:rFonts w:ascii="Arial" w:hAnsi="Arial" w:cs="Arial"/>
        </w:rPr>
        <w:t>,</w:t>
      </w:r>
      <w:r w:rsidR="00915B37" w:rsidRPr="0025211C">
        <w:rPr>
          <w:rFonts w:ascii="Arial" w:hAnsi="Arial" w:cs="Arial"/>
        </w:rPr>
        <w:t xml:space="preserve"> as measured by </w:t>
      </w:r>
      <w:r w:rsidR="003E3E95" w:rsidRPr="0025211C">
        <w:rPr>
          <w:rFonts w:ascii="Arial" w:hAnsi="Arial" w:cs="Arial"/>
        </w:rPr>
        <w:t xml:space="preserve">school </w:t>
      </w:r>
      <w:r w:rsidR="00915B37" w:rsidRPr="0025211C">
        <w:rPr>
          <w:rFonts w:ascii="Arial" w:hAnsi="Arial" w:cs="Arial"/>
        </w:rPr>
        <w:t>test sco</w:t>
      </w:r>
      <w:r w:rsidR="003E3E95" w:rsidRPr="0025211C">
        <w:rPr>
          <w:rFonts w:ascii="Arial" w:hAnsi="Arial" w:cs="Arial"/>
        </w:rPr>
        <w:t>res</w:t>
      </w:r>
      <w:r w:rsidR="00915B37" w:rsidRPr="0025211C">
        <w:rPr>
          <w:rFonts w:ascii="Arial" w:hAnsi="Arial" w:cs="Arial"/>
        </w:rPr>
        <w:t xml:space="preserve">. </w:t>
      </w:r>
    </w:p>
    <w:p w14:paraId="6C72B0C4" w14:textId="248A0A5C" w:rsidR="00ED4A24" w:rsidRPr="0025211C" w:rsidRDefault="00BD314B" w:rsidP="00984263">
      <w:pPr>
        <w:spacing w:before="300" w:after="120" w:line="480" w:lineRule="auto"/>
        <w:rPr>
          <w:rFonts w:ascii="Arial" w:eastAsia="Times New Roman" w:hAnsi="Arial" w:cs="Arial"/>
          <w:szCs w:val="20"/>
        </w:rPr>
      </w:pPr>
      <w:r w:rsidRPr="0025211C">
        <w:rPr>
          <w:rFonts w:ascii="Arial" w:eastAsia="Times New Roman" w:hAnsi="Arial" w:cs="Arial"/>
          <w:b/>
          <w:szCs w:val="20"/>
        </w:rPr>
        <w:t>Conclusion</w:t>
      </w:r>
      <w:r w:rsidR="000C38C0" w:rsidRPr="0025211C">
        <w:rPr>
          <w:rFonts w:ascii="Arial" w:eastAsia="Times New Roman" w:hAnsi="Arial" w:cs="Arial"/>
          <w:b/>
          <w:szCs w:val="20"/>
        </w:rPr>
        <w:t>s:</w:t>
      </w:r>
      <w:r w:rsidR="00984263" w:rsidRPr="0025211C">
        <w:rPr>
          <w:rFonts w:ascii="Arial" w:eastAsia="Times New Roman" w:hAnsi="Arial" w:cs="Arial"/>
          <w:szCs w:val="20"/>
        </w:rPr>
        <w:t xml:space="preserve"> </w:t>
      </w:r>
      <w:r w:rsidR="00F061B4" w:rsidRPr="0025211C">
        <w:rPr>
          <w:rFonts w:ascii="Arial" w:eastAsia="Times New Roman" w:hAnsi="Arial" w:cs="Arial"/>
          <w:szCs w:val="20"/>
        </w:rPr>
        <w:t>Offering a nutritional supplement</w:t>
      </w:r>
      <w:r w:rsidR="00F37331" w:rsidRPr="0025211C">
        <w:rPr>
          <w:rFonts w:ascii="Arial" w:eastAsia="Times New Roman" w:hAnsi="Arial" w:cs="Arial"/>
          <w:szCs w:val="20"/>
        </w:rPr>
        <w:t xml:space="preserve"> </w:t>
      </w:r>
      <w:r w:rsidR="00CE3203" w:rsidRPr="0025211C">
        <w:rPr>
          <w:rFonts w:ascii="Arial" w:eastAsia="Times New Roman" w:hAnsi="Arial" w:cs="Arial"/>
          <w:szCs w:val="20"/>
        </w:rPr>
        <w:t xml:space="preserve">to pregnant </w:t>
      </w:r>
      <w:r w:rsidR="003D454E" w:rsidRPr="0025211C">
        <w:rPr>
          <w:rFonts w:ascii="Arial" w:eastAsia="Times New Roman" w:hAnsi="Arial" w:cs="Arial"/>
          <w:szCs w:val="20"/>
        </w:rPr>
        <w:t>women</w:t>
      </w:r>
      <w:r w:rsidR="00CE3203" w:rsidRPr="0025211C">
        <w:rPr>
          <w:rFonts w:ascii="Arial" w:eastAsia="Times New Roman" w:hAnsi="Arial" w:cs="Arial"/>
          <w:szCs w:val="20"/>
        </w:rPr>
        <w:t xml:space="preserve"> and children </w:t>
      </w:r>
      <w:r w:rsidR="00123519" w:rsidRPr="0025211C">
        <w:rPr>
          <w:rFonts w:ascii="Arial" w:eastAsia="Times New Roman" w:hAnsi="Arial" w:cs="Arial"/>
          <w:szCs w:val="20"/>
        </w:rPr>
        <w:t xml:space="preserve">under six years of age </w:t>
      </w:r>
      <w:r w:rsidR="00056B48" w:rsidRPr="0025211C">
        <w:rPr>
          <w:rFonts w:ascii="Arial" w:eastAsia="Times New Roman" w:hAnsi="Arial" w:cs="Arial"/>
          <w:szCs w:val="20"/>
        </w:rPr>
        <w:t xml:space="preserve">during the Hyderabad Nutrition Trial </w:t>
      </w:r>
      <w:r w:rsidR="0036781E" w:rsidRPr="0025211C">
        <w:rPr>
          <w:rFonts w:ascii="Arial" w:eastAsia="Times New Roman" w:hAnsi="Arial" w:cs="Arial"/>
          <w:szCs w:val="20"/>
        </w:rPr>
        <w:t>was associated with</w:t>
      </w:r>
      <w:r w:rsidR="00924A09" w:rsidRPr="0025211C">
        <w:rPr>
          <w:rFonts w:ascii="Arial" w:eastAsia="Times New Roman" w:hAnsi="Arial" w:cs="Arial"/>
          <w:szCs w:val="20"/>
        </w:rPr>
        <w:t xml:space="preserve"> improved</w:t>
      </w:r>
      <w:r w:rsidR="00BB3790" w:rsidRPr="0025211C">
        <w:rPr>
          <w:rFonts w:ascii="Arial" w:eastAsia="Times New Roman" w:hAnsi="Arial" w:cs="Arial"/>
          <w:szCs w:val="20"/>
        </w:rPr>
        <w:t xml:space="preserve"> school </w:t>
      </w:r>
      <w:r w:rsidR="001B1B13" w:rsidRPr="0025211C">
        <w:rPr>
          <w:rFonts w:ascii="Arial" w:eastAsia="Times New Roman" w:hAnsi="Arial" w:cs="Arial"/>
          <w:szCs w:val="20"/>
        </w:rPr>
        <w:t>enrollment</w:t>
      </w:r>
      <w:r w:rsidR="00BB3790" w:rsidRPr="0025211C">
        <w:rPr>
          <w:rFonts w:ascii="Arial" w:eastAsia="Times New Roman" w:hAnsi="Arial" w:cs="Arial"/>
          <w:szCs w:val="20"/>
        </w:rPr>
        <w:t xml:space="preserve"> and </w:t>
      </w:r>
      <w:r w:rsidR="005D0383" w:rsidRPr="0025211C">
        <w:rPr>
          <w:rFonts w:ascii="Arial" w:eastAsia="Times New Roman" w:hAnsi="Arial" w:cs="Arial"/>
          <w:szCs w:val="20"/>
        </w:rPr>
        <w:t>school</w:t>
      </w:r>
      <w:r w:rsidR="009B18F3" w:rsidRPr="0025211C">
        <w:rPr>
          <w:rFonts w:ascii="Arial" w:eastAsia="Times New Roman" w:hAnsi="Arial" w:cs="Arial"/>
          <w:szCs w:val="20"/>
        </w:rPr>
        <w:t xml:space="preserve">ing grades </w:t>
      </w:r>
      <w:r w:rsidR="0036781E" w:rsidRPr="0025211C">
        <w:rPr>
          <w:rFonts w:ascii="Arial" w:eastAsia="Times New Roman" w:hAnsi="Arial" w:cs="Arial"/>
          <w:szCs w:val="20"/>
        </w:rPr>
        <w:t>when the children became adolescents</w:t>
      </w:r>
      <w:r w:rsidR="00CE3203" w:rsidRPr="0025211C">
        <w:rPr>
          <w:rFonts w:ascii="Arial" w:eastAsia="Times New Roman" w:hAnsi="Arial" w:cs="Arial"/>
          <w:szCs w:val="20"/>
        </w:rPr>
        <w:t>.</w:t>
      </w:r>
      <w:r w:rsidR="004A1E2B" w:rsidRPr="0025211C">
        <w:rPr>
          <w:rFonts w:ascii="Arial" w:eastAsia="Times New Roman" w:hAnsi="Arial" w:cs="Arial"/>
          <w:szCs w:val="20"/>
        </w:rPr>
        <w:t xml:space="preserve"> </w:t>
      </w:r>
    </w:p>
    <w:p w14:paraId="06F44E80" w14:textId="77777777" w:rsidR="00DE76A8" w:rsidRPr="0025211C" w:rsidRDefault="00DE76A8">
      <w:pPr>
        <w:rPr>
          <w:rFonts w:ascii="Arial" w:eastAsia="Times New Roman" w:hAnsi="Arial" w:cs="Arial"/>
          <w:szCs w:val="20"/>
        </w:rPr>
      </w:pPr>
    </w:p>
    <w:p w14:paraId="65744011" w14:textId="77777777" w:rsidR="00DE76A8" w:rsidRPr="0025211C" w:rsidRDefault="00DE76A8">
      <w:pPr>
        <w:rPr>
          <w:rFonts w:ascii="Arial" w:eastAsia="Times New Roman" w:hAnsi="Arial" w:cs="Arial"/>
          <w:szCs w:val="20"/>
        </w:rPr>
      </w:pPr>
    </w:p>
    <w:p w14:paraId="37CAB587" w14:textId="77777777" w:rsidR="00DE76A8" w:rsidRPr="0025211C" w:rsidRDefault="00DE76A8">
      <w:pPr>
        <w:rPr>
          <w:rFonts w:ascii="Arial" w:eastAsia="Times New Roman" w:hAnsi="Arial" w:cs="Arial"/>
          <w:szCs w:val="20"/>
        </w:rPr>
      </w:pPr>
    </w:p>
    <w:p w14:paraId="76A2BE5A" w14:textId="77777777" w:rsidR="00DE76A8" w:rsidRPr="0025211C" w:rsidRDefault="00DE76A8">
      <w:pPr>
        <w:rPr>
          <w:rFonts w:ascii="Arial" w:eastAsia="Times New Roman" w:hAnsi="Arial" w:cs="Arial"/>
          <w:szCs w:val="20"/>
        </w:rPr>
      </w:pPr>
    </w:p>
    <w:p w14:paraId="5C6D7961" w14:textId="77777777" w:rsidR="00DE76A8" w:rsidRPr="0025211C" w:rsidRDefault="00DE76A8">
      <w:pPr>
        <w:rPr>
          <w:rFonts w:ascii="Arial" w:eastAsia="Times New Roman" w:hAnsi="Arial" w:cs="Arial"/>
          <w:szCs w:val="20"/>
        </w:rPr>
      </w:pPr>
    </w:p>
    <w:p w14:paraId="6ED673A6" w14:textId="77777777" w:rsidR="00DE76A8" w:rsidRPr="0025211C" w:rsidRDefault="00DE76A8">
      <w:pPr>
        <w:rPr>
          <w:rFonts w:ascii="Arial" w:eastAsia="Times New Roman" w:hAnsi="Arial" w:cs="Arial"/>
          <w:szCs w:val="20"/>
        </w:rPr>
      </w:pPr>
    </w:p>
    <w:p w14:paraId="341F9959" w14:textId="77777777" w:rsidR="00ED4A24" w:rsidRPr="0025211C" w:rsidRDefault="00DE76A8">
      <w:pPr>
        <w:rPr>
          <w:rFonts w:ascii="Arial" w:eastAsia="Times New Roman" w:hAnsi="Arial" w:cs="Arial"/>
          <w:szCs w:val="20"/>
        </w:rPr>
      </w:pPr>
      <w:r w:rsidRPr="0025211C">
        <w:rPr>
          <w:rFonts w:ascii="Arial" w:eastAsia="Times New Roman" w:hAnsi="Arial" w:cs="Arial"/>
          <w:b/>
          <w:szCs w:val="20"/>
        </w:rPr>
        <w:t xml:space="preserve">Keywords: </w:t>
      </w:r>
      <w:r w:rsidRPr="0025211C">
        <w:rPr>
          <w:rFonts w:ascii="Arial" w:eastAsia="Times New Roman" w:hAnsi="Arial" w:cs="Arial"/>
          <w:szCs w:val="20"/>
        </w:rPr>
        <w:t>India; ICDS; Hyderabad nutrition trial; APCAPS; child development</w:t>
      </w:r>
      <w:r w:rsidR="00B74EC7" w:rsidRPr="0025211C">
        <w:rPr>
          <w:rFonts w:ascii="Arial" w:eastAsia="Times New Roman" w:hAnsi="Arial" w:cs="Arial"/>
          <w:szCs w:val="20"/>
        </w:rPr>
        <w:t>; early childhood nutrition</w:t>
      </w:r>
      <w:r w:rsidR="00ED4A24" w:rsidRPr="0025211C">
        <w:rPr>
          <w:rFonts w:ascii="Arial" w:eastAsia="Times New Roman" w:hAnsi="Arial" w:cs="Arial"/>
          <w:szCs w:val="20"/>
        </w:rPr>
        <w:br w:type="page"/>
      </w:r>
    </w:p>
    <w:p w14:paraId="3B619E5A" w14:textId="77777777" w:rsidR="00C4308F" w:rsidRPr="0025211C" w:rsidRDefault="00ED4A24" w:rsidP="00B72FD2">
      <w:pPr>
        <w:spacing w:line="480" w:lineRule="auto"/>
        <w:rPr>
          <w:rFonts w:ascii="Arial" w:hAnsi="Arial" w:cs="Arial"/>
          <w:b/>
          <w:sz w:val="28"/>
        </w:rPr>
      </w:pPr>
      <w:r w:rsidRPr="0025211C">
        <w:rPr>
          <w:rFonts w:ascii="Arial" w:hAnsi="Arial" w:cs="Arial"/>
          <w:b/>
          <w:sz w:val="28"/>
        </w:rPr>
        <w:lastRenderedPageBreak/>
        <w:t>INTROD</w:t>
      </w:r>
      <w:r w:rsidR="00C4308F" w:rsidRPr="0025211C">
        <w:rPr>
          <w:rFonts w:ascii="Arial" w:hAnsi="Arial" w:cs="Arial"/>
          <w:b/>
          <w:sz w:val="28"/>
        </w:rPr>
        <w:t>UCTION</w:t>
      </w:r>
    </w:p>
    <w:p w14:paraId="2B04AE99" w14:textId="76FFEA73" w:rsidR="00EF6ED5" w:rsidRPr="0025211C" w:rsidRDefault="00810168" w:rsidP="00B72FD2">
      <w:pPr>
        <w:spacing w:line="480" w:lineRule="auto"/>
        <w:rPr>
          <w:rFonts w:ascii="Arial" w:hAnsi="Arial" w:cs="Arial"/>
        </w:rPr>
      </w:pPr>
      <w:r w:rsidRPr="0025211C">
        <w:rPr>
          <w:rFonts w:ascii="Arial" w:hAnsi="Arial" w:cs="Arial"/>
        </w:rPr>
        <w:t xml:space="preserve">An estimated 200 million children </w:t>
      </w:r>
      <w:r w:rsidR="005A0B2A" w:rsidRPr="0025211C">
        <w:rPr>
          <w:rFonts w:ascii="Arial" w:hAnsi="Arial" w:cs="Arial"/>
        </w:rPr>
        <w:t>under five years of age</w:t>
      </w:r>
      <w:r w:rsidR="00285661" w:rsidRPr="0025211C">
        <w:rPr>
          <w:rFonts w:ascii="Arial" w:hAnsi="Arial" w:cs="Arial"/>
        </w:rPr>
        <w:t>—</w:t>
      </w:r>
      <w:r w:rsidRPr="0025211C">
        <w:rPr>
          <w:rFonts w:ascii="Arial" w:hAnsi="Arial" w:cs="Arial"/>
        </w:rPr>
        <w:t xml:space="preserve">most of whom </w:t>
      </w:r>
      <w:r w:rsidR="000401B9" w:rsidRPr="0025211C">
        <w:rPr>
          <w:rFonts w:ascii="Arial" w:hAnsi="Arial" w:cs="Arial"/>
        </w:rPr>
        <w:t>live in</w:t>
      </w:r>
      <w:r w:rsidRPr="0025211C">
        <w:rPr>
          <w:rFonts w:ascii="Arial" w:hAnsi="Arial" w:cs="Arial"/>
        </w:rPr>
        <w:t xml:space="preserve"> South Asia and sub-Saharan Africa</w:t>
      </w:r>
      <w:r w:rsidR="004646BF" w:rsidRPr="0025211C">
        <w:rPr>
          <w:rFonts w:ascii="Arial" w:hAnsi="Arial" w:cs="Arial"/>
        </w:rPr>
        <w:t>—</w:t>
      </w:r>
      <w:r w:rsidR="00367318" w:rsidRPr="0025211C">
        <w:rPr>
          <w:rFonts w:ascii="Arial" w:hAnsi="Arial" w:cs="Arial"/>
        </w:rPr>
        <w:t xml:space="preserve">fail to </w:t>
      </w:r>
      <w:r w:rsidRPr="0025211C">
        <w:rPr>
          <w:rFonts w:ascii="Arial" w:hAnsi="Arial" w:cs="Arial"/>
        </w:rPr>
        <w:t xml:space="preserve">achieve their potential </w:t>
      </w:r>
      <w:r w:rsidR="005A0B2A" w:rsidRPr="0025211C">
        <w:rPr>
          <w:rFonts w:ascii="Arial" w:hAnsi="Arial" w:cs="Arial"/>
        </w:rPr>
        <w:t>primarily</w:t>
      </w:r>
      <w:r w:rsidR="00367318" w:rsidRPr="0025211C">
        <w:rPr>
          <w:rFonts w:ascii="Arial" w:hAnsi="Arial" w:cs="Arial"/>
        </w:rPr>
        <w:t xml:space="preserve"> </w:t>
      </w:r>
      <w:r w:rsidR="00F511FE" w:rsidRPr="0025211C">
        <w:rPr>
          <w:rFonts w:ascii="Arial" w:hAnsi="Arial" w:cs="Arial"/>
        </w:rPr>
        <w:t>because of</w:t>
      </w:r>
      <w:r w:rsidRPr="0025211C">
        <w:rPr>
          <w:rFonts w:ascii="Arial" w:hAnsi="Arial" w:cs="Arial"/>
        </w:rPr>
        <w:t xml:space="preserve"> </w:t>
      </w:r>
      <w:r w:rsidR="00367318" w:rsidRPr="0025211C">
        <w:rPr>
          <w:rFonts w:ascii="Arial" w:hAnsi="Arial" w:cs="Arial"/>
        </w:rPr>
        <w:t>undernutrition</w:t>
      </w:r>
      <w:r w:rsidR="0059753A" w:rsidRPr="0025211C">
        <w:rPr>
          <w:rFonts w:ascii="Arial" w:hAnsi="Arial" w:cs="Arial"/>
        </w:rPr>
        <w:t xml:space="preserve"> </w:t>
      </w:r>
      <w:r w:rsidR="001B18F7" w:rsidRPr="0025211C">
        <w:rPr>
          <w:rFonts w:ascii="Arial" w:hAnsi="Arial" w:cs="Arial"/>
        </w:rPr>
        <w:fldChar w:fldCharType="begin" w:fldLock="1"/>
      </w:r>
      <w:r w:rsidR="00D5769D" w:rsidRPr="0025211C">
        <w:rPr>
          <w:rFonts w:ascii="Arial" w:hAnsi="Arial" w:cs="Arial"/>
        </w:rPr>
        <w:instrText>ADDIN CSL_CITATION { "citationItems" : [ { "id" : "ITEM-1", "itemData" : { "ISSN" : "1474-547X", "abstract" : "Many children younger than 5 years in developing countries are exposed to multiple risks, including poverty, malnutrition, poor health, and unstimulating home environments, which detrimentally affect their cognitive, motor, and social-emotional development. There are few national statistics on the development of young children in developing countries. We therefore identified two factors with available worldwide data--the prevalence of early childhood stunting and the number of people living in absolute poverty--to use as indicators of poor development. We show that both indicators are closely associated with poor cognitive and educational performance in children and use them to estimate that over 200 million children under 5 years are not fulfilling their developmental potential. Most of these children live in south Asia and sub-Saharan Africa. These disadvantaged children are likely to do poorly in school and subsequently have low incomes, high fertility, and provide poor care for their children, thus contributing to the intergenerational transmission of poverty.", "author" : [ { "dropping-particle" : "", "family" : "Grantham-McGregor", "given" : "Sally", "non-dropping-particle" : "", "parse-names" : false, "suffix" : "" }, { "dropping-particle" : "", "family" : "Cheung", "given" : "Yin Bun", "non-dropping-particle" : "", "parse-names" : false, "suffix" : "" }, { "dropping-particle" : "", "family" : "Cueto", "given" : "Santiago", "non-dropping-particle" : "", "parse-names" : false, "suffix" : "" }, { "dropping-particle" : "", "family" : "Glewwe", "given" : "Paul", "non-dropping-particle" : "", "parse-names" : false, "suffix" : "" }, { "dropping-particle" : "", "family" : "Richter", "given" : "Linda", "non-dropping-particle" : "", "parse-names" : false, "suffix" : "" }, { "dropping-particle" : "", "family" : "Strupp", "given" : "Barbara", "non-dropping-particle" : "", "parse-names" : false, "suffix" : "" } ], "container-title" : "Lancet", "id" : "ITEM-1", "issue" : "9555", "issued" : { "date-parts" : [ [ "2007", "1", "6" ] ] }, "page" : "60-70", "title" : "Developmental potential in the first 5 years for children in developing countries.", "type" : "article-journal", "volume" : "369" }, "uris" : [ "http://www.mendeley.com/documents/?uuid=82691395-f2a2-4208-90da-1f7f2712db6c" ] }, { "id" : "ITEM-2", "itemData" : { "ISSN" : "1475-2727", "abstract" : "OBJECTIVE: To quantify the prevalence and trends of stunting among children using the WHO growth standards.\n\nDESIGN: Five hundred and seventy-six nationally representative surveys, including anthropometric data, were analysed. Stunting was defined as the proportion of children below -2sd from the WHO length- or height-for-age standards median. Linear mixed-effects modelling was used to estimate rates and numbers of affected children from 1990 to 2010, and projections to 2020.\n\nSETTING: One hundred and forty-eight developed and developing countries.\n\nSUBJECTS: Boys and girls from birth to 60 months.\n\nRESULTS: In 2010, it is estimated that 171 million children (167 million in developing countries) were stunted. Globally, childhood stunting decreased from 39\u00b77 (95 % CI 38\u00b71, 41\u00b74) % in 1990 to 26\u00b77 (95 % CI 24\u00b78, 28\u00b77) % in 2010. This trend is expected to reach 21\u00b78 (95 % CI 19\u00b78, 23\u00b78) %, or 142 million, in 2020. While in Africa stunting has stagnated since 1990 at about 40 % and little improvement is anticipated, Asia showed a dramatic decrease from 49 % in 1990 to 28 % in 2010, nearly halving the number of stunted children from 190 million to 100 million. It is anticipated that this trend will continue and that in 2020 Asia and Africa will have similar numbers of stunted children (68 million and 64 million, respectively). Rates are much lower (14 % or 7 million in 2010) in Latin America.\n\nCONCLUSIONS: Despite an overall decrease in developing countries, stunting remains a major public health problem in many of them. The data summarize progress achieved in the last two decades and help identify regions needing effective interventions.", "author" : [ { "dropping-particle" : "", "family" : "Onis", "given" : "Mercedes", "non-dropping-particle" : "de", "parse-names" : false, "suffix" : "" }, { "dropping-particle" : "", "family" : "Bl\u00f6ssner", "given" : "Monika", "non-dropping-particle" : "", "parse-names" : false, "suffix" : "" }, { "dropping-particle" : "", "family" : "Borghi", "given" : "Elaine", "non-dropping-particle" : "", "parse-names" : false, "suffix" : "" } ], "container-title" : "Public health nutrition", "id" : "ITEM-2", "issue" : "1", "issued" : { "date-parts" : [ [ "2012", "1" ] ] }, "page" : "142-8", "title" : "Prevalence and trends of stunting among pre-school children, 1990-2020.", "type" : "article-journal", "volume" : "15" }, "uris" : [ "http://www.mendeley.com/documents/?uuid=08b98c55-9de8-4dca-8da6-f877b831b49c" ] }, { "id" : "ITEM-3", "itemData" : { "DOI" : "10.1016/S0140-6736(13)60937-X", "ISSN" : "1474-547X", "PMID" : "23746772", "abstract" : "Maternal and child malnutrition in low-income and middle-income countries encompasses both undernutrition and a growing problem with overweight and obesity. Low body-mass index, indicative of maternal undernutrition, has declined somewhat in the past two decades but continues to be prevalent in Asia and Africa. Prevalence of maternal overweight has had a steady increase since 1980 and exceeds that of underweight in all regions. Prevalence of stunting of linear growth of children younger than 5 years has decreased during the past two decades, but is higher in south Asia and sub-Saharan Africa than elsewhere and globally affected at least 165 million children in 2011; wasting affected at least 52 million children. Deficiencies of vitamin A and zinc result in deaths; deficiencies of iodine and iron, together with stunting, can contribute to children not reaching their developmental potential. Maternal undernutrition contributes to fetal growth restriction, which increases the risk of neonatal deaths and, for survivors, of stunting by 2 years of age. Suboptimum breastfeeding results in an increased risk for mortality in the first 2 years of life. We estimate that undernutrition in the aggregate--including fetal growth restriction, stunting, wasting, and deficiencies of vitamin A and zinc along with suboptimum breastfeeding--is a cause of 3\u00b71 million child deaths annually or 45% of all child deaths in 2011. Maternal overweight and obesity result in increased maternal morbidity and infant mortality. Childhood overweight is becoming an increasingly important contributor to adult obesity, diabetes, and non-communicable diseases. The high present and future disease burden caused by malnutrition in women of reproductive age, pregnancy, and children in the first 2 years of life should lead to interventions focused on these groups.", "author" : [ { "dropping-particle" : "", "family" : "Black", "given" : "R E", "non-dropping-particle" : "", "parse-names" : false, "suffix" : "" }, { "dropping-particle" : "", "family" : "Victora", "given" : "Cesar G", "non-dropping-particle" : "", "parse-names" : false, "suffix" : "" }, { "dropping-particle" : "", "family" : "Walker", "given" : "Susan P", "non-dropping-particle" : "", "parse-names" : false, "suffix" : "" }, { "dropping-particle" : "", "family" : "Bhutta", "given" : "Zulfiqar A", "non-dropping-particle" : "", "parse-names" : false, "suffix" : "" }, { "dropping-particle" : "", "family" : "Christian", "given" : "Parul", "non-dropping-particle" : "", "parse-names" : false, "suffix" : "" }, { "dropping-particle" : "", "family" : "Onis", "given" : "Mercedes", "non-dropping-particle" : "de", "parse-names" : false, "suffix" : "" }, { "dropping-particle" : "", "family" : "Ezzati", "given" : "Majid", "non-dropping-particle" : "", "parse-names" : false, "suffix" : "" }, { "dropping-particle" : "", "family" : "Grantham-McGregor", "given" : "Sally", "non-dropping-particle" : "", "parse-names" : false, "suffix" : "" }, { "dropping-particle" : "", "family" : "Katz", "given" : "Joanne", "non-dropping-particle" : "", "parse-names" : false, "suffix" : "" }, { "dropping-particle" : "", "family" : "Martorell", "given" : "Reynaldo", "non-dropping-particle" : "", "parse-names" : false, "suffix" : "" }, { "dropping-particle" : "", "family" : "Uauy", "given" : "Ricardo", "non-dropping-particle" : "", "parse-names" : false, "suffix" : "" } ], "container-title" : "The Lancet", "id" : "ITEM-3", "issue" : "9890", "issued" : { "date-parts" : [ [ "2013", "8", "3" ] ] }, "page" : "427-51", "title" : "Maternal and child undernutrition and overweight in low-income and middle-income countries.", "type" : "article-journal", "volume" : "382" }, "uris" : [ "http://www.mendeley.com/documents/?uuid=a6840625-e7ec-4c10-ac36-d99abe122850" ] } ], "mendeley" : { "formattedCitation" : "(1\u20133)", "plainTextFormattedCitation" : "(1\u20133)", "previouslyFormattedCitation" : "(1\u20133)"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(1–3)</w:t>
      </w:r>
      <w:r w:rsidR="001B18F7" w:rsidRPr="0025211C">
        <w:rPr>
          <w:rFonts w:ascii="Arial" w:hAnsi="Arial" w:cs="Arial"/>
        </w:rPr>
        <w:fldChar w:fldCharType="end"/>
      </w:r>
      <w:r w:rsidRPr="0025211C">
        <w:rPr>
          <w:rFonts w:ascii="Arial" w:hAnsi="Arial" w:cs="Arial"/>
        </w:rPr>
        <w:t xml:space="preserve">. </w:t>
      </w:r>
      <w:r w:rsidR="001D02B2" w:rsidRPr="0025211C">
        <w:rPr>
          <w:rFonts w:ascii="Arial" w:hAnsi="Arial" w:cs="Arial"/>
        </w:rPr>
        <w:t>Undernutrition during the first 1</w:t>
      </w:r>
      <w:r w:rsidR="00F511FE" w:rsidRPr="0025211C">
        <w:rPr>
          <w:rFonts w:ascii="Arial" w:hAnsi="Arial" w:cs="Arial"/>
        </w:rPr>
        <w:t>,</w:t>
      </w:r>
      <w:r w:rsidR="001D02B2" w:rsidRPr="0025211C">
        <w:rPr>
          <w:rFonts w:ascii="Arial" w:hAnsi="Arial" w:cs="Arial"/>
        </w:rPr>
        <w:t>000 days of life</w:t>
      </w:r>
      <w:r w:rsidR="005E73B7" w:rsidRPr="0025211C">
        <w:rPr>
          <w:rFonts w:ascii="Arial" w:hAnsi="Arial" w:cs="Arial"/>
        </w:rPr>
        <w:t xml:space="preserve"> </w:t>
      </w:r>
      <w:r w:rsidR="00814CE3" w:rsidRPr="0025211C">
        <w:rPr>
          <w:rFonts w:ascii="Arial" w:hAnsi="Arial" w:cs="Arial"/>
        </w:rPr>
        <w:t>is</w:t>
      </w:r>
      <w:r w:rsidR="00B048F4" w:rsidRPr="0025211C">
        <w:rPr>
          <w:rFonts w:ascii="Arial" w:hAnsi="Arial" w:cs="Arial"/>
        </w:rPr>
        <w:t xml:space="preserve"> associated with lower</w:t>
      </w:r>
      <w:r w:rsidR="00367318" w:rsidRPr="0025211C">
        <w:rPr>
          <w:rFonts w:ascii="Arial" w:hAnsi="Arial" w:cs="Arial"/>
        </w:rPr>
        <w:t xml:space="preserve"> survival</w:t>
      </w:r>
      <w:r w:rsidR="00B048F4" w:rsidRPr="0025211C">
        <w:rPr>
          <w:rFonts w:ascii="Arial" w:hAnsi="Arial" w:cs="Arial"/>
        </w:rPr>
        <w:t>,</w:t>
      </w:r>
      <w:r w:rsidR="001D02B2" w:rsidRPr="0025211C">
        <w:rPr>
          <w:rFonts w:ascii="Arial" w:hAnsi="Arial" w:cs="Arial"/>
        </w:rPr>
        <w:t xml:space="preserve"> </w:t>
      </w:r>
      <w:r w:rsidR="00B048F4" w:rsidRPr="0025211C">
        <w:rPr>
          <w:rFonts w:ascii="Arial" w:hAnsi="Arial" w:cs="Arial"/>
        </w:rPr>
        <w:t>higher</w:t>
      </w:r>
      <w:r w:rsidR="00853A36" w:rsidRPr="0025211C">
        <w:rPr>
          <w:rFonts w:ascii="Arial" w:hAnsi="Arial" w:cs="Arial"/>
        </w:rPr>
        <w:t xml:space="preserve"> incidence of acute and chronic diseases</w:t>
      </w:r>
      <w:r w:rsidR="00367318" w:rsidRPr="0025211C">
        <w:rPr>
          <w:rFonts w:ascii="Arial" w:hAnsi="Arial" w:cs="Arial"/>
        </w:rPr>
        <w:t xml:space="preserve"> in later </w:t>
      </w:r>
      <w:r w:rsidR="00CE10D3" w:rsidRPr="0025211C">
        <w:rPr>
          <w:rFonts w:ascii="Arial" w:hAnsi="Arial" w:cs="Arial"/>
        </w:rPr>
        <w:t>life</w:t>
      </w:r>
      <w:r w:rsidR="0059753A" w:rsidRPr="0025211C">
        <w:rPr>
          <w:rFonts w:ascii="Arial" w:hAnsi="Arial" w:cs="Arial"/>
        </w:rPr>
        <w:t xml:space="preserve"> </w:t>
      </w:r>
      <w:r w:rsidR="001B18F7" w:rsidRPr="0025211C">
        <w:rPr>
          <w:rFonts w:ascii="Arial" w:hAnsi="Arial" w:cs="Arial"/>
        </w:rPr>
        <w:fldChar w:fldCharType="begin" w:fldLock="1"/>
      </w:r>
      <w:r w:rsidR="00D5769D" w:rsidRPr="0025211C">
        <w:rPr>
          <w:rFonts w:ascii="Arial" w:hAnsi="Arial" w:cs="Arial"/>
        </w:rPr>
        <w:instrText>ADDIN CSL_CITATION { "citationItems" : [ { "id" : "ITEM-1", "itemData" : { "DOI" : "10.1016/S0140-6736(13)60937-X", "ISSN" : "1474-547X", "PMID" : "23746772", "abstract" : "Maternal and child malnutrition in low-income and middle-income countries encompasses both undernutrition and a growing problem with overweight and obesity. Low body-mass index, indicative of maternal undernutrition, has declined somewhat in the past two decades but continues to be prevalent in Asia and Africa. Prevalence of maternal overweight has had a steady increase since 1980 and exceeds that of underweight in all regions. Prevalence of stunting of linear growth of children younger than 5 years has decreased during the past two decades, but is higher in south Asia and sub-Saharan Africa than elsewhere and globally affected at least 165 million children in 2011; wasting affected at least 52 million children. Deficiencies of vitamin A and zinc result in deaths; deficiencies of iodine and iron, together with stunting, can contribute to children not reaching their developmental potential. Maternal undernutrition contributes to fetal growth restriction, which increases the risk of neonatal deaths and, for survivors, of stunting by 2 years of age. Suboptimum breastfeeding results in an increased risk for mortality in the first 2 years of life. We estimate that undernutrition in the aggregate--including fetal growth restriction, stunting, wasting, and deficiencies of vitamin A and zinc along with suboptimum breastfeeding--is a cause of 3\u00b71 million child deaths annually or 45% of all child deaths in 2011. Maternal overweight and obesity result in increased maternal morbidity and infant mortality. Childhood overweight is becoming an increasingly important contributor to adult obesity, diabetes, and non-communicable diseases. The high present and future disease burden caused by malnutrition in women of reproductive age, pregnancy, and children in the first 2 years of life should lead to interventions focused on these groups.", "author" : [ { "dropping-particle" : "", "family" : "Black", "given" : "R E", "non-dropping-particle" : "", "parse-names" : false, "suffix" : "" }, { "dropping-particle" : "", "family" : "Victora", "given" : "Cesar G", "non-dropping-particle" : "", "parse-names" : false, "suffix" : "" }, { "dropping-particle" : "", "family" : "Walker", "given" : "Susan P", "non-dropping-particle" : "", "parse-names" : false, "suffix" : "" }, { "dropping-particle" : "", "family" : "Bhutta", "given" : "Zulfiqar A", "non-dropping-particle" : "", "parse-names" : false, "suffix" : "" }, { "dropping-particle" : "", "family" : "Christian", "given" : "Parul", "non-dropping-particle" : "", "parse-names" : false, "suffix" : "" }, { "dropping-particle" : "", "family" : "Onis", "given" : "Mercedes", "non-dropping-particle" : "de", "parse-names" : false, "suffix" : "" }, { "dropping-particle" : "", "family" : "Ezzati", "given" : "Majid", "non-dropping-particle" : "", "parse-names" : false, "suffix" : "" }, { "dropping-particle" : "", "family" : "Grantham-McGregor", "given" : "Sally", "non-dropping-particle" : "", "parse-names" : false, "suffix" : "" }, { "dropping-particle" : "", "family" : "Katz", "given" : "Joanne", "non-dropping-particle" : "", "parse-names" : false, "suffix" : "" }, { "dropping-particle" : "", "family" : "Martorell", "given" : "Reynaldo", "non-dropping-particle" : "", "parse-names" : false, "suffix" : "" }, { "dropping-particle" : "", "family" : "Uauy", "given" : "Ricardo", "non-dropping-particle" : "", "parse-names" : false, "suffix" : "" } ], "container-title" : "The Lancet", "id" : "ITEM-1", "issue" : "9890", "issued" : { "date-parts" : [ [ "2013", "8", "3" ] ] }, "page" : "427-51", "title" : "Maternal and child undernutrition and overweight in low-income and middle-income countries.", "type" : "article-journal", "volume" : "382" }, "uris" : [ "http://www.mendeley.com/documents/?uuid=a6840625-e7ec-4c10-ac36-d99abe122850" ] }, { "id" : "ITEM-2", "itemData" : { "ISSN" : "0895-3309", "abstract" : "In the epidemiological literature, the fetal origins hypothesis associated with David J. Barker posits that chronic, degenerative conditions of adult health, including heart disease and type 2 diabetes, may be triggered by circumstance decades earlier, in utero nutrition in particular. Economists have expanded on this hypothesis, investigating a broader range of fetal shocks and circumstances and have found a wealth of later-life impacts on outcomes including test scores, educational attainment, and income, along with health. In the process, they have provided some of the most credible observational evidence in support of the hypothesis. The magnitude of the impacts is generally large. Thus, the fetal origins hypothesis has not only survived contact with economics, but has flourished.", "author" : [ { "dropping-particle" : "", "family" : "Almond", "given" : "Douglas", "non-dropping-particle" : "", "parse-names" : false, "suffix" : "" }, { "dropping-particle" : "", "family" : "Currie", "given" : "Janet", "non-dropping-particle" : "", "parse-names" : false, "suffix" : "" } ], "container-title" : "The Journal of Economic Perspectives", "id" : "ITEM-2", "issue" : "3", "issued" : { "date-parts" : [ [ "2011", "1" ] ] }, "page" : "153-172", "title" : "Killing Me Softly: The Fetal Origins Hypothesis.", "type" : "article-journal", "volume" : "25" }, "uris" : [ "http://www.mendeley.com/documents/?uuid=5307005e-d730-4f6d-89cd-076aba3068c3" ] } ], "mendeley" : { "formattedCitation" : "(3,4)", "plainTextFormattedCitation" : "(3,4)", "previouslyFormattedCitation" : "(3,4)"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(3,4)</w:t>
      </w:r>
      <w:r w:rsidR="001B18F7" w:rsidRPr="0025211C">
        <w:rPr>
          <w:rFonts w:ascii="Arial" w:hAnsi="Arial" w:cs="Arial"/>
        </w:rPr>
        <w:fldChar w:fldCharType="end"/>
      </w:r>
      <w:r w:rsidR="00B048F4" w:rsidRPr="0025211C">
        <w:rPr>
          <w:rFonts w:ascii="Arial" w:hAnsi="Arial" w:cs="Arial"/>
        </w:rPr>
        <w:t xml:space="preserve">, </w:t>
      </w:r>
      <w:r w:rsidR="00627615" w:rsidRPr="0025211C">
        <w:rPr>
          <w:rFonts w:ascii="Arial" w:hAnsi="Arial" w:cs="Arial"/>
        </w:rPr>
        <w:t xml:space="preserve">reduced </w:t>
      </w:r>
      <w:r w:rsidR="00335999" w:rsidRPr="0025211C">
        <w:rPr>
          <w:rFonts w:ascii="Arial" w:hAnsi="Arial" w:cs="Arial"/>
        </w:rPr>
        <w:t>cogniti</w:t>
      </w:r>
      <w:r w:rsidR="00627615" w:rsidRPr="0025211C">
        <w:rPr>
          <w:rFonts w:ascii="Arial" w:hAnsi="Arial" w:cs="Arial"/>
        </w:rPr>
        <w:t>ve skills</w:t>
      </w:r>
      <w:r w:rsidR="00B048F4" w:rsidRPr="0025211C">
        <w:rPr>
          <w:rFonts w:ascii="Arial" w:hAnsi="Arial" w:cs="Arial"/>
        </w:rPr>
        <w:t xml:space="preserve">, </w:t>
      </w:r>
      <w:r w:rsidR="00627615" w:rsidRPr="0025211C">
        <w:rPr>
          <w:rFonts w:ascii="Arial" w:hAnsi="Arial" w:cs="Arial"/>
        </w:rPr>
        <w:t xml:space="preserve">fewer </w:t>
      </w:r>
      <w:r w:rsidR="009B18F3" w:rsidRPr="0025211C">
        <w:rPr>
          <w:rFonts w:ascii="Arial" w:hAnsi="Arial" w:cs="Arial"/>
        </w:rPr>
        <w:t>schooling grades</w:t>
      </w:r>
      <w:r w:rsidR="00F60421"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"1474-547X", "abstract" : "In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ra\u2026", "author" : [ { "dropping-particle" : "", "family" : "Victora", "given" : "Cesar G", "non-dropping-particle" : "", "parse-names" : false, "suffix" : "" }, { "dropping-particle" : "", "family" : "Adair", "given" : "Linda", "non-dropping-particle" : "", "parse-names" : false, "suffix" : "" }, { "dropping-particle" : "", "family" : "Fall", "given" : "Caroline", "non-dropping-particle" : "", "parse-names" : false, "suffix" : "" }, { "dropping-particle" : "", "family" : "Hallal", "given" : "Pedro C", "non-dropping-particle" : "", "parse-names" : false, "suffix" : "" }, { "dropping-particle" : "", "family" : "Martorell", "given" : "Reynaldo", "non-dropping-particle" : "", "parse-names" : false, "suffix" : "" }, { "dropping-particle" : "", "family" : "Richter", "given" : "Linda", "non-dropping-particle" : "", "parse-names" : false, "suffix" : "" }, { "dropping-particle" : "", "family" : "Sachdev", "given" : "Harshpal Singh", "non-dropping-particle" : "", "parse-names" : false, "suffix" : "" } ], "container-title" : "Lancet", "id" : "ITEM-1", "issue" : "9609", "issued" : { "date-parts" : [ [ "2008", "1", "26" ] ] }, "page" : "340-57", "title" : "Maternal and child undernutrition: consequences for adult health and human capital.", "type" : "article-journal", "volume" : "371" }, "uris" : [ "http://www.mendeley.com/documents/?uuid=4e043ed9-631c-4bf8-8769-f47c8a2fe22d" ] }, { "id" : "ITEM-2", "itemData" : { "DOI" : "10.1016/S0140-6736(13)60996-4", "ISSN" : "1474-547X", "PMID" : "23746776", "abstract" : "Maternal undernutrition contributes to 800,000 neonatal deaths annually through small for gestational age births; stunting, wasting, and micronutrient deficiencies are estimated to underlie nearly 3\u00b71 million child deaths annually. Progress has been made with many interventions implemented at scale and the evidence for effectiveness of nutrition interventions and delivery strategies has grown since The Lancet Series on Maternal and Child Undernutrition in 2008. We did a comprehensive update of interventions to address undernutrition and micronutrient deficiencies in women and children and used standard methods to assess emerging new evidence for delivery platforms. We modelled the effect on lives saved and cost of these interventions in the 34 countries that have 90% of the world's children with stunted growth. We also examined the effect of various delivery platforms and delivery options using community health workers to engage poor populations and promote behaviour change, access and uptake of interventions. Our analysis suggests the current total of deaths in children younger than 5 years can be reduced by 15% if populations can access ten evidence-based nutrition interventions at 90% coverage. Additionally, access to and uptake of iodised salt can alleviate iodine deficiency and improve health outcomes. Accelerated gains are possible and about a fifth of the existing burden of stunting can be averted using these approaches, if access is improved in this way. The estimated total additional annual cost involved for scaling up access to these ten direct nutrition interventions in the 34 focus countries is Int$9\u00b76 billion per year. Continued investments in nutrition-specific interventions to avert maternal and child undernutrition and micronutrient deficiencies through community engagement and delivery strategies that can reach poor segments of the population at greatest risk can make a great difference. If this improved access is linked to nutrition-sensitive approaches--ie, women's empowerment, agriculture, food systems, education, employment, social protection, and safety nets--they can greatly accelerate progress in countries with the highest burden of maternal and child undernutrition and mortality.", "author" : [ { "dropping-particle" : "", "family" : "Bhutta", "given" : "Zulfiqar A", "non-dropping-particle" : "", "parse-names" : false, "suffix" : "" }, { "dropping-particle" : "", "family" : "Das", "given" : "Jai K", "non-dropping-particle" : "", "parse-names" : false, "suffix" : "" }, { "dropping-particle" : "", "family" : "Rizvi", "given" : "Arjumand", "non-dropping-particle" : "", "parse-names" : false, "suffix" : "" }, { "dropping-particle" : "", "family" : "Gaffey", "given" : "Michelle F", "non-dropping-particle" : "", "parse-names" : false, "suffix" : "" }, { "dropping-particle" : "", "family" : "Walker", "given" : "Neff", "non-dropping-particle" : "", "parse-names" : false, "suffix" : "" }, { "dropping-particle" : "", "family" : "Horton", "given" : "Susan", "non-dropping-particle" : "", "parse-names" : false, "suffix" : "" }, { "dropping-particle" : "", "family" : "Webb", "given" : "Patrick", "non-dropping-particle" : "", "parse-names" : false, "suffix" : "" }, { "dropping-particle" : "", "family" : "Lartey", "given" : "Anna", "non-dropping-particle" : "", "parse-names" : false, "suffix" : "" }, { "dropping-particle" : "", "family" : "Black", "given" : "Robert E", "non-dropping-particle" : "", "parse-names" : false, "suffix" : "" } ], "container-title" : "Lancet", "id" : "ITEM-2", "issue" : "9890", "issued" : { "date-parts" : [ [ "2013", "8", "3" ] ] }, "page" : "452-77", "title" : "Evidence-based interventions for improvement of maternal and child nutrition: what can be done and at what cost?", "type" : "article-journal", "volume" : "382" }, "uris" : [ "http://www.mendeley.com/documents/?uuid=00dbb3e2-7c54-4333-b1c3-25735b8a9e50" ] }, { "id" : "ITEM-3", "itemData" : { "author" : [ { "dropping-particle" : "", "family" : "Horton", "given" : "Susan", "non-dropping-particle" : "", "parse-names" : false, "suffix" : "" }, { "dropping-particle" : "", "family" : "Steckel", "given" : "RH", "non-dropping-particle" : "", "parse-names" : false, "suffix" : "" } ], "container-title" : "How much have global problems cost the world? A scorecard from 1900 to 2050.", "editor" : [ { "dropping-particle" : "", "family" : "Lombard", "given" : "B", "non-dropping-particle" : "", "parse-names" : false, "suffix" : "" } ], "id" : "ITEM-3", "issued" : { "date-parts" : [ [ "2013" ] ] }, "publisher" : "Cambridge University Press", "publisher-place" : "Cambridge", "title" : "Global economic losses attributable to malnutrition 1990\u20132000 and projections to 2050.", "type" : "chapter" }, "uris" : [ "http://www.mendeley.com/documents/?uuid=a9cb6eaf-0d1f-4416-b697-b805bddeb7c7" ] } ], "mendeley" : { "formattedCitation" : "(5\u20137)", "plainTextFormattedCitation" : "(5\u20137)", "previouslyFormattedCitation" : "(5\u20137)"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(5–7)</w:t>
      </w:r>
      <w:r w:rsidR="001B18F7" w:rsidRPr="0025211C">
        <w:rPr>
          <w:rFonts w:ascii="Arial" w:hAnsi="Arial" w:cs="Arial"/>
        </w:rPr>
        <w:fldChar w:fldCharType="end"/>
      </w:r>
      <w:r w:rsidR="00A822C5" w:rsidRPr="0025211C">
        <w:rPr>
          <w:rFonts w:ascii="Arial" w:hAnsi="Arial" w:cs="Arial"/>
        </w:rPr>
        <w:t>,</w:t>
      </w:r>
      <w:r w:rsidR="00335999" w:rsidRPr="0025211C">
        <w:rPr>
          <w:rFonts w:ascii="Arial" w:hAnsi="Arial" w:cs="Arial"/>
        </w:rPr>
        <w:t xml:space="preserve"> </w:t>
      </w:r>
      <w:r w:rsidR="004D3DA7" w:rsidRPr="0025211C">
        <w:rPr>
          <w:rFonts w:ascii="Arial" w:hAnsi="Arial" w:cs="Arial"/>
        </w:rPr>
        <w:t xml:space="preserve">lower </w:t>
      </w:r>
      <w:r w:rsidR="00335999" w:rsidRPr="0025211C">
        <w:rPr>
          <w:rFonts w:ascii="Arial" w:hAnsi="Arial" w:cs="Arial"/>
        </w:rPr>
        <w:t>economic productivity</w:t>
      </w:r>
      <w:r w:rsidR="0059753A"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"DOI" : "10.1016/S0140-6736(13)60988-5", "ISSN" : "1474-547X", "PMID" : "23746778", "author" : [ { "dropping-particle" : "", "family" : "Black", "given" : "Robert", "non-dropping-particle" : "", "parse-names" : false, "suffix" : "" }, { "dropping-particle" : "", "family" : "Alderman", "given" : "Harold", "non-dropping-particle" : "", "parse-names" : false, "suffix" : "" }, { "dropping-particle" : "", "family" : "Bhutta", "given" : "Zulfiqar A.", "non-dropping-particle" : "", "parse-names" : false, "suffix" : "" }, { "dropping-particle" : "", "family" : "Gillespie", "given" : "Stuart", "non-dropping-particle" : "", "parse-names" : false, "suffix" : "" }, { "dropping-particle" : "", "family" : "Haddad", "given" : "Lawrence", "non-dropping-particle" : "", "parse-names" : false, "suffix" : "" }, { "dropping-particle" : "", "family" : "Horton", "given" : "Susan", "non-dropping-particle" : "", "parse-names" : false, "suffix" : "" }, { "dropping-particle" : "", "family" : "Lartey", "given" : "Anna", "non-dropping-particle" : "", "parse-names" : false, "suffix" : "" }, { "dropping-particle" : "", "family" : "Mannar", "given" : "Venkatesh", "non-dropping-particle" : "", "parse-names" : false, "suffix" : "" }, { "dropping-particle" : "", "family" : "Ruel", "given" : "Marie", "non-dropping-particle" : "", "parse-names" : false, "suffix" : "" }, { "dropping-particle" : "", "family" : "Victora", "given" : "Cesar", "non-dropping-particle" : "", "parse-names" : false, "suffix" : "" }, { "dropping-particle" : "", "family" : "Walker", "given" : "Susan", "non-dropping-particle" : "", "parse-names" : false, "suffix" : "" }, { "dropping-particle" : "", "family" : "Webb", "given" : "Patrick", "non-dropping-particle" : "", "parse-names" : false, "suffix" : "" } ], "container-title" : "Lancet", "id" : "ITEM-1", "issue" : "9890", "issued" : { "date-parts" : [ [ "2013", "8", "3" ] ] }, "page" : "372-5", "title" : "Maternal and child nutrition: building momentum for impact.", "type" : "article-journal", "volume" : "382" }, "uris" : [ "http://www.mendeley.com/documents/?uuid=bba9e4e1-b1c4-43cd-be0e-4fbf9aa3966c" ] } ], "mendeley" : { "formattedCitation" : "(8)", "plainTextFormattedCitation" : "(8)", "previouslyFormattedCitation" : "(8)"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(8)</w:t>
      </w:r>
      <w:r w:rsidR="001B18F7" w:rsidRPr="0025211C">
        <w:rPr>
          <w:rFonts w:ascii="Arial" w:hAnsi="Arial" w:cs="Arial"/>
        </w:rPr>
        <w:fldChar w:fldCharType="end"/>
      </w:r>
      <w:r w:rsidR="00F728C4" w:rsidRPr="0025211C">
        <w:rPr>
          <w:rFonts w:ascii="Arial" w:hAnsi="Arial" w:cs="Arial"/>
        </w:rPr>
        <w:t>,</w:t>
      </w:r>
      <w:r w:rsidR="002B380C" w:rsidRPr="0025211C">
        <w:rPr>
          <w:rFonts w:ascii="Arial" w:hAnsi="Arial" w:cs="Arial"/>
        </w:rPr>
        <w:t xml:space="preserve"> and lower birth weight and shorter children in the next generation</w:t>
      </w:r>
      <w:r w:rsidR="0059753A"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"1938-3207", "abstract" : "BACKGROUND: Better early childhood nutrition improves schooling, adult health, skills, and wages, but there is little evidence regarding its effect on the next generation.\n\nOBJECTIVE: We assessed whether nutritional supplementation in children aged &lt;7 to 15 y affected their children's nutritional status 29-38 y later.\n\nDESIGN: We studied 791 children 0-12 y who were offspring of 401 Guatemalan women who had participated as children in a nutritional supplementation trial in which 2 villages were randomly assigned to receive a nutritious supplement (atole) and 2 were assigned to receive a less-nutritious supplement (fresco). We compared anthropometric indicators between the offspring of mothers exposed to atole and the offspring of mothers exposed to fresco.\n\nRESULTS: Compared with the offspring of women exposed to fresco, the offspring of women exposed to atole had a 116-g (95% CI: 17, 215 g) higher birth weight, were 1.3-cm (0.4, 2.2 cm) taller, had a 0.6-cm (0.4, 0.9 cm) greater head circumference, had a 0.26 (0.09, 0.43) greater height-for-age z score, and had a 0.20 (0.02, 0.39) greater weight-for-age z score. The association for height differed by offspring sex. Sons of women exposed to atole were 2.0-cm (95% CI: 1.0, 3.1 cm) taller than the sons of women exposed to fresco. Supplementation was not associated with 6 other offspring anthropometric indicators that reflect measures of adiposity. Supplementation in boys did not affect their children's anthropometric measures.\n\nCONCLUSION: Nutritional supplementation in girls is associated with substantial increases in their offsprings' (more for sons) birth weight, height, head circumference, height-for-age z score, and weight-for-age z score.", "author" : [ { "dropping-particle" : "", "family" : "Behrman", "given" : "Jere R", "non-dropping-particle" : "", "parse-names" : false, "suffix" : "" }, { "dropping-particle" : "", "family" : "Calderon", "given" : "Maria C", "non-dropping-particle" : "", "parse-names" : false, "suffix" : "" }, { "dropping-particle" : "", "family" : "Preston", "given" : "Samuel H", "non-dropping-particle" : "", "parse-names" : false, "suffix" : "" }, { "dropping-particle" : "", "family" : "Hoddinott", "given" : "John", "non-dropping-particle" : "", "parse-names" : false, "suffix" : "" }, { "dropping-particle" : "", "family" : "Martorell", "given" : "Reynaldo", "non-dropping-particle" : "", "parse-names" : false, "suffix" : "" }, { "dropping-particle" : "", "family" : "Stein", "given" : "Aryeh D", "non-dropping-particle" : "", "parse-names" : false, "suffix" : "" } ], "container-title" : "The American journal of clinical nutrition", "id" : "ITEM-1", "issue" : "5", "issued" : { "date-parts" : [ [ "2009", "11" ] ] }, "page" : "1372-9", "title" : "Nutritional supplementation in girls influences the growth of their children: prospective study in Guatemala.", "type" : "article-journal", "volume" : "90" }, "uris" : [ "http://www.mendeley.com/documents/?uuid=7682a381-fbde-4240-a2ba-9cf8eb039f3f" ] } ], "mendeley" : { "formattedCitation" : "(9)", "plainTextFormattedCitation" : "(9)", "previouslyFormattedCitation" : "(9)"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(9)</w:t>
      </w:r>
      <w:r w:rsidR="001B18F7" w:rsidRPr="0025211C">
        <w:rPr>
          <w:rFonts w:ascii="Arial" w:hAnsi="Arial" w:cs="Arial"/>
        </w:rPr>
        <w:fldChar w:fldCharType="end"/>
      </w:r>
      <w:r w:rsidR="00527876" w:rsidRPr="0025211C">
        <w:rPr>
          <w:rFonts w:ascii="Arial" w:hAnsi="Arial" w:cs="Arial"/>
        </w:rPr>
        <w:t>.</w:t>
      </w:r>
      <w:r w:rsidR="00F511FE" w:rsidRPr="0025211C">
        <w:rPr>
          <w:rFonts w:ascii="Arial" w:hAnsi="Arial" w:cs="Arial"/>
        </w:rPr>
        <w:t xml:space="preserve"> </w:t>
      </w:r>
      <w:r w:rsidR="00E324F5" w:rsidRPr="0025211C">
        <w:rPr>
          <w:rFonts w:ascii="Arial" w:hAnsi="Arial" w:cs="Arial"/>
        </w:rPr>
        <w:t xml:space="preserve">Consequently, undernutrition among pregnant women and young children has drawn significant attention </w:t>
      </w:r>
      <w:r w:rsidR="00F511FE" w:rsidRPr="0025211C">
        <w:rPr>
          <w:rFonts w:ascii="Arial" w:hAnsi="Arial" w:cs="Arial"/>
        </w:rPr>
        <w:t xml:space="preserve">from </w:t>
      </w:r>
      <w:r w:rsidR="00E324F5" w:rsidRPr="0025211C">
        <w:rPr>
          <w:rFonts w:ascii="Arial" w:hAnsi="Arial" w:cs="Arial"/>
        </w:rPr>
        <w:t>researchers and policymak</w:t>
      </w:r>
      <w:r w:rsidR="004A7882" w:rsidRPr="0025211C">
        <w:rPr>
          <w:rFonts w:ascii="Arial" w:hAnsi="Arial" w:cs="Arial"/>
        </w:rPr>
        <w:t>ers</w:t>
      </w:r>
      <w:r w:rsidR="0059753A"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"DOI" : "10.1016/S0140-6736(13)60988-5", "ISSN" : "1474-547X", "PMID" : "23746778", "author" : [ { "dropping-particle" : "", "family" : "Black", "given" : "Robert", "non-dropping-particle" : "", "parse-names" : false, "suffix" : "" }, { "dropping-particle" : "", "family" : "Alderman", "given" : "Harold", "non-dropping-particle" : "", "parse-names" : false, "suffix" : "" }, { "dropping-particle" : "", "family" : "Bhutta", "given" : "Zulfiqar A.", "non-dropping-particle" : "", "parse-names" : false, "suffix" : "" }, { "dropping-particle" : "", "family" : "Gillespie", "given" : "Stuart", "non-dropping-particle" : "", "parse-names" : false, "suffix" : "" }, { "dropping-particle" : "", "family" : "Haddad", "given" : "Lawrence", "non-dropping-particle" : "", "parse-names" : false, "suffix" : "" }, { "dropping-particle" : "", "family" : "Horton", "given" : "Susan", "non-dropping-particle" : "", "parse-names" : false, "suffix" : "" }, { "dropping-particle" : "", "family" : "Lartey", "given" : "Anna", "non-dropping-particle" : "", "parse-names" : false, "suffix" : "" }, { "dropping-particle" : "", "family" : "Mannar", "given" : "Venkatesh", "non-dropping-particle" : "", "parse-names" : false, "suffix" : "" }, { "dropping-particle" : "", "family" : "Ruel", "given" : "Marie", "non-dropping-particle" : "", "parse-names" : false, "suffix" : "" }, { "dropping-particle" : "", "family" : "Victora", "given" : "Cesar", "non-dropping-particle" : "", "parse-names" : false, "suffix" : "" }, { "dropping-particle" : "", "family" : "Walker", "given" : "Susan", "non-dropping-particle" : "", "parse-names" : false, "suffix" : "" }, { "dropping-particle" : "", "family" : "Webb", "given" : "Patrick", "non-dropping-particle" : "", "parse-names" : false, "suffix" : "" } ], "container-title" : "Lancet", "id" : "ITEM-1", "issue" : "9890", "issued" : { "date-parts" : [ [ "2013", "8", "3" ] ] }, "page" : "372-5", "title" : "Maternal and child nutrition: building momentum for impact.", "type" : "article-journal", "volume" : "382" }, "uris" : [ "http://www.mendeley.com/documents/?uuid=bba9e4e1-b1c4-43cd-be0e-4fbf9aa3966c" ] }, { "id" : "ITEM-2", "itemData" : { "DOI" : "10.1016/j.econedurev.2012.08.006", "ISSN" : "02727757", "author" : [ { "dropping-particle" : "", "family" : "McEwan", "given" : "Patrick J.", "non-dropping-particle" : "", "parse-names" : false, "suffix" : "" } ], "container-title" : "Economics of Education Review", "id" : "ITEM-2", "issued" : { "date-parts" : [ [ "2013", "2" ] ] }, "page" : "122-139", "publisher" : "Elsevier Ltd", "title" : "The impact of Chile's school feeding program on education outcomes", "type" : "article-journal", "volume" : "32" }, "uris" : [ "http://www.mendeley.com/documents/?uuid=9232d779-5f2e-46e1-be20-3ee609934e26" ] }, { "id" : "ITEM-3", "itemData" : { "author" : [ { "dropping-particle" : "", "family" : "Behrman", "given" : "Jere R", "non-dropping-particle" : "", "parse-names" : false, "suffix" : "" } ], "collection-title" : "Commission on growth and development working paper", "container-title" : "Commission on Growth and Development: Health and Growth", "editor" : [ { "dropping-particle" : "", "family" : "Rubin", "given" : "R", "non-dropping-particle" : "", "parse-names" : false, "suffix" : "" }, { "dropping-particle" : "", "family" : "Solow", "given" : "R", "non-dropping-particle" : "", "parse-names" : false, "suffix" : "" }, { "dropping-particle" : "", "family" : "Spence", "given" : "M", "non-dropping-particle" : "", "parse-names" : false, "suffix" : "" }, { "dropping-particle" : "", "family" : "Leipzinger", "given" : "D", "non-dropping-particle" : "", "parse-names" : false, "suffix" : "" } ], "id" : "ITEM-3", "issued" : { "date-parts" : [ [ "2009" ] ] }, "number" : "33", "page" : "167-84", "publisher" : "World Bank", "publisher-place" : "World Bank, Washington, DC", "title" : "Early Life Nutrition and Subsequent Education, Health, Wage, and Intergenerational Effects", "type" : "chapter" }, "uris" : [ "http://www.mendeley.com/documents/?uuid=1607463c-5d5c-415f-b1a7-1fd25b6ebeb1" ] } ], "mendeley" : { "formattedCitation" : "(8,10,11)", "plainTextFormattedCitation" : "(8,10,11)", "previouslyFormattedCitation" : "(8,10,11)"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(8,10,11)</w:t>
      </w:r>
      <w:r w:rsidR="001B18F7" w:rsidRPr="0025211C">
        <w:rPr>
          <w:rFonts w:ascii="Arial" w:hAnsi="Arial" w:cs="Arial"/>
        </w:rPr>
        <w:fldChar w:fldCharType="end"/>
      </w:r>
      <w:r w:rsidR="00E324F5" w:rsidRPr="0025211C">
        <w:rPr>
          <w:rFonts w:ascii="Arial" w:hAnsi="Arial" w:cs="Arial"/>
        </w:rPr>
        <w:t>.</w:t>
      </w:r>
    </w:p>
    <w:p w14:paraId="6DAAFD7E" w14:textId="77777777" w:rsidR="009C169C" w:rsidRPr="0025211C" w:rsidRDefault="009C169C" w:rsidP="00B72FD2">
      <w:pPr>
        <w:spacing w:line="480" w:lineRule="auto"/>
        <w:rPr>
          <w:rFonts w:ascii="Arial" w:hAnsi="Arial" w:cs="Arial"/>
        </w:rPr>
      </w:pPr>
    </w:p>
    <w:p w14:paraId="53CBC9C7" w14:textId="77777777" w:rsidR="003D454E" w:rsidRPr="0025211C" w:rsidRDefault="001C0BEE" w:rsidP="008E11EA">
      <w:pPr>
        <w:spacing w:line="480" w:lineRule="auto"/>
        <w:rPr>
          <w:rFonts w:ascii="Arial" w:hAnsi="Arial" w:cs="Arial"/>
        </w:rPr>
      </w:pPr>
      <w:r w:rsidRPr="0025211C">
        <w:rPr>
          <w:rFonts w:ascii="Arial" w:hAnsi="Arial" w:cs="Arial"/>
        </w:rPr>
        <w:t>Adequate n</w:t>
      </w:r>
      <w:r w:rsidR="00EC4E4B" w:rsidRPr="0025211C">
        <w:rPr>
          <w:rFonts w:ascii="Arial" w:hAnsi="Arial" w:cs="Arial"/>
        </w:rPr>
        <w:t xml:space="preserve">utrition in early life </w:t>
      </w:r>
      <w:r w:rsidR="005A0B2A" w:rsidRPr="0025211C">
        <w:rPr>
          <w:rFonts w:ascii="Arial" w:hAnsi="Arial" w:cs="Arial"/>
        </w:rPr>
        <w:t xml:space="preserve">may </w:t>
      </w:r>
      <w:r w:rsidR="002B380C" w:rsidRPr="0025211C">
        <w:rPr>
          <w:rFonts w:ascii="Arial" w:hAnsi="Arial" w:cs="Arial"/>
        </w:rPr>
        <w:t xml:space="preserve">help </w:t>
      </w:r>
      <w:r w:rsidR="00EC4E4B" w:rsidRPr="0025211C">
        <w:rPr>
          <w:rFonts w:ascii="Arial" w:hAnsi="Arial" w:cs="Arial"/>
        </w:rPr>
        <w:t xml:space="preserve">break </w:t>
      </w:r>
      <w:r w:rsidR="006159A2" w:rsidRPr="0025211C">
        <w:rPr>
          <w:rFonts w:ascii="Arial" w:hAnsi="Arial" w:cs="Arial"/>
        </w:rPr>
        <w:t xml:space="preserve">the </w:t>
      </w:r>
      <w:r w:rsidR="00EC4E4B" w:rsidRPr="0025211C">
        <w:rPr>
          <w:rFonts w:ascii="Arial" w:hAnsi="Arial" w:cs="Arial"/>
        </w:rPr>
        <w:t xml:space="preserve">cycle of poor </w:t>
      </w:r>
      <w:r w:rsidR="00715084" w:rsidRPr="0025211C">
        <w:rPr>
          <w:rFonts w:ascii="Arial" w:hAnsi="Arial" w:cs="Arial"/>
        </w:rPr>
        <w:t xml:space="preserve">outcomes from childhood to </w:t>
      </w:r>
      <w:r w:rsidR="00EC4E4B" w:rsidRPr="0025211C">
        <w:rPr>
          <w:rFonts w:ascii="Arial" w:hAnsi="Arial" w:cs="Arial"/>
        </w:rPr>
        <w:t xml:space="preserve">adulthood. </w:t>
      </w:r>
      <w:r w:rsidR="006159A2" w:rsidRPr="0025211C">
        <w:rPr>
          <w:rFonts w:ascii="Arial" w:hAnsi="Arial" w:cs="Arial"/>
        </w:rPr>
        <w:t>Under the</w:t>
      </w:r>
      <w:r w:rsidR="00391A85" w:rsidRPr="0025211C">
        <w:rPr>
          <w:rFonts w:ascii="Arial" w:hAnsi="Arial" w:cs="Arial"/>
        </w:rPr>
        <w:t xml:space="preserve"> </w:t>
      </w:r>
      <w:r w:rsidR="006F0683" w:rsidRPr="0025211C">
        <w:rPr>
          <w:rFonts w:ascii="Arial" w:hAnsi="Arial" w:cs="Arial"/>
        </w:rPr>
        <w:t>“fetal origins” hypothesis</w:t>
      </w:r>
      <w:r w:rsidR="008E11EA" w:rsidRPr="0025211C">
        <w:rPr>
          <w:rFonts w:ascii="Arial" w:hAnsi="Arial" w:cs="Arial"/>
        </w:rPr>
        <w:t>,</w:t>
      </w:r>
      <w:r w:rsidR="006F0683" w:rsidRPr="0025211C">
        <w:rPr>
          <w:rFonts w:ascii="Arial" w:hAnsi="Arial" w:cs="Arial"/>
        </w:rPr>
        <w:t xml:space="preserve"> </w:t>
      </w:r>
      <w:r w:rsidR="005A0B2A" w:rsidRPr="0025211C">
        <w:rPr>
          <w:rFonts w:ascii="Arial" w:hAnsi="Arial" w:cs="Arial"/>
        </w:rPr>
        <w:t xml:space="preserve">better </w:t>
      </w:r>
      <w:r w:rsidR="006F0683" w:rsidRPr="0025211C">
        <w:rPr>
          <w:rFonts w:ascii="Arial" w:hAnsi="Arial" w:cs="Arial"/>
        </w:rPr>
        <w:t xml:space="preserve">nutrition </w:t>
      </w:r>
      <w:r w:rsidR="006F0683" w:rsidRPr="0025211C">
        <w:rPr>
          <w:rFonts w:ascii="Arial" w:hAnsi="Arial" w:cs="Arial"/>
          <w:i/>
        </w:rPr>
        <w:t>in</w:t>
      </w:r>
      <w:r w:rsidR="00F511FE" w:rsidRPr="0025211C">
        <w:rPr>
          <w:rFonts w:ascii="Arial" w:hAnsi="Arial" w:cs="Arial"/>
          <w:i/>
        </w:rPr>
        <w:t xml:space="preserve"> </w:t>
      </w:r>
      <w:r w:rsidR="006F0683" w:rsidRPr="0025211C">
        <w:rPr>
          <w:rFonts w:ascii="Arial" w:hAnsi="Arial" w:cs="Arial"/>
          <w:i/>
        </w:rPr>
        <w:t>utero</w:t>
      </w:r>
      <w:r w:rsidR="006F0683" w:rsidRPr="0025211C">
        <w:rPr>
          <w:rFonts w:ascii="Arial" w:hAnsi="Arial" w:cs="Arial"/>
        </w:rPr>
        <w:t xml:space="preserve"> </w:t>
      </w:r>
      <w:r w:rsidR="000401B9" w:rsidRPr="0025211C">
        <w:rPr>
          <w:rFonts w:ascii="Arial" w:hAnsi="Arial" w:cs="Arial"/>
        </w:rPr>
        <w:t xml:space="preserve">can </w:t>
      </w:r>
      <w:r w:rsidR="006F0683" w:rsidRPr="0025211C">
        <w:rPr>
          <w:rFonts w:ascii="Arial" w:hAnsi="Arial" w:cs="Arial"/>
        </w:rPr>
        <w:t>significantly improve later</w:t>
      </w:r>
      <w:r w:rsidR="000401B9" w:rsidRPr="0025211C">
        <w:rPr>
          <w:rFonts w:ascii="Arial" w:hAnsi="Arial" w:cs="Arial"/>
        </w:rPr>
        <w:t>-</w:t>
      </w:r>
      <w:r w:rsidR="006F0683" w:rsidRPr="0025211C">
        <w:rPr>
          <w:rFonts w:ascii="Arial" w:hAnsi="Arial" w:cs="Arial"/>
        </w:rPr>
        <w:t>life</w:t>
      </w:r>
      <w:r w:rsidR="005A0B2A" w:rsidRPr="0025211C">
        <w:rPr>
          <w:rFonts w:ascii="Arial" w:hAnsi="Arial" w:cs="Arial"/>
        </w:rPr>
        <w:t xml:space="preserve"> health</w:t>
      </w:r>
      <w:r w:rsidR="008E11EA" w:rsidRPr="0025211C">
        <w:rPr>
          <w:rFonts w:ascii="Arial" w:hAnsi="Arial" w:cs="Arial"/>
        </w:rPr>
        <w:t>, educational</w:t>
      </w:r>
      <w:r w:rsidR="00C8215B" w:rsidRPr="0025211C">
        <w:rPr>
          <w:rFonts w:ascii="Arial" w:hAnsi="Arial" w:cs="Arial"/>
        </w:rPr>
        <w:t xml:space="preserve"> and economic </w:t>
      </w:r>
      <w:r w:rsidR="00A10DE2" w:rsidRPr="0025211C">
        <w:rPr>
          <w:rFonts w:ascii="Arial" w:hAnsi="Arial" w:cs="Arial"/>
        </w:rPr>
        <w:t>outcomes</w:t>
      </w:r>
      <w:r w:rsidR="0059753A"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"0959-8138", "abstract" : "The fetal origins hypothesis states that fetal undernutrition in middle to late gestation, which leads to disproportionate fetal growth, programmes later coronary heart disease. Animal studies have shown that undernutrition before birth programmes persisting changes in a range of metabolic, physiological, and structural parameters. Studies in humans have shown that men and women whose birth weights were at the lower end of the normal range, who were thin or short at birth, or who were small in relation to placental size have increased rates of coronary heart disease. We are beginning to understand something of the mechanisms underlying these associations. The programming of blood pressure, insulin responses to glucose, cholesterol metabolism, blood coagulation, and hormonal settings are all areas of active research.", "author" : [ { "dropping-particle" : "", "family" : "Barker", "given" : "D J", "non-dropping-particle" : "", "parse-names" : false, "suffix" : "" } ], "container-title" : "BMJ (Clinical research ed.)", "id" : "ITEM-1", "issue" : "6998", "issued" : { "date-parts" : [ [ "1995", "7", "15" ] ] }, "page" : "171-4", "title" : "Fetal origins of coronary heart disease.", "type" : "article-journal", "volume" : "311" }, "uris" : [ "http://www.mendeley.com/documents/?uuid=01c31002-fb2c-4d94-ae9d-3e4e44523a36" ] }, { "id" : "ITEM-2", "itemData" : { "ISSN" : "0895-3309", "abstract" : "In the epidemiological literature, the fetal origins hypothesis associated with David J. Barker posits that chronic, degenerative conditions of adult health, including heart disease and type 2 diabetes, may be triggered by circumstance decades earlier, in utero nutrition in particular. Economists have expanded on this hypothesis, investigating a broader range of fetal shocks and circumstances and have found a wealth of later-life impacts on outcomes including test scores, educational attainment, and income, along with health. In the process, they have provided some of the most credible observational evidence in support of the hypothesis. The magnitude of the impacts is generally large. Thus, the fetal origins hypothesis has not only survived contact with economics, but has flourished.", "author" : [ { "dropping-particle" : "", "family" : "Almond", "given" : "Douglas", "non-dropping-particle" : "", "parse-names" : false, "suffix" : "" }, { "dropping-particle" : "", "family" : "Currie", "given" : "Janet", "non-dropping-particle" : "", "parse-names" : false, "suffix" : "" } ], "container-title" : "The Journal of Economic Perspectives", "id" : "ITEM-2", "issue" : "3", "issued" : { "date-parts" : [ [ "2011", "1" ] ] }, "page" : "153-172", "title" : "Killing Me Softly: The Fetal Origins Hypothesis.", "type" : "article-journal", "volume" : "25" }, "uris" : [ "http://www.mendeley.com/documents/?uuid=5307005e-d730-4f6d-89cd-076aba3068c3" ] } ], "mendeley" : { "formattedCitation" : "(4,12)", "plainTextFormattedCitation" : "(4,12)", "previouslyFormattedCitation" : "(4,12)"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(4,12)</w:t>
      </w:r>
      <w:r w:rsidR="001B18F7" w:rsidRPr="0025211C">
        <w:rPr>
          <w:rFonts w:ascii="Arial" w:hAnsi="Arial" w:cs="Arial"/>
        </w:rPr>
        <w:fldChar w:fldCharType="end"/>
      </w:r>
      <w:r w:rsidR="005A0B2A" w:rsidRPr="0025211C">
        <w:rPr>
          <w:rFonts w:ascii="Arial" w:hAnsi="Arial" w:cs="Arial"/>
        </w:rPr>
        <w:t>.</w:t>
      </w:r>
      <w:r w:rsidR="006F0683" w:rsidRPr="0025211C">
        <w:rPr>
          <w:rFonts w:ascii="Arial" w:hAnsi="Arial" w:cs="Arial"/>
        </w:rPr>
        <w:t xml:space="preserve"> </w:t>
      </w:r>
      <w:r w:rsidR="00B0396C" w:rsidRPr="0025211C">
        <w:rPr>
          <w:rFonts w:ascii="Arial" w:hAnsi="Arial" w:cs="Arial"/>
        </w:rPr>
        <w:t>However, d</w:t>
      </w:r>
      <w:r w:rsidR="00391A85" w:rsidRPr="0025211C">
        <w:rPr>
          <w:rFonts w:ascii="Arial" w:hAnsi="Arial" w:cs="Arial"/>
        </w:rPr>
        <w:t>ata supporting the</w:t>
      </w:r>
      <w:r w:rsidR="006F0683" w:rsidRPr="0025211C">
        <w:rPr>
          <w:rFonts w:ascii="Arial" w:hAnsi="Arial" w:cs="Arial"/>
        </w:rPr>
        <w:t xml:space="preserve"> hypothesis are primarily from </w:t>
      </w:r>
      <w:r w:rsidR="006A176A" w:rsidRPr="0025211C">
        <w:rPr>
          <w:rFonts w:ascii="Arial" w:hAnsi="Arial" w:cs="Arial"/>
        </w:rPr>
        <w:t xml:space="preserve">high-income </w:t>
      </w:r>
      <w:r w:rsidR="006F0683" w:rsidRPr="0025211C">
        <w:rPr>
          <w:rFonts w:ascii="Arial" w:hAnsi="Arial" w:cs="Arial"/>
        </w:rPr>
        <w:t xml:space="preserve">countries and </w:t>
      </w:r>
      <w:r w:rsidR="006159A2" w:rsidRPr="0025211C">
        <w:rPr>
          <w:rFonts w:ascii="Arial" w:hAnsi="Arial" w:cs="Arial"/>
        </w:rPr>
        <w:t>typically</w:t>
      </w:r>
      <w:r w:rsidR="005A0B2A" w:rsidRPr="0025211C">
        <w:rPr>
          <w:rFonts w:ascii="Arial" w:hAnsi="Arial" w:cs="Arial"/>
        </w:rPr>
        <w:t xml:space="preserve"> </w:t>
      </w:r>
      <w:r w:rsidR="00267EE5" w:rsidRPr="0025211C">
        <w:rPr>
          <w:rFonts w:ascii="Arial" w:hAnsi="Arial" w:cs="Arial"/>
        </w:rPr>
        <w:t xml:space="preserve">use birthweight </w:t>
      </w:r>
      <w:r w:rsidR="00627615" w:rsidRPr="0025211C">
        <w:rPr>
          <w:rFonts w:ascii="Arial" w:hAnsi="Arial" w:cs="Arial"/>
        </w:rPr>
        <w:t>to</w:t>
      </w:r>
      <w:r w:rsidR="00267EE5" w:rsidRPr="0025211C">
        <w:rPr>
          <w:rFonts w:ascii="Arial" w:hAnsi="Arial" w:cs="Arial"/>
        </w:rPr>
        <w:t xml:space="preserve"> measure nutrition </w:t>
      </w:r>
      <w:r w:rsidR="00267EE5" w:rsidRPr="0025211C">
        <w:rPr>
          <w:rFonts w:ascii="Arial" w:hAnsi="Arial" w:cs="Arial"/>
          <w:i/>
        </w:rPr>
        <w:t>in</w:t>
      </w:r>
      <w:r w:rsidR="00F511FE" w:rsidRPr="0025211C">
        <w:rPr>
          <w:rFonts w:ascii="Arial" w:hAnsi="Arial" w:cs="Arial"/>
          <w:i/>
        </w:rPr>
        <w:t xml:space="preserve"> </w:t>
      </w:r>
      <w:r w:rsidR="00267EE5" w:rsidRPr="0025211C">
        <w:rPr>
          <w:rFonts w:ascii="Arial" w:hAnsi="Arial" w:cs="Arial"/>
          <w:i/>
        </w:rPr>
        <w:t>utero</w:t>
      </w:r>
      <w:r w:rsidR="0035108C" w:rsidRPr="0025211C">
        <w:rPr>
          <w:rFonts w:ascii="Arial" w:hAnsi="Arial" w:cs="Arial"/>
          <w:i/>
        </w:rPr>
        <w:t xml:space="preserve"> </w:t>
      </w:r>
      <w:r w:rsidR="00092755" w:rsidRPr="0025211C">
        <w:rPr>
          <w:rFonts w:ascii="Arial" w:hAnsi="Arial" w:cs="Arial"/>
        </w:rPr>
        <w:t>rather than through interventions that improve maternal nutrition</w:t>
      </w:r>
      <w:r w:rsidR="0035108C"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"0895-3309", "abstract" : "In the epidemiological literature, the fetal origins hypothesis associated with David J. Barker posits that chronic, degenerative conditions of adult health, including heart disease and type 2 diabetes, may be triggered by circumstance decades earlier, in utero nutrition in particular. Economists have expanded on this hypothesis, investigating a broader range of fetal shocks and circumstances and have found a wealth of later-life impacts on outcomes including test scores, educational attainment, and income, along with health. In the process, they have provided some of the most credible observational evidence in support of the hypothesis. The magnitude of the impacts is generally large. Thus, the fetal origins hypothesis has not only survived contact with economics, but has flourished.", "author" : [ { "dropping-particle" : "", "family" : "Almond", "given" : "Douglas", "non-dropping-particle" : "", "parse-names" : false, "suffix" : "" }, { "dropping-particle" : "", "family" : "Currie", "given" : "Janet", "non-dropping-particle" : "", "parse-names" : false, "suffix" : "" } ], "container-title" : "The Journal of Economic Perspectives", "id" : "ITEM-1", "issue" : "3", "issued" : { "date-parts" : [ [ "2011", "1" ] ] }, "page" : "153-172", "title" : "Killing Me Softly: The Fetal Origins Hypothesis.", "type" : "article-journal", "volume" : "25" }, "uris" : [ "http://www.mendeley.com/documents/?uuid=5307005e-d730-4f6d-89cd-076aba3068c3" ] }, { "id" : "ITEM-2", "itemData" : { "ISSN" : "1474-547X", "abstract" : "In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ra\u2026", "author" : [ { "dropping-particle" : "", "family" : "Victora", "given" : "Cesar G", "non-dropping-particle" : "", "parse-names" : false, "suffix" : "" }, { "dropping-particle" : "", "family" : "Adair", "given" : "Linda", "non-dropping-particle" : "", "parse-names" : false, "suffix" : "" }, { "dropping-particle" : "", "family" : "Fall", "given" : "Caroline", "non-dropping-particle" : "", "parse-names" : false, "suffix" : "" }, { "dropping-particle" : "", "family" : "Hallal", "given" : "Pedro C", "non-dropping-particle" : "", "parse-names" : false, "suffix" : "" }, { "dropping-particle" : "", "family" : "Martorell", "given" : "Reynaldo", "non-dropping-particle" : "", "parse-names" : false, "suffix" : "" }, { "dropping-particle" : "", "family" : "Richter", "given" : "Linda", "non-dropping-particle" : "", "parse-names" : false, "suffix" : "" }, { "dropping-particle" : "", "family" : "Sachdev", "given" : "Harshpal Singh", "non-dropping-particle" : "", "parse-names" : false, "suffix" : "" } ], "container-title" : "Lancet", "id" : "ITEM-2", "issue" : "9609", "issued" : { "date-parts" : [ [ "2008", "1", "26" ] ] }, "page" : "340-57", "title" : "Maternal and child undernutrition: consequences for adult health and human capital.", "type" : "article-journal", "volume" : "371" }, "uris" : [ "http://www.mendeley.com/documents/?uuid=4e043ed9-631c-4bf8-8769-f47c8a2fe22d" ] }, { "id" : "ITEM-3", "itemData" : { "abstract" : "We use data on monozygotic twins to obtain improved estimates of the effect of intrauterine nutrient intake on adult health and earnings and thus to evaluate the efficacy of programs aimed at increasing birthweight. We use the results to evaluate the bias in cross-sectional estimates and to assess the proposition that health conditions play a major role in determining the world distribution of income. We show that there is considerable variation in the incidence of low birthweight across countries, and our estimates suggest that there are real payoffs to increasing body weight at birth. Increasing birthweight increases adult schooling attainment and adult height for babies at most levels of birthweight, but has no effect on adult body mass. The effect of increasing birthweight on schooling, moreover, is underestimated by 50x% if there is no control for genetic and family background endowments as in cross-sectional estimates. We also find evidence that augmenting birthweight among lower-birthweight babies, but not among higher-birthweight babies, has significant labor market payoffs. However, shifting the distribution of birthweights in developing countries to that in the United States would reduce world earnings inequality by less than 1%, far less than indicated by the cross-country correlation between per-worker GDP and birthweight. \u00a9 2004 President and Fellows of Harvard College and the Massachusetts Institute of Technology.", "author" : [ { "dropping-particle" : "", "family" : "Behrman", "given" : "Jere R.", "non-dropping-particle" : "", "parse-names" : false, "suffix" : "" }, { "dropping-particle" : "", "family" : "Rosenzweig", "given" : "Mark R.", "non-dropping-particle" : "", "parse-names" : false, "suffix" : "" } ], "container-title" : "The Review of Economics and Statistics", "id" : "ITEM-3", "issue" : "2", "issued" : { "date-parts" : [ [ "2004" ] ] }, "page" : "586-601", "publisher" : "MIT Press", "title" : "Returns to Birthweight", "type" : "article-journal", "volume" : "86" }, "uris" : [ "http://www.mendeley.com/documents/?uuid=8e0d0c29-3fa4-445f-8b68-fae27ac6b01e" ] }, { "id" : "ITEM-4", "itemData" : { "DOI" : "10.1146/annurev-economics-081412-103704", "ISSN" : "1941-1383", "abstract" : "A growing literature documents the links between long-term outcomes and health in the fetal period, infancy, and early childhood. Much of this literature focuses on rich countries, but researchers are increasingly taking advantage of new sources of data and identification to study the long reach of childhood health in developing countries. Health in early life may be a more significant determinant of adult outcomes in these countries because health insults are more frequent, the capacity to remediate is more limited, and multiple shocks may interact. However, the underlying relationships may also be more difficult to measure, given significant mortality selection. We survey recent evidence on the adult correlates of early-life health and the long-term effects of shocks due to disease, famine, malnutrition, pollution, and war.", "author" : [ { "dropping-particle" : "", "family" : "Currie", "given" : "Janet", "non-dropping-particle" : "", "parse-names" : false, "suffix" : "" }, { "dropping-particle" : "", "family" : "Vogl", "given" : "Tom", "non-dropping-particle" : "", "parse-names" : false, "suffix" : "" } ], "container-title" : "Annual Review of Economics", "id" : "ITEM-4", "issue" : "1", "issued" : { "date-parts" : [ [ "2013" ] ] }, "page" : "1-36", "title" : "Early-Life Health and Adult Circumstance in Developing Countries", "type" : "article-journal", "volume" : "5" }, "uris" : [ "http://www.mendeley.com/documents/?uuid=407aac58-a9a5-4208-b9c4-3d491be8d093" ] } ], "mendeley" : { "formattedCitation" : "(4,5,13,14)", "plainTextFormattedCitation" : "(4,5,13,14)", "previouslyFormattedCitation" : "(4,5,13,14)"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(4,5,13,14)</w:t>
      </w:r>
      <w:r w:rsidR="001B18F7" w:rsidRPr="0025211C">
        <w:rPr>
          <w:rFonts w:ascii="Arial" w:hAnsi="Arial" w:cs="Arial"/>
        </w:rPr>
        <w:fldChar w:fldCharType="end"/>
      </w:r>
      <w:r w:rsidR="0035108C" w:rsidRPr="0025211C">
        <w:rPr>
          <w:rFonts w:ascii="Arial" w:hAnsi="Arial" w:cs="Arial"/>
        </w:rPr>
        <w:t>.</w:t>
      </w:r>
      <w:r w:rsidR="005A0B2A" w:rsidRPr="0025211C">
        <w:rPr>
          <w:rFonts w:ascii="Arial" w:hAnsi="Arial" w:cs="Arial"/>
        </w:rPr>
        <w:t xml:space="preserve"> </w:t>
      </w:r>
      <w:r w:rsidR="002E110F" w:rsidRPr="0025211C">
        <w:rPr>
          <w:rFonts w:ascii="Arial" w:hAnsi="Arial" w:cs="Arial"/>
        </w:rPr>
        <w:t>A</w:t>
      </w:r>
      <w:r w:rsidR="003D454E" w:rsidRPr="0025211C">
        <w:rPr>
          <w:rFonts w:ascii="Arial" w:hAnsi="Arial" w:cs="Arial"/>
        </w:rPr>
        <w:t>lso, a</w:t>
      </w:r>
      <w:r w:rsidR="009C169C" w:rsidRPr="0025211C">
        <w:rPr>
          <w:rFonts w:ascii="Arial" w:hAnsi="Arial" w:cs="Arial"/>
        </w:rPr>
        <w:t xml:space="preserve"> </w:t>
      </w:r>
      <w:r w:rsidR="00E22AEB" w:rsidRPr="0025211C">
        <w:rPr>
          <w:rFonts w:ascii="Arial" w:hAnsi="Arial" w:cs="Arial"/>
        </w:rPr>
        <w:t xml:space="preserve">number </w:t>
      </w:r>
      <w:r w:rsidR="009C169C" w:rsidRPr="0025211C">
        <w:rPr>
          <w:rFonts w:ascii="Arial" w:hAnsi="Arial" w:cs="Arial"/>
        </w:rPr>
        <w:t xml:space="preserve">of </w:t>
      </w:r>
      <w:r w:rsidR="00E22AEB" w:rsidRPr="0025211C">
        <w:rPr>
          <w:rFonts w:ascii="Arial" w:hAnsi="Arial" w:cs="Arial"/>
        </w:rPr>
        <w:t xml:space="preserve">these </w:t>
      </w:r>
      <w:r w:rsidR="009C169C" w:rsidRPr="0025211C">
        <w:rPr>
          <w:rFonts w:ascii="Arial" w:hAnsi="Arial" w:cs="Arial"/>
        </w:rPr>
        <w:t>studies examine the effects of</w:t>
      </w:r>
      <w:r w:rsidR="008E11EA" w:rsidRPr="0025211C">
        <w:rPr>
          <w:rFonts w:ascii="Arial" w:hAnsi="Arial" w:cs="Arial"/>
        </w:rPr>
        <w:t xml:space="preserve"> nutrition</w:t>
      </w:r>
      <w:r w:rsidR="009C169C" w:rsidRPr="0025211C">
        <w:rPr>
          <w:rFonts w:ascii="Arial" w:hAnsi="Arial" w:cs="Arial"/>
        </w:rPr>
        <w:t xml:space="preserve"> </w:t>
      </w:r>
      <w:r w:rsidR="009C169C" w:rsidRPr="0025211C">
        <w:rPr>
          <w:rFonts w:ascii="Arial" w:hAnsi="Arial" w:cs="Arial"/>
          <w:i/>
        </w:rPr>
        <w:t xml:space="preserve">in utero </w:t>
      </w:r>
      <w:r w:rsidR="009C169C" w:rsidRPr="0025211C">
        <w:rPr>
          <w:rFonts w:ascii="Arial" w:hAnsi="Arial" w:cs="Arial"/>
        </w:rPr>
        <w:t xml:space="preserve">or </w:t>
      </w:r>
      <w:r w:rsidR="008E11EA" w:rsidRPr="0025211C">
        <w:rPr>
          <w:rFonts w:ascii="Arial" w:hAnsi="Arial" w:cs="Arial"/>
        </w:rPr>
        <w:t xml:space="preserve">during </w:t>
      </w:r>
      <w:r w:rsidR="009C169C" w:rsidRPr="0025211C">
        <w:rPr>
          <w:rFonts w:ascii="Arial" w:hAnsi="Arial" w:cs="Arial"/>
        </w:rPr>
        <w:t xml:space="preserve">early childhood </w:t>
      </w:r>
      <w:r w:rsidR="00403649" w:rsidRPr="0025211C">
        <w:rPr>
          <w:rFonts w:ascii="Arial" w:hAnsi="Arial" w:cs="Arial"/>
        </w:rPr>
        <w:t xml:space="preserve">only </w:t>
      </w:r>
      <w:r w:rsidR="009C169C" w:rsidRPr="0025211C">
        <w:rPr>
          <w:rFonts w:ascii="Arial" w:hAnsi="Arial" w:cs="Arial"/>
        </w:rPr>
        <w:t xml:space="preserve">on </w:t>
      </w:r>
      <w:r w:rsidR="00403649" w:rsidRPr="0025211C">
        <w:rPr>
          <w:rFonts w:ascii="Arial" w:hAnsi="Arial" w:cs="Arial"/>
        </w:rPr>
        <w:t>future</w:t>
      </w:r>
      <w:r w:rsidR="009C169C" w:rsidRPr="0025211C">
        <w:rPr>
          <w:rFonts w:ascii="Arial" w:hAnsi="Arial" w:cs="Arial"/>
        </w:rPr>
        <w:t xml:space="preserve"> health outcomes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"0895-3309", "abstract" : "In the epidemiological literature, the fetal origins hypothesis associated with David J. Barker posits that chronic, degenerative conditions of adult health, including heart disease and type 2 diabetes, may be triggered by circumstance decades earlier, in utero nutrition in particular. Economists have expanded on this hypothesis, investigating a broader range of fetal shocks and circumstances and have found a wealth of later-life impacts on outcomes including test scores, educational attainment, and income, along with health. In the process, they have provided some of the most credible observational evidence in support of the hypothesis. The magnitude of the impacts is generally large. Thus, the fetal origins hypothesis has not only survived contact with economics, but has flourished.", "author" : [ { "dropping-particle" : "", "family" : "Almond", "given" : "Douglas", "non-dropping-particle" : "", "parse-names" : false, "suffix" : "" }, { "dropping-particle" : "", "family" : "Currie", "given" : "Janet", "non-dropping-particle" : "", "parse-names" : false, "suffix" : "" } ], "container-title" : "The Journal of Economic Perspectives", "id" : "ITEM-1", "issue" : "3", "issued" : { "date-parts" : [ [ "2011", "1" ] ] }, "page" : "153-172", "title" : "Killing Me Softly: The Fetal Origins Hypothesis.", "type" : "article-journal", "volume" : "25" }, "uris" : [ "http://www.mendeley.com/documents/?uuid=5307005e-d730-4f6d-89cd-076aba3068c3" ] } ], "mendeley" : { "formattedCitation" : "(4)", "plainTextFormattedCitation" : "(4)", "previouslyFormattedCitation" : "(4)"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(4)</w:t>
      </w:r>
      <w:r w:rsidR="001B18F7" w:rsidRPr="0025211C">
        <w:rPr>
          <w:rFonts w:ascii="Arial" w:hAnsi="Arial" w:cs="Arial"/>
        </w:rPr>
        <w:fldChar w:fldCharType="end"/>
      </w:r>
      <w:r w:rsidR="009C169C" w:rsidRPr="0025211C">
        <w:rPr>
          <w:rFonts w:ascii="Arial" w:hAnsi="Arial" w:cs="Arial"/>
        </w:rPr>
        <w:t>.</w:t>
      </w:r>
      <w:r w:rsidR="008E11EA" w:rsidRPr="0025211C">
        <w:rPr>
          <w:rFonts w:ascii="Arial" w:hAnsi="Arial" w:cs="Arial"/>
        </w:rPr>
        <w:t xml:space="preserve"> </w:t>
      </w:r>
    </w:p>
    <w:p w14:paraId="4C08ACA3" w14:textId="77777777" w:rsidR="003D454E" w:rsidRPr="0025211C" w:rsidRDefault="003D454E" w:rsidP="008E11EA">
      <w:pPr>
        <w:spacing w:line="480" w:lineRule="auto"/>
        <w:rPr>
          <w:rFonts w:ascii="Arial" w:hAnsi="Arial" w:cs="Arial"/>
        </w:rPr>
      </w:pPr>
    </w:p>
    <w:p w14:paraId="03D3BEC9" w14:textId="77777777" w:rsidR="002E110F" w:rsidRPr="0025211C" w:rsidRDefault="003D454E" w:rsidP="009A4C96">
      <w:pPr>
        <w:autoSpaceDE w:val="0"/>
        <w:autoSpaceDN w:val="0"/>
        <w:adjustRightInd w:val="0"/>
        <w:spacing w:line="480" w:lineRule="auto"/>
        <w:rPr>
          <w:rFonts w:ascii="Arial" w:hAnsi="Arial" w:cs="Arial"/>
          <w:sz w:val="44"/>
          <w:szCs w:val="44"/>
        </w:rPr>
      </w:pPr>
      <w:r w:rsidRPr="0025211C">
        <w:rPr>
          <w:rFonts w:ascii="Arial" w:hAnsi="Arial" w:cs="Arial"/>
        </w:rPr>
        <w:t xml:space="preserve">Long-term educational or economic benefits of </w:t>
      </w:r>
      <w:r w:rsidR="00A90D77" w:rsidRPr="0025211C">
        <w:rPr>
          <w:rFonts w:ascii="Arial" w:hAnsi="Arial" w:cs="Arial"/>
        </w:rPr>
        <w:t xml:space="preserve">improving </w:t>
      </w:r>
      <w:r w:rsidRPr="0025211C">
        <w:rPr>
          <w:rFonts w:ascii="Arial" w:hAnsi="Arial" w:cs="Arial"/>
        </w:rPr>
        <w:t xml:space="preserve">nutrition </w:t>
      </w:r>
      <w:r w:rsidRPr="0025211C">
        <w:rPr>
          <w:rFonts w:ascii="Arial" w:hAnsi="Arial" w:cs="Arial"/>
          <w:i/>
        </w:rPr>
        <w:t xml:space="preserve">in utero </w:t>
      </w:r>
      <w:r w:rsidRPr="0025211C">
        <w:rPr>
          <w:rFonts w:ascii="Arial" w:hAnsi="Arial" w:cs="Arial"/>
        </w:rPr>
        <w:t xml:space="preserve">or in the early years of life are poorly quantified among children in low- and middle-income countries (LMICs). </w:t>
      </w:r>
      <w:r w:rsidR="008E11EA" w:rsidRPr="0025211C">
        <w:rPr>
          <w:rFonts w:ascii="Arial" w:hAnsi="Arial" w:cs="Arial"/>
        </w:rPr>
        <w:t>A</w:t>
      </w:r>
      <w:r w:rsidR="00060257" w:rsidRPr="0025211C">
        <w:rPr>
          <w:rFonts w:ascii="Arial" w:hAnsi="Arial" w:cs="Arial"/>
        </w:rPr>
        <w:t xml:space="preserve"> recent</w:t>
      </w:r>
      <w:r w:rsidR="008E11EA" w:rsidRPr="0025211C">
        <w:rPr>
          <w:rFonts w:ascii="Arial" w:hAnsi="Arial" w:cs="Arial"/>
        </w:rPr>
        <w:t xml:space="preserve"> systematic review</w:t>
      </w:r>
      <w:r w:rsidR="00863D1E" w:rsidRPr="0025211C">
        <w:rPr>
          <w:rFonts w:ascii="Arial" w:hAnsi="Arial" w:cs="Arial"/>
        </w:rPr>
        <w:t xml:space="preserve"> </w:t>
      </w:r>
      <w:r w:rsidR="00900C8B" w:rsidRPr="0025211C">
        <w:rPr>
          <w:rFonts w:ascii="Arial" w:hAnsi="Arial" w:cs="Arial"/>
        </w:rPr>
        <w:t xml:space="preserve">found </w:t>
      </w:r>
      <w:r w:rsidR="00E02083" w:rsidRPr="0025211C">
        <w:rPr>
          <w:rFonts w:ascii="Arial" w:hAnsi="Arial" w:cs="Arial"/>
        </w:rPr>
        <w:t xml:space="preserve">that the </w:t>
      </w:r>
      <w:r w:rsidR="00900C8B" w:rsidRPr="0025211C">
        <w:rPr>
          <w:rFonts w:ascii="Arial" w:hAnsi="Arial" w:cs="Arial"/>
        </w:rPr>
        <w:t xml:space="preserve">relationship </w:t>
      </w:r>
      <w:r w:rsidR="00900C8B" w:rsidRPr="0025211C">
        <w:rPr>
          <w:rFonts w:ascii="Arial" w:hAnsi="Arial" w:cs="Arial"/>
        </w:rPr>
        <w:lastRenderedPageBreak/>
        <w:t>between</w:t>
      </w:r>
      <w:r w:rsidR="009033BE" w:rsidRPr="0025211C">
        <w:rPr>
          <w:rFonts w:ascii="Arial" w:hAnsi="Arial" w:cs="Arial"/>
        </w:rPr>
        <w:t xml:space="preserve"> </w:t>
      </w:r>
      <w:r w:rsidR="00E02083" w:rsidRPr="0025211C">
        <w:rPr>
          <w:rFonts w:ascii="Arial" w:hAnsi="Arial" w:cs="Arial"/>
        </w:rPr>
        <w:t xml:space="preserve">early childhood nutrition </w:t>
      </w:r>
      <w:r w:rsidR="00900C8B" w:rsidRPr="0025211C">
        <w:rPr>
          <w:rFonts w:ascii="Arial" w:hAnsi="Arial" w:cs="Arial"/>
        </w:rPr>
        <w:t xml:space="preserve">and </w:t>
      </w:r>
      <w:r w:rsidR="00060257" w:rsidRPr="0025211C">
        <w:rPr>
          <w:rFonts w:ascii="Arial" w:hAnsi="Arial" w:cs="Arial"/>
        </w:rPr>
        <w:t xml:space="preserve">adult outcomes </w:t>
      </w:r>
      <w:r w:rsidR="00E02083" w:rsidRPr="0025211C">
        <w:rPr>
          <w:rFonts w:ascii="Arial" w:hAnsi="Arial" w:cs="Arial"/>
        </w:rPr>
        <w:t>ha</w:t>
      </w:r>
      <w:r w:rsidR="00900C8B" w:rsidRPr="0025211C">
        <w:rPr>
          <w:rFonts w:ascii="Arial" w:hAnsi="Arial" w:cs="Arial"/>
        </w:rPr>
        <w:t>d</w:t>
      </w:r>
      <w:r w:rsidR="00E02083" w:rsidRPr="0025211C">
        <w:rPr>
          <w:rFonts w:ascii="Arial" w:hAnsi="Arial" w:cs="Arial"/>
        </w:rPr>
        <w:t xml:space="preserve"> been </w:t>
      </w:r>
      <w:r w:rsidR="009033BE" w:rsidRPr="0025211C">
        <w:rPr>
          <w:rFonts w:ascii="Arial" w:hAnsi="Arial" w:cs="Arial"/>
        </w:rPr>
        <w:t>researched</w:t>
      </w:r>
      <w:r w:rsidR="00E02083" w:rsidRPr="0025211C">
        <w:rPr>
          <w:rFonts w:ascii="Arial" w:hAnsi="Arial" w:cs="Arial"/>
        </w:rPr>
        <w:t xml:space="preserve"> </w:t>
      </w:r>
      <w:r w:rsidR="00900C8B" w:rsidRPr="0025211C">
        <w:rPr>
          <w:rFonts w:ascii="Arial" w:hAnsi="Arial" w:cs="Arial"/>
        </w:rPr>
        <w:t xml:space="preserve">so far </w:t>
      </w:r>
      <w:r w:rsidR="00E02083" w:rsidRPr="0025211C">
        <w:rPr>
          <w:rFonts w:ascii="Arial" w:hAnsi="Arial" w:cs="Arial"/>
        </w:rPr>
        <w:t xml:space="preserve">in just eight </w:t>
      </w:r>
      <w:r w:rsidR="00060257" w:rsidRPr="0025211C">
        <w:rPr>
          <w:rFonts w:ascii="Arial" w:hAnsi="Arial" w:cs="Arial"/>
        </w:rPr>
        <w:t xml:space="preserve">developing countries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"DOI" : "10.1146/annurev-economics-081412-103704", "ISSN" : "1941-1383", "abstract" : "A growing literature documents the links between long-term outcomes and health in the fetal period, infancy, and early childhood. Much of this literature focuses on rich countries, but researchers are increasingly taking advantage of new sources of data and identification to study the long reach of childhood health in developing countries. Health in early life may be a more significant determinant of adult outcomes in these countries because health insults are more frequent, the capacity to remediate is more limited, and multiple shocks may interact. However, the underlying relationships may also be more difficult to measure, given significant mortality selection. We survey recent evidence on the adult correlates of early-life health and the long-term effects of shocks due to disease, famine, malnutrition, pollution, and war.", "author" : [ { "dropping-particle" : "", "family" : "Currie", "given" : "Janet", "non-dropping-particle" : "", "parse-names" : false, "suffix" : "" }, { "dropping-particle" : "", "family" : "Vogl", "given" : "Tom", "non-dropping-particle" : "", "parse-names" : false, "suffix" : "" } ], "container-title" : "Annual Review of Economics", "id" : "ITEM-1", "issue" : "1", "issued" : { "date-parts" : [ [ "2013" ] ] }, "page" : "1-36", "title" : "Early-Life Health and Adult Circumstance in Developing Countries", "type" : "article-journal", "volume" : "5" }, "uris" : [ "http://www.mendeley.com/documents/?uuid=407aac58-a9a5-4208-b9c4-3d491be8d093" ] } ], "mendeley" : { "formattedCitation" : "(14)", "plainTextFormattedCitation" : "(14)", "previouslyFormattedCitation" : "(14)"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(14)</w:t>
      </w:r>
      <w:r w:rsidR="001B18F7" w:rsidRPr="0025211C">
        <w:rPr>
          <w:rFonts w:ascii="Arial" w:hAnsi="Arial" w:cs="Arial"/>
        </w:rPr>
        <w:fldChar w:fldCharType="end"/>
      </w:r>
      <w:r w:rsidR="00863D1E" w:rsidRPr="0025211C">
        <w:rPr>
          <w:rFonts w:ascii="Arial" w:hAnsi="Arial" w:cs="Arial"/>
        </w:rPr>
        <w:t>.</w:t>
      </w:r>
      <w:r w:rsidR="00E02083" w:rsidRPr="0025211C">
        <w:rPr>
          <w:rFonts w:ascii="Arial" w:hAnsi="Arial" w:cs="Arial"/>
        </w:rPr>
        <w:t xml:space="preserve"> Seven of these country studies used observational data and </w:t>
      </w:r>
      <w:r w:rsidR="009033BE" w:rsidRPr="0025211C">
        <w:rPr>
          <w:rFonts w:ascii="Arial" w:hAnsi="Arial" w:cs="Arial"/>
        </w:rPr>
        <w:t xml:space="preserve">found positive </w:t>
      </w:r>
      <w:r w:rsidR="005E4DCA" w:rsidRPr="0025211C">
        <w:rPr>
          <w:rFonts w:ascii="Arial" w:hAnsi="Arial" w:cs="Arial"/>
        </w:rPr>
        <w:t xml:space="preserve">associations </w:t>
      </w:r>
      <w:r w:rsidR="00E02083" w:rsidRPr="0025211C">
        <w:rPr>
          <w:rFonts w:ascii="Arial" w:hAnsi="Arial" w:cs="Arial"/>
        </w:rPr>
        <w:t xml:space="preserve">primarily </w:t>
      </w:r>
      <w:r w:rsidR="005E4DCA" w:rsidRPr="0025211C">
        <w:rPr>
          <w:rFonts w:ascii="Arial" w:hAnsi="Arial" w:cs="Arial"/>
        </w:rPr>
        <w:t>with</w:t>
      </w:r>
      <w:r w:rsidR="00E02083" w:rsidRPr="0025211C">
        <w:rPr>
          <w:rFonts w:ascii="Arial" w:hAnsi="Arial" w:cs="Arial"/>
        </w:rPr>
        <w:t xml:space="preserve"> health outcomes such as height and weight, disability, and prevalence of heart diseases. Another review study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"1474-547X", "abstract" : "In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ra\u2026", "author" : [ { "dropping-particle" : "", "family" : "Victora", "given" : "Cesar G", "non-dropping-particle" : "", "parse-names" : false, "suffix" : "" }, { "dropping-particle" : "", "family" : "Adair", "given" : "Linda", "non-dropping-particle" : "", "parse-names" : false, "suffix" : "" }, { "dropping-particle" : "", "family" : "Fall", "given" : "Caroline", "non-dropping-particle" : "", "parse-names" : false, "suffix" : "" }, { "dropping-particle" : "", "family" : "Hallal", "given" : "Pedro C", "non-dropping-particle" : "", "parse-names" : false, "suffix" : "" }, { "dropping-particle" : "", "family" : "Martorell", "given" : "Reynaldo", "non-dropping-particle" : "", "parse-names" : false, "suffix" : "" }, { "dropping-particle" : "", "family" : "Richter", "given" : "Linda", "non-dropping-particle" : "", "parse-names" : false, "suffix" : "" }, { "dropping-particle" : "", "family" : "Sachdev", "given" : "Harshpal Singh", "non-dropping-particle" : "", "parse-names" : false, "suffix" : "" } ], "container-title" : "Lancet", "id" : "ITEM-1", "issue" : "9609", "issued" : { "date-parts" : [ [ "2008", "1", "26" ] ] }, "page" : "340-57", "title" : "Maternal and child undernutrition: consequences for adult health and human capital.", "type" : "article-journal", "volume" : "371" }, "uris" : [ "http://www.mendeley.com/documents/?uuid=4e043ed9-631c-4bf8-8769-f47c8a2fe22d" ] } ], "mendeley" : { "formattedCitation" : "(5)", "plainTextFormattedCitation" : "(5)", "previouslyFormattedCitation" : "(5)"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(5)</w:t>
      </w:r>
      <w:r w:rsidR="001B18F7" w:rsidRPr="0025211C">
        <w:rPr>
          <w:rFonts w:ascii="Arial" w:hAnsi="Arial" w:cs="Arial"/>
        </w:rPr>
        <w:fldChar w:fldCharType="end"/>
      </w:r>
      <w:r w:rsidR="008E11EA" w:rsidRPr="0025211C">
        <w:rPr>
          <w:rFonts w:ascii="Arial" w:hAnsi="Arial" w:cs="Arial"/>
        </w:rPr>
        <w:t xml:space="preserve"> </w:t>
      </w:r>
      <w:r w:rsidR="00EC136E" w:rsidRPr="0025211C">
        <w:rPr>
          <w:rFonts w:ascii="Arial" w:hAnsi="Arial" w:cs="Arial"/>
        </w:rPr>
        <w:t>analyzed</w:t>
      </w:r>
      <w:r w:rsidR="000D304B" w:rsidRPr="0025211C">
        <w:rPr>
          <w:rFonts w:ascii="Arial" w:hAnsi="Arial" w:cs="Arial"/>
        </w:rPr>
        <w:t xml:space="preserve"> </w:t>
      </w:r>
      <w:r w:rsidR="00256387" w:rsidRPr="0025211C">
        <w:rPr>
          <w:rFonts w:ascii="Arial" w:hAnsi="Arial" w:cs="Arial"/>
        </w:rPr>
        <w:t xml:space="preserve">the </w:t>
      </w:r>
      <w:r w:rsidR="006B11EF" w:rsidRPr="0025211C">
        <w:rPr>
          <w:rFonts w:ascii="Arial" w:hAnsi="Arial" w:cs="Arial"/>
        </w:rPr>
        <w:t xml:space="preserve">COHORT </w:t>
      </w:r>
      <w:r w:rsidR="00256387" w:rsidRPr="0025211C">
        <w:rPr>
          <w:rFonts w:ascii="Arial" w:hAnsi="Arial" w:cs="Arial"/>
        </w:rPr>
        <w:t>(</w:t>
      </w:r>
      <w:r w:rsidR="00256387" w:rsidRPr="0025211C">
        <w:rPr>
          <w:rFonts w:ascii="Arial" w:eastAsiaTheme="minorHAnsi" w:hAnsi="Arial" w:cs="Arial"/>
        </w:rPr>
        <w:t>Consortium of Health-Orientated Research in Transitioning Societies</w:t>
      </w:r>
      <w:r w:rsidR="00256387" w:rsidRPr="0025211C">
        <w:rPr>
          <w:rFonts w:ascii="Arial" w:hAnsi="Arial" w:cs="Arial"/>
        </w:rPr>
        <w:t>)</w:t>
      </w:r>
      <w:r w:rsidR="006B11EF"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"1464-3685", "author" : [ { "dropping-particle" : "", "family" : "Richter", "given" : "Linda M", "non-dropping-particle" : "", "parse-names" : false, "suffix" : "" }, { "dropping-particle" : "", "family" : "Victora", "given" : "Cesar G", "non-dropping-particle" : "", "parse-names" : false, "suffix" : "" }, { "dropping-particle" : "", "family" : "Hallal", "given" : "Pedro C", "non-dropping-particle" : "", "parse-names" : false, "suffix" : "" }, { "dropping-particle" : "", "family" : "Adair", "given" : "Linda S", "non-dropping-particle" : "", "parse-names" : false, "suffix" : "" }, { "dropping-particle" : "", "family" : "Bhargava", "given" : "Santosh K", "non-dropping-particle" : "", "parse-names" : false, "suffix" : "" }, { "dropping-particle" : "", "family" : "Fall", "given" : "Caroline Hd", "non-dropping-particle" : "", "parse-names" : false, "suffix" : "" }, { "dropping-particle" : "", "family" : "Lee", "given" : "Nanette", "non-dropping-particle" : "", "parse-names" : false, "suffix" : "" }, { "dropping-particle" : "", "family" : "Martorell", "given" : "Reynaldo", "non-dropping-particle" : "", "parse-names" : false, "suffix" : "" }, { "dropping-particle" : "", "family" : "Norris", "given" : "Shane A", "non-dropping-particle" : "", "parse-names" : false, "suffix" : "" }, { "dropping-particle" : "", "family" : "Sachdev", "given" : "Harshpal S", "non-dropping-particle" : "", "parse-names" : false, "suffix" : "" }, { "dropping-particle" : "", "family" : "Stein", "given" : "Aryeh D", "non-dropping-particle" : "", "parse-names" : false, "suffix" : "" } ], "container-title" : "International journal of epidemiology", "id" : "ITEM-1", "issue" : "3", "issued" : { "date-parts" : [ [ "2012", "6" ] ] }, "page" : "621-6", "title" : "Cohort profile: the consortium of health-orientated research in transitioning societies.", "type" : "article-journal", "volume" : "41" }, "uris" : [ "http://www.mendeley.com/documents/?uuid=609b9b10-29d5-4a2a-bac2-e6b7c1020a38" ] } ], "mendeley" : { "formattedCitation" : "(15)", "plainTextFormattedCitation" : "(15)", "previouslyFormattedCitation" : "(15)"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(15)</w:t>
      </w:r>
      <w:r w:rsidR="001B18F7" w:rsidRPr="0025211C">
        <w:rPr>
          <w:rFonts w:ascii="Arial" w:hAnsi="Arial" w:cs="Arial"/>
        </w:rPr>
        <w:fldChar w:fldCharType="end"/>
      </w:r>
      <w:r w:rsidR="005C7C40" w:rsidRPr="0025211C">
        <w:rPr>
          <w:rFonts w:ascii="Arial" w:hAnsi="Arial" w:cs="Arial"/>
        </w:rPr>
        <w:t xml:space="preserve"> </w:t>
      </w:r>
      <w:r w:rsidR="000D304B" w:rsidRPr="0025211C">
        <w:rPr>
          <w:rFonts w:ascii="Arial" w:hAnsi="Arial" w:cs="Arial"/>
        </w:rPr>
        <w:t xml:space="preserve">data from Brazil, Guatemala, </w:t>
      </w:r>
      <w:r w:rsidR="009A070C" w:rsidRPr="0025211C">
        <w:rPr>
          <w:rFonts w:ascii="Arial" w:hAnsi="Arial" w:cs="Arial"/>
        </w:rPr>
        <w:t xml:space="preserve">India, </w:t>
      </w:r>
      <w:r w:rsidR="000D304B" w:rsidRPr="0025211C">
        <w:rPr>
          <w:rFonts w:ascii="Arial" w:hAnsi="Arial" w:cs="Arial"/>
        </w:rPr>
        <w:t xml:space="preserve">Philippines and South Africa </w:t>
      </w:r>
      <w:r w:rsidR="00B3621F" w:rsidRPr="0025211C">
        <w:rPr>
          <w:rFonts w:ascii="Arial" w:hAnsi="Arial" w:cs="Arial"/>
        </w:rPr>
        <w:t>and found</w:t>
      </w:r>
      <w:r w:rsidR="008E11EA" w:rsidRPr="0025211C">
        <w:rPr>
          <w:rFonts w:ascii="Arial" w:hAnsi="Arial" w:cs="Arial"/>
        </w:rPr>
        <w:t xml:space="preserve"> a </w:t>
      </w:r>
      <w:r w:rsidR="003C2401" w:rsidRPr="0025211C">
        <w:rPr>
          <w:rFonts w:ascii="Arial" w:hAnsi="Arial" w:cs="Arial"/>
        </w:rPr>
        <w:t>knowledge gap</w:t>
      </w:r>
      <w:r w:rsidR="008E11EA" w:rsidRPr="0025211C">
        <w:rPr>
          <w:rFonts w:ascii="Arial" w:hAnsi="Arial" w:cs="Arial"/>
        </w:rPr>
        <w:t xml:space="preserve"> especially on the </w:t>
      </w:r>
      <w:r w:rsidR="00900C8B" w:rsidRPr="0025211C">
        <w:rPr>
          <w:rFonts w:ascii="Arial" w:hAnsi="Arial" w:cs="Arial"/>
        </w:rPr>
        <w:t xml:space="preserve">association </w:t>
      </w:r>
      <w:r w:rsidR="008E11EA" w:rsidRPr="0025211C">
        <w:rPr>
          <w:rFonts w:ascii="Arial" w:hAnsi="Arial" w:cs="Arial"/>
        </w:rPr>
        <w:t xml:space="preserve">between maternal nutrition and children’s educational outcomes. Little is known about </w:t>
      </w:r>
      <w:r w:rsidR="001048C7" w:rsidRPr="0025211C">
        <w:rPr>
          <w:rFonts w:ascii="Arial" w:hAnsi="Arial" w:cs="Arial"/>
        </w:rPr>
        <w:t>how</w:t>
      </w:r>
      <w:r w:rsidR="008E11EA" w:rsidRPr="0025211C">
        <w:rPr>
          <w:rFonts w:ascii="Arial" w:hAnsi="Arial" w:cs="Arial"/>
        </w:rPr>
        <w:t xml:space="preserve"> maternal height (a general measure of mothers’ lifetime nutrition) or supplemental nutrition </w:t>
      </w:r>
      <w:r w:rsidR="00A90D77" w:rsidRPr="0025211C">
        <w:rPr>
          <w:rFonts w:ascii="Arial" w:hAnsi="Arial" w:cs="Arial"/>
        </w:rPr>
        <w:t xml:space="preserve">during </w:t>
      </w:r>
      <w:r w:rsidR="008E11EA" w:rsidRPr="0025211C">
        <w:rPr>
          <w:rFonts w:ascii="Arial" w:hAnsi="Arial" w:cs="Arial"/>
        </w:rPr>
        <w:t xml:space="preserve">pregnancy </w:t>
      </w:r>
      <w:r w:rsidRPr="0025211C">
        <w:rPr>
          <w:rFonts w:ascii="Arial" w:hAnsi="Arial" w:cs="Arial"/>
        </w:rPr>
        <w:t xml:space="preserve">might </w:t>
      </w:r>
      <w:r w:rsidR="001048C7" w:rsidRPr="0025211C">
        <w:rPr>
          <w:rFonts w:ascii="Arial" w:hAnsi="Arial" w:cs="Arial"/>
        </w:rPr>
        <w:t>affect</w:t>
      </w:r>
      <w:r w:rsidR="008E11EA" w:rsidRPr="0025211C">
        <w:rPr>
          <w:rFonts w:ascii="Arial" w:hAnsi="Arial" w:cs="Arial"/>
        </w:rPr>
        <w:t xml:space="preserve"> child outcomes in LMICs</w:t>
      </w:r>
      <w:r w:rsidR="004B33B9"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"DOI" : "10.1016/S0140-6736(07)61692-4", "ISSN" : "1474-547X", "PMID" : "18206223", "abstract" : "In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ra\u2026", "author" : [ { "dropping-particle" : "", "family" : "Victora", "given" : "Cesar G", "non-dropping-particle" : "", "parse-names" : false, "suffix" : "" }, { "dropping-particle" : "", "family" : "Adair", "given" : "Linda", "non-dropping-particle" : "", "parse-names" : false, "suffix" : "" }, { "dropping-particle" : "", "family" : "Fall", "given" : "Caroline", "non-dropping-particle" : "", "parse-names" : false, "suffix" : "" }, { "dropping-particle" : "", "family" : "Hallal", "given" : "Pedro C", "non-dropping-particle" : "", "parse-names" : false, "suffix" : "" }, { "dropping-particle" : "", "family" : "Martorell", "given" : "Reynaldo", "non-dropping-particle" : "", "parse-names" : false, "suffix" : "" }, { "dropping-particle" : "", "family" : "Richter", "given" : "Linda", "non-dropping-particle" : "", "parse-names" : false, "suffix" : "" }, { "dropping-particle" : "", "family" : "Sachdev", "given" : "Harshpal Singh", "non-dropping-particle" : "", "parse-names" : false, "suffix" : "" } ], "container-title" : "Lancet", "id" : "ITEM-1", "issue" : "9609", "issued" : { "date-parts" : [ [ "2008", "1", "26" ] ] }, "page" : "340-57", "title" : "Maternal and child undernutrition: consequences for adult health and human capital.", "type" : "article-journal", "volume" : "371" }, "uris" : [ "http://www.mendeley.com/documents/?uuid=54ec785f-f978-41a4-801d-c94e29a71110" ] } ], "mendeley" : { "formattedCitation" : "(16)", "plainTextFormattedCitation" : "(16)", "previouslyFormattedCitation" : "(16)"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(16)</w:t>
      </w:r>
      <w:r w:rsidR="001B18F7" w:rsidRPr="0025211C">
        <w:rPr>
          <w:rFonts w:ascii="Arial" w:hAnsi="Arial" w:cs="Arial"/>
        </w:rPr>
        <w:fldChar w:fldCharType="end"/>
      </w:r>
      <w:r w:rsidR="008E11EA" w:rsidRPr="0025211C">
        <w:rPr>
          <w:rFonts w:ascii="Arial" w:hAnsi="Arial" w:cs="Arial"/>
        </w:rPr>
        <w:t xml:space="preserve">. </w:t>
      </w:r>
    </w:p>
    <w:p w14:paraId="6D4AE920" w14:textId="77777777" w:rsidR="00030B10" w:rsidRPr="0025211C" w:rsidRDefault="00030B10" w:rsidP="008E11EA">
      <w:pPr>
        <w:spacing w:line="480" w:lineRule="auto"/>
        <w:rPr>
          <w:rFonts w:ascii="Arial" w:hAnsi="Arial" w:cs="Arial"/>
        </w:rPr>
      </w:pPr>
    </w:p>
    <w:p w14:paraId="6DDE7519" w14:textId="3B882EE3" w:rsidR="005A0B2A" w:rsidRPr="0025211C" w:rsidRDefault="006468F8" w:rsidP="00092755">
      <w:pPr>
        <w:spacing w:line="480" w:lineRule="auto"/>
        <w:rPr>
          <w:rFonts w:ascii="Arial" w:hAnsi="Arial" w:cs="Arial"/>
        </w:rPr>
      </w:pPr>
      <w:r w:rsidRPr="0025211C">
        <w:rPr>
          <w:rFonts w:ascii="Arial" w:hAnsi="Arial" w:cs="Arial"/>
        </w:rPr>
        <w:t xml:space="preserve">Our understanding of </w:t>
      </w:r>
      <w:r w:rsidR="00A90D77" w:rsidRPr="0025211C">
        <w:rPr>
          <w:rFonts w:ascii="Arial" w:hAnsi="Arial" w:cs="Arial"/>
        </w:rPr>
        <w:t xml:space="preserve">the </w:t>
      </w:r>
      <w:r w:rsidRPr="0025211C">
        <w:rPr>
          <w:rFonts w:ascii="Arial" w:hAnsi="Arial" w:cs="Arial"/>
        </w:rPr>
        <w:t>long-</w:t>
      </w:r>
      <w:r w:rsidR="008E0D71" w:rsidRPr="0025211C">
        <w:rPr>
          <w:rFonts w:ascii="Arial" w:hAnsi="Arial" w:cs="Arial"/>
        </w:rPr>
        <w:t>term consequenc</w:t>
      </w:r>
      <w:r w:rsidRPr="0025211C">
        <w:rPr>
          <w:rFonts w:ascii="Arial" w:hAnsi="Arial" w:cs="Arial"/>
        </w:rPr>
        <w:t>e</w:t>
      </w:r>
      <w:r w:rsidR="008E0D71" w:rsidRPr="0025211C">
        <w:rPr>
          <w:rFonts w:ascii="Arial" w:hAnsi="Arial" w:cs="Arial"/>
        </w:rPr>
        <w:t>s of early childhood nutrition comes from a f</w:t>
      </w:r>
      <w:r w:rsidR="00C43F11" w:rsidRPr="0025211C">
        <w:rPr>
          <w:rFonts w:ascii="Arial" w:hAnsi="Arial" w:cs="Arial"/>
        </w:rPr>
        <w:t>ew</w:t>
      </w:r>
      <w:r w:rsidR="008E0D71" w:rsidRPr="0025211C">
        <w:rPr>
          <w:rFonts w:ascii="Arial" w:hAnsi="Arial" w:cs="Arial"/>
        </w:rPr>
        <w:t xml:space="preserve"> </w:t>
      </w:r>
      <w:r w:rsidR="009033BE" w:rsidRPr="0025211C">
        <w:rPr>
          <w:rFonts w:ascii="Arial" w:hAnsi="Arial" w:cs="Arial"/>
        </w:rPr>
        <w:t>experimental</w:t>
      </w:r>
      <w:r w:rsidR="008E0D71" w:rsidRPr="0025211C">
        <w:rPr>
          <w:rFonts w:ascii="Arial" w:hAnsi="Arial" w:cs="Arial"/>
        </w:rPr>
        <w:t xml:space="preserve"> studies</w:t>
      </w:r>
      <w:r w:rsidRPr="0025211C">
        <w:rPr>
          <w:rFonts w:ascii="Arial" w:hAnsi="Arial" w:cs="Arial"/>
        </w:rPr>
        <w:t xml:space="preserve"> with long</w:t>
      </w:r>
      <w:r w:rsidR="007D4150" w:rsidRPr="0025211C">
        <w:rPr>
          <w:rFonts w:ascii="Arial" w:hAnsi="Arial" w:cs="Arial"/>
        </w:rPr>
        <w:t xml:space="preserve">itudinal </w:t>
      </w:r>
      <w:r w:rsidRPr="0025211C">
        <w:rPr>
          <w:rFonts w:ascii="Arial" w:hAnsi="Arial" w:cs="Arial"/>
        </w:rPr>
        <w:t>follow</w:t>
      </w:r>
      <w:r w:rsidR="007D4150" w:rsidRPr="0025211C">
        <w:rPr>
          <w:rFonts w:ascii="Arial" w:hAnsi="Arial" w:cs="Arial"/>
        </w:rPr>
        <w:t>-</w:t>
      </w:r>
      <w:r w:rsidRPr="0025211C">
        <w:rPr>
          <w:rFonts w:ascii="Arial" w:hAnsi="Arial" w:cs="Arial"/>
        </w:rPr>
        <w:t>up</w:t>
      </w:r>
      <w:r w:rsidR="008E0D71" w:rsidRPr="0025211C">
        <w:rPr>
          <w:rFonts w:ascii="Arial" w:hAnsi="Arial" w:cs="Arial"/>
        </w:rPr>
        <w:t xml:space="preserve">. </w:t>
      </w:r>
      <w:r w:rsidRPr="0025211C">
        <w:rPr>
          <w:rFonts w:ascii="Arial" w:hAnsi="Arial" w:cs="Arial"/>
        </w:rPr>
        <w:t>T</w:t>
      </w:r>
      <w:r w:rsidR="008E0D71" w:rsidRPr="0025211C">
        <w:rPr>
          <w:rFonts w:ascii="Arial" w:hAnsi="Arial" w:cs="Arial"/>
        </w:rPr>
        <w:t xml:space="preserve">he </w:t>
      </w:r>
      <w:r w:rsidR="00A92554" w:rsidRPr="0025211C">
        <w:rPr>
          <w:rFonts w:ascii="Arial" w:hAnsi="Arial" w:cs="Arial"/>
        </w:rPr>
        <w:t>Institute of Nutrition for Central America and Panama (INCAP)</w:t>
      </w:r>
      <w:r w:rsidR="00092755" w:rsidRPr="0025211C">
        <w:rPr>
          <w:rFonts w:ascii="Arial" w:hAnsi="Arial" w:cs="Arial"/>
        </w:rPr>
        <w:t xml:space="preserve"> study that </w:t>
      </w:r>
      <w:r w:rsidR="00924A09" w:rsidRPr="0025211C">
        <w:rPr>
          <w:rFonts w:ascii="Arial" w:hAnsi="Arial" w:cs="Arial"/>
        </w:rPr>
        <w:t xml:space="preserve">followed </w:t>
      </w:r>
      <w:r w:rsidR="007F7D8A" w:rsidRPr="0025211C">
        <w:rPr>
          <w:rFonts w:ascii="Arial" w:hAnsi="Arial" w:cs="Arial"/>
        </w:rPr>
        <w:t>approximately 1,500 children</w:t>
      </w:r>
      <w:r w:rsidR="00092755" w:rsidRPr="0025211C">
        <w:rPr>
          <w:rFonts w:ascii="Arial" w:hAnsi="Arial" w:cs="Arial"/>
        </w:rPr>
        <w:t xml:space="preserve"> in </w:t>
      </w:r>
      <w:r w:rsidR="00924A09" w:rsidRPr="0025211C">
        <w:rPr>
          <w:rFonts w:ascii="Arial" w:hAnsi="Arial" w:cs="Arial"/>
        </w:rPr>
        <w:t>four</w:t>
      </w:r>
      <w:r w:rsidR="00092755" w:rsidRPr="0025211C">
        <w:rPr>
          <w:rFonts w:ascii="Arial" w:hAnsi="Arial" w:cs="Arial"/>
        </w:rPr>
        <w:t xml:space="preserve"> villages </w:t>
      </w:r>
      <w:r w:rsidR="007F7D8A" w:rsidRPr="0025211C">
        <w:rPr>
          <w:rFonts w:ascii="Arial" w:hAnsi="Arial" w:cs="Arial"/>
        </w:rPr>
        <w:t xml:space="preserve">of </w:t>
      </w:r>
      <w:r w:rsidR="005A0B2A" w:rsidRPr="0025211C">
        <w:rPr>
          <w:rFonts w:ascii="Arial" w:hAnsi="Arial" w:cs="Arial"/>
        </w:rPr>
        <w:t xml:space="preserve">Guatemala </w:t>
      </w:r>
      <w:r w:rsidR="00924A09" w:rsidRPr="0025211C">
        <w:rPr>
          <w:rFonts w:ascii="Arial" w:hAnsi="Arial" w:cs="Arial"/>
        </w:rPr>
        <w:t xml:space="preserve">between </w:t>
      </w:r>
      <w:r w:rsidR="00A90D77" w:rsidRPr="0025211C">
        <w:rPr>
          <w:rFonts w:ascii="Arial" w:hAnsi="Arial" w:cs="Arial"/>
        </w:rPr>
        <w:t xml:space="preserve">the </w:t>
      </w:r>
      <w:r w:rsidR="004A1E2B" w:rsidRPr="0025211C">
        <w:rPr>
          <w:rFonts w:ascii="Arial" w:hAnsi="Arial" w:cs="Arial"/>
        </w:rPr>
        <w:t>years 1969</w:t>
      </w:r>
      <w:r w:rsidR="00924A09" w:rsidRPr="0025211C">
        <w:rPr>
          <w:rFonts w:ascii="Arial" w:hAnsi="Arial" w:cs="Arial"/>
        </w:rPr>
        <w:t xml:space="preserve"> and </w:t>
      </w:r>
      <w:r w:rsidR="004A1E2B" w:rsidRPr="0025211C">
        <w:rPr>
          <w:rFonts w:ascii="Arial" w:hAnsi="Arial" w:cs="Arial"/>
        </w:rPr>
        <w:t>2004</w:t>
      </w:r>
      <w:r w:rsidR="00924A09" w:rsidRPr="0025211C">
        <w:rPr>
          <w:rFonts w:ascii="Arial" w:hAnsi="Arial" w:cs="Arial"/>
        </w:rPr>
        <w:t xml:space="preserve"> </w:t>
      </w:r>
      <w:r w:rsidRPr="0025211C">
        <w:rPr>
          <w:rFonts w:ascii="Arial" w:hAnsi="Arial" w:cs="Arial"/>
        </w:rPr>
        <w:t>found</w:t>
      </w:r>
      <w:r w:rsidR="005A0B2A" w:rsidRPr="0025211C">
        <w:rPr>
          <w:rFonts w:ascii="Arial" w:hAnsi="Arial" w:cs="Arial"/>
        </w:rPr>
        <w:t xml:space="preserve"> that protein-rich nutritional supplementation before 24 months of age</w:t>
      </w:r>
      <w:r w:rsidRPr="0025211C">
        <w:rPr>
          <w:rFonts w:ascii="Arial" w:hAnsi="Arial" w:cs="Arial"/>
        </w:rPr>
        <w:t xml:space="preserve"> was associated with 1.2 </w:t>
      </w:r>
      <w:r w:rsidR="009A070C" w:rsidRPr="0025211C">
        <w:rPr>
          <w:rFonts w:ascii="Arial" w:hAnsi="Arial" w:cs="Arial"/>
        </w:rPr>
        <w:t>higher</w:t>
      </w:r>
      <w:r w:rsidRPr="0025211C">
        <w:rPr>
          <w:rFonts w:ascii="Arial" w:hAnsi="Arial" w:cs="Arial"/>
        </w:rPr>
        <w:t xml:space="preserve"> </w:t>
      </w:r>
      <w:r w:rsidR="00F061B4" w:rsidRPr="0025211C">
        <w:rPr>
          <w:rFonts w:ascii="Arial" w:hAnsi="Arial" w:cs="Arial"/>
        </w:rPr>
        <w:t xml:space="preserve">schooling </w:t>
      </w:r>
      <w:r w:rsidR="005E4DCA" w:rsidRPr="0025211C">
        <w:rPr>
          <w:rFonts w:ascii="Arial" w:hAnsi="Arial" w:cs="Arial"/>
        </w:rPr>
        <w:t xml:space="preserve">grades </w:t>
      </w:r>
      <w:r w:rsidR="00F061B4" w:rsidRPr="0025211C">
        <w:rPr>
          <w:rFonts w:ascii="Arial" w:hAnsi="Arial" w:cs="Arial"/>
        </w:rPr>
        <w:t>completed</w:t>
      </w:r>
      <w:r w:rsidR="009A070C" w:rsidRPr="0025211C">
        <w:rPr>
          <w:rFonts w:ascii="Arial" w:hAnsi="Arial" w:cs="Arial"/>
        </w:rPr>
        <w:t xml:space="preserve"> for women</w:t>
      </w:r>
      <w:r w:rsidR="00C43F11" w:rsidRPr="0025211C">
        <w:rPr>
          <w:rFonts w:ascii="Arial" w:hAnsi="Arial" w:cs="Arial"/>
        </w:rPr>
        <w:t xml:space="preserve">, </w:t>
      </w:r>
      <w:r w:rsidR="000C21AD" w:rsidRPr="0025211C">
        <w:rPr>
          <w:rFonts w:ascii="Arial" w:hAnsi="Arial" w:cs="Arial"/>
        </w:rPr>
        <w:t>increased adult cognitive skills for both men and women by about a quarter of a standard deviation,</w:t>
      </w:r>
      <w:r w:rsidR="005A0B2A" w:rsidRPr="0025211C">
        <w:rPr>
          <w:rFonts w:ascii="Arial" w:hAnsi="Arial" w:cs="Arial"/>
        </w:rPr>
        <w:t xml:space="preserve"> and increased </w:t>
      </w:r>
      <w:r w:rsidR="00A10DE2" w:rsidRPr="0025211C">
        <w:rPr>
          <w:rFonts w:ascii="Arial" w:hAnsi="Arial" w:cs="Arial"/>
        </w:rPr>
        <w:t>average adult male wages by 46%</w:t>
      </w:r>
      <w:r w:rsidR="0035108C" w:rsidRPr="0025211C">
        <w:rPr>
          <w:rFonts w:ascii="Arial" w:hAnsi="Arial" w:cs="Arial"/>
        </w:rPr>
        <w:t xml:space="preserve">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"author" : [ { "dropping-particle" : "", "family" : "Maluccio", "given" : "JA", "non-dropping-particle" : "", "parse-names" : false, "suffix" : "" }, { "dropping-particle" : "", "family" : "Hoddinott", "given" : "JF", "non-dropping-particle" : "", "parse-names" : false, "suffix" : "" }, { "dropping-particle" : "", "family" : "Behrman", "given" : "JR", "non-dropping-particle" : "", "parse-names" : false, "suffix" : "" }, { "dropping-particle" : "", "family" : "Quisumbing", "given" : "AR", "non-dropping-particle" : "", "parse-names" : false, "suffix" : "" }, { "dropping-particle" : "", "family" : "Martorell", "given" : "R", "non-dropping-particle" : "", "parse-names" : false, "suffix" : "" }, { "dropping-particle" : "", "family" : "Stein", "given" : "Aryeh D", "non-dropping-particle" : "", "parse-names" : false, "suffix" : "" } ], "container-title" : "The Economic Journal", "id" : "ITEM-1", "issue" : "537", "issued" : { "date-parts" : [ [ "2009" ] ] }, "page" : "734-763", "title" : "The Impact of Nutrition during Early Childhood on Education among Guatemalan Adults", "type" : "article-journal", "volume" : "119" }, "uris" : [ "http://www.mendeley.com/documents/?uuid=c58b7cf2-5728-4e42-9737-324ba7a64f48" ] }, { "id" : "ITEM-2", "itemData" : { "author" : [ { "dropping-particle" : "", "family" : "Maluccio", "given" : "JA", "non-dropping-particle" : "", "parse-names" : false, "suffix" : "" }, { "dropping-particle" : "", "family" : "Hoddinott", "given" : "John", "non-dropping-particle" : "", "parse-names" : false, "suffix" : "" }, { "dropping-particle" : "", "family" : "Behrman", "given" : "JR", "non-dropping-particle" : "", "parse-names" : false, "suffix" : "" } ], "collection-title" : "Food Consumption and Nutrition Division Discussion Paper", "id" : "ITEM-2", "issue" : "June", "issued" : { "date-parts" : [ [ "2006" ] ] }, "number" : "207", "publisher-place" : "Washington, DC", "title" : "The impact of an experimental nutritional intervention in childhood on education among Guatemalan adults", "type" : "report" }, "uris" : [ "http://www.mendeley.com/documents/?uuid=c9132b74-42bd-4020-a3d9-f008ddae2f38" ] }, { "id" : "ITEM-3", "itemData" : { "DOI" : "10.3945/ajcn.113.064584", "ISBN" : "0002-9165", "ISSN" : "00029165", "PMID" : "24004889", "abstract" : "BACKGROUND: Growth failure is associated with adverse consequences, but studies need to control adequately for confounding.\\n\\nOBJECTIVE: We related height-for-age z scores (HAZs) and stunting at age 24 mo to adult human capital, marriage, fertility, health, and economic outcomes.\\n\\nDESIGN: In 2002-2004, we collected data from 1338 Guatemalan adults (aged 25-42 y) who were studied as children in 1969-1977. We used instrumental variable regression to correct for estimation bias and adjusted for potentially confounding factors.\\n\\nRESULTS: A 1-SD increase in HAZ was associated with more schooling (0.78 grades) and higher test scores for reading and nonverbal cognitive skills (0.28 and 0.25 SDs, respectively), characteristics of marriage partners (1.39 y older, 1.02 grade more schooling, and 1.01 cm taller) and, for women, a higher age at first birth (0.77 y) and fewer number of pregnancies and children (0.63 and 0.43, respectively). A 1-SD increase in HAZ was associated with increased household per capita expenditure (21%) and a lower probability of living in poverty (10 percentage points). Conversely, being stunted at 2 y was associated with less schooling, a lower test performance, a lower household per capita expenditure, and an increased probability of living in poverty. For women, stunting was associated with a lower age at first birth and higher number of pregnancies and children. There was little relation between either HAZ or stunting and adult health.\\n\\nCONCLUSION: Growth failure in early life has profound adverse consequences over the life course on human, social, and economic capital.", "author" : [ { "dropping-particle" : "", "family" : "Hoddinott", "given" : "John", "non-dropping-particle" : "", "parse-names" : false, "suffix" : "" }, { "dropping-particle" : "", "family" : "Behrman", "given" : "Jere R.", "non-dropping-particle" : "", "parse-names" : false, "suffix" : "" }, { "dropping-particle" : "", "family" : "Maluccio", "given" : "John A.", "non-dropping-particle" : "", "parse-names" : false, "suffix" : "" }, { "dropping-particle" : "", "family" : "Melgar", "given" : "Paul", "non-dropping-particle" : "", "parse-names" : false, "suffix" : "" }, { "dropping-particle" : "", "family" : "Quisumbing", "given" : "Agnes R.", "non-dropping-particle" : "", "parse-names" : false, "suffix" : "" }, { "dropping-particle" : "", "family" : "Ramirez-Zea", "given" : "Manuel", "non-dropping-particle" : "", "parse-names" : false, "suffix" : "" }, { "dropping-particle" : "", "family" : "Stein", "given" : "Aryeh D", "non-dropping-particle" : "", "parse-names" : false, "suffix" : "" }, { "dropping-particle" : "", "family" : "Yount", "given" : "Kathryn M.", "non-dropping-particle" : "", "parse-names" : false, "suffix" : "" }, { "dropping-particle" : "", "family" : "Martorell", "given" : "Reynaldo", "non-dropping-particle" : "", "parse-names" : false, "suffix" : "" } ], "collection-title" : "IFPRI Discussion Paper", "container-title" : "American Journal of Clinical Nutrition", "id" : "ITEM-3", "issue" : "5", "issued" : { "date-parts" : [ [ "2013" ] ] }, "number" : "01073", "page" : "1170-1178", "publisher-place" : "Washington, DC", "title" : "Adult consequences of growth failure in early childhood", "type" : "article-journal", "volume" : "98" }, "uris" : [ "http://www.mendeley.com/documents/?uuid=00afbcaa-8cab-454c-8e25-e81250311d4f" ] } ], "mendeley" : { "formattedCitation" : "(17\u201319)", "plainTextFormattedCitation" : "(17\u201319)", "previouslyFormattedCitation" : "(17\u201319)"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(17–19)</w:t>
      </w:r>
      <w:r w:rsidR="001B18F7" w:rsidRPr="0025211C">
        <w:rPr>
          <w:rFonts w:ascii="Arial" w:hAnsi="Arial" w:cs="Arial"/>
        </w:rPr>
        <w:fldChar w:fldCharType="end"/>
      </w:r>
      <w:r w:rsidR="005A0B2A" w:rsidRPr="0025211C">
        <w:rPr>
          <w:rFonts w:ascii="Arial" w:hAnsi="Arial" w:cs="Arial"/>
        </w:rPr>
        <w:t xml:space="preserve">.  </w:t>
      </w:r>
      <w:r w:rsidRPr="0025211C">
        <w:rPr>
          <w:rFonts w:ascii="Arial" w:hAnsi="Arial" w:cs="Arial"/>
        </w:rPr>
        <w:t>A study in which</w:t>
      </w:r>
      <w:r w:rsidR="00950CA1" w:rsidRPr="0025211C">
        <w:rPr>
          <w:rFonts w:ascii="Arial" w:hAnsi="Arial" w:cs="Arial"/>
        </w:rPr>
        <w:t xml:space="preserve"> 390 adolescent Nepalese children</w:t>
      </w:r>
      <w:r w:rsidRPr="0025211C">
        <w:rPr>
          <w:rFonts w:ascii="Arial" w:hAnsi="Arial" w:cs="Arial"/>
        </w:rPr>
        <w:t xml:space="preserve"> were randomized to </w:t>
      </w:r>
      <w:r w:rsidR="00A32749" w:rsidRPr="0025211C">
        <w:rPr>
          <w:rFonts w:ascii="Arial" w:hAnsi="Arial" w:cs="Arial"/>
        </w:rPr>
        <w:t>maternal</w:t>
      </w:r>
      <w:r w:rsidR="00950CA1" w:rsidRPr="0025211C">
        <w:rPr>
          <w:rFonts w:ascii="Arial" w:hAnsi="Arial" w:cs="Arial"/>
        </w:rPr>
        <w:t xml:space="preserve"> vitamin A supplementation </w:t>
      </w:r>
      <w:r w:rsidRPr="0025211C">
        <w:rPr>
          <w:rFonts w:ascii="Arial" w:hAnsi="Arial" w:cs="Arial"/>
        </w:rPr>
        <w:t xml:space="preserve">and </w:t>
      </w:r>
      <w:r w:rsidR="00A92554" w:rsidRPr="0025211C">
        <w:rPr>
          <w:rFonts w:ascii="Arial" w:hAnsi="Arial" w:cs="Arial"/>
        </w:rPr>
        <w:t>a placebo</w:t>
      </w:r>
      <w:r w:rsidRPr="0025211C">
        <w:rPr>
          <w:rFonts w:ascii="Arial" w:hAnsi="Arial" w:cs="Arial"/>
        </w:rPr>
        <w:t xml:space="preserve"> control found that the intervention was associated with a</w:t>
      </w:r>
      <w:r w:rsidR="009D4C37" w:rsidRPr="0025211C">
        <w:rPr>
          <w:rFonts w:ascii="Arial" w:hAnsi="Arial" w:cs="Arial"/>
        </w:rPr>
        <w:t>n</w:t>
      </w:r>
      <w:r w:rsidRPr="0025211C">
        <w:rPr>
          <w:rFonts w:ascii="Arial" w:hAnsi="Arial" w:cs="Arial"/>
        </w:rPr>
        <w:t xml:space="preserve"> </w:t>
      </w:r>
      <w:r w:rsidR="00950CA1" w:rsidRPr="0025211C">
        <w:rPr>
          <w:rFonts w:ascii="Arial" w:hAnsi="Arial" w:cs="Arial"/>
        </w:rPr>
        <w:t>11.3 percentage point</w:t>
      </w:r>
      <w:r w:rsidR="00A32749" w:rsidRPr="0025211C">
        <w:rPr>
          <w:rFonts w:ascii="Arial" w:hAnsi="Arial" w:cs="Arial"/>
        </w:rPr>
        <w:t xml:space="preserve"> </w:t>
      </w:r>
      <w:r w:rsidRPr="0025211C">
        <w:rPr>
          <w:rFonts w:ascii="Arial" w:hAnsi="Arial" w:cs="Arial"/>
        </w:rPr>
        <w:t xml:space="preserve">reduction in </w:t>
      </w:r>
      <w:r w:rsidR="005D0383" w:rsidRPr="0025211C">
        <w:rPr>
          <w:rFonts w:ascii="Arial" w:hAnsi="Arial" w:cs="Arial"/>
        </w:rPr>
        <w:t xml:space="preserve">schooling </w:t>
      </w:r>
      <w:r w:rsidRPr="0025211C">
        <w:rPr>
          <w:rFonts w:ascii="Arial" w:hAnsi="Arial" w:cs="Arial"/>
        </w:rPr>
        <w:lastRenderedPageBreak/>
        <w:t xml:space="preserve">repetition rates but no association with </w:t>
      </w:r>
      <w:r w:rsidR="00A32749" w:rsidRPr="0025211C">
        <w:rPr>
          <w:rFonts w:ascii="Arial" w:hAnsi="Arial" w:cs="Arial"/>
        </w:rPr>
        <w:t xml:space="preserve">test scores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"ISSN" : "2044-6055", "abstract" : "OBJECTIVE: To determine the effects of maternal vitamin A supplementation from preconception through postpartum on cognitive and motor development of children at 10-13 years of age in rural Nepal.\n\nDESIGN: Follow-up assessment of children born to women randomly assigned by a village to receive either supplemental vitamin A (7000 \u00b5g retinol equivalents) or placebo weekly during a continuous 3.5-year period from 1994-1997. The participants came from 12 wards, a subset of 270 wards in the original trial. Trained staff tested children for cognition by the Universal Nonverbal Intelligence Test (UNIT) and motor ability using four subtests from the Movement Assessment Battery for Children (MABC). Data on schooling, home environment and nutritional and socioeconomic status were also collected.\n\nSETTING: Southern plains district of Sarlahi, Nepal.\n\nPARTICIPANTS: 390 Nepalese children 10-13 years of age.\n\nMAIN OUTCOME MEASURES: Raw scores on UNIT and square-root transformed scores on an abridged version of the MABC tests, expressed as cluster-summarised (mean\u00b1SD) values to account for the design of the original trial.\n\nRESULTS: There were no differences in UNIT (79.61\u00b15.99 vs 80.69\u00b16.71) or MABC (2.64\u00b10.07 vs 2.49\u00b10.09) test scores in children whose mothers were exposed to vitamin A vs placebo (mean differences: -1.07, 95% CI -7.10 to 9.26, p=0.78; 0.15, 95% CI 0.43 to -0.08, p=0.15), respectively. More children in the placebo group had repeated a grade in school (28% of placebo vs 16.7% of vitamin A, p=0.01).\n\nCONCLUSIONS: Preconceptional to postpartum maternal vitamin A supplementation, in an undernourished setting, does not improve cognition or motor development at ages 10-13 years.", "author" : [ { "dropping-particle" : "", "family" : "Buckley", "given" : "Gillian J", "non-dropping-particle" : "", "parse-names" : false, "suffix" : "" }, { "dropping-particle" : "", "family" : "Murray-Kolb", "given" : "Laura E", "non-dropping-particle" : "", "parse-names" : false, "suffix" : "" }, { "dropping-particle" : "", "family" : "Khatry", "given" : "Subarna K", "non-dropping-particle" : "", "parse-names" : false, "suffix" : "" }, { "dropping-particle" : "", "family" : "Leclerq", "given" : "Steven C", "non-dropping-particle" : "", "parse-names" : false, "suffix" : "" }, { "dropping-particle" : "", "family" : "Wu", "given" : "Lee", "non-dropping-particle" : "", "parse-names" : false, "suffix" : "" }, { "dropping-particle" : "", "family" : "West", "given" : "Keith P", "non-dropping-particle" : "", "parse-names" : false, "suffix" : "" }, { "dropping-particle" : "", "family" : "Christian", "given" : "Parul", "non-dropping-particle" : "", "parse-names" : false, "suffix" : "" } ], "container-title" : "BMJ open", "id" : "ITEM-1", "issue" : "5", "issued" : { "date-parts" : [ [ "2013", "1" ] ] }, "title" : "Cognitive and motor skills in school-aged children following maternal vitamin A supplementation during pregnancy in rural Nepal: a follow-up of a placebo-controlled, randomised cohort.", "type" : "article-journal", "volume" : "3" }, "uris" : [ "http://www.mendeley.com/documents/?uuid=919d6206-c6bd-493a-8021-a4ab3a5a5fe3" ] } ], "mendeley" : { "formattedCitation" : "(20)", "plainTextFormattedCitation" : "(20)", "previouslyFormattedCitation" : "(20)"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(20)</w:t>
      </w:r>
      <w:r w:rsidR="001B18F7" w:rsidRPr="0025211C">
        <w:rPr>
          <w:rFonts w:ascii="Arial" w:hAnsi="Arial" w:cs="Arial"/>
        </w:rPr>
        <w:fldChar w:fldCharType="end"/>
      </w:r>
      <w:r w:rsidR="00A32749" w:rsidRPr="0025211C">
        <w:rPr>
          <w:rFonts w:ascii="Arial" w:hAnsi="Arial" w:cs="Arial"/>
        </w:rPr>
        <w:t>.</w:t>
      </w:r>
      <w:r w:rsidR="00950CA1" w:rsidRPr="0025211C">
        <w:rPr>
          <w:rFonts w:ascii="Arial" w:hAnsi="Arial" w:cs="Arial"/>
        </w:rPr>
        <w:t xml:space="preserve"> </w:t>
      </w:r>
      <w:r w:rsidR="0068622F" w:rsidRPr="0025211C">
        <w:rPr>
          <w:rFonts w:ascii="Arial" w:hAnsi="Arial" w:cs="Arial"/>
        </w:rPr>
        <w:t>A</w:t>
      </w:r>
      <w:r w:rsidR="00F42BD2" w:rsidRPr="0025211C">
        <w:rPr>
          <w:rFonts w:ascii="Arial" w:hAnsi="Arial" w:cs="Arial"/>
        </w:rPr>
        <w:t>nother</w:t>
      </w:r>
      <w:r w:rsidR="00563688" w:rsidRPr="0025211C">
        <w:rPr>
          <w:rFonts w:ascii="Arial" w:hAnsi="Arial" w:cs="Arial"/>
        </w:rPr>
        <w:t xml:space="preserve"> </w:t>
      </w:r>
      <w:r w:rsidR="007F7D8A" w:rsidRPr="0025211C">
        <w:rPr>
          <w:rFonts w:ascii="Arial" w:hAnsi="Arial" w:cs="Arial"/>
        </w:rPr>
        <w:t xml:space="preserve">study </w:t>
      </w:r>
      <w:r w:rsidR="00F42BD2" w:rsidRPr="0025211C">
        <w:rPr>
          <w:rFonts w:ascii="Arial" w:hAnsi="Arial" w:cs="Arial"/>
        </w:rPr>
        <w:t xml:space="preserve">evaluated exposure to iodine supplementation </w:t>
      </w:r>
      <w:r w:rsidR="00F42BD2" w:rsidRPr="0025211C">
        <w:rPr>
          <w:rFonts w:ascii="Arial" w:hAnsi="Arial" w:cs="Arial"/>
          <w:i/>
        </w:rPr>
        <w:t>in utero</w:t>
      </w:r>
      <w:r w:rsidR="00F42BD2" w:rsidRPr="0025211C">
        <w:rPr>
          <w:rFonts w:ascii="Arial" w:hAnsi="Arial" w:cs="Arial"/>
        </w:rPr>
        <w:t xml:space="preserve"> among</w:t>
      </w:r>
      <w:r w:rsidR="00563688" w:rsidRPr="0025211C">
        <w:rPr>
          <w:rFonts w:ascii="Arial" w:hAnsi="Arial" w:cs="Arial"/>
        </w:rPr>
        <w:t xml:space="preserve"> </w:t>
      </w:r>
      <w:r w:rsidR="007F7D8A" w:rsidRPr="0025211C">
        <w:rPr>
          <w:rFonts w:ascii="Arial" w:hAnsi="Arial" w:cs="Arial"/>
        </w:rPr>
        <w:t>1,400 adolescent Tanzanian children</w:t>
      </w:r>
      <w:r w:rsidR="00F42BD2" w:rsidRPr="0025211C">
        <w:rPr>
          <w:rFonts w:ascii="Arial" w:hAnsi="Arial" w:cs="Arial"/>
        </w:rPr>
        <w:t xml:space="preserve">. Using a quasi-experimental </w:t>
      </w:r>
      <w:r w:rsidR="00C91147" w:rsidRPr="0025211C">
        <w:rPr>
          <w:rFonts w:ascii="Arial" w:hAnsi="Arial" w:cs="Arial"/>
        </w:rPr>
        <w:t>method</w:t>
      </w:r>
      <w:r w:rsidR="00F42BD2" w:rsidRPr="0025211C">
        <w:rPr>
          <w:rFonts w:ascii="Arial" w:hAnsi="Arial" w:cs="Arial"/>
        </w:rPr>
        <w:t xml:space="preserve"> involving variations in district level coverage rates of </w:t>
      </w:r>
      <w:r w:rsidR="00B3621F" w:rsidRPr="0025211C">
        <w:rPr>
          <w:rFonts w:ascii="Arial" w:hAnsi="Arial" w:cs="Arial"/>
        </w:rPr>
        <w:t>a</w:t>
      </w:r>
      <w:r w:rsidR="009D4C37" w:rsidRPr="0025211C">
        <w:rPr>
          <w:rFonts w:ascii="Arial" w:hAnsi="Arial" w:cs="Arial"/>
        </w:rPr>
        <w:t>n</w:t>
      </w:r>
      <w:r w:rsidR="00B3621F" w:rsidRPr="0025211C">
        <w:rPr>
          <w:rFonts w:ascii="Arial" w:hAnsi="Arial" w:cs="Arial"/>
        </w:rPr>
        <w:t xml:space="preserve"> </w:t>
      </w:r>
      <w:r w:rsidR="00F42BD2" w:rsidRPr="0025211C">
        <w:rPr>
          <w:rFonts w:ascii="Arial" w:hAnsi="Arial" w:cs="Arial"/>
        </w:rPr>
        <w:t xml:space="preserve">iodine program, the authors found that </w:t>
      </w:r>
      <w:r w:rsidR="00F10367" w:rsidRPr="0025211C">
        <w:rPr>
          <w:rFonts w:ascii="Arial" w:hAnsi="Arial" w:cs="Arial"/>
        </w:rPr>
        <w:t xml:space="preserve">children </w:t>
      </w:r>
      <w:r w:rsidR="007F7D8A" w:rsidRPr="0025211C">
        <w:rPr>
          <w:rFonts w:ascii="Arial" w:hAnsi="Arial" w:cs="Arial"/>
        </w:rPr>
        <w:t>expos</w:t>
      </w:r>
      <w:r w:rsidR="00563688" w:rsidRPr="0025211C">
        <w:rPr>
          <w:rFonts w:ascii="Arial" w:hAnsi="Arial" w:cs="Arial"/>
        </w:rPr>
        <w:t>ed</w:t>
      </w:r>
      <w:r w:rsidR="007F7D8A" w:rsidRPr="0025211C">
        <w:rPr>
          <w:rFonts w:ascii="Arial" w:hAnsi="Arial" w:cs="Arial"/>
        </w:rPr>
        <w:t xml:space="preserve"> to </w:t>
      </w:r>
      <w:r w:rsidR="00F10367" w:rsidRPr="0025211C">
        <w:rPr>
          <w:rFonts w:ascii="Arial" w:hAnsi="Arial" w:cs="Arial"/>
        </w:rPr>
        <w:t xml:space="preserve">the </w:t>
      </w:r>
      <w:r w:rsidR="007F7D8A" w:rsidRPr="0025211C">
        <w:rPr>
          <w:rFonts w:ascii="Arial" w:hAnsi="Arial" w:cs="Arial"/>
        </w:rPr>
        <w:t xml:space="preserve">supplementation </w:t>
      </w:r>
      <w:r w:rsidR="00F061B4" w:rsidRPr="0025211C">
        <w:rPr>
          <w:rFonts w:ascii="Arial" w:hAnsi="Arial" w:cs="Arial"/>
        </w:rPr>
        <w:t xml:space="preserve">completed </w:t>
      </w:r>
      <w:r w:rsidR="00563688" w:rsidRPr="0025211C">
        <w:rPr>
          <w:rFonts w:ascii="Arial" w:hAnsi="Arial" w:cs="Arial"/>
        </w:rPr>
        <w:t>0.</w:t>
      </w:r>
      <w:r w:rsidR="002B2A60" w:rsidRPr="0025211C">
        <w:rPr>
          <w:rFonts w:ascii="Arial" w:hAnsi="Arial" w:cs="Arial"/>
        </w:rPr>
        <w:t>4</w:t>
      </w:r>
      <w:r w:rsidR="00563688" w:rsidRPr="0025211C">
        <w:rPr>
          <w:rFonts w:ascii="Arial" w:hAnsi="Arial" w:cs="Arial"/>
        </w:rPr>
        <w:t xml:space="preserve">-0.6 </w:t>
      </w:r>
      <w:r w:rsidR="00F10367" w:rsidRPr="0025211C">
        <w:rPr>
          <w:rFonts w:ascii="Arial" w:hAnsi="Arial" w:cs="Arial"/>
        </w:rPr>
        <w:t>more schooling</w:t>
      </w:r>
      <w:r w:rsidR="0093359F" w:rsidRPr="0025211C">
        <w:rPr>
          <w:rFonts w:ascii="Arial" w:hAnsi="Arial" w:cs="Arial"/>
        </w:rPr>
        <w:t xml:space="preserve"> grades</w:t>
      </w:r>
      <w:r w:rsidR="00F10367" w:rsidRPr="0025211C">
        <w:rPr>
          <w:rFonts w:ascii="Arial" w:hAnsi="Arial" w:cs="Arial"/>
        </w:rPr>
        <w:t xml:space="preserve">, </w:t>
      </w:r>
      <w:r w:rsidR="00563688" w:rsidRPr="0025211C">
        <w:rPr>
          <w:rFonts w:ascii="Arial" w:hAnsi="Arial" w:cs="Arial"/>
        </w:rPr>
        <w:t>with larger effect sizes for</w:t>
      </w:r>
      <w:r w:rsidR="003458D3" w:rsidRPr="0025211C">
        <w:rPr>
          <w:rFonts w:ascii="Arial" w:hAnsi="Arial" w:cs="Arial"/>
        </w:rPr>
        <w:t xml:space="preserve"> girls</w:t>
      </w:r>
      <w:r w:rsidR="007F7D8A" w:rsidRPr="0025211C">
        <w:rPr>
          <w:rFonts w:ascii="Arial" w:hAnsi="Arial" w:cs="Arial"/>
        </w:rPr>
        <w:t xml:space="preserve"> </w:t>
      </w:r>
      <w:r w:rsidR="001B18F7" w:rsidRPr="0025211C">
        <w:rPr>
          <w:rFonts w:ascii="Arial" w:hAnsi="Arial" w:cs="Arial"/>
        </w:rPr>
        <w:fldChar w:fldCharType="begin" w:fldLock="1"/>
      </w:r>
      <w:r w:rsidR="00AD4515" w:rsidRPr="0025211C">
        <w:rPr>
          <w:rFonts w:ascii="Arial" w:hAnsi="Arial" w:cs="Arial"/>
        </w:rPr>
        <w:instrText>ADDIN CSL_CITATION { "citationItems" : [ { "id" : "ITEM-1", "itemData" : { "author" : [ { "dropping-particle" : "", "family" : "Field", "given" : "Erica", "non-dropping-particle" : "", "parse-names" : false, "suffix" : "" }, { "dropping-particle" : "", "family" : "Robles", "given" : "Omar", "non-dropping-particle" : "", "parse-names" : false, "suffix" : "" }, { "dropping-particle" : "", "family" : "Torero", "given" : "Maximo", "non-dropping-particle" : "", "parse-names" : false, "suffix" : "" } ], "container-title" : "American Economic Journal: Applied Economics", "id" : "ITEM-1", "issue" : "4", "issued" : { "date-parts" : [ [ "2009" ] ] }, "page" : "140-169", "title" : "Iodine deficiency and schooling attainment in Tanzania", "type" : "article-journal", "volume" : "1" }, "uris" : [ "http://www.mendeley.com/documents/?uuid=911a6279-0c1b-46be-aab9-00801449f228" ] } ], "mendeley" : { "formattedCitation" : "(21)", "plainTextFormattedCitation" : "(21)", "previouslyFormattedCitation" : "(21)"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(21)</w:t>
      </w:r>
      <w:r w:rsidR="001B18F7" w:rsidRPr="0025211C">
        <w:rPr>
          <w:rFonts w:ascii="Arial" w:hAnsi="Arial" w:cs="Arial"/>
        </w:rPr>
        <w:fldChar w:fldCharType="end"/>
      </w:r>
      <w:r w:rsidR="007F7D8A" w:rsidRPr="0025211C">
        <w:rPr>
          <w:rFonts w:ascii="Arial" w:hAnsi="Arial" w:cs="Arial"/>
        </w:rPr>
        <w:t>.</w:t>
      </w:r>
      <w:r w:rsidR="00924A09" w:rsidRPr="0025211C">
        <w:rPr>
          <w:rFonts w:ascii="Arial" w:hAnsi="Arial" w:cs="Arial"/>
        </w:rPr>
        <w:t xml:space="preserve"> In a</w:t>
      </w:r>
      <w:r w:rsidR="00A92554" w:rsidRPr="0025211C">
        <w:rPr>
          <w:rFonts w:ascii="Arial" w:hAnsi="Arial" w:cs="Arial"/>
        </w:rPr>
        <w:t xml:space="preserve"> cohort study </w:t>
      </w:r>
      <w:r w:rsidR="00924A09" w:rsidRPr="0025211C">
        <w:rPr>
          <w:rFonts w:ascii="Arial" w:hAnsi="Arial" w:cs="Arial"/>
        </w:rPr>
        <w:t xml:space="preserve">involving </w:t>
      </w:r>
      <w:r w:rsidR="00A92554" w:rsidRPr="0025211C">
        <w:rPr>
          <w:rFonts w:ascii="Arial" w:hAnsi="Arial" w:cs="Arial"/>
        </w:rPr>
        <w:t>3,493 participants in Brazil</w:t>
      </w:r>
      <w:r w:rsidR="00924A09" w:rsidRPr="0025211C">
        <w:rPr>
          <w:rFonts w:ascii="Arial" w:hAnsi="Arial" w:cs="Arial"/>
        </w:rPr>
        <w:t xml:space="preserve">, </w:t>
      </w:r>
      <w:r w:rsidR="007109B3" w:rsidRPr="0025211C">
        <w:rPr>
          <w:rFonts w:ascii="Arial" w:hAnsi="Arial" w:cs="Arial"/>
        </w:rPr>
        <w:t xml:space="preserve">at least 12 months of breastfeeding in childhood </w:t>
      </w:r>
      <w:r w:rsidR="00924A09" w:rsidRPr="0025211C">
        <w:rPr>
          <w:rFonts w:ascii="Arial" w:hAnsi="Arial" w:cs="Arial"/>
        </w:rPr>
        <w:t xml:space="preserve">was associated with a 3.76 point </w:t>
      </w:r>
      <w:r w:rsidR="004F6E17" w:rsidRPr="0025211C">
        <w:rPr>
          <w:rFonts w:ascii="Arial" w:hAnsi="Arial" w:cs="Arial"/>
        </w:rPr>
        <w:t>increase in</w:t>
      </w:r>
      <w:r w:rsidR="00924A09" w:rsidRPr="0025211C">
        <w:rPr>
          <w:rFonts w:ascii="Arial" w:hAnsi="Arial" w:cs="Arial"/>
        </w:rPr>
        <w:t xml:space="preserve"> </w:t>
      </w:r>
      <w:r w:rsidR="007109B3" w:rsidRPr="0025211C">
        <w:rPr>
          <w:rFonts w:ascii="Arial" w:hAnsi="Arial" w:cs="Arial"/>
        </w:rPr>
        <w:t xml:space="preserve">intelligence quotient, </w:t>
      </w:r>
      <w:r w:rsidR="00924A09" w:rsidRPr="0025211C">
        <w:rPr>
          <w:rFonts w:ascii="Arial" w:hAnsi="Arial" w:cs="Arial"/>
        </w:rPr>
        <w:t xml:space="preserve">0.9 increase in </w:t>
      </w:r>
      <w:r w:rsidR="00F061B4" w:rsidRPr="0025211C">
        <w:rPr>
          <w:rFonts w:ascii="Arial" w:hAnsi="Arial" w:cs="Arial"/>
        </w:rPr>
        <w:t>grades completed</w:t>
      </w:r>
      <w:r w:rsidR="007109B3" w:rsidRPr="0025211C">
        <w:rPr>
          <w:rFonts w:ascii="Arial" w:hAnsi="Arial" w:cs="Arial"/>
        </w:rPr>
        <w:t xml:space="preserve">, and </w:t>
      </w:r>
      <w:r w:rsidR="00924A09" w:rsidRPr="0025211C">
        <w:rPr>
          <w:rFonts w:ascii="Arial" w:hAnsi="Arial" w:cs="Arial"/>
        </w:rPr>
        <w:t>341 Brazilian Reals (</w:t>
      </w:r>
      <w:r w:rsidR="004A1E2B" w:rsidRPr="0025211C">
        <w:rPr>
          <w:rFonts w:ascii="Arial" w:hAnsi="Arial" w:cs="Arial"/>
        </w:rPr>
        <w:t>approximately US$168</w:t>
      </w:r>
      <w:r w:rsidR="00924A09" w:rsidRPr="0025211C">
        <w:rPr>
          <w:rFonts w:ascii="Arial" w:hAnsi="Arial" w:cs="Arial"/>
        </w:rPr>
        <w:t xml:space="preserve">) increase in </w:t>
      </w:r>
      <w:r w:rsidR="007109B3" w:rsidRPr="0025211C">
        <w:rPr>
          <w:rFonts w:ascii="Arial" w:hAnsi="Arial" w:cs="Arial"/>
        </w:rPr>
        <w:t xml:space="preserve">income </w:t>
      </w:r>
      <w:r w:rsidR="004A1E2B" w:rsidRPr="0025211C">
        <w:rPr>
          <w:rFonts w:ascii="Arial" w:hAnsi="Arial" w:cs="Arial"/>
        </w:rPr>
        <w:t xml:space="preserve">at </w:t>
      </w:r>
      <w:r w:rsidR="007109B3" w:rsidRPr="0025211C">
        <w:rPr>
          <w:rFonts w:ascii="Arial" w:hAnsi="Arial" w:cs="Arial"/>
        </w:rPr>
        <w:t xml:space="preserve">age 30 years </w:t>
      </w:r>
      <w:r w:rsidR="001B18F7" w:rsidRPr="0025211C">
        <w:rPr>
          <w:rFonts w:ascii="Arial" w:hAnsi="Arial" w:cs="Arial"/>
        </w:rPr>
        <w:fldChar w:fldCharType="begin" w:fldLock="1"/>
      </w:r>
      <w:r w:rsidR="0043348C" w:rsidRPr="0025211C">
        <w:rPr>
          <w:rFonts w:ascii="Arial" w:hAnsi="Arial" w:cs="Arial"/>
        </w:rPr>
        <w:instrText>ADDIN CSL_CITATION { "citationItems" : [ { "id" : "ITEM-1", "itemData" : { "DOI" : "10.1016/S2214-109X(15)70002-1", "ISSN" : "2214109X", "author" : [ { "dropping-particle" : "", "family" : "Victora", "given" : "Cesar G", "non-dropping-particle" : "", "parse-names" : false, "suffix" : "" }, { "dropping-particle" : "", "family" : "Horta", "given" : "Bernardo Lessa", "non-dropping-particle" : "", "parse-names" : false, "suffix" : "" }, { "dropping-particle" : "", "family" : "Mola", "given" : "Christian Loret", "non-dropping-particle" : "de", "parse-names" : false, "suffix" : "" }, { "dropping-particle" : "", "family" : "Quevedo", "given" : "Luciana", "non-dropping-particle" : "", "parse-names" : false, "suffix" : "" }, { "dropping-particle" : "", "family" : "Pinheiro", "given" : "Ricardo Tavares", "non-dropping-particle" : "", "parse-names" : false, "suffix" : "" }, { "dropping-particle" : "", "family" : "Gigante", "given" : "Denise P", "non-dropping-particle" : "", "parse-names" : false, "suffix" : "" }, { "dropping-particle" : "", "family" : "Gon\u00e7alves", "given" : "Helen", "non-dropping-particle" : "", "parse-names" : false, "suffix" : "" }, { "dropping-particle" : "", "family" : "Barros", "given" : "Fernando C", "non-dropping-particle" : "", "parse-names" : false, "suffix" : "" } ], "container-title" : "The Lancet Global Health", "id" : "ITEM-1", "issue" : "4", "issued" : { "date-parts" : [ [ "2015" ] ] }, "page" : "e199-e205", "publisher" : "Victora et al. Open Access article distributed under the terms of CC BY", "title" : "Association between breastfeeding and intelligence, educational attainment, and income at 30 years of age: a prospective birth cohort study from Brazil", "type" : "article-journal", "volume" : "3" }, "uris" : [ "http://www.mendeley.com/documents/?uuid=94b3daec-23c9-41af-b4dd-35cfd74d224e" ] } ], "mendeley" : { "formattedCitation" : "(22)", "plainTextFormattedCitation" : "(22)", "previouslyFormattedCitation" : "(22)" }, "properties" : { "noteIndex" : 0 }, "schema" : "https://github.com/citation-style-language/schema/raw/master/csl-citation.json" }</w:instrText>
      </w:r>
      <w:r w:rsidR="001B18F7" w:rsidRPr="0025211C">
        <w:rPr>
          <w:rFonts w:ascii="Arial" w:hAnsi="Arial" w:cs="Arial"/>
        </w:rPr>
        <w:fldChar w:fldCharType="separate"/>
      </w:r>
      <w:r w:rsidR="00077A41" w:rsidRPr="0025211C">
        <w:rPr>
          <w:rFonts w:ascii="Arial" w:hAnsi="Arial" w:cs="Arial"/>
          <w:noProof/>
        </w:rPr>
        <w:t>(22)</w:t>
      </w:r>
      <w:r w:rsidR="001B18F7" w:rsidRPr="0025211C">
        <w:rPr>
          <w:rFonts w:ascii="Arial" w:hAnsi="Arial" w:cs="Arial"/>
        </w:rPr>
        <w:fldChar w:fldCharType="end"/>
      </w:r>
      <w:r w:rsidR="007109B3" w:rsidRPr="0025211C">
        <w:rPr>
          <w:rFonts w:ascii="Arial" w:hAnsi="Arial" w:cs="Arial"/>
        </w:rPr>
        <w:t xml:space="preserve">. </w:t>
      </w:r>
      <w:r w:rsidR="00077A41" w:rsidRPr="0025211C">
        <w:rPr>
          <w:rFonts w:ascii="Arial" w:hAnsi="Arial" w:cs="Arial"/>
        </w:rPr>
        <w:t>Finally, Mus</w:t>
      </w:r>
      <w:r w:rsidR="0043348C" w:rsidRPr="0025211C">
        <w:rPr>
          <w:rFonts w:ascii="Arial" w:hAnsi="Arial" w:cs="Arial"/>
        </w:rPr>
        <w:t xml:space="preserve">lim Indonesian </w:t>
      </w:r>
      <w:r w:rsidR="00D83CBB" w:rsidRPr="0025211C">
        <w:rPr>
          <w:rFonts w:ascii="Arial" w:hAnsi="Arial" w:cs="Arial"/>
        </w:rPr>
        <w:t xml:space="preserve">children </w:t>
      </w:r>
      <w:r w:rsidR="0043348C" w:rsidRPr="0025211C">
        <w:rPr>
          <w:rFonts w:ascii="Arial" w:hAnsi="Arial" w:cs="Arial"/>
        </w:rPr>
        <w:t xml:space="preserve">exposed to </w:t>
      </w:r>
      <w:r w:rsidR="0043348C" w:rsidRPr="0025211C">
        <w:rPr>
          <w:rFonts w:ascii="Arial" w:hAnsi="Arial" w:cs="Arial"/>
          <w:i/>
        </w:rPr>
        <w:t>in utero</w:t>
      </w:r>
      <w:r w:rsidR="0043348C" w:rsidRPr="0025211C">
        <w:rPr>
          <w:rFonts w:ascii="Arial" w:hAnsi="Arial" w:cs="Arial"/>
        </w:rPr>
        <w:t xml:space="preserve"> daylight fasting during Ramadan</w:t>
      </w:r>
      <w:r w:rsidR="00077A41" w:rsidRPr="0025211C">
        <w:rPr>
          <w:rFonts w:ascii="Arial" w:hAnsi="Arial" w:cs="Arial"/>
        </w:rPr>
        <w:t xml:space="preserve"> do more child labor, score 7.4% and 8.4% </w:t>
      </w:r>
      <w:r w:rsidR="0043348C" w:rsidRPr="0025211C">
        <w:rPr>
          <w:rFonts w:ascii="Arial" w:hAnsi="Arial" w:cs="Arial"/>
        </w:rPr>
        <w:t>lower on cognitive and math tests</w:t>
      </w:r>
      <w:r w:rsidR="00077A41" w:rsidRPr="0025211C">
        <w:rPr>
          <w:rFonts w:ascii="Arial" w:hAnsi="Arial" w:cs="Arial"/>
        </w:rPr>
        <w:t xml:space="preserve">, and as adults, work </w:t>
      </w:r>
      <w:r w:rsidR="0043348C" w:rsidRPr="0025211C">
        <w:rPr>
          <w:rFonts w:ascii="Arial" w:hAnsi="Arial" w:cs="Arial"/>
        </w:rPr>
        <w:t xml:space="preserve">4.7% </w:t>
      </w:r>
      <w:r w:rsidR="00077A41" w:rsidRPr="0025211C">
        <w:rPr>
          <w:rFonts w:ascii="Arial" w:hAnsi="Arial" w:cs="Arial"/>
        </w:rPr>
        <w:t>fewer hours and are more likely to be self-employed</w:t>
      </w:r>
      <w:r w:rsidR="0043348C" w:rsidRPr="0025211C">
        <w:rPr>
          <w:rFonts w:ascii="Arial" w:hAnsi="Arial" w:cs="Arial"/>
        </w:rPr>
        <w:t xml:space="preserve"> </w:t>
      </w:r>
      <w:r w:rsidR="001B18F7" w:rsidRPr="0025211C">
        <w:rPr>
          <w:rFonts w:ascii="Arial" w:hAnsi="Arial" w:cs="Arial"/>
        </w:rPr>
        <w:fldChar w:fldCharType="begin" w:fldLock="1"/>
      </w:r>
      <w:r w:rsidR="00A90D77" w:rsidRPr="0025211C">
        <w:rPr>
          <w:rFonts w:ascii="Arial" w:hAnsi="Arial" w:cs="Arial"/>
        </w:rPr>
        <w:instrText>ADDIN CSL_CITATION { "citationItems" : [ { "id" : "ITEM-1", "itemData" : { "ISSN" : "03043878", "abstract" : "More than a billion Muslims living today were potentially exposed to their mother's fasting in utero. This paper uses the Indonesian Family Life Survey to study the persistent effects of in utero exposure to Ramadan over the life cycle. The exposed children perform more child labor, score 7.4% lower on cognitive tests and 8.4% lower on math test scores. As adults, the exposed children work 4.7% fewer hours per week and are more likely to be self-employed. Estimates are robust to the inclusion of family fixed effects, particularly for hours worked and test scores. Moreover, results are strongest for religious Muslim families, while insignificant for non-Muslims. Back of the envelope calculations reveal an implied fasting rate of 68%\u201382% among pregnant Muslim women.", "author" : [ { "dropping-particle" : "", "family" : "Majid", "given" : "Muhammad Farhan", "non-dropping-particle" : "", "parse-names" : false, "suffix" : "" } ], "container-title" : "Journal of Development Economics", "id" : "ITEM-1", "issued" : { "date-parts" : [ [ "2015", "11" ] ] }, "page" : "48-57", "title" : "The persistent effects of in utero nutrition shocks over the life cycle: Evidence from Ramadan fasting", "type" : "article-journal", "volume" : "117" }, "uris" : [ "http://www.mendeley.com/documents/?uuid=85f5fde1-ecf6-4808-bc6e-4b7db2b05cbe" ] } ], "mendeley" : { "formattedCitation" : "(23)", "plainTextFormattedCitation" : "(23)", "previouslyFormattedCitation" : "(23)" }, "properties" : { "noteIndex" : 0 }, "schema" : "https://github.com/citation-style-language/schema/raw/master/csl-citation.json" }</w:instrText>
      </w:r>
      <w:r w:rsidR="001B18F7" w:rsidRPr="0025211C">
        <w:rPr>
          <w:rFonts w:ascii="Arial" w:hAnsi="Arial" w:cs="Arial"/>
        </w:rPr>
        <w:fldChar w:fldCharType="separate"/>
      </w:r>
      <w:r w:rsidR="0043348C" w:rsidRPr="0025211C">
        <w:rPr>
          <w:rFonts w:ascii="Arial" w:hAnsi="Arial" w:cs="Arial"/>
          <w:noProof/>
        </w:rPr>
        <w:t>(23)</w:t>
      </w:r>
      <w:r w:rsidR="001B18F7" w:rsidRPr="0025211C">
        <w:rPr>
          <w:rFonts w:ascii="Arial" w:hAnsi="Arial" w:cs="Arial"/>
        </w:rPr>
        <w:fldChar w:fldCharType="end"/>
      </w:r>
      <w:r w:rsidR="0043348C" w:rsidRPr="0025211C">
        <w:rPr>
          <w:rFonts w:ascii="Arial" w:hAnsi="Arial" w:cs="Arial"/>
        </w:rPr>
        <w:t>.</w:t>
      </w:r>
      <w:r w:rsidR="00077A41" w:rsidRPr="0025211C">
        <w:rPr>
          <w:rFonts w:ascii="Arial" w:hAnsi="Arial" w:cs="Arial"/>
        </w:rPr>
        <w:t xml:space="preserve"> </w:t>
      </w:r>
    </w:p>
    <w:p w14:paraId="0A3F1F52" w14:textId="77777777" w:rsidR="009C169C" w:rsidRPr="0025211C" w:rsidRDefault="009C169C" w:rsidP="006F0683">
      <w:pPr>
        <w:spacing w:line="480" w:lineRule="auto"/>
        <w:rPr>
          <w:rFonts w:ascii="Arial" w:hAnsi="Arial" w:cs="Arial"/>
        </w:rPr>
      </w:pPr>
    </w:p>
    <w:p w14:paraId="1EEA15B4" w14:textId="77777777" w:rsidR="00D96A61" w:rsidRPr="0025211C" w:rsidRDefault="000C38C0" w:rsidP="00C4308F">
      <w:pPr>
        <w:spacing w:line="480" w:lineRule="auto"/>
        <w:rPr>
          <w:rFonts w:ascii="Arial" w:hAnsi="Arial" w:cs="Arial"/>
          <w:b/>
          <w:sz w:val="28"/>
        </w:rPr>
      </w:pPr>
      <w:r w:rsidRPr="0025211C">
        <w:rPr>
          <w:rFonts w:ascii="Arial" w:hAnsi="Arial" w:cs="Arial"/>
          <w:b/>
          <w:sz w:val="28"/>
        </w:rPr>
        <w:t xml:space="preserve">MATERIALS AND </w:t>
      </w:r>
      <w:r w:rsidR="00C4308F" w:rsidRPr="0025211C">
        <w:rPr>
          <w:rFonts w:ascii="Arial" w:hAnsi="Arial" w:cs="Arial"/>
          <w:b/>
          <w:sz w:val="28"/>
        </w:rPr>
        <w:t>METHODS</w:t>
      </w:r>
    </w:p>
    <w:p w14:paraId="154F4F38" w14:textId="77777777" w:rsidR="006D75F8" w:rsidRPr="0025211C" w:rsidRDefault="00C04C7F" w:rsidP="00C4308F">
      <w:pPr>
        <w:spacing w:line="480" w:lineRule="auto"/>
        <w:rPr>
          <w:rFonts w:ascii="Arial" w:hAnsi="Arial" w:cs="Arial"/>
          <w:b/>
          <w:sz w:val="28"/>
        </w:rPr>
      </w:pPr>
      <w:r w:rsidRPr="0025211C">
        <w:rPr>
          <w:rFonts w:ascii="Arial" w:hAnsi="Arial" w:cs="Arial"/>
          <w:b/>
          <w:sz w:val="28"/>
        </w:rPr>
        <w:t xml:space="preserve">Data: </w:t>
      </w:r>
      <w:r w:rsidR="006D75F8" w:rsidRPr="0025211C">
        <w:rPr>
          <w:rFonts w:ascii="Arial" w:hAnsi="Arial" w:cs="Arial"/>
          <w:b/>
          <w:sz w:val="28"/>
        </w:rPr>
        <w:t>ICDS and the Hyderabad Nutrition Trial</w:t>
      </w:r>
    </w:p>
    <w:p w14:paraId="1E9ECCFF" w14:textId="3DDDBCC5" w:rsidR="0014672C" w:rsidRPr="0025211C" w:rsidRDefault="0014672C" w:rsidP="0014672C">
      <w:pPr>
        <w:spacing w:line="480" w:lineRule="auto"/>
        <w:rPr>
          <w:rFonts w:ascii="Arial" w:hAnsi="Arial" w:cs="Arial"/>
        </w:rPr>
      </w:pPr>
      <w:r w:rsidRPr="0025211C">
        <w:rPr>
          <w:rFonts w:ascii="Arial" w:hAnsi="Arial" w:cs="Arial"/>
        </w:rPr>
        <w:t>The ICDS program of India, launched in 1975 and universalized in 200</w:t>
      </w:r>
      <w:r w:rsidR="006227A2" w:rsidRPr="0025211C">
        <w:rPr>
          <w:rFonts w:ascii="Arial" w:hAnsi="Arial" w:cs="Arial"/>
        </w:rPr>
        <w:t>8-2009</w:t>
      </w:r>
      <w:r w:rsidRPr="0025211C">
        <w:rPr>
          <w:rFonts w:ascii="Arial" w:hAnsi="Arial" w:cs="Arial"/>
        </w:rPr>
        <w:t>, is the world’s largest maternal and child health program</w:t>
      </w:r>
      <w:r w:rsidR="006227A2" w:rsidRPr="0025211C">
        <w:rPr>
          <w:rFonts w:ascii="Arial" w:hAnsi="Arial" w:cs="Arial"/>
        </w:rPr>
        <w:t xml:space="preserve"> </w:t>
      </w:r>
      <w:r w:rsidR="006227A2" w:rsidRPr="0025211C">
        <w:rPr>
          <w:rFonts w:ascii="Arial" w:hAnsi="Arial" w:cs="Arial"/>
        </w:rPr>
        <w:fldChar w:fldCharType="begin" w:fldLock="1"/>
      </w:r>
      <w:r w:rsidR="006227A2" w:rsidRPr="0025211C">
        <w:rPr>
          <w:rFonts w:ascii="Arial" w:hAnsi="Arial" w:cs="Arial"/>
        </w:rPr>
        <w:instrText>ADDIN CSL_CITATION { "citationItems" : [ { "id" : "ITEM-1", "itemData" : { "author" : [ { "dropping-particle" : "", "family" : "MoWCD", "given" : "", "non-dropping-particle" : "", "parse-names" : false, "suffix" : "" } ], "id" : "ITEM-1", "issued" : { "date-parts" : [ [ "2013" ] ] }, "number-of-pages" : "1-141", "publisher-place" : "Ministry of Women and Child Development, Government of India", "title" : "ICDS Mission: The Broad Framework for Implementation", "type" : "report" }, "uris" : [ "http://www.mendeley.com/documents/?uuid=081b3974-96a4-492e-87d5-91515bc94dec" ] } ], "mendeley" : { "formattedCitation" : "(24)", "plainTextFormattedCitation" : "(24)", "previouslyFormattedCitation" : "(24)" }, "properties" : { "noteIndex" : 0 }, "schema" : "https://github.com/citation-style-language/schema/raw/master/csl-citation.json" }</w:instrText>
      </w:r>
      <w:r w:rsidR="006227A2" w:rsidRPr="0025211C">
        <w:rPr>
          <w:rFonts w:ascii="Arial" w:hAnsi="Arial" w:cs="Arial"/>
        </w:rPr>
        <w:fldChar w:fldCharType="separate"/>
      </w:r>
      <w:r w:rsidR="006227A2" w:rsidRPr="0025211C">
        <w:rPr>
          <w:rFonts w:ascii="Arial" w:hAnsi="Arial" w:cs="Arial"/>
          <w:noProof/>
        </w:rPr>
        <w:t>(24)</w:t>
      </w:r>
      <w:r w:rsidR="006227A2" w:rsidRPr="0025211C">
        <w:rPr>
          <w:rFonts w:ascii="Arial" w:hAnsi="Arial" w:cs="Arial"/>
        </w:rPr>
        <w:fldChar w:fldCharType="end"/>
      </w:r>
      <w:r w:rsidRPr="0025211C">
        <w:rPr>
          <w:rFonts w:ascii="Arial" w:hAnsi="Arial" w:cs="Arial"/>
        </w:rPr>
        <w:t>. It is designed to address nutritional and developmental needs of children below six years of age, pregnant women, and nursing mothers. ICDS has a network of more than 1</w:t>
      </w:r>
      <w:r w:rsidRPr="0025211C">
        <w:rPr>
          <w:rFonts w:ascii="Arial" w:hAnsi="Arial" w:cs="Arial"/>
          <w:bCs/>
        </w:rPr>
        <w:t>.</w:t>
      </w:r>
      <w:r w:rsidR="006227A2" w:rsidRPr="0025211C">
        <w:rPr>
          <w:rFonts w:ascii="Arial" w:hAnsi="Arial" w:cs="Arial"/>
        </w:rPr>
        <w:t>3</w:t>
      </w:r>
      <w:r w:rsidRPr="0025211C">
        <w:rPr>
          <w:rFonts w:ascii="Arial" w:hAnsi="Arial" w:cs="Arial"/>
        </w:rPr>
        <w:t xml:space="preserve"> million mother-child health centers, known as </w:t>
      </w:r>
      <w:r w:rsidRPr="0025211C">
        <w:rPr>
          <w:rFonts w:ascii="Arial" w:hAnsi="Arial" w:cs="Arial"/>
          <w:i/>
        </w:rPr>
        <w:t>Anganwadi</w:t>
      </w:r>
      <w:r w:rsidRPr="0025211C">
        <w:rPr>
          <w:rFonts w:ascii="Arial" w:hAnsi="Arial" w:cs="Arial"/>
        </w:rPr>
        <w:t xml:space="preserve">, that provide </w:t>
      </w:r>
      <w:r w:rsidRPr="0025211C">
        <w:rPr>
          <w:rFonts w:ascii="Arial" w:eastAsia="Times New Roman" w:hAnsi="Arial" w:cs="Arial"/>
        </w:rPr>
        <w:t xml:space="preserve">supplemental nutrition, preschool education, immunization, health check-ups and referral services, and nutrition and health education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"author" : [ { "dropping-particle" : "", "family" : "MoWCD", "given" : "", "non-dropping-particle" : "", "parse-names" : false, "suffix" : "" } ], "id" : "ITEM-1", "issued" : { "date-parts" : [ [ "2013" ] ] }, "number-of-pages" : "1-141", "publisher-place" : "Ministry of Women and Child Development, Government of India", "title" : "ICDS Mission: The Broad Framework for Implementation", "type" : "report" }, "uris" : [ "http://www.mendeley.com/documents/?uuid=081b3974-96a4-492e-87d5-91515bc94dec" ] }, { "id" : "ITEM-2", "itemData" : { "URL" : "http://www.unicef.org/india/media_2640.htm", "accessed" : { "date-parts" : [ [ "2014", "9", "15" ] ] }, "author" : [ { "dropping-particle" : "", "family" : "UNICEF India Media Centre", "given" : "", "non-dropping-particle" : "", "parse-names" : false, "suffix" : "" } ], "id" : "ITEM-2", "issued" : { "date-parts" : [ [ "2006" ] ] }, "title" : "The Integrated Child Development Services (ICDS)", "type" : "webpage" }, "uris" : [ "http://www.mendeley.com/documents/?uuid=b84c77ee-bc7f-4bd9-9ccf-31b44f47f16d" ] }, { "id" : "ITEM-3", "itemData" : { "author" : [ { "dropping-particle" : "", "family" : "GOI", "given" : "", "non-dropping-particle" : "", "parse-names" : false, "suffix" : "" } ], "id" : "ITEM-3", "issue" : "January", "issued" : { "date-parts" : [ [ "2011" ] ] }, "publisher-place" : "Government of India, New Delhi, India", "title" : "Integrated Child Development Services Scheme: Framework for Development of the State Annual Programme Implementation PLans", "type" : "report" }, "uris" : [ "http://www.mendeley.com/documents/?uuid=db746929-0dd1-4331-acb6-907eaf17614c" ] } ], "mendeley" : { "formattedCitation" : "(24\u201326)", "plainTextFormattedCitation" : "(24\u201326)", "previouslyFormattedCitation" : "(24\u201326)"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(24–26)</w:t>
      </w:r>
      <w:r w:rsidR="001B18F7" w:rsidRPr="0025211C">
        <w:rPr>
          <w:rFonts w:ascii="Arial" w:eastAsia="Times New Roman" w:hAnsi="Arial" w:cs="Arial"/>
        </w:rPr>
        <w:fldChar w:fldCharType="end"/>
      </w:r>
      <w:r w:rsidRPr="0025211C">
        <w:rPr>
          <w:rFonts w:ascii="Arial" w:eastAsia="Times New Roman" w:hAnsi="Arial" w:cs="Arial"/>
        </w:rPr>
        <w:t xml:space="preserve">. </w:t>
      </w:r>
      <w:r w:rsidRPr="0025211C">
        <w:rPr>
          <w:rFonts w:ascii="Arial" w:hAnsi="Arial" w:cs="Arial"/>
        </w:rPr>
        <w:t xml:space="preserve">In 2011, the </w:t>
      </w:r>
      <w:r w:rsidRPr="0025211C">
        <w:rPr>
          <w:rFonts w:ascii="Arial" w:hAnsi="Arial" w:cs="Arial"/>
        </w:rPr>
        <w:lastRenderedPageBreak/>
        <w:t>program provided nutrition to 91</w:t>
      </w:r>
      <w:r w:rsidRPr="0025211C">
        <w:rPr>
          <w:rFonts w:ascii="Arial" w:hAnsi="Arial" w:cs="Arial"/>
          <w:bCs/>
        </w:rPr>
        <w:t>.</w:t>
      </w:r>
      <w:r w:rsidRPr="0025211C">
        <w:rPr>
          <w:rFonts w:ascii="Arial" w:hAnsi="Arial" w:cs="Arial"/>
        </w:rPr>
        <w:t>9 million women and children, as well as preschool education to 35</w:t>
      </w:r>
      <w:r w:rsidRPr="0025211C">
        <w:rPr>
          <w:rFonts w:ascii="Arial" w:hAnsi="Arial" w:cs="Arial"/>
          <w:bCs/>
        </w:rPr>
        <w:t>.</w:t>
      </w:r>
      <w:r w:rsidRPr="0025211C">
        <w:rPr>
          <w:rFonts w:ascii="Arial" w:hAnsi="Arial" w:cs="Arial"/>
        </w:rPr>
        <w:t xml:space="preserve">5 million children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"URL" : "http://wcd.nic.in/icds.htm", "accessed" : { "date-parts" : [ [ "2015", "1", "29" ] ] }, "author" : [ { "dropping-particle" : "", "family" : "Ministry of Women &amp; Child Development", "given" : "Government of India", "non-dropping-particle" : "", "parse-names" : false, "suffix" : "" } ], "id" : "ITEM-1", "issued" : { "date-parts" : [ [ "0" ] ] }, "title" : "Integrated Child Development Services (ICDS) Scheme", "type" : "webpage" }, "uris" : [ "http://www.mendeley.com/documents/?uuid=8bbd1c40-ece2-4b4d-a6c7-66cffe4c3bdb" ] } ], "mendeley" : { "formattedCitation" : "(27)", "plainTextFormattedCitation" : "(27)", "previouslyFormattedCitation" : "(27)"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(27)</w:t>
      </w:r>
      <w:r w:rsidR="001B18F7" w:rsidRPr="0025211C">
        <w:rPr>
          <w:rFonts w:ascii="Arial" w:hAnsi="Arial" w:cs="Arial"/>
        </w:rPr>
        <w:fldChar w:fldCharType="end"/>
      </w:r>
      <w:r w:rsidRPr="0025211C">
        <w:rPr>
          <w:rFonts w:ascii="Arial" w:hAnsi="Arial" w:cs="Arial"/>
        </w:rPr>
        <w:t xml:space="preserve">. </w:t>
      </w:r>
    </w:p>
    <w:p w14:paraId="4D2B0836" w14:textId="77777777" w:rsidR="0014672C" w:rsidRPr="0025211C" w:rsidRDefault="0014672C" w:rsidP="0014672C">
      <w:pPr>
        <w:rPr>
          <w:rFonts w:ascii="Arial" w:hAnsi="Arial" w:cs="Arial"/>
        </w:rPr>
      </w:pPr>
    </w:p>
    <w:p w14:paraId="06E6D497" w14:textId="1F712964" w:rsidR="00732A38" w:rsidRPr="0025211C" w:rsidRDefault="00732A38" w:rsidP="007216CB">
      <w:pPr>
        <w:spacing w:before="300" w:after="120" w:line="480" w:lineRule="auto"/>
        <w:rPr>
          <w:rFonts w:ascii="Arial" w:hAnsi="Arial" w:cs="Arial"/>
        </w:rPr>
      </w:pPr>
      <w:r w:rsidRPr="0025211C">
        <w:rPr>
          <w:rFonts w:ascii="Arial" w:hAnsi="Arial" w:cs="Arial"/>
        </w:rPr>
        <w:t xml:space="preserve">The </w:t>
      </w:r>
      <w:r w:rsidR="002C0D31" w:rsidRPr="0025211C">
        <w:rPr>
          <w:rFonts w:ascii="Arial" w:hAnsi="Arial" w:cs="Arial"/>
        </w:rPr>
        <w:t xml:space="preserve">1987-1990 </w:t>
      </w:r>
      <w:r w:rsidRPr="0025211C">
        <w:rPr>
          <w:rFonts w:ascii="Arial" w:hAnsi="Arial" w:cs="Arial"/>
        </w:rPr>
        <w:t xml:space="preserve">Hyderabad </w:t>
      </w:r>
      <w:r w:rsidR="00150BAB" w:rsidRPr="0025211C">
        <w:rPr>
          <w:rFonts w:ascii="Arial" w:hAnsi="Arial" w:cs="Arial"/>
        </w:rPr>
        <w:t>N</w:t>
      </w:r>
      <w:r w:rsidRPr="0025211C">
        <w:rPr>
          <w:rFonts w:ascii="Arial" w:hAnsi="Arial" w:cs="Arial"/>
        </w:rPr>
        <w:t xml:space="preserve">utrition </w:t>
      </w:r>
      <w:r w:rsidR="00150BAB" w:rsidRPr="0025211C">
        <w:rPr>
          <w:rFonts w:ascii="Arial" w:hAnsi="Arial" w:cs="Arial"/>
        </w:rPr>
        <w:t>T</w:t>
      </w:r>
      <w:r w:rsidRPr="0025211C">
        <w:rPr>
          <w:rFonts w:ascii="Arial" w:hAnsi="Arial" w:cs="Arial"/>
        </w:rPr>
        <w:t>rial</w:t>
      </w:r>
      <w:r w:rsidR="00B20D58" w:rsidRPr="0025211C">
        <w:rPr>
          <w:rFonts w:ascii="Arial" w:hAnsi="Arial" w:cs="Arial"/>
        </w:rPr>
        <w:t>,</w:t>
      </w:r>
      <w:r w:rsidRPr="0025211C">
        <w:rPr>
          <w:rFonts w:ascii="Arial" w:hAnsi="Arial" w:cs="Arial"/>
        </w:rPr>
        <w:t xml:space="preserve"> </w:t>
      </w:r>
      <w:r w:rsidR="00B20D58" w:rsidRPr="0025211C">
        <w:rPr>
          <w:rFonts w:ascii="Arial" w:hAnsi="Arial" w:cs="Arial"/>
        </w:rPr>
        <w:t xml:space="preserve">conducted by the National Institute of Nutrition, </w:t>
      </w:r>
      <w:r w:rsidR="00E91940" w:rsidRPr="0025211C">
        <w:rPr>
          <w:rFonts w:ascii="Arial" w:hAnsi="Arial" w:cs="Arial"/>
        </w:rPr>
        <w:t>evaluate</w:t>
      </w:r>
      <w:r w:rsidR="002C0D31" w:rsidRPr="0025211C">
        <w:rPr>
          <w:rFonts w:ascii="Arial" w:hAnsi="Arial" w:cs="Arial"/>
        </w:rPr>
        <w:t>d</w:t>
      </w:r>
      <w:r w:rsidR="00E91940" w:rsidRPr="0025211C">
        <w:rPr>
          <w:rFonts w:ascii="Arial" w:hAnsi="Arial" w:cs="Arial"/>
        </w:rPr>
        <w:t xml:space="preserve"> </w:t>
      </w:r>
      <w:r w:rsidR="000401B9" w:rsidRPr="0025211C">
        <w:rPr>
          <w:rFonts w:ascii="Arial" w:hAnsi="Arial" w:cs="Arial"/>
        </w:rPr>
        <w:t>effect</w:t>
      </w:r>
      <w:r w:rsidR="002C0D31" w:rsidRPr="0025211C">
        <w:rPr>
          <w:rFonts w:ascii="Arial" w:hAnsi="Arial" w:cs="Arial"/>
        </w:rPr>
        <w:t>s</w:t>
      </w:r>
      <w:r w:rsidR="000401B9" w:rsidRPr="0025211C">
        <w:rPr>
          <w:rFonts w:ascii="Arial" w:hAnsi="Arial" w:cs="Arial"/>
        </w:rPr>
        <w:t xml:space="preserve"> </w:t>
      </w:r>
      <w:r w:rsidR="00E91940" w:rsidRPr="0025211C">
        <w:rPr>
          <w:rFonts w:ascii="Arial" w:hAnsi="Arial" w:cs="Arial"/>
        </w:rPr>
        <w:t xml:space="preserve">of food supplementation during pregnancy </w:t>
      </w:r>
      <w:r w:rsidR="0014672C" w:rsidRPr="0025211C">
        <w:rPr>
          <w:rFonts w:ascii="Arial" w:hAnsi="Arial" w:cs="Arial"/>
        </w:rPr>
        <w:t xml:space="preserve">under ICDS </w:t>
      </w:r>
      <w:r w:rsidR="00E91940" w:rsidRPr="0025211C">
        <w:rPr>
          <w:rFonts w:ascii="Arial" w:hAnsi="Arial" w:cs="Arial"/>
        </w:rPr>
        <w:t xml:space="preserve">on </w:t>
      </w:r>
      <w:r w:rsidR="0056101E" w:rsidRPr="0025211C">
        <w:rPr>
          <w:rFonts w:ascii="Arial" w:hAnsi="Arial" w:cs="Arial"/>
        </w:rPr>
        <w:t>newborn</w:t>
      </w:r>
      <w:r w:rsidR="00E91940" w:rsidRPr="0025211C">
        <w:rPr>
          <w:rFonts w:ascii="Arial" w:hAnsi="Arial" w:cs="Arial"/>
        </w:rPr>
        <w:t xml:space="preserve"> birth</w:t>
      </w:r>
      <w:r w:rsidR="000C21AD" w:rsidRPr="0025211C">
        <w:rPr>
          <w:rFonts w:ascii="Arial" w:hAnsi="Arial" w:cs="Arial"/>
        </w:rPr>
        <w:t xml:space="preserve"> </w:t>
      </w:r>
      <w:r w:rsidR="00E91940" w:rsidRPr="0025211C">
        <w:rPr>
          <w:rFonts w:ascii="Arial" w:hAnsi="Arial" w:cs="Arial"/>
        </w:rPr>
        <w:t>weight</w:t>
      </w:r>
      <w:r w:rsidR="000C21AD" w:rsidRPr="0025211C">
        <w:rPr>
          <w:rFonts w:ascii="Arial" w:hAnsi="Arial" w:cs="Arial"/>
        </w:rPr>
        <w:t>s</w:t>
      </w:r>
      <w:r w:rsidR="00E91940" w:rsidRPr="0025211C">
        <w:rPr>
          <w:rFonts w:ascii="Arial" w:hAnsi="Arial" w:cs="Arial"/>
        </w:rPr>
        <w:t>.</w:t>
      </w:r>
      <w:r w:rsidR="00F511FE" w:rsidRPr="0025211C">
        <w:rPr>
          <w:rFonts w:ascii="Arial" w:hAnsi="Arial" w:cs="Arial"/>
        </w:rPr>
        <w:t xml:space="preserve"> </w:t>
      </w:r>
      <w:r w:rsidR="00E91940" w:rsidRPr="0025211C">
        <w:rPr>
          <w:rFonts w:ascii="Arial" w:hAnsi="Arial" w:cs="Arial"/>
        </w:rPr>
        <w:t>The study</w:t>
      </w:r>
      <w:r w:rsidR="00150BAB" w:rsidRPr="0025211C">
        <w:rPr>
          <w:rFonts w:ascii="Arial" w:hAnsi="Arial" w:cs="Arial"/>
        </w:rPr>
        <w:t xml:space="preserve"> </w:t>
      </w:r>
      <w:r w:rsidR="00E91940" w:rsidRPr="0025211C">
        <w:rPr>
          <w:rFonts w:ascii="Arial" w:hAnsi="Arial" w:cs="Arial"/>
        </w:rPr>
        <w:t xml:space="preserve">enrolled </w:t>
      </w:r>
      <w:r w:rsidRPr="0025211C">
        <w:rPr>
          <w:rFonts w:ascii="Arial" w:hAnsi="Arial" w:cs="Arial"/>
        </w:rPr>
        <w:t xml:space="preserve">pregnant women </w:t>
      </w:r>
      <w:r w:rsidR="00450363" w:rsidRPr="0025211C">
        <w:rPr>
          <w:rFonts w:ascii="Arial" w:hAnsi="Arial" w:cs="Arial"/>
        </w:rPr>
        <w:t xml:space="preserve">and </w:t>
      </w:r>
      <w:r w:rsidR="00391A85" w:rsidRPr="0025211C">
        <w:rPr>
          <w:rFonts w:ascii="Arial" w:hAnsi="Arial" w:cs="Arial"/>
        </w:rPr>
        <w:t>young children</w:t>
      </w:r>
      <w:r w:rsidR="00450363" w:rsidRPr="0025211C">
        <w:rPr>
          <w:rFonts w:ascii="Arial" w:hAnsi="Arial" w:cs="Arial"/>
        </w:rPr>
        <w:t xml:space="preserve"> </w:t>
      </w:r>
      <w:r w:rsidRPr="0025211C">
        <w:rPr>
          <w:rFonts w:ascii="Arial" w:hAnsi="Arial" w:cs="Arial"/>
        </w:rPr>
        <w:t xml:space="preserve">from 29 </w:t>
      </w:r>
      <w:r w:rsidR="00450363" w:rsidRPr="0025211C">
        <w:rPr>
          <w:rFonts w:ascii="Arial" w:hAnsi="Arial" w:cs="Arial"/>
        </w:rPr>
        <w:t xml:space="preserve">villages </w:t>
      </w:r>
      <w:r w:rsidR="00FA3D68" w:rsidRPr="0025211C">
        <w:rPr>
          <w:rFonts w:ascii="Arial" w:hAnsi="Arial" w:cs="Arial"/>
        </w:rPr>
        <w:t xml:space="preserve">in administrative areas </w:t>
      </w:r>
      <w:r w:rsidRPr="0025211C">
        <w:rPr>
          <w:rFonts w:ascii="Arial" w:hAnsi="Arial" w:cs="Arial"/>
        </w:rPr>
        <w:t xml:space="preserve">near </w:t>
      </w:r>
      <w:r w:rsidR="0029656E" w:rsidRPr="0025211C">
        <w:rPr>
          <w:rFonts w:ascii="Arial" w:hAnsi="Arial" w:cs="Arial"/>
        </w:rPr>
        <w:t xml:space="preserve">the city of </w:t>
      </w:r>
      <w:r w:rsidRPr="0025211C">
        <w:rPr>
          <w:rFonts w:ascii="Arial" w:hAnsi="Arial" w:cs="Arial"/>
        </w:rPr>
        <w:t>Hyderabad</w:t>
      </w:r>
      <w:r w:rsidR="0029656E" w:rsidRPr="0025211C">
        <w:rPr>
          <w:rFonts w:ascii="Arial" w:hAnsi="Arial" w:cs="Arial"/>
        </w:rPr>
        <w:t xml:space="preserve"> in the state of Andhra Pradesh (</w:t>
      </w:r>
      <w:r w:rsidR="00B20D58" w:rsidRPr="0025211C">
        <w:rPr>
          <w:rFonts w:ascii="Arial" w:hAnsi="Arial" w:cs="Arial"/>
        </w:rPr>
        <w:t>now part of the new state of</w:t>
      </w:r>
      <w:r w:rsidR="0029656E" w:rsidRPr="0025211C">
        <w:rPr>
          <w:rFonts w:ascii="Arial" w:hAnsi="Arial" w:cs="Arial"/>
        </w:rPr>
        <w:t xml:space="preserve"> Telangana)</w:t>
      </w:r>
      <w:r w:rsidR="003D3C3C" w:rsidRPr="0025211C">
        <w:rPr>
          <w:rFonts w:ascii="Arial" w:hAnsi="Arial" w:cs="Arial"/>
        </w:rPr>
        <w:t xml:space="preserve">. </w:t>
      </w:r>
      <w:r w:rsidR="00863F36" w:rsidRPr="0025211C">
        <w:rPr>
          <w:rFonts w:ascii="Arial" w:hAnsi="Arial" w:cs="Arial"/>
        </w:rPr>
        <w:t>First, two adjacent sub-districts (group of villages, called a block) were selected for the study – one for the intervention group and the other as control. Then, a</w:t>
      </w:r>
      <w:r w:rsidR="00C50F13" w:rsidRPr="0025211C">
        <w:rPr>
          <w:rFonts w:ascii="Arial" w:hAnsi="Arial" w:cs="Arial"/>
        </w:rPr>
        <w:t xml:space="preserve"> </w:t>
      </w:r>
      <w:r w:rsidR="007D0113" w:rsidRPr="0025211C">
        <w:rPr>
          <w:rFonts w:ascii="Arial" w:hAnsi="Arial" w:cs="Arial"/>
        </w:rPr>
        <w:t xml:space="preserve">prominent </w:t>
      </w:r>
      <w:r w:rsidR="00863F36" w:rsidRPr="0025211C">
        <w:rPr>
          <w:rFonts w:ascii="Arial" w:hAnsi="Arial" w:cs="Arial"/>
        </w:rPr>
        <w:t xml:space="preserve">village </w:t>
      </w:r>
      <w:r w:rsidR="0048630F" w:rsidRPr="0025211C">
        <w:rPr>
          <w:rFonts w:ascii="Arial" w:hAnsi="Arial" w:cs="Arial"/>
        </w:rPr>
        <w:t>at the center of the block was randomly located</w:t>
      </w:r>
      <w:r w:rsidR="009764A2" w:rsidRPr="0025211C">
        <w:rPr>
          <w:rFonts w:ascii="Arial" w:hAnsi="Arial" w:cs="Arial"/>
        </w:rPr>
        <w:t xml:space="preserve"> on the map</w:t>
      </w:r>
      <w:r w:rsidR="0048630F" w:rsidRPr="0025211C">
        <w:rPr>
          <w:rFonts w:ascii="Arial" w:hAnsi="Arial" w:cs="Arial"/>
        </w:rPr>
        <w:t xml:space="preserve">, and all villages within a 10km radius were </w:t>
      </w:r>
      <w:r w:rsidR="00863F36" w:rsidRPr="0025211C">
        <w:rPr>
          <w:rFonts w:ascii="Arial" w:hAnsi="Arial" w:cs="Arial"/>
        </w:rPr>
        <w:t>selected</w:t>
      </w:r>
      <w:r w:rsidR="00C50F13" w:rsidRPr="0025211C">
        <w:rPr>
          <w:rFonts w:ascii="Arial" w:hAnsi="Arial" w:cs="Arial"/>
        </w:rPr>
        <w:t xml:space="preserve"> </w:t>
      </w:r>
      <w:r w:rsidR="009764A2" w:rsidRPr="0025211C">
        <w:rPr>
          <w:rFonts w:ascii="Arial" w:hAnsi="Arial" w:cs="Arial"/>
        </w:rPr>
        <w:t xml:space="preserve">for the study </w:t>
      </w:r>
      <w:r w:rsidR="00863F36" w:rsidRPr="0025211C">
        <w:rPr>
          <w:rFonts w:ascii="Arial" w:hAnsi="Arial" w:cs="Arial"/>
        </w:rPr>
        <w:t xml:space="preserve">– resulting in 15 intervention and 14 control villages. </w:t>
      </w:r>
      <w:r w:rsidR="00995BC2" w:rsidRPr="0025211C">
        <w:rPr>
          <w:rFonts w:ascii="Arial" w:hAnsi="Arial" w:cs="Arial"/>
        </w:rPr>
        <w:t>Expectant mothers and children</w:t>
      </w:r>
      <w:r w:rsidR="00397875" w:rsidRPr="0025211C">
        <w:rPr>
          <w:rFonts w:ascii="Arial" w:hAnsi="Arial" w:cs="Arial"/>
        </w:rPr>
        <w:t xml:space="preserve"> </w:t>
      </w:r>
      <w:r w:rsidR="00583339" w:rsidRPr="0025211C">
        <w:rPr>
          <w:rFonts w:ascii="Arial" w:hAnsi="Arial" w:cs="Arial"/>
        </w:rPr>
        <w:t xml:space="preserve">up to age six years </w:t>
      </w:r>
      <w:r w:rsidR="00397875" w:rsidRPr="0025211C">
        <w:rPr>
          <w:rFonts w:ascii="Arial" w:hAnsi="Arial" w:cs="Arial"/>
        </w:rPr>
        <w:t xml:space="preserve">in the intervention </w:t>
      </w:r>
      <w:r w:rsidR="002C0D31" w:rsidRPr="0025211C">
        <w:rPr>
          <w:rFonts w:ascii="Arial" w:hAnsi="Arial" w:cs="Arial"/>
        </w:rPr>
        <w:t>v</w:t>
      </w:r>
      <w:r w:rsidR="00E91940" w:rsidRPr="0025211C">
        <w:rPr>
          <w:rFonts w:ascii="Arial" w:hAnsi="Arial" w:cs="Arial"/>
        </w:rPr>
        <w:t xml:space="preserve">illages </w:t>
      </w:r>
      <w:r w:rsidR="00450363" w:rsidRPr="0025211C">
        <w:rPr>
          <w:rFonts w:ascii="Arial" w:hAnsi="Arial" w:cs="Arial"/>
        </w:rPr>
        <w:t xml:space="preserve">received </w:t>
      </w:r>
      <w:r w:rsidR="00412C2C" w:rsidRPr="0025211C">
        <w:rPr>
          <w:rFonts w:ascii="Arial" w:hAnsi="Arial" w:cs="Arial"/>
        </w:rPr>
        <w:t>daily food supplement</w:t>
      </w:r>
      <w:r w:rsidR="002C0D31" w:rsidRPr="0025211C">
        <w:rPr>
          <w:rFonts w:ascii="Arial" w:hAnsi="Arial" w:cs="Arial"/>
        </w:rPr>
        <w:t>s</w:t>
      </w:r>
      <w:r w:rsidR="00412C2C" w:rsidRPr="0025211C">
        <w:rPr>
          <w:rFonts w:ascii="Arial" w:hAnsi="Arial" w:cs="Arial"/>
        </w:rPr>
        <w:t xml:space="preserve"> </w:t>
      </w:r>
      <w:r w:rsidR="00152624" w:rsidRPr="0025211C">
        <w:rPr>
          <w:rFonts w:ascii="Arial" w:hAnsi="Arial" w:cs="Arial"/>
        </w:rPr>
        <w:t>under ICDS</w:t>
      </w:r>
      <w:r w:rsidR="00E40E4A" w:rsidRPr="0025211C">
        <w:rPr>
          <w:rFonts w:ascii="Arial" w:hAnsi="Arial" w:cs="Arial"/>
        </w:rPr>
        <w:t>—</w:t>
      </w:r>
      <w:r w:rsidR="003D3C3C" w:rsidRPr="0025211C">
        <w:rPr>
          <w:rFonts w:ascii="Arial" w:hAnsi="Arial" w:cs="Arial"/>
        </w:rPr>
        <w:t xml:space="preserve">a </w:t>
      </w:r>
      <w:r w:rsidR="00412C2C" w:rsidRPr="0025211C">
        <w:rPr>
          <w:rFonts w:ascii="Arial" w:hAnsi="Arial" w:cs="Arial"/>
        </w:rPr>
        <w:t>corn-soya meal (</w:t>
      </w:r>
      <w:r w:rsidR="001C4576" w:rsidRPr="0025211C">
        <w:rPr>
          <w:rFonts w:ascii="Arial" w:hAnsi="Arial" w:cs="Arial"/>
        </w:rPr>
        <w:t>‘</w:t>
      </w:r>
      <w:r w:rsidR="00412C2C" w:rsidRPr="0025211C">
        <w:rPr>
          <w:rFonts w:ascii="Arial" w:hAnsi="Arial" w:cs="Arial"/>
        </w:rPr>
        <w:t>upma</w:t>
      </w:r>
      <w:r w:rsidR="001C4576" w:rsidRPr="0025211C">
        <w:rPr>
          <w:rFonts w:ascii="Arial" w:hAnsi="Arial" w:cs="Arial"/>
        </w:rPr>
        <w:t>’</w:t>
      </w:r>
      <w:r w:rsidR="00412C2C" w:rsidRPr="0025211C">
        <w:rPr>
          <w:rFonts w:ascii="Arial" w:hAnsi="Arial" w:cs="Arial"/>
        </w:rPr>
        <w:t>)</w:t>
      </w:r>
      <w:r w:rsidR="00412C2C" w:rsidRPr="0025211C">
        <w:rPr>
          <w:rFonts w:ascii="Arial" w:hAnsi="Arial" w:cs="Arial"/>
          <w:i/>
        </w:rPr>
        <w:t xml:space="preserve"> </w:t>
      </w:r>
      <w:r w:rsidR="00412C2C" w:rsidRPr="0025211C">
        <w:rPr>
          <w:rFonts w:ascii="Arial" w:hAnsi="Arial" w:cs="Arial"/>
        </w:rPr>
        <w:t>made using locally</w:t>
      </w:r>
      <w:r w:rsidR="0058763E" w:rsidRPr="0025211C">
        <w:rPr>
          <w:rFonts w:ascii="Arial" w:hAnsi="Arial" w:cs="Arial"/>
        </w:rPr>
        <w:t>-</w:t>
      </w:r>
      <w:r w:rsidR="00412C2C" w:rsidRPr="0025211C">
        <w:rPr>
          <w:rFonts w:ascii="Arial" w:hAnsi="Arial" w:cs="Arial"/>
        </w:rPr>
        <w:t>available ingredients</w:t>
      </w:r>
      <w:r w:rsidR="00E40E4A" w:rsidRPr="0025211C">
        <w:rPr>
          <w:rFonts w:ascii="Arial" w:hAnsi="Arial" w:cs="Arial"/>
        </w:rPr>
        <w:t>—</w:t>
      </w:r>
      <w:r w:rsidR="00C148BF" w:rsidRPr="0025211C">
        <w:rPr>
          <w:rFonts w:ascii="Arial" w:hAnsi="Arial" w:cs="Arial"/>
        </w:rPr>
        <w:t xml:space="preserve">as part of </w:t>
      </w:r>
      <w:r w:rsidR="00450363" w:rsidRPr="0025211C">
        <w:rPr>
          <w:rFonts w:ascii="Arial" w:hAnsi="Arial" w:cs="Arial"/>
        </w:rPr>
        <w:t xml:space="preserve">the study. </w:t>
      </w:r>
      <w:r w:rsidR="00412C2C" w:rsidRPr="0025211C">
        <w:rPr>
          <w:rFonts w:ascii="Arial" w:hAnsi="Arial" w:cs="Arial"/>
        </w:rPr>
        <w:t>The meal provided on average about 2</w:t>
      </w:r>
      <w:r w:rsidR="00E87CCD" w:rsidRPr="0025211C">
        <w:rPr>
          <w:rFonts w:ascii="Arial" w:hAnsi="Arial" w:cs="Arial"/>
          <w:b/>
          <w:bCs/>
        </w:rPr>
        <w:t>.</w:t>
      </w:r>
      <w:r w:rsidR="00412C2C" w:rsidRPr="0025211C">
        <w:rPr>
          <w:rFonts w:ascii="Arial" w:hAnsi="Arial" w:cs="Arial"/>
        </w:rPr>
        <w:t>0</w:t>
      </w:r>
      <w:r w:rsidR="00B12FC4" w:rsidRPr="0025211C">
        <w:rPr>
          <w:rFonts w:ascii="Arial" w:hAnsi="Arial" w:cs="Arial"/>
        </w:rPr>
        <w:t>9</w:t>
      </w:r>
      <w:r w:rsidR="00412C2C" w:rsidRPr="0025211C">
        <w:rPr>
          <w:rFonts w:ascii="Arial" w:hAnsi="Arial" w:cs="Arial"/>
        </w:rPr>
        <w:t xml:space="preserve"> MJ </w:t>
      </w:r>
      <w:r w:rsidR="00B12FC4" w:rsidRPr="0025211C">
        <w:rPr>
          <w:rFonts w:ascii="Arial" w:hAnsi="Arial" w:cs="Arial"/>
        </w:rPr>
        <w:t xml:space="preserve">(500 </w:t>
      </w:r>
      <w:r w:rsidR="00056B48" w:rsidRPr="0025211C">
        <w:rPr>
          <w:rFonts w:ascii="Arial" w:hAnsi="Arial" w:cs="Arial"/>
        </w:rPr>
        <w:t>kcal</w:t>
      </w:r>
      <w:r w:rsidR="00B12FC4" w:rsidRPr="0025211C">
        <w:rPr>
          <w:rFonts w:ascii="Arial" w:hAnsi="Arial" w:cs="Arial"/>
        </w:rPr>
        <w:t xml:space="preserve">) </w:t>
      </w:r>
      <w:r w:rsidR="000401B9" w:rsidRPr="0025211C">
        <w:rPr>
          <w:rFonts w:ascii="Arial" w:hAnsi="Arial" w:cs="Arial"/>
        </w:rPr>
        <w:t xml:space="preserve">of </w:t>
      </w:r>
      <w:r w:rsidR="00412C2C" w:rsidRPr="0025211C">
        <w:rPr>
          <w:rFonts w:ascii="Arial" w:hAnsi="Arial" w:cs="Arial"/>
        </w:rPr>
        <w:t>energy and 20</w:t>
      </w:r>
      <w:r w:rsidR="00E40E4A" w:rsidRPr="0025211C">
        <w:rPr>
          <w:rFonts w:ascii="Arial" w:hAnsi="Arial" w:cs="Arial"/>
        </w:rPr>
        <w:t>–</w:t>
      </w:r>
      <w:r w:rsidR="00412C2C" w:rsidRPr="0025211C">
        <w:rPr>
          <w:rFonts w:ascii="Arial" w:hAnsi="Arial" w:cs="Arial"/>
        </w:rPr>
        <w:t>25 g</w:t>
      </w:r>
      <w:r w:rsidR="000401B9" w:rsidRPr="0025211C">
        <w:rPr>
          <w:rFonts w:ascii="Arial" w:hAnsi="Arial" w:cs="Arial"/>
        </w:rPr>
        <w:t>rams of</w:t>
      </w:r>
      <w:r w:rsidR="00412C2C" w:rsidRPr="0025211C">
        <w:rPr>
          <w:rFonts w:ascii="Arial" w:hAnsi="Arial" w:cs="Arial"/>
        </w:rPr>
        <w:t xml:space="preserve"> protein to pregnant or lactating women, and about 1</w:t>
      </w:r>
      <w:r w:rsidR="00E87CCD" w:rsidRPr="0025211C">
        <w:rPr>
          <w:rFonts w:ascii="Arial" w:hAnsi="Arial" w:cs="Arial"/>
          <w:b/>
          <w:bCs/>
        </w:rPr>
        <w:t>.</w:t>
      </w:r>
      <w:r w:rsidR="00412C2C" w:rsidRPr="0025211C">
        <w:rPr>
          <w:rFonts w:ascii="Arial" w:hAnsi="Arial" w:cs="Arial"/>
        </w:rPr>
        <w:t xml:space="preserve">25 MJ </w:t>
      </w:r>
      <w:r w:rsidR="00B12FC4" w:rsidRPr="0025211C">
        <w:rPr>
          <w:rFonts w:ascii="Arial" w:hAnsi="Arial" w:cs="Arial"/>
        </w:rPr>
        <w:t xml:space="preserve">(300 </w:t>
      </w:r>
      <w:r w:rsidR="00056B48" w:rsidRPr="0025211C">
        <w:rPr>
          <w:rFonts w:ascii="Arial" w:hAnsi="Arial" w:cs="Arial"/>
        </w:rPr>
        <w:t>kcal</w:t>
      </w:r>
      <w:r w:rsidR="00B12FC4" w:rsidRPr="0025211C">
        <w:rPr>
          <w:rFonts w:ascii="Arial" w:hAnsi="Arial" w:cs="Arial"/>
        </w:rPr>
        <w:t xml:space="preserve">) </w:t>
      </w:r>
      <w:r w:rsidR="000401B9" w:rsidRPr="0025211C">
        <w:rPr>
          <w:rFonts w:ascii="Arial" w:hAnsi="Arial" w:cs="Arial"/>
        </w:rPr>
        <w:t xml:space="preserve">of </w:t>
      </w:r>
      <w:r w:rsidR="00412C2C" w:rsidRPr="0025211C">
        <w:rPr>
          <w:rFonts w:ascii="Arial" w:hAnsi="Arial" w:cs="Arial"/>
        </w:rPr>
        <w:t>energy and 8</w:t>
      </w:r>
      <w:r w:rsidR="00E40E4A" w:rsidRPr="0025211C">
        <w:rPr>
          <w:rFonts w:ascii="Arial" w:hAnsi="Arial" w:cs="Arial"/>
        </w:rPr>
        <w:t>–</w:t>
      </w:r>
      <w:r w:rsidR="00412C2C" w:rsidRPr="0025211C">
        <w:rPr>
          <w:rFonts w:ascii="Arial" w:hAnsi="Arial" w:cs="Arial"/>
        </w:rPr>
        <w:t>10 g</w:t>
      </w:r>
      <w:r w:rsidR="000401B9" w:rsidRPr="0025211C">
        <w:rPr>
          <w:rFonts w:ascii="Arial" w:hAnsi="Arial" w:cs="Arial"/>
        </w:rPr>
        <w:t>rams of</w:t>
      </w:r>
      <w:r w:rsidR="00412C2C" w:rsidRPr="0025211C">
        <w:rPr>
          <w:rFonts w:ascii="Arial" w:hAnsi="Arial" w:cs="Arial"/>
        </w:rPr>
        <w:t xml:space="preserve"> protein to children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"id" : "ITEM-2", "itemData" : { "DOI" : "10.1093/ije/dyr074", "ISSN" : "1464-3685", "PMID" : "21561932", "abstract" : "BACKGROUND: Relative leg length is frequently used as a biomarker of childhood nutrition in epidemiological studies, but evidence is lacking. We examined the association between supplemental nutrition in pregnancy and childhood and relative proportions of components of height in adolescence.\n\nMETHODS: In a community trial of nutritional supplementation, villages from adjacent administrative areas were selected to serve as intervention (n = 15) and control (n = 14) arms. In the intervention villages, balanced protein-calorie supplementation (2.51 MJ, 20 g protein) was offered daily to pregnant women and their offspring until the age of 6 years. Children born in the trial were re-examined 15 years later to assess components of height.\n\nRESULTS: A total of 1165 adolescents (intervention: 654, 49% of trial participants; control: 511, 41% of trial participants) aged 13-18 years were examined. Supplemented children were 10 mm taller [95% confidence interval (CI): 1.4 to 18.7 mm], but almost all of the increase was in trunk length (9 mm, 95% CI: 2.6 to 15.4 mm). The age- and gender-adjusted \u03b2-coefficients for the association of nutritional supplementation with relative trunk, leg and lower leg lengths (expressed as standard deviation scores) were 0.26 (95% CI: 0.11 to 0.42), 0.08 (95% CI: -0.03 to 0.19) and 0.03 (95% CI: -0.08 to 0.15) respectively, thereby unsupportive of cephalocaudal gradient in growth.\n\nCONCLUSIONS: In this nutritional supplementation trial in an undernourished population, we were unable to confirm relative leg length as a biomarker of childhood nutrition. Alternative explanations may underlie the reported associations between childhood conditions and relative leg length.", "author" : [ { "dropping-particle" : "", "family" : "Kinra", "given" : "Sanjay", "non-dropping-particle" : "", "parse-names" : false, "suffix" : "" }, { "dropping-particle" : "", "family" : "Sarma", "given" : "K V Rameshwar", "non-dropping-particle" : "", "parse-names" : false, "suffix" : "" }, { "dropping-particle" : "", "family" : "Hards", "given" : "Michelle", "non-dropping-particle" : "", "parse-names" : false, "suffix" : "" }, { "dropping-particle" : "", "family" : "Smith", "given" : "George Davey", "non-dropping-particle" : "", "parse-names" : false, "suffix" : "" }, { "dropping-particle" : "", "family" : "Ben-Shlomo", "given" : "Yoav", "non-dropping-particle" : "", "parse-names" : false, "suffix" : "" } ], "container-title" : "International journal of epidemiology", "id" : "ITEM-2", "issue" : "4", "issued" : { "date-parts" : [ [ "2011", "8" ] ] }, "page" : "1022-9", "title" : "Is relative leg length a biomarker of childhood nutrition? Long-term follow-up of the Hyderabad Nutrition Trial.", "type" : "article-journal", "volume" : "40" }, "uris" : [ "http://www.mendeley.com/documents/?uuid=bc7b3382-9f7d-42d8-9c6d-6a011c4ec2ff" ] } ], "mendeley" : { "formattedCitation" : "(28,29)", "plainTextFormattedCitation" : "(28,29)", "previouslyFormattedCitation" : "(28,29)"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(28,29)</w:t>
      </w:r>
      <w:r w:rsidR="001B18F7" w:rsidRPr="0025211C">
        <w:rPr>
          <w:rFonts w:ascii="Arial" w:hAnsi="Arial" w:cs="Arial"/>
        </w:rPr>
        <w:fldChar w:fldCharType="end"/>
      </w:r>
      <w:r w:rsidR="00412C2C" w:rsidRPr="0025211C">
        <w:rPr>
          <w:rFonts w:ascii="Arial" w:hAnsi="Arial" w:cs="Arial"/>
        </w:rPr>
        <w:t>.</w:t>
      </w:r>
      <w:r w:rsidR="00C267F5" w:rsidRPr="0025211C">
        <w:rPr>
          <w:rFonts w:ascii="Arial" w:hAnsi="Arial" w:cs="Arial"/>
        </w:rPr>
        <w:t xml:space="preserve"> </w:t>
      </w:r>
      <w:r w:rsidR="00450363" w:rsidRPr="0025211C">
        <w:rPr>
          <w:rFonts w:ascii="Arial" w:hAnsi="Arial" w:cs="Arial"/>
        </w:rPr>
        <w:t xml:space="preserve">The </w:t>
      </w:r>
      <w:r w:rsidR="00863F36" w:rsidRPr="0025211C">
        <w:rPr>
          <w:rFonts w:ascii="Arial" w:hAnsi="Arial" w:cs="Arial"/>
        </w:rPr>
        <w:t xml:space="preserve">supplement was </w:t>
      </w:r>
      <w:r w:rsidR="00180DD8" w:rsidRPr="0025211C">
        <w:rPr>
          <w:rFonts w:ascii="Arial" w:hAnsi="Arial" w:cs="Arial"/>
        </w:rPr>
        <w:t>offered</w:t>
      </w:r>
      <w:r w:rsidR="00863F36" w:rsidRPr="0025211C">
        <w:rPr>
          <w:rFonts w:ascii="Arial" w:hAnsi="Arial" w:cs="Arial"/>
        </w:rPr>
        <w:t xml:space="preserve"> </w:t>
      </w:r>
      <w:r w:rsidR="006964AA" w:rsidRPr="0025211C">
        <w:rPr>
          <w:rFonts w:ascii="Arial" w:hAnsi="Arial" w:cs="Arial"/>
        </w:rPr>
        <w:t>in intervention villages</w:t>
      </w:r>
      <w:r w:rsidR="0014672C" w:rsidRPr="0025211C">
        <w:rPr>
          <w:rFonts w:ascii="Arial" w:hAnsi="Arial" w:cs="Arial"/>
        </w:rPr>
        <w:t xml:space="preserve"> during 198</w:t>
      </w:r>
      <w:r w:rsidR="00A90D77" w:rsidRPr="0025211C">
        <w:rPr>
          <w:rFonts w:ascii="Arial" w:hAnsi="Arial" w:cs="Arial"/>
        </w:rPr>
        <w:t>7</w:t>
      </w:r>
      <w:r w:rsidR="0014672C" w:rsidRPr="0025211C">
        <w:rPr>
          <w:rFonts w:ascii="Arial" w:hAnsi="Arial" w:cs="Arial"/>
        </w:rPr>
        <w:t>-1990</w:t>
      </w:r>
      <w:r w:rsidR="00863F36" w:rsidRPr="0025211C">
        <w:rPr>
          <w:rFonts w:ascii="Arial" w:hAnsi="Arial" w:cs="Arial"/>
        </w:rPr>
        <w:t xml:space="preserve">, and the </w:t>
      </w:r>
      <w:r w:rsidR="00670475" w:rsidRPr="0025211C">
        <w:rPr>
          <w:rFonts w:ascii="Arial" w:hAnsi="Arial" w:cs="Arial"/>
        </w:rPr>
        <w:t>program</w:t>
      </w:r>
      <w:r w:rsidR="003100D5" w:rsidRPr="0025211C">
        <w:rPr>
          <w:rFonts w:ascii="Arial" w:hAnsi="Arial" w:cs="Arial"/>
        </w:rPr>
        <w:t xml:space="preserve"> was expanded to include the </w:t>
      </w:r>
      <w:r w:rsidR="00450363" w:rsidRPr="0025211C">
        <w:rPr>
          <w:rFonts w:ascii="Arial" w:hAnsi="Arial" w:cs="Arial"/>
        </w:rPr>
        <w:t xml:space="preserve">control villages </w:t>
      </w:r>
      <w:r w:rsidR="0063447E" w:rsidRPr="0025211C">
        <w:rPr>
          <w:rFonts w:ascii="Arial" w:hAnsi="Arial" w:cs="Arial"/>
        </w:rPr>
        <w:t xml:space="preserve">three years </w:t>
      </w:r>
      <w:r w:rsidR="00D877BC" w:rsidRPr="0025211C">
        <w:rPr>
          <w:rFonts w:ascii="Arial" w:hAnsi="Arial" w:cs="Arial"/>
        </w:rPr>
        <w:t xml:space="preserve">after </w:t>
      </w:r>
      <w:r w:rsidR="00450363" w:rsidRPr="0025211C">
        <w:rPr>
          <w:rFonts w:ascii="Arial" w:hAnsi="Arial" w:cs="Arial"/>
        </w:rPr>
        <w:t xml:space="preserve">the </w:t>
      </w:r>
      <w:r w:rsidR="00C148BF" w:rsidRPr="0025211C">
        <w:rPr>
          <w:rFonts w:ascii="Arial" w:hAnsi="Arial" w:cs="Arial"/>
        </w:rPr>
        <w:t>end of th</w:t>
      </w:r>
      <w:r w:rsidR="006964AA" w:rsidRPr="0025211C">
        <w:rPr>
          <w:rFonts w:ascii="Arial" w:hAnsi="Arial" w:cs="Arial"/>
        </w:rPr>
        <w:t>e study</w:t>
      </w:r>
      <w:r w:rsidR="00450363" w:rsidRPr="0025211C">
        <w:rPr>
          <w:rFonts w:ascii="Arial" w:hAnsi="Arial" w:cs="Arial"/>
        </w:rPr>
        <w:t xml:space="preserve">. </w:t>
      </w:r>
      <w:r w:rsidR="00C148BF" w:rsidRPr="0025211C">
        <w:rPr>
          <w:rFonts w:ascii="Arial" w:hAnsi="Arial" w:cs="Arial"/>
        </w:rPr>
        <w:t>I</w:t>
      </w:r>
      <w:r w:rsidR="001C2D1B" w:rsidRPr="0025211C">
        <w:rPr>
          <w:rFonts w:ascii="Arial" w:hAnsi="Arial" w:cs="Arial"/>
        </w:rPr>
        <w:t xml:space="preserve">ntervention and control group villages had similar levels of access to other public health programs such as </w:t>
      </w:r>
      <w:r w:rsidR="00EC136E" w:rsidRPr="0025211C">
        <w:rPr>
          <w:rFonts w:ascii="Arial" w:hAnsi="Arial" w:cs="Arial"/>
        </w:rPr>
        <w:t>immunization</w:t>
      </w:r>
      <w:r w:rsidR="001C2D1B" w:rsidRPr="0025211C">
        <w:rPr>
          <w:rFonts w:ascii="Arial" w:hAnsi="Arial" w:cs="Arial"/>
        </w:rPr>
        <w:t xml:space="preserve"> and </w:t>
      </w:r>
      <w:r w:rsidR="00EC136E" w:rsidRPr="0025211C">
        <w:rPr>
          <w:rFonts w:ascii="Arial" w:hAnsi="Arial" w:cs="Arial"/>
        </w:rPr>
        <w:t>anemia</w:t>
      </w:r>
      <w:r w:rsidR="001C2D1B" w:rsidRPr="0025211C">
        <w:rPr>
          <w:rFonts w:ascii="Arial" w:hAnsi="Arial" w:cs="Arial"/>
        </w:rPr>
        <w:t xml:space="preserve"> control </w:t>
      </w:r>
      <w:r w:rsidR="00E87CCD" w:rsidRPr="0025211C">
        <w:rPr>
          <w:rFonts w:ascii="Arial" w:hAnsi="Arial" w:cs="Arial"/>
        </w:rPr>
        <w:t>in</w:t>
      </w:r>
      <w:r w:rsidR="001C2D1B" w:rsidRPr="0025211C">
        <w:rPr>
          <w:rFonts w:ascii="Arial" w:hAnsi="Arial" w:cs="Arial"/>
        </w:rPr>
        <w:t xml:space="preserve"> pregnancy.</w:t>
      </w:r>
      <w:r w:rsidR="003D3C3C" w:rsidRPr="0025211C">
        <w:rPr>
          <w:rFonts w:ascii="Arial" w:hAnsi="Arial" w:cs="Arial"/>
        </w:rPr>
        <w:t xml:space="preserve"> </w:t>
      </w:r>
      <w:r w:rsidR="00863F36" w:rsidRPr="0025211C">
        <w:rPr>
          <w:rFonts w:ascii="Arial" w:hAnsi="Arial" w:cs="Arial"/>
        </w:rPr>
        <w:t xml:space="preserve">A short </w:t>
      </w:r>
      <w:r w:rsidR="00863F36" w:rsidRPr="0025211C">
        <w:rPr>
          <w:rFonts w:ascii="Arial" w:hAnsi="Arial" w:cs="Arial"/>
        </w:rPr>
        <w:lastRenderedPageBreak/>
        <w:t>abstract describing the study was published, but no further study documents or reports are available</w:t>
      </w:r>
      <w:r w:rsidR="00511C6A"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w:t>
      </w:r>
      <w:r w:rsidR="001B18F7" w:rsidRPr="0025211C">
        <w:rPr>
          <w:rFonts w:ascii="Arial" w:hAnsi="Arial" w:cs="Arial"/>
        </w:rPr>
        <w:fldChar w:fldCharType="end"/>
      </w:r>
      <w:r w:rsidR="00863F36" w:rsidRPr="0025211C">
        <w:rPr>
          <w:rFonts w:ascii="Arial" w:hAnsi="Arial" w:cs="Arial"/>
        </w:rPr>
        <w:t xml:space="preserve">. </w:t>
      </w:r>
    </w:p>
    <w:p w14:paraId="60765795" w14:textId="77777777" w:rsidR="001C2D1B" w:rsidRPr="0025211C" w:rsidRDefault="001C2D1B" w:rsidP="008F408A">
      <w:pPr>
        <w:spacing w:line="480" w:lineRule="auto"/>
        <w:rPr>
          <w:rFonts w:ascii="Arial" w:hAnsi="Arial" w:cs="Arial"/>
        </w:rPr>
      </w:pPr>
    </w:p>
    <w:p w14:paraId="370AC7D8" w14:textId="19654322" w:rsidR="009B2C6A" w:rsidRPr="0025211C" w:rsidRDefault="00732A38" w:rsidP="00DA3DD8">
      <w:pPr>
        <w:spacing w:line="480" w:lineRule="auto"/>
        <w:rPr>
          <w:rFonts w:ascii="Arial" w:hAnsi="Arial" w:cs="Arial"/>
        </w:rPr>
      </w:pPr>
      <w:r w:rsidRPr="0025211C">
        <w:rPr>
          <w:rFonts w:ascii="Arial" w:hAnsi="Arial" w:cs="Arial"/>
        </w:rPr>
        <w:t>In 2003</w:t>
      </w:r>
      <w:r w:rsidR="00E40E4A" w:rsidRPr="0025211C">
        <w:rPr>
          <w:rFonts w:ascii="Arial" w:hAnsi="Arial" w:cs="Arial"/>
        </w:rPr>
        <w:t>–</w:t>
      </w:r>
      <w:r w:rsidRPr="0025211C">
        <w:rPr>
          <w:rFonts w:ascii="Arial" w:hAnsi="Arial" w:cs="Arial"/>
        </w:rPr>
        <w:t xml:space="preserve">2005, households with at least one living child born during the original trial period were located and </w:t>
      </w:r>
      <w:r w:rsidR="0063447E" w:rsidRPr="0025211C">
        <w:rPr>
          <w:rFonts w:ascii="Arial" w:hAnsi="Arial" w:cs="Arial"/>
        </w:rPr>
        <w:t xml:space="preserve">invited to take part in </w:t>
      </w:r>
      <w:r w:rsidR="00832473" w:rsidRPr="0025211C">
        <w:rPr>
          <w:rFonts w:ascii="Arial" w:hAnsi="Arial" w:cs="Arial"/>
        </w:rPr>
        <w:t>a</w:t>
      </w:r>
      <w:r w:rsidR="0063447E" w:rsidRPr="0025211C">
        <w:rPr>
          <w:rFonts w:ascii="Arial" w:hAnsi="Arial" w:cs="Arial"/>
        </w:rPr>
        <w:t xml:space="preserve"> </w:t>
      </w:r>
      <w:r w:rsidR="00A53511" w:rsidRPr="0025211C">
        <w:rPr>
          <w:rFonts w:ascii="Arial" w:hAnsi="Arial" w:cs="Arial"/>
        </w:rPr>
        <w:t xml:space="preserve">follow-up </w:t>
      </w:r>
      <w:r w:rsidR="0063447E" w:rsidRPr="0025211C">
        <w:rPr>
          <w:rFonts w:ascii="Arial" w:hAnsi="Arial" w:cs="Arial"/>
        </w:rPr>
        <w:t>study</w:t>
      </w:r>
      <w:r w:rsidR="00A53511" w:rsidRPr="0025211C">
        <w:rPr>
          <w:rFonts w:ascii="Arial" w:hAnsi="Arial" w:cs="Arial"/>
        </w:rPr>
        <w:t xml:space="preserve"> (along with </w:t>
      </w:r>
      <w:r w:rsidR="005117D7" w:rsidRPr="0025211C">
        <w:rPr>
          <w:rFonts w:ascii="Arial" w:hAnsi="Arial" w:cs="Arial"/>
        </w:rPr>
        <w:t xml:space="preserve">further follow-ups, </w:t>
      </w:r>
      <w:r w:rsidR="00832473" w:rsidRPr="0025211C">
        <w:rPr>
          <w:rFonts w:ascii="Arial" w:hAnsi="Arial" w:cs="Arial"/>
        </w:rPr>
        <w:t>it</w:t>
      </w:r>
      <w:r w:rsidR="00A53511" w:rsidRPr="0025211C">
        <w:rPr>
          <w:rFonts w:ascii="Arial" w:hAnsi="Arial" w:cs="Arial"/>
        </w:rPr>
        <w:t xml:space="preserve"> is now known as the Andhra Pradesh Child and Parents </w:t>
      </w:r>
      <w:r w:rsidR="00832473" w:rsidRPr="0025211C">
        <w:rPr>
          <w:rFonts w:ascii="Arial" w:hAnsi="Arial" w:cs="Arial"/>
        </w:rPr>
        <w:t>Study</w:t>
      </w:r>
      <w:r w:rsidR="00A53511" w:rsidRPr="0025211C">
        <w:rPr>
          <w:rFonts w:ascii="Arial" w:hAnsi="Arial" w:cs="Arial"/>
        </w:rPr>
        <w:t>, or APCAPS)</w:t>
      </w:r>
      <w:r w:rsidR="00BA5133" w:rsidRPr="0025211C">
        <w:rPr>
          <w:rFonts w:ascii="Arial" w:hAnsi="Arial" w:cs="Arial"/>
        </w:rPr>
        <w:t xml:space="preserve"> </w:t>
      </w:r>
      <w:r w:rsidR="00BA5133" w:rsidRPr="0025211C">
        <w:rPr>
          <w:rFonts w:ascii="Arial" w:hAnsi="Arial" w:cs="Arial"/>
        </w:rPr>
        <w:fldChar w:fldCharType="begin" w:fldLock="1"/>
      </w:r>
      <w:r w:rsidR="006227A2" w:rsidRPr="0025211C">
        <w:rPr>
          <w:rFonts w:ascii="Arial" w:hAnsi="Arial" w:cs="Arial"/>
        </w:rPr>
        <w:instrText>ADDIN CSL_CITATION { "citationItems" : [ { "id" : "ITEM-1", "itemData" : { "URL" : "http://apcaps.lshtm.ac.uk/questionnaires/", "accessed" : { "date-parts" : [ [ "2015", "10", "21" ] ] }, "author" : [ { "dropping-particle" : "", "family" : "LSHTM", "given" : "", "non-dropping-particle" : "", "parse-names" : false, "suffix" : "" } ], "container-title" : "APCAPS, The London School of Hygiene &amp; Tropical Medicine", "id" : "ITEM-1", "issued" : { "date-parts" : [ [ "0" ] ] }, "title" : "Andhra Pradesh Children and Parents' Study Questionnaires", "type" : "webpage" }, "uris" : [ "http://www.mendeley.com/documents/?uuid=08b7f8f6-0338-4624-9e10-cb807a8c317b" ] } ], "mendeley" : { "formattedCitation" : "(30)", "plainTextFormattedCitation" : "(30)", "previouslyFormattedCitation" : "(30)" }, "properties" : { "noteIndex" : 0 }, "schema" : "https://github.com/citation-style-language/schema/raw/master/csl-citation.json" }</w:instrText>
      </w:r>
      <w:r w:rsidR="00BA5133" w:rsidRPr="0025211C">
        <w:rPr>
          <w:rFonts w:ascii="Arial" w:hAnsi="Arial" w:cs="Arial"/>
        </w:rPr>
        <w:fldChar w:fldCharType="separate"/>
      </w:r>
      <w:r w:rsidR="006227A2" w:rsidRPr="0025211C">
        <w:rPr>
          <w:rFonts w:ascii="Arial" w:hAnsi="Arial" w:cs="Arial"/>
          <w:noProof/>
        </w:rPr>
        <w:t>(30)</w:t>
      </w:r>
      <w:r w:rsidR="00BA5133" w:rsidRPr="0025211C">
        <w:rPr>
          <w:rFonts w:ascii="Arial" w:hAnsi="Arial" w:cs="Arial"/>
        </w:rPr>
        <w:fldChar w:fldCharType="end"/>
      </w:r>
      <w:r w:rsidR="009B2C6A" w:rsidRPr="0025211C">
        <w:rPr>
          <w:rFonts w:ascii="Arial" w:hAnsi="Arial" w:cs="Arial"/>
        </w:rPr>
        <w:t xml:space="preserve">. </w:t>
      </w:r>
      <w:r w:rsidR="00C32B07" w:rsidRPr="0025211C">
        <w:rPr>
          <w:rFonts w:ascii="Arial" w:hAnsi="Arial" w:cs="Arial"/>
        </w:rPr>
        <w:t>Complete details of</w:t>
      </w:r>
      <w:r w:rsidR="009B2C6A" w:rsidRPr="0025211C">
        <w:rPr>
          <w:rFonts w:ascii="Arial" w:hAnsi="Arial" w:cs="Arial"/>
        </w:rPr>
        <w:t xml:space="preserve"> the </w:t>
      </w:r>
      <w:r w:rsidR="00D03AA5" w:rsidRPr="0025211C">
        <w:rPr>
          <w:rFonts w:ascii="Arial" w:hAnsi="Arial" w:cs="Arial"/>
        </w:rPr>
        <w:t xml:space="preserve">trial and </w:t>
      </w:r>
      <w:r w:rsidR="00C32B07" w:rsidRPr="0025211C">
        <w:rPr>
          <w:rFonts w:ascii="Arial" w:hAnsi="Arial" w:cs="Arial"/>
        </w:rPr>
        <w:t>follow</w:t>
      </w:r>
      <w:r w:rsidR="005E4DCA" w:rsidRPr="0025211C">
        <w:rPr>
          <w:rFonts w:ascii="Arial" w:hAnsi="Arial" w:cs="Arial"/>
        </w:rPr>
        <w:t>-</w:t>
      </w:r>
      <w:r w:rsidR="00C32B07" w:rsidRPr="0025211C">
        <w:rPr>
          <w:rFonts w:ascii="Arial" w:hAnsi="Arial" w:cs="Arial"/>
        </w:rPr>
        <w:t xml:space="preserve">up </w:t>
      </w:r>
      <w:r w:rsidR="009B2C6A" w:rsidRPr="0025211C">
        <w:rPr>
          <w:rFonts w:ascii="Arial" w:hAnsi="Arial" w:cs="Arial"/>
        </w:rPr>
        <w:t xml:space="preserve">study </w:t>
      </w:r>
      <w:r w:rsidR="00C32B07" w:rsidRPr="0025211C">
        <w:rPr>
          <w:rFonts w:ascii="Arial" w:hAnsi="Arial" w:cs="Arial"/>
        </w:rPr>
        <w:t>were published in</w:t>
      </w:r>
      <w:r w:rsidR="009B2C6A" w:rsidRPr="0025211C">
        <w:rPr>
          <w:rFonts w:ascii="Arial" w:hAnsi="Arial" w:cs="Arial"/>
        </w:rPr>
        <w:t xml:space="preserve"> Kinra </w:t>
      </w:r>
      <w:r w:rsidR="00BA052C" w:rsidRPr="0025211C">
        <w:rPr>
          <w:rFonts w:ascii="Arial" w:hAnsi="Arial" w:cs="Arial"/>
        </w:rPr>
        <w:t xml:space="preserve">et al. </w:t>
      </w:r>
      <w:r w:rsidR="009B2C6A" w:rsidRPr="0025211C">
        <w:rPr>
          <w:rFonts w:ascii="Arial" w:hAnsi="Arial" w:cs="Arial"/>
        </w:rPr>
        <w:t xml:space="preserve">(2008)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w:t>
      </w:r>
      <w:r w:rsidR="001B18F7" w:rsidRPr="0025211C">
        <w:rPr>
          <w:rFonts w:ascii="Arial" w:hAnsi="Arial" w:cs="Arial"/>
        </w:rPr>
        <w:fldChar w:fldCharType="end"/>
      </w:r>
      <w:r w:rsidR="001857D1" w:rsidRPr="0025211C">
        <w:rPr>
          <w:rFonts w:ascii="Arial" w:hAnsi="Arial" w:cs="Arial"/>
        </w:rPr>
        <w:t xml:space="preserve"> </w:t>
      </w:r>
      <w:r w:rsidR="009B2C6A" w:rsidRPr="0025211C">
        <w:rPr>
          <w:rFonts w:ascii="Arial" w:hAnsi="Arial" w:cs="Arial"/>
        </w:rPr>
        <w:t xml:space="preserve">and </w:t>
      </w:r>
      <w:r w:rsidR="00C32B07" w:rsidRPr="0025211C">
        <w:rPr>
          <w:rFonts w:ascii="Arial" w:hAnsi="Arial" w:cs="Arial"/>
        </w:rPr>
        <w:t>are not repeated here. A</w:t>
      </w:r>
      <w:r w:rsidR="009B2C6A" w:rsidRPr="0025211C">
        <w:rPr>
          <w:rFonts w:ascii="Arial" w:hAnsi="Arial" w:cs="Arial"/>
        </w:rPr>
        <w:t xml:space="preserve"> brief summary is presented below.</w:t>
      </w:r>
    </w:p>
    <w:p w14:paraId="33A185B5" w14:textId="77777777" w:rsidR="0029567A" w:rsidRPr="0025211C" w:rsidRDefault="0029567A" w:rsidP="00DA3DD8">
      <w:pPr>
        <w:spacing w:line="480" w:lineRule="auto"/>
        <w:rPr>
          <w:rFonts w:ascii="Arial" w:hAnsi="Arial" w:cs="Arial"/>
        </w:rPr>
      </w:pPr>
    </w:p>
    <w:p w14:paraId="56933B3B" w14:textId="39DC22B4" w:rsidR="009B2C6A" w:rsidRPr="0025211C" w:rsidRDefault="00AC0E56" w:rsidP="009B2C6A">
      <w:pPr>
        <w:spacing w:line="480" w:lineRule="auto"/>
        <w:rPr>
          <w:rFonts w:ascii="Arial" w:hAnsi="Arial" w:cs="Arial"/>
        </w:rPr>
      </w:pPr>
      <w:r w:rsidRPr="0025211C">
        <w:rPr>
          <w:rFonts w:ascii="Arial" w:hAnsi="Arial" w:cs="Arial"/>
        </w:rPr>
        <w:t>The follow</w:t>
      </w:r>
      <w:r w:rsidR="005E4DCA" w:rsidRPr="0025211C">
        <w:rPr>
          <w:rFonts w:ascii="Arial" w:hAnsi="Arial" w:cs="Arial"/>
        </w:rPr>
        <w:t>-</w:t>
      </w:r>
      <w:r w:rsidRPr="0025211C">
        <w:rPr>
          <w:rFonts w:ascii="Arial" w:hAnsi="Arial" w:cs="Arial"/>
        </w:rPr>
        <w:t xml:space="preserve">up survey first identified women </w:t>
      </w:r>
      <w:r w:rsidR="009B2C6A" w:rsidRPr="0025211C">
        <w:rPr>
          <w:rFonts w:ascii="Arial" w:hAnsi="Arial" w:cs="Arial"/>
        </w:rPr>
        <w:t xml:space="preserve">(from 1,815 families) </w:t>
      </w:r>
      <w:r w:rsidRPr="0025211C">
        <w:rPr>
          <w:rFonts w:ascii="Arial" w:hAnsi="Arial" w:cs="Arial"/>
        </w:rPr>
        <w:t>who participated in the original trial</w:t>
      </w:r>
      <w:r w:rsidR="00C32B07" w:rsidRPr="0025211C">
        <w:rPr>
          <w:rFonts w:ascii="Arial" w:hAnsi="Arial" w:cs="Arial"/>
        </w:rPr>
        <w:t xml:space="preserve">. </w:t>
      </w:r>
      <w:r w:rsidRPr="0025211C">
        <w:rPr>
          <w:rFonts w:ascii="Arial" w:hAnsi="Arial" w:cs="Arial"/>
        </w:rPr>
        <w:t xml:space="preserve">These women reported a total of </w:t>
      </w:r>
      <w:r w:rsidR="0029567A" w:rsidRPr="0025211C">
        <w:rPr>
          <w:rFonts w:ascii="Arial" w:hAnsi="Arial" w:cs="Arial"/>
        </w:rPr>
        <w:t xml:space="preserve">2,601 children born </w:t>
      </w:r>
      <w:r w:rsidRPr="0025211C">
        <w:rPr>
          <w:rFonts w:ascii="Arial" w:hAnsi="Arial" w:cs="Arial"/>
        </w:rPr>
        <w:t>during 198</w:t>
      </w:r>
      <w:r w:rsidR="00A90D77" w:rsidRPr="0025211C">
        <w:rPr>
          <w:rFonts w:ascii="Arial" w:hAnsi="Arial" w:cs="Arial"/>
        </w:rPr>
        <w:t>7</w:t>
      </w:r>
      <w:r w:rsidRPr="0025211C">
        <w:rPr>
          <w:rFonts w:ascii="Arial" w:hAnsi="Arial" w:cs="Arial"/>
        </w:rPr>
        <w:t>-1990</w:t>
      </w:r>
      <w:r w:rsidR="0063447E" w:rsidRPr="0025211C">
        <w:rPr>
          <w:rFonts w:ascii="Arial" w:hAnsi="Arial" w:cs="Arial"/>
        </w:rPr>
        <w:t xml:space="preserve">, who were still </w:t>
      </w:r>
      <w:r w:rsidRPr="0025211C">
        <w:rPr>
          <w:rFonts w:ascii="Arial" w:hAnsi="Arial" w:cs="Arial"/>
        </w:rPr>
        <w:t xml:space="preserve">alive </w:t>
      </w:r>
      <w:r w:rsidR="0063447E" w:rsidRPr="0025211C">
        <w:rPr>
          <w:rFonts w:ascii="Arial" w:hAnsi="Arial" w:cs="Arial"/>
        </w:rPr>
        <w:t xml:space="preserve">in </w:t>
      </w:r>
      <w:r w:rsidRPr="0025211C">
        <w:rPr>
          <w:rFonts w:ascii="Arial" w:hAnsi="Arial" w:cs="Arial"/>
        </w:rPr>
        <w:t xml:space="preserve">2003. </w:t>
      </w:r>
      <w:r w:rsidR="009B2C6A" w:rsidRPr="0025211C">
        <w:rPr>
          <w:rFonts w:ascii="Arial" w:hAnsi="Arial" w:cs="Arial"/>
        </w:rPr>
        <w:t>These</w:t>
      </w:r>
      <w:r w:rsidRPr="0025211C">
        <w:rPr>
          <w:rFonts w:ascii="Arial" w:hAnsi="Arial" w:cs="Arial"/>
        </w:rPr>
        <w:t xml:space="preserve"> children were then matched with baseline data using date of birth and gender information. </w:t>
      </w:r>
      <w:r w:rsidR="009B2C6A" w:rsidRPr="0025211C">
        <w:rPr>
          <w:rFonts w:ascii="Arial" w:hAnsi="Arial" w:cs="Arial"/>
        </w:rPr>
        <w:t xml:space="preserve">The study team set up a health clinic in each village and </w:t>
      </w:r>
      <w:r w:rsidRPr="0025211C">
        <w:rPr>
          <w:rFonts w:ascii="Arial" w:hAnsi="Arial" w:cs="Arial"/>
        </w:rPr>
        <w:t xml:space="preserve">invited </w:t>
      </w:r>
      <w:r w:rsidR="009B2C6A" w:rsidRPr="0025211C">
        <w:rPr>
          <w:rFonts w:ascii="Arial" w:hAnsi="Arial" w:cs="Arial"/>
        </w:rPr>
        <w:t xml:space="preserve">children who were successfully matched with baseline for </w:t>
      </w:r>
      <w:r w:rsidRPr="0025211C">
        <w:rPr>
          <w:rFonts w:ascii="Arial" w:hAnsi="Arial" w:cs="Arial"/>
        </w:rPr>
        <w:t>the follow</w:t>
      </w:r>
      <w:r w:rsidR="005E4DCA" w:rsidRPr="0025211C">
        <w:rPr>
          <w:rFonts w:ascii="Arial" w:hAnsi="Arial" w:cs="Arial"/>
        </w:rPr>
        <w:t>-</w:t>
      </w:r>
      <w:r w:rsidRPr="0025211C">
        <w:rPr>
          <w:rFonts w:ascii="Arial" w:hAnsi="Arial" w:cs="Arial"/>
        </w:rPr>
        <w:t>up survey</w:t>
      </w:r>
      <w:r w:rsidR="009B2C6A" w:rsidRPr="0025211C">
        <w:rPr>
          <w:rFonts w:ascii="Arial" w:hAnsi="Arial" w:cs="Arial"/>
        </w:rPr>
        <w:t xml:space="preserve"> at the clinic</w:t>
      </w:r>
      <w:r w:rsidRPr="0025211C">
        <w:rPr>
          <w:rFonts w:ascii="Arial" w:hAnsi="Arial" w:cs="Arial"/>
        </w:rPr>
        <w:t xml:space="preserve">. </w:t>
      </w:r>
      <w:r w:rsidR="009B2C6A" w:rsidRPr="0025211C">
        <w:rPr>
          <w:rFonts w:ascii="Arial" w:hAnsi="Arial" w:cs="Arial"/>
        </w:rPr>
        <w:t xml:space="preserve">A total of </w:t>
      </w:r>
      <w:r w:rsidR="0029567A" w:rsidRPr="0025211C">
        <w:rPr>
          <w:rFonts w:ascii="Arial" w:hAnsi="Arial" w:cs="Arial"/>
        </w:rPr>
        <w:t>1,165</w:t>
      </w:r>
      <w:r w:rsidR="009B2C6A" w:rsidRPr="0025211C">
        <w:rPr>
          <w:rFonts w:ascii="Arial" w:hAnsi="Arial" w:cs="Arial"/>
        </w:rPr>
        <w:t xml:space="preserve"> such</w:t>
      </w:r>
      <w:r w:rsidR="0029567A" w:rsidRPr="0025211C">
        <w:rPr>
          <w:rFonts w:ascii="Arial" w:hAnsi="Arial" w:cs="Arial"/>
        </w:rPr>
        <w:t xml:space="preserve"> children</w:t>
      </w:r>
      <w:r w:rsidR="00C32B07" w:rsidRPr="0025211C">
        <w:rPr>
          <w:rFonts w:ascii="Arial" w:hAnsi="Arial" w:cs="Arial"/>
        </w:rPr>
        <w:t xml:space="preserve"> – </w:t>
      </w:r>
      <w:r w:rsidR="0029567A" w:rsidRPr="0025211C">
        <w:rPr>
          <w:rFonts w:ascii="Arial" w:hAnsi="Arial" w:cs="Arial"/>
        </w:rPr>
        <w:t xml:space="preserve">654 </w:t>
      </w:r>
      <w:r w:rsidR="00C32B07" w:rsidRPr="0025211C">
        <w:rPr>
          <w:rFonts w:ascii="Arial" w:hAnsi="Arial" w:cs="Arial"/>
        </w:rPr>
        <w:t xml:space="preserve">in </w:t>
      </w:r>
      <w:r w:rsidR="0029567A" w:rsidRPr="0025211C">
        <w:rPr>
          <w:rFonts w:ascii="Arial" w:hAnsi="Arial" w:cs="Arial"/>
        </w:rPr>
        <w:t xml:space="preserve">intervention </w:t>
      </w:r>
      <w:r w:rsidR="00C32B07" w:rsidRPr="0025211C">
        <w:rPr>
          <w:rFonts w:ascii="Arial" w:hAnsi="Arial" w:cs="Arial"/>
        </w:rPr>
        <w:t>villages and 5</w:t>
      </w:r>
      <w:r w:rsidR="0029567A" w:rsidRPr="0025211C">
        <w:rPr>
          <w:rFonts w:ascii="Arial" w:hAnsi="Arial" w:cs="Arial"/>
        </w:rPr>
        <w:t xml:space="preserve">11 </w:t>
      </w:r>
      <w:r w:rsidR="00C32B07" w:rsidRPr="0025211C">
        <w:rPr>
          <w:rFonts w:ascii="Arial" w:hAnsi="Arial" w:cs="Arial"/>
        </w:rPr>
        <w:t xml:space="preserve">in </w:t>
      </w:r>
      <w:r w:rsidR="0029567A" w:rsidRPr="0025211C">
        <w:rPr>
          <w:rFonts w:ascii="Arial" w:hAnsi="Arial" w:cs="Arial"/>
        </w:rPr>
        <w:t xml:space="preserve">control </w:t>
      </w:r>
      <w:r w:rsidR="00C32B07" w:rsidRPr="0025211C">
        <w:rPr>
          <w:rFonts w:ascii="Arial" w:hAnsi="Arial" w:cs="Arial"/>
        </w:rPr>
        <w:t xml:space="preserve">villages – </w:t>
      </w:r>
      <w:r w:rsidR="009B2C6A" w:rsidRPr="0025211C">
        <w:rPr>
          <w:rFonts w:ascii="Arial" w:hAnsi="Arial" w:cs="Arial"/>
        </w:rPr>
        <w:t>attended the clinic</w:t>
      </w:r>
      <w:r w:rsidR="00C32B07" w:rsidRPr="0025211C">
        <w:rPr>
          <w:rFonts w:ascii="Arial" w:hAnsi="Arial" w:cs="Arial"/>
        </w:rPr>
        <w:t>s (see Figure 1)</w:t>
      </w:r>
      <w:r w:rsidR="0029567A" w:rsidRPr="0025211C">
        <w:rPr>
          <w:rFonts w:ascii="Arial" w:hAnsi="Arial" w:cs="Arial"/>
        </w:rPr>
        <w:t xml:space="preserve">. </w:t>
      </w:r>
      <w:r w:rsidR="009B2C6A" w:rsidRPr="0025211C">
        <w:rPr>
          <w:rFonts w:ascii="Arial" w:hAnsi="Arial" w:cs="Arial"/>
        </w:rPr>
        <w:t xml:space="preserve">The survey collected various data – including height, adiposity, blood pressure, and insulin resistance – for the then 13-18 year-olds. Self-reported information on current school </w:t>
      </w:r>
      <w:r w:rsidR="00BA052C" w:rsidRPr="0025211C">
        <w:rPr>
          <w:rFonts w:ascii="Arial" w:hAnsi="Arial" w:cs="Arial"/>
        </w:rPr>
        <w:t>enrollment</w:t>
      </w:r>
      <w:r w:rsidR="009B2C6A" w:rsidRPr="0025211C">
        <w:rPr>
          <w:rFonts w:ascii="Arial" w:hAnsi="Arial" w:cs="Arial"/>
        </w:rPr>
        <w:t xml:space="preserve"> status, highest schooling grade completed, and performance at the last major test at school for each child was also collected</w:t>
      </w:r>
      <w:r w:rsidR="00F7546E"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"URL" : "http://apcaps.lshtm.ac.uk/questionnaires/", "accessed" : { "date-parts" : [ [ "2015", "10", "21" ] ] }, "author" : [ { "dropping-particle" : "", "family" : "LSHTM", "given" : "", "non-dropping-particle" : "", "parse-names" : false, "suffix" : "" } ], "container-title" : "APCAPS, The London School of Hygiene &amp; Tropical Medicine", "id" : "ITEM-1", "issued" : { "date-parts" : [ [ "0" ] ] }, "title" : "Andhra Pradesh Children and Parents' Study Questionnaires", "type" : "webpage" }, "uris" : [ "http://www.mendeley.com/documents/?uuid=08b7f8f6-0338-4624-9e10-cb807a8c317b" ] } ], "mendeley" : { "formattedCitation" : "(30)", "plainTextFormattedCitation" : "(30)", "previouslyFormattedCitation" : "(30)"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(30)</w:t>
      </w:r>
      <w:r w:rsidR="001B18F7" w:rsidRPr="0025211C">
        <w:rPr>
          <w:rFonts w:ascii="Arial" w:hAnsi="Arial" w:cs="Arial"/>
        </w:rPr>
        <w:fldChar w:fldCharType="end"/>
      </w:r>
      <w:r w:rsidR="00C32B07" w:rsidRPr="0025211C">
        <w:rPr>
          <w:rFonts w:ascii="Arial" w:hAnsi="Arial" w:cs="Arial"/>
        </w:rPr>
        <w:t>.</w:t>
      </w:r>
      <w:r w:rsidR="009B2C6A" w:rsidRPr="0025211C">
        <w:rPr>
          <w:rFonts w:ascii="Arial" w:hAnsi="Arial" w:cs="Arial"/>
        </w:rPr>
        <w:t xml:space="preserve"> </w:t>
      </w:r>
      <w:r w:rsidR="00C32B07" w:rsidRPr="0025211C">
        <w:rPr>
          <w:rFonts w:ascii="Arial" w:hAnsi="Arial" w:cs="Arial"/>
        </w:rPr>
        <w:t xml:space="preserve">Furthermore, household and parental socioeconomic, </w:t>
      </w:r>
      <w:r w:rsidR="00C32B07" w:rsidRPr="0025211C">
        <w:rPr>
          <w:rFonts w:ascii="Arial" w:hAnsi="Arial" w:cs="Arial"/>
        </w:rPr>
        <w:lastRenderedPageBreak/>
        <w:t xml:space="preserve">demographic, and educational data were gathered. </w:t>
      </w:r>
      <w:r w:rsidR="00DC6E65" w:rsidRPr="0025211C">
        <w:rPr>
          <w:rFonts w:ascii="Arial" w:hAnsi="Arial" w:cs="Arial"/>
        </w:rPr>
        <w:t>Summary statistics</w:t>
      </w:r>
      <w:r w:rsidR="00D13811" w:rsidRPr="0025211C">
        <w:rPr>
          <w:rFonts w:ascii="Arial" w:hAnsi="Arial" w:cs="Arial"/>
        </w:rPr>
        <w:t xml:space="preserve"> of </w:t>
      </w:r>
      <w:r w:rsidR="000F2E19" w:rsidRPr="0025211C">
        <w:rPr>
          <w:rFonts w:ascii="Arial" w:hAnsi="Arial" w:cs="Arial"/>
        </w:rPr>
        <w:t>the follow up</w:t>
      </w:r>
      <w:r w:rsidR="00D13811" w:rsidRPr="0025211C">
        <w:rPr>
          <w:rFonts w:ascii="Arial" w:hAnsi="Arial" w:cs="Arial"/>
        </w:rPr>
        <w:t xml:space="preserve"> study sample are presented in </w:t>
      </w:r>
      <w:r w:rsidR="00D13811" w:rsidRPr="0025211C">
        <w:rPr>
          <w:rFonts w:ascii="Arial" w:hAnsi="Arial" w:cs="Arial"/>
          <w:b/>
        </w:rPr>
        <w:t>Table 1</w:t>
      </w:r>
      <w:r w:rsidR="00D13811" w:rsidRPr="0025211C">
        <w:rPr>
          <w:rFonts w:ascii="Arial" w:hAnsi="Arial" w:cs="Arial"/>
        </w:rPr>
        <w:t>.</w:t>
      </w:r>
    </w:p>
    <w:p w14:paraId="69543566" w14:textId="3666377F" w:rsidR="00B54ABF" w:rsidRPr="0025211C" w:rsidRDefault="00B54ABF" w:rsidP="009B2C6A">
      <w:pPr>
        <w:spacing w:line="480" w:lineRule="auto"/>
        <w:rPr>
          <w:rFonts w:ascii="Arial" w:hAnsi="Arial" w:cs="Arial"/>
        </w:rPr>
      </w:pPr>
    </w:p>
    <w:p w14:paraId="0A6BD20A" w14:textId="41134499" w:rsidR="00264250" w:rsidRPr="0025211C" w:rsidRDefault="00264250" w:rsidP="009B2C6A">
      <w:pPr>
        <w:spacing w:line="480" w:lineRule="auto"/>
        <w:rPr>
          <w:rFonts w:ascii="Arial" w:hAnsi="Arial" w:cs="Arial"/>
          <w:b/>
          <w:sz w:val="28"/>
        </w:rPr>
      </w:pPr>
      <w:r w:rsidRPr="0025211C">
        <w:rPr>
          <w:rFonts w:ascii="Arial" w:hAnsi="Arial" w:cs="Arial"/>
          <w:b/>
          <w:sz w:val="28"/>
        </w:rPr>
        <w:t>Ethics</w:t>
      </w:r>
    </w:p>
    <w:p w14:paraId="4B282C03" w14:textId="1805B4CA" w:rsidR="00264250" w:rsidRPr="0025211C" w:rsidRDefault="00264250" w:rsidP="00F625C5">
      <w:pPr>
        <w:spacing w:before="240" w:line="480" w:lineRule="auto"/>
        <w:rPr>
          <w:rFonts w:ascii="Arial" w:hAnsi="Arial" w:cs="Arial"/>
        </w:rPr>
      </w:pPr>
      <w:r w:rsidRPr="0025211C">
        <w:rPr>
          <w:rFonts w:ascii="Arial" w:hAnsi="Arial" w:cs="Arial"/>
        </w:rPr>
        <w:t>Ethical approval for the study was obtained from the Ethics Committee of the National Institute of Nutrition of India, Hyderabad. Approval was also obtained from the local administrative authorities in all villages. Informed consent was obtained from the participants and their parents or guardians.</w:t>
      </w:r>
    </w:p>
    <w:p w14:paraId="5E918AA1" w14:textId="77777777" w:rsidR="00173B20" w:rsidRPr="0025211C" w:rsidRDefault="005C7C40" w:rsidP="00C43F11">
      <w:pPr>
        <w:pStyle w:val="NormalWeb"/>
        <w:spacing w:line="480" w:lineRule="auto"/>
        <w:rPr>
          <w:rFonts w:ascii="Arial" w:hAnsi="Arial" w:cs="Arial"/>
          <w:sz w:val="28"/>
        </w:rPr>
      </w:pPr>
      <w:r w:rsidRPr="0025211C">
        <w:rPr>
          <w:rFonts w:ascii="Arial" w:hAnsi="Arial" w:cs="Arial"/>
          <w:b/>
          <w:sz w:val="28"/>
        </w:rPr>
        <w:t>Estimation Procedures</w:t>
      </w:r>
    </w:p>
    <w:p w14:paraId="10803701" w14:textId="78B91461" w:rsidR="009943F7" w:rsidRPr="0025211C" w:rsidRDefault="00AF4D58" w:rsidP="00B72FD2">
      <w:pPr>
        <w:spacing w:line="480" w:lineRule="auto"/>
        <w:rPr>
          <w:rFonts w:ascii="Arial" w:hAnsi="Arial" w:cs="Arial"/>
        </w:rPr>
      </w:pPr>
      <w:r w:rsidRPr="0025211C">
        <w:rPr>
          <w:rFonts w:ascii="Arial" w:hAnsi="Arial" w:cs="Arial"/>
        </w:rPr>
        <w:t xml:space="preserve">We </w:t>
      </w:r>
      <w:r w:rsidR="00C32B07" w:rsidRPr="0025211C">
        <w:rPr>
          <w:rFonts w:ascii="Arial" w:hAnsi="Arial" w:cs="Arial"/>
        </w:rPr>
        <w:t>used the 2003-2005 follow</w:t>
      </w:r>
      <w:r w:rsidR="005E4DCA" w:rsidRPr="0025211C">
        <w:rPr>
          <w:rFonts w:ascii="Arial" w:hAnsi="Arial" w:cs="Arial"/>
        </w:rPr>
        <w:t>-</w:t>
      </w:r>
      <w:r w:rsidR="00C32B07" w:rsidRPr="0025211C">
        <w:rPr>
          <w:rFonts w:ascii="Arial" w:hAnsi="Arial" w:cs="Arial"/>
        </w:rPr>
        <w:t xml:space="preserve">up data to </w:t>
      </w:r>
      <w:r w:rsidR="001D04B3" w:rsidRPr="0025211C">
        <w:rPr>
          <w:rFonts w:ascii="Arial" w:hAnsi="Arial" w:cs="Arial"/>
        </w:rPr>
        <w:t xml:space="preserve">estimate the </w:t>
      </w:r>
      <w:r w:rsidR="004B616F" w:rsidRPr="0025211C">
        <w:rPr>
          <w:rFonts w:ascii="Arial" w:hAnsi="Arial" w:cs="Arial"/>
        </w:rPr>
        <w:t>differences in educational outcomes between children born in intervention and control areas of the trial.  Three</w:t>
      </w:r>
      <w:r w:rsidRPr="0025211C">
        <w:rPr>
          <w:rFonts w:ascii="Arial" w:hAnsi="Arial" w:cs="Arial"/>
        </w:rPr>
        <w:t xml:space="preserve"> educational outcomes</w:t>
      </w:r>
      <w:r w:rsidR="004B616F" w:rsidRPr="0025211C">
        <w:rPr>
          <w:rFonts w:ascii="Arial" w:hAnsi="Arial" w:cs="Arial"/>
        </w:rPr>
        <w:t xml:space="preserve"> were examined</w:t>
      </w:r>
      <w:r w:rsidR="00257CC8" w:rsidRPr="0025211C">
        <w:rPr>
          <w:rFonts w:ascii="Arial" w:hAnsi="Arial" w:cs="Arial"/>
        </w:rPr>
        <w:t>:</w:t>
      </w:r>
      <w:r w:rsidR="00F511FE" w:rsidRPr="0025211C">
        <w:rPr>
          <w:rFonts w:ascii="Arial" w:hAnsi="Arial" w:cs="Arial"/>
        </w:rPr>
        <w:t xml:space="preserve"> </w:t>
      </w:r>
      <w:r w:rsidR="00401F88" w:rsidRPr="0025211C">
        <w:rPr>
          <w:rFonts w:ascii="Arial" w:hAnsi="Arial" w:cs="Arial"/>
        </w:rPr>
        <w:t xml:space="preserve">i) </w:t>
      </w:r>
      <w:r w:rsidR="001B1B13" w:rsidRPr="0025211C">
        <w:rPr>
          <w:rFonts w:ascii="Arial" w:hAnsi="Arial" w:cs="Arial"/>
        </w:rPr>
        <w:t>enrollment</w:t>
      </w:r>
      <w:r w:rsidR="00401F88" w:rsidRPr="0025211C">
        <w:rPr>
          <w:rFonts w:ascii="Arial" w:hAnsi="Arial" w:cs="Arial"/>
        </w:rPr>
        <w:t xml:space="preserve"> (</w:t>
      </w:r>
      <w:r w:rsidRPr="0025211C">
        <w:rPr>
          <w:rFonts w:ascii="Arial" w:hAnsi="Arial" w:cs="Arial"/>
        </w:rPr>
        <w:t>whether</w:t>
      </w:r>
      <w:r w:rsidR="00D42B0A" w:rsidRPr="0025211C">
        <w:rPr>
          <w:rFonts w:ascii="Arial" w:hAnsi="Arial" w:cs="Arial"/>
        </w:rPr>
        <w:t xml:space="preserve"> </w:t>
      </w:r>
      <w:r w:rsidRPr="0025211C">
        <w:rPr>
          <w:rFonts w:ascii="Arial" w:hAnsi="Arial" w:cs="Arial"/>
        </w:rPr>
        <w:t>child</w:t>
      </w:r>
      <w:r w:rsidR="00DE633E" w:rsidRPr="0025211C">
        <w:rPr>
          <w:rFonts w:ascii="Arial" w:hAnsi="Arial" w:cs="Arial"/>
        </w:rPr>
        <w:t>ren were</w:t>
      </w:r>
      <w:r w:rsidRPr="0025211C">
        <w:rPr>
          <w:rFonts w:ascii="Arial" w:hAnsi="Arial" w:cs="Arial"/>
        </w:rPr>
        <w:t xml:space="preserve"> </w:t>
      </w:r>
      <w:r w:rsidR="005458C5" w:rsidRPr="0025211C">
        <w:rPr>
          <w:rFonts w:ascii="Arial" w:hAnsi="Arial" w:cs="Arial"/>
        </w:rPr>
        <w:t>currently enrolled in school</w:t>
      </w:r>
      <w:r w:rsidR="00401F88" w:rsidRPr="0025211C">
        <w:rPr>
          <w:rFonts w:ascii="Arial" w:hAnsi="Arial" w:cs="Arial"/>
        </w:rPr>
        <w:t>)</w:t>
      </w:r>
      <w:r w:rsidR="005458C5" w:rsidRPr="0025211C">
        <w:rPr>
          <w:rFonts w:ascii="Arial" w:hAnsi="Arial" w:cs="Arial"/>
        </w:rPr>
        <w:t>,</w:t>
      </w:r>
      <w:r w:rsidR="00401F88" w:rsidRPr="0025211C">
        <w:rPr>
          <w:rFonts w:ascii="Arial" w:hAnsi="Arial" w:cs="Arial"/>
        </w:rPr>
        <w:t xml:space="preserve"> ii) </w:t>
      </w:r>
      <w:r w:rsidR="005A689E" w:rsidRPr="0025211C">
        <w:rPr>
          <w:rFonts w:ascii="Arial" w:hAnsi="Arial" w:cs="Arial"/>
        </w:rPr>
        <w:t>school</w:t>
      </w:r>
      <w:r w:rsidR="005D0383" w:rsidRPr="0025211C">
        <w:rPr>
          <w:rFonts w:ascii="Arial" w:hAnsi="Arial" w:cs="Arial"/>
        </w:rPr>
        <w:t xml:space="preserve">ing </w:t>
      </w:r>
      <w:r w:rsidR="00A14A4F" w:rsidRPr="0025211C">
        <w:rPr>
          <w:rFonts w:ascii="Arial" w:hAnsi="Arial" w:cs="Arial"/>
        </w:rPr>
        <w:t>grade</w:t>
      </w:r>
      <w:r w:rsidR="00CE2401" w:rsidRPr="0025211C">
        <w:rPr>
          <w:rFonts w:ascii="Arial" w:hAnsi="Arial" w:cs="Arial"/>
        </w:rPr>
        <w:t>,</w:t>
      </w:r>
      <w:r w:rsidR="00D42B0A" w:rsidRPr="0025211C">
        <w:rPr>
          <w:rFonts w:ascii="Arial" w:hAnsi="Arial" w:cs="Arial"/>
        </w:rPr>
        <w:t xml:space="preserve"> 0</w:t>
      </w:r>
      <w:r w:rsidR="00E40E4A" w:rsidRPr="0025211C">
        <w:rPr>
          <w:rFonts w:ascii="Arial" w:hAnsi="Arial" w:cs="Arial"/>
        </w:rPr>
        <w:t>–</w:t>
      </w:r>
      <w:r w:rsidR="00D42B0A" w:rsidRPr="0025211C">
        <w:rPr>
          <w:rFonts w:ascii="Arial" w:hAnsi="Arial" w:cs="Arial"/>
        </w:rPr>
        <w:t>12</w:t>
      </w:r>
      <w:r w:rsidR="00CE2401" w:rsidRPr="0025211C">
        <w:rPr>
          <w:rFonts w:ascii="Arial" w:hAnsi="Arial" w:cs="Arial"/>
        </w:rPr>
        <w:t>,</w:t>
      </w:r>
      <w:r w:rsidR="005458C5" w:rsidRPr="0025211C">
        <w:rPr>
          <w:rFonts w:ascii="Arial" w:hAnsi="Arial" w:cs="Arial"/>
        </w:rPr>
        <w:t xml:space="preserve"> </w:t>
      </w:r>
      <w:r w:rsidR="0029567A" w:rsidRPr="0025211C">
        <w:rPr>
          <w:rFonts w:ascii="Arial" w:hAnsi="Arial" w:cs="Arial"/>
        </w:rPr>
        <w:t xml:space="preserve">completed </w:t>
      </w:r>
      <w:r w:rsidR="005458C5" w:rsidRPr="0025211C">
        <w:rPr>
          <w:rFonts w:ascii="Arial" w:hAnsi="Arial" w:cs="Arial"/>
        </w:rPr>
        <w:t>by child</w:t>
      </w:r>
      <w:r w:rsidR="00DE633E" w:rsidRPr="0025211C">
        <w:rPr>
          <w:rFonts w:ascii="Arial" w:hAnsi="Arial" w:cs="Arial"/>
        </w:rPr>
        <w:t>ren</w:t>
      </w:r>
      <w:r w:rsidR="005458C5" w:rsidRPr="0025211C">
        <w:rPr>
          <w:rFonts w:ascii="Arial" w:hAnsi="Arial" w:cs="Arial"/>
        </w:rPr>
        <w:t xml:space="preserve">, and </w:t>
      </w:r>
      <w:r w:rsidR="00401F88" w:rsidRPr="0025211C">
        <w:rPr>
          <w:rFonts w:ascii="Arial" w:hAnsi="Arial" w:cs="Arial"/>
        </w:rPr>
        <w:t xml:space="preserve">iii) </w:t>
      </w:r>
      <w:r w:rsidR="00313FA8" w:rsidRPr="0025211C">
        <w:rPr>
          <w:rFonts w:ascii="Arial" w:hAnsi="Arial" w:cs="Arial"/>
        </w:rPr>
        <w:t>academic performance</w:t>
      </w:r>
      <w:r w:rsidR="00D42B0A" w:rsidRPr="0025211C">
        <w:rPr>
          <w:rFonts w:ascii="Arial" w:hAnsi="Arial" w:cs="Arial"/>
        </w:rPr>
        <w:t xml:space="preserve"> </w:t>
      </w:r>
      <w:r w:rsidR="00401F88" w:rsidRPr="0025211C">
        <w:rPr>
          <w:rFonts w:ascii="Arial" w:hAnsi="Arial" w:cs="Arial"/>
        </w:rPr>
        <w:t>(</w:t>
      </w:r>
      <w:r w:rsidR="00D42B0A" w:rsidRPr="0025211C">
        <w:rPr>
          <w:rFonts w:ascii="Arial" w:hAnsi="Arial" w:cs="Arial"/>
        </w:rPr>
        <w:t xml:space="preserve">most recent </w:t>
      </w:r>
      <w:r w:rsidR="00333D30" w:rsidRPr="0025211C">
        <w:rPr>
          <w:rFonts w:ascii="Arial" w:hAnsi="Arial" w:cs="Arial"/>
        </w:rPr>
        <w:t>test</w:t>
      </w:r>
      <w:r w:rsidR="00D42B0A" w:rsidRPr="0025211C">
        <w:rPr>
          <w:rFonts w:ascii="Arial" w:hAnsi="Arial" w:cs="Arial"/>
        </w:rPr>
        <w:t xml:space="preserve"> scores</w:t>
      </w:r>
      <w:r w:rsidR="009943F7" w:rsidRPr="0025211C">
        <w:rPr>
          <w:rFonts w:ascii="Arial" w:hAnsi="Arial" w:cs="Arial"/>
        </w:rPr>
        <w:t xml:space="preserve"> at school</w:t>
      </w:r>
      <w:r w:rsidR="00401F88" w:rsidRPr="0025211C">
        <w:rPr>
          <w:rFonts w:ascii="Arial" w:hAnsi="Arial" w:cs="Arial"/>
        </w:rPr>
        <w:t>)</w:t>
      </w:r>
      <w:r w:rsidR="00333D30" w:rsidRPr="0025211C">
        <w:rPr>
          <w:rFonts w:ascii="Arial" w:hAnsi="Arial" w:cs="Arial"/>
        </w:rPr>
        <w:t xml:space="preserve">. </w:t>
      </w:r>
      <w:r w:rsidR="00FA2C45" w:rsidRPr="0025211C">
        <w:rPr>
          <w:rFonts w:ascii="Arial" w:hAnsi="Arial" w:cs="Arial"/>
        </w:rPr>
        <w:t>Test</w:t>
      </w:r>
      <w:r w:rsidR="00333D30" w:rsidRPr="0025211C">
        <w:rPr>
          <w:rFonts w:ascii="Arial" w:hAnsi="Arial" w:cs="Arial"/>
        </w:rPr>
        <w:t xml:space="preserve"> </w:t>
      </w:r>
      <w:r w:rsidR="009943F7" w:rsidRPr="0025211C">
        <w:rPr>
          <w:rFonts w:ascii="Arial" w:hAnsi="Arial" w:cs="Arial"/>
        </w:rPr>
        <w:t xml:space="preserve">scores </w:t>
      </w:r>
      <w:r w:rsidR="00DE633E" w:rsidRPr="0025211C">
        <w:rPr>
          <w:rFonts w:ascii="Arial" w:hAnsi="Arial" w:cs="Arial"/>
        </w:rPr>
        <w:t>we</w:t>
      </w:r>
      <w:r w:rsidR="00115496" w:rsidRPr="0025211C">
        <w:rPr>
          <w:rFonts w:ascii="Arial" w:hAnsi="Arial" w:cs="Arial"/>
        </w:rPr>
        <w:t>re</w:t>
      </w:r>
      <w:r w:rsidR="00333D30" w:rsidRPr="0025211C">
        <w:rPr>
          <w:rFonts w:ascii="Arial" w:hAnsi="Arial" w:cs="Arial"/>
        </w:rPr>
        <w:t xml:space="preserve"> </w:t>
      </w:r>
      <w:r w:rsidR="00FA2C45" w:rsidRPr="0025211C">
        <w:rPr>
          <w:rFonts w:ascii="Arial" w:hAnsi="Arial" w:cs="Arial"/>
        </w:rPr>
        <w:t xml:space="preserve">measured </w:t>
      </w:r>
      <w:r w:rsidR="00E87CCD" w:rsidRPr="0025211C">
        <w:rPr>
          <w:rFonts w:ascii="Arial" w:hAnsi="Arial" w:cs="Arial"/>
        </w:rPr>
        <w:t>as</w:t>
      </w:r>
      <w:r w:rsidR="00137ED2" w:rsidRPr="0025211C">
        <w:rPr>
          <w:rFonts w:ascii="Arial" w:hAnsi="Arial" w:cs="Arial"/>
        </w:rPr>
        <w:t>:</w:t>
      </w:r>
      <w:r w:rsidR="00E87CCD" w:rsidRPr="0025211C">
        <w:rPr>
          <w:rFonts w:ascii="Arial" w:hAnsi="Arial" w:cs="Arial"/>
        </w:rPr>
        <w:t xml:space="preserve"> </w:t>
      </w:r>
      <w:r w:rsidR="00333D30" w:rsidRPr="0025211C">
        <w:rPr>
          <w:rFonts w:ascii="Arial" w:hAnsi="Arial" w:cs="Arial"/>
        </w:rPr>
        <w:t>fail = 1, third class = 2, second class = 3, first class = 4</w:t>
      </w:r>
      <w:r w:rsidR="00A178F5" w:rsidRPr="0025211C">
        <w:rPr>
          <w:rFonts w:ascii="Arial" w:hAnsi="Arial" w:cs="Arial"/>
        </w:rPr>
        <w:t>, and distinction = 5</w:t>
      </w:r>
      <w:r w:rsidR="00813F22" w:rsidRPr="0025211C">
        <w:rPr>
          <w:rFonts w:ascii="Arial" w:hAnsi="Arial" w:cs="Arial"/>
        </w:rPr>
        <w:t>.</w:t>
      </w:r>
      <w:r w:rsidR="00D42B0A" w:rsidRPr="0025211C">
        <w:rPr>
          <w:rFonts w:ascii="Arial" w:hAnsi="Arial" w:cs="Arial"/>
        </w:rPr>
        <w:t xml:space="preserve"> </w:t>
      </w:r>
      <w:r w:rsidR="00FF3C22" w:rsidRPr="0025211C">
        <w:rPr>
          <w:rFonts w:ascii="Arial" w:hAnsi="Arial" w:cs="Arial"/>
        </w:rPr>
        <w:t>We use</w:t>
      </w:r>
      <w:r w:rsidR="00713547" w:rsidRPr="0025211C">
        <w:rPr>
          <w:rFonts w:ascii="Arial" w:hAnsi="Arial" w:cs="Arial"/>
        </w:rPr>
        <w:t>d</w:t>
      </w:r>
      <w:r w:rsidR="00FF3C22" w:rsidRPr="0025211C">
        <w:rPr>
          <w:rFonts w:ascii="Arial" w:hAnsi="Arial" w:cs="Arial"/>
        </w:rPr>
        <w:t xml:space="preserve"> discrete </w:t>
      </w:r>
      <w:r w:rsidR="00F647DB" w:rsidRPr="0025211C">
        <w:rPr>
          <w:rFonts w:ascii="Arial" w:hAnsi="Arial" w:cs="Arial"/>
        </w:rPr>
        <w:t xml:space="preserve">choice </w:t>
      </w:r>
      <w:r w:rsidR="00FF3C22" w:rsidRPr="0025211C">
        <w:rPr>
          <w:rFonts w:ascii="Arial" w:hAnsi="Arial" w:cs="Arial"/>
        </w:rPr>
        <w:t xml:space="preserve">econometric models for </w:t>
      </w:r>
      <w:r w:rsidR="00EC136E" w:rsidRPr="0025211C">
        <w:rPr>
          <w:rFonts w:ascii="Arial" w:hAnsi="Arial" w:cs="Arial"/>
        </w:rPr>
        <w:t>analyzing</w:t>
      </w:r>
      <w:r w:rsidR="00FF3C22" w:rsidRPr="0025211C">
        <w:rPr>
          <w:rFonts w:ascii="Arial" w:hAnsi="Arial" w:cs="Arial"/>
        </w:rPr>
        <w:t xml:space="preserve"> </w:t>
      </w:r>
      <w:r w:rsidR="00E13D4F" w:rsidRPr="0025211C">
        <w:rPr>
          <w:rFonts w:ascii="Arial" w:hAnsi="Arial" w:cs="Arial"/>
        </w:rPr>
        <w:t xml:space="preserve">these </w:t>
      </w:r>
      <w:r w:rsidR="00FF3C22" w:rsidRPr="0025211C">
        <w:rPr>
          <w:rFonts w:ascii="Arial" w:hAnsi="Arial" w:cs="Arial"/>
        </w:rPr>
        <w:t>educational outcomes</w:t>
      </w:r>
      <w:r w:rsidR="007B0204" w:rsidRPr="0025211C">
        <w:rPr>
          <w:rFonts w:ascii="Arial" w:hAnsi="Arial" w:cs="Arial"/>
        </w:rPr>
        <w:t>: probit f</w:t>
      </w:r>
      <w:r w:rsidR="00FF3C22" w:rsidRPr="0025211C">
        <w:rPr>
          <w:rFonts w:ascii="Arial" w:hAnsi="Arial" w:cs="Arial"/>
        </w:rPr>
        <w:t xml:space="preserve">or </w:t>
      </w:r>
      <w:r w:rsidR="00B91D9C" w:rsidRPr="0025211C">
        <w:rPr>
          <w:rFonts w:ascii="Arial" w:hAnsi="Arial" w:cs="Arial"/>
        </w:rPr>
        <w:t xml:space="preserve">current </w:t>
      </w:r>
      <w:r w:rsidR="00FF3C22" w:rsidRPr="0025211C">
        <w:rPr>
          <w:rFonts w:ascii="Arial" w:hAnsi="Arial" w:cs="Arial"/>
        </w:rPr>
        <w:t xml:space="preserve">school </w:t>
      </w:r>
      <w:r w:rsidR="001B1B13" w:rsidRPr="0025211C">
        <w:rPr>
          <w:rFonts w:ascii="Arial" w:hAnsi="Arial" w:cs="Arial"/>
        </w:rPr>
        <w:t>enrollment</w:t>
      </w:r>
      <w:r w:rsidR="007B0204" w:rsidRPr="0025211C">
        <w:rPr>
          <w:rFonts w:ascii="Arial" w:hAnsi="Arial" w:cs="Arial"/>
        </w:rPr>
        <w:t xml:space="preserve"> and ordered probit</w:t>
      </w:r>
      <w:r w:rsidR="00F647DB" w:rsidRPr="0025211C">
        <w:rPr>
          <w:rFonts w:ascii="Arial" w:hAnsi="Arial" w:cs="Arial"/>
        </w:rPr>
        <w:t xml:space="preserve"> models</w:t>
      </w:r>
      <w:r w:rsidR="007B0204" w:rsidRPr="0025211C">
        <w:rPr>
          <w:rFonts w:ascii="Arial" w:hAnsi="Arial" w:cs="Arial"/>
        </w:rPr>
        <w:t xml:space="preserve"> </w:t>
      </w:r>
      <w:r w:rsidR="00713547" w:rsidRPr="0025211C">
        <w:rPr>
          <w:rFonts w:ascii="Arial" w:hAnsi="Arial" w:cs="Arial"/>
        </w:rPr>
        <w:t>for</w:t>
      </w:r>
      <w:r w:rsidR="00FF3C22" w:rsidRPr="0025211C">
        <w:rPr>
          <w:rFonts w:ascii="Arial" w:hAnsi="Arial" w:cs="Arial"/>
        </w:rPr>
        <w:t xml:space="preserve"> </w:t>
      </w:r>
      <w:r w:rsidR="005D0383" w:rsidRPr="0025211C">
        <w:rPr>
          <w:rFonts w:ascii="Arial" w:hAnsi="Arial" w:cs="Arial"/>
        </w:rPr>
        <w:t xml:space="preserve">schooling </w:t>
      </w:r>
      <w:r w:rsidR="00123519" w:rsidRPr="0025211C">
        <w:rPr>
          <w:rFonts w:ascii="Arial" w:hAnsi="Arial" w:cs="Arial"/>
        </w:rPr>
        <w:t xml:space="preserve">grade </w:t>
      </w:r>
      <w:r w:rsidR="0029567A" w:rsidRPr="0025211C">
        <w:rPr>
          <w:rFonts w:ascii="Arial" w:hAnsi="Arial" w:cs="Arial"/>
        </w:rPr>
        <w:t xml:space="preserve">completed </w:t>
      </w:r>
      <w:r w:rsidR="00FF3C22" w:rsidRPr="0025211C">
        <w:rPr>
          <w:rFonts w:ascii="Arial" w:hAnsi="Arial" w:cs="Arial"/>
        </w:rPr>
        <w:t>and academic performance</w:t>
      </w:r>
      <w:r w:rsidR="00DA32AD" w:rsidRPr="0025211C">
        <w:rPr>
          <w:rFonts w:ascii="Arial" w:hAnsi="Arial" w:cs="Arial"/>
        </w:rPr>
        <w:t xml:space="preserve">. </w:t>
      </w:r>
      <w:r w:rsidR="00D263F0" w:rsidRPr="0025211C">
        <w:rPr>
          <w:rFonts w:ascii="Arial" w:hAnsi="Arial" w:cs="Arial"/>
        </w:rPr>
        <w:t>W</w:t>
      </w:r>
      <w:r w:rsidR="002C0BD3" w:rsidRPr="0025211C">
        <w:rPr>
          <w:rFonts w:ascii="Arial" w:hAnsi="Arial" w:cs="Arial"/>
        </w:rPr>
        <w:t xml:space="preserve">e </w:t>
      </w:r>
      <w:r w:rsidR="004C78EF" w:rsidRPr="0025211C">
        <w:rPr>
          <w:rFonts w:ascii="Arial" w:hAnsi="Arial" w:cs="Arial"/>
        </w:rPr>
        <w:t xml:space="preserve">included </w:t>
      </w:r>
      <w:r w:rsidR="002C0BD3" w:rsidRPr="0025211C">
        <w:rPr>
          <w:rFonts w:ascii="Arial" w:hAnsi="Arial" w:cs="Arial"/>
        </w:rPr>
        <w:t>both currently</w:t>
      </w:r>
      <w:r w:rsidR="007B0204" w:rsidRPr="0025211C">
        <w:rPr>
          <w:rFonts w:ascii="Arial" w:hAnsi="Arial" w:cs="Arial"/>
        </w:rPr>
        <w:t>-</w:t>
      </w:r>
      <w:r w:rsidR="002C0BD3" w:rsidRPr="0025211C">
        <w:rPr>
          <w:rFonts w:ascii="Arial" w:hAnsi="Arial" w:cs="Arial"/>
        </w:rPr>
        <w:t xml:space="preserve"> and previously</w:t>
      </w:r>
      <w:r w:rsidR="007B0204" w:rsidRPr="0025211C">
        <w:rPr>
          <w:rFonts w:ascii="Arial" w:hAnsi="Arial" w:cs="Arial"/>
        </w:rPr>
        <w:t>-</w:t>
      </w:r>
      <w:r w:rsidR="002C0BD3" w:rsidRPr="0025211C">
        <w:rPr>
          <w:rFonts w:ascii="Arial" w:hAnsi="Arial" w:cs="Arial"/>
        </w:rPr>
        <w:t xml:space="preserve">enrolled children </w:t>
      </w:r>
      <w:r w:rsidR="004C78EF" w:rsidRPr="0025211C">
        <w:rPr>
          <w:rFonts w:ascii="Arial" w:hAnsi="Arial" w:cs="Arial"/>
        </w:rPr>
        <w:t xml:space="preserve">in </w:t>
      </w:r>
      <w:r w:rsidR="005D0383" w:rsidRPr="0025211C">
        <w:rPr>
          <w:rFonts w:ascii="Arial" w:hAnsi="Arial" w:cs="Arial"/>
        </w:rPr>
        <w:t xml:space="preserve">our </w:t>
      </w:r>
      <w:r w:rsidR="002C0BD3" w:rsidRPr="0025211C">
        <w:rPr>
          <w:rFonts w:ascii="Arial" w:hAnsi="Arial" w:cs="Arial"/>
        </w:rPr>
        <w:t>analysis</w:t>
      </w:r>
      <w:r w:rsidR="005D0383" w:rsidRPr="0025211C">
        <w:rPr>
          <w:rFonts w:ascii="Arial" w:hAnsi="Arial" w:cs="Arial"/>
        </w:rPr>
        <w:t xml:space="preserve">. Therefore, </w:t>
      </w:r>
      <w:r w:rsidR="004C78EF" w:rsidRPr="0025211C">
        <w:rPr>
          <w:rFonts w:ascii="Arial" w:hAnsi="Arial" w:cs="Arial"/>
        </w:rPr>
        <w:t xml:space="preserve">the </w:t>
      </w:r>
      <w:r w:rsidR="0085364F" w:rsidRPr="0025211C">
        <w:rPr>
          <w:rFonts w:ascii="Arial" w:hAnsi="Arial" w:cs="Arial"/>
        </w:rPr>
        <w:t xml:space="preserve">schooling </w:t>
      </w:r>
      <w:r w:rsidR="00A14A4F" w:rsidRPr="0025211C">
        <w:rPr>
          <w:rFonts w:ascii="Arial" w:hAnsi="Arial" w:cs="Arial"/>
        </w:rPr>
        <w:t xml:space="preserve">grade </w:t>
      </w:r>
      <w:r w:rsidR="004C78EF" w:rsidRPr="0025211C">
        <w:rPr>
          <w:rFonts w:ascii="Arial" w:hAnsi="Arial" w:cs="Arial"/>
        </w:rPr>
        <w:t xml:space="preserve">completed by a child captured a combined effect of </w:t>
      </w:r>
      <w:r w:rsidR="002C0BD3" w:rsidRPr="0025211C">
        <w:rPr>
          <w:rFonts w:ascii="Arial" w:hAnsi="Arial" w:cs="Arial"/>
        </w:rPr>
        <w:t xml:space="preserve">age </w:t>
      </w:r>
      <w:r w:rsidR="007B0204" w:rsidRPr="0025211C">
        <w:rPr>
          <w:rFonts w:ascii="Arial" w:hAnsi="Arial" w:cs="Arial"/>
        </w:rPr>
        <w:t xml:space="preserve">of </w:t>
      </w:r>
      <w:r w:rsidR="002C0BD3" w:rsidRPr="0025211C">
        <w:rPr>
          <w:rFonts w:ascii="Arial" w:hAnsi="Arial" w:cs="Arial"/>
        </w:rPr>
        <w:t>school</w:t>
      </w:r>
      <w:r w:rsidR="007B0204" w:rsidRPr="0025211C">
        <w:rPr>
          <w:rFonts w:ascii="Arial" w:hAnsi="Arial" w:cs="Arial"/>
        </w:rPr>
        <w:t xml:space="preserve"> entry</w:t>
      </w:r>
      <w:r w:rsidR="002C0BD3" w:rsidRPr="0025211C">
        <w:rPr>
          <w:rFonts w:ascii="Arial" w:hAnsi="Arial" w:cs="Arial"/>
        </w:rPr>
        <w:t xml:space="preserve">, </w:t>
      </w:r>
      <w:r w:rsidR="005D0383" w:rsidRPr="0025211C">
        <w:rPr>
          <w:rFonts w:ascii="Arial" w:hAnsi="Arial" w:cs="Arial"/>
        </w:rPr>
        <w:t xml:space="preserve">schooling </w:t>
      </w:r>
      <w:r w:rsidR="00A14A4F" w:rsidRPr="0025211C">
        <w:rPr>
          <w:rFonts w:ascii="Arial" w:hAnsi="Arial" w:cs="Arial"/>
        </w:rPr>
        <w:t xml:space="preserve">grade </w:t>
      </w:r>
      <w:r w:rsidR="00C8215B" w:rsidRPr="0025211C">
        <w:rPr>
          <w:rFonts w:ascii="Arial" w:hAnsi="Arial" w:cs="Arial"/>
        </w:rPr>
        <w:t xml:space="preserve">repetition, and </w:t>
      </w:r>
      <w:r w:rsidR="004C78EF" w:rsidRPr="0025211C">
        <w:rPr>
          <w:rFonts w:ascii="Arial" w:hAnsi="Arial" w:cs="Arial"/>
        </w:rPr>
        <w:t xml:space="preserve">possible </w:t>
      </w:r>
      <w:r w:rsidR="000D195C" w:rsidRPr="0025211C">
        <w:rPr>
          <w:rFonts w:ascii="Arial" w:hAnsi="Arial" w:cs="Arial"/>
        </w:rPr>
        <w:t>drop</w:t>
      </w:r>
      <w:r w:rsidR="000A505B" w:rsidRPr="0025211C">
        <w:rPr>
          <w:rFonts w:ascii="Arial" w:hAnsi="Arial" w:cs="Arial"/>
        </w:rPr>
        <w:t>-</w:t>
      </w:r>
      <w:r w:rsidR="00C8215B" w:rsidRPr="0025211C">
        <w:rPr>
          <w:rFonts w:ascii="Arial" w:hAnsi="Arial" w:cs="Arial"/>
        </w:rPr>
        <w:t>out.</w:t>
      </w:r>
      <w:r w:rsidR="00B5146B" w:rsidRPr="0025211C">
        <w:rPr>
          <w:rFonts w:ascii="Arial" w:hAnsi="Arial" w:cs="Arial"/>
        </w:rPr>
        <w:t xml:space="preserve"> Data were </w:t>
      </w:r>
      <w:r w:rsidR="00EC136E" w:rsidRPr="0025211C">
        <w:rPr>
          <w:rFonts w:ascii="Arial" w:hAnsi="Arial" w:cs="Arial"/>
        </w:rPr>
        <w:t>analyzed</w:t>
      </w:r>
      <w:r w:rsidR="00B5146B" w:rsidRPr="0025211C">
        <w:rPr>
          <w:rFonts w:ascii="Arial" w:hAnsi="Arial" w:cs="Arial"/>
        </w:rPr>
        <w:t xml:space="preserve"> using STATA version 12.</w:t>
      </w:r>
    </w:p>
    <w:p w14:paraId="21CAE626" w14:textId="77777777" w:rsidR="002C0BD3" w:rsidRPr="0025211C" w:rsidRDefault="002C0BD3" w:rsidP="00B72FD2">
      <w:pPr>
        <w:spacing w:line="480" w:lineRule="auto"/>
        <w:rPr>
          <w:rFonts w:ascii="Arial" w:hAnsi="Arial" w:cs="Arial"/>
        </w:rPr>
      </w:pPr>
    </w:p>
    <w:p w14:paraId="7FEC0FE6" w14:textId="534DA031" w:rsidR="00FF3C22" w:rsidRPr="0025211C" w:rsidRDefault="002C1019" w:rsidP="00B72FD2">
      <w:pPr>
        <w:spacing w:line="480" w:lineRule="auto"/>
        <w:rPr>
          <w:rFonts w:ascii="Arial" w:hAnsi="Arial" w:cs="Arial"/>
        </w:rPr>
      </w:pPr>
      <w:r w:rsidRPr="0025211C">
        <w:rPr>
          <w:rFonts w:ascii="Arial" w:hAnsi="Arial" w:cs="Arial"/>
        </w:rPr>
        <w:t>Our</w:t>
      </w:r>
      <w:r w:rsidR="009943F7" w:rsidRPr="0025211C">
        <w:rPr>
          <w:rFonts w:ascii="Arial" w:hAnsi="Arial" w:cs="Arial"/>
        </w:rPr>
        <w:t xml:space="preserve"> regression </w:t>
      </w:r>
      <w:r w:rsidR="00DA32AD" w:rsidRPr="0025211C">
        <w:rPr>
          <w:rFonts w:ascii="Arial" w:hAnsi="Arial" w:cs="Arial"/>
        </w:rPr>
        <w:t xml:space="preserve">models </w:t>
      </w:r>
      <w:r w:rsidR="009943F7" w:rsidRPr="0025211C">
        <w:rPr>
          <w:rFonts w:ascii="Arial" w:hAnsi="Arial" w:cs="Arial"/>
        </w:rPr>
        <w:t>control</w:t>
      </w:r>
      <w:r w:rsidR="00713547" w:rsidRPr="0025211C">
        <w:rPr>
          <w:rFonts w:ascii="Arial" w:hAnsi="Arial" w:cs="Arial"/>
        </w:rPr>
        <w:t>led</w:t>
      </w:r>
      <w:r w:rsidR="009943F7" w:rsidRPr="0025211C">
        <w:rPr>
          <w:rFonts w:ascii="Arial" w:hAnsi="Arial" w:cs="Arial"/>
        </w:rPr>
        <w:t xml:space="preserve"> for</w:t>
      </w:r>
      <w:r w:rsidR="00DA32AD" w:rsidRPr="0025211C">
        <w:rPr>
          <w:rFonts w:ascii="Arial" w:hAnsi="Arial" w:cs="Arial"/>
        </w:rPr>
        <w:t xml:space="preserve"> </w:t>
      </w:r>
      <w:r w:rsidR="007B0204" w:rsidRPr="0025211C">
        <w:rPr>
          <w:rFonts w:ascii="Arial" w:hAnsi="Arial" w:cs="Arial"/>
        </w:rPr>
        <w:t xml:space="preserve">children’s </w:t>
      </w:r>
      <w:r w:rsidR="00DA32AD" w:rsidRPr="0025211C">
        <w:rPr>
          <w:rFonts w:ascii="Arial" w:hAnsi="Arial" w:cs="Arial"/>
        </w:rPr>
        <w:t>age, gender</w:t>
      </w:r>
      <w:r w:rsidR="005A689E" w:rsidRPr="0025211C">
        <w:rPr>
          <w:rFonts w:ascii="Arial" w:hAnsi="Arial" w:cs="Arial"/>
        </w:rPr>
        <w:t>,</w:t>
      </w:r>
      <w:r w:rsidR="00DA32AD" w:rsidRPr="0025211C">
        <w:rPr>
          <w:rFonts w:ascii="Arial" w:hAnsi="Arial" w:cs="Arial"/>
        </w:rPr>
        <w:t xml:space="preserve"> birth order</w:t>
      </w:r>
      <w:r w:rsidR="00C43F11" w:rsidRPr="0025211C">
        <w:rPr>
          <w:rFonts w:ascii="Arial" w:hAnsi="Arial" w:cs="Arial"/>
        </w:rPr>
        <w:t>,</w:t>
      </w:r>
      <w:r w:rsidR="00DA32AD" w:rsidRPr="0025211C">
        <w:rPr>
          <w:rFonts w:ascii="Arial" w:hAnsi="Arial" w:cs="Arial"/>
        </w:rPr>
        <w:t xml:space="preserve"> and </w:t>
      </w:r>
      <w:r w:rsidR="002B2A60" w:rsidRPr="0025211C">
        <w:rPr>
          <w:rFonts w:ascii="Arial" w:hAnsi="Arial" w:cs="Arial"/>
        </w:rPr>
        <w:t>father’s and mother’s</w:t>
      </w:r>
      <w:r w:rsidR="007B0204" w:rsidRPr="0025211C">
        <w:rPr>
          <w:rFonts w:ascii="Arial" w:hAnsi="Arial" w:cs="Arial"/>
        </w:rPr>
        <w:t xml:space="preserve"> </w:t>
      </w:r>
      <w:r w:rsidR="009B18F3" w:rsidRPr="0025211C">
        <w:rPr>
          <w:rFonts w:ascii="Arial" w:hAnsi="Arial" w:cs="Arial"/>
        </w:rPr>
        <w:t>education</w:t>
      </w:r>
      <w:r w:rsidR="000A505B" w:rsidRPr="0025211C">
        <w:rPr>
          <w:rFonts w:ascii="Arial" w:hAnsi="Arial" w:cs="Arial"/>
        </w:rPr>
        <w:t xml:space="preserve"> </w:t>
      </w:r>
      <w:r w:rsidR="00DA32AD" w:rsidRPr="0025211C">
        <w:rPr>
          <w:rFonts w:ascii="Arial" w:hAnsi="Arial" w:cs="Arial"/>
        </w:rPr>
        <w:t xml:space="preserve">(literate, completed primary, </w:t>
      </w:r>
      <w:r w:rsidR="00E87CCD" w:rsidRPr="0025211C">
        <w:rPr>
          <w:rFonts w:ascii="Arial" w:hAnsi="Arial" w:cs="Arial"/>
        </w:rPr>
        <w:t xml:space="preserve">and </w:t>
      </w:r>
      <w:r w:rsidR="00DA32AD" w:rsidRPr="0025211C">
        <w:rPr>
          <w:rFonts w:ascii="Arial" w:hAnsi="Arial" w:cs="Arial"/>
        </w:rPr>
        <w:t xml:space="preserve">completed secondary </w:t>
      </w:r>
      <w:r w:rsidR="00E87CCD" w:rsidRPr="0025211C">
        <w:rPr>
          <w:rFonts w:ascii="Arial" w:hAnsi="Arial" w:cs="Arial"/>
        </w:rPr>
        <w:t xml:space="preserve">or </w:t>
      </w:r>
      <w:r w:rsidR="00DA32AD" w:rsidRPr="0025211C">
        <w:rPr>
          <w:rFonts w:ascii="Arial" w:hAnsi="Arial" w:cs="Arial"/>
        </w:rPr>
        <w:t xml:space="preserve">above). Also included </w:t>
      </w:r>
      <w:r w:rsidR="00713547" w:rsidRPr="0025211C">
        <w:rPr>
          <w:rFonts w:ascii="Arial" w:hAnsi="Arial" w:cs="Arial"/>
        </w:rPr>
        <w:t>we</w:t>
      </w:r>
      <w:r w:rsidR="00DA32AD" w:rsidRPr="0025211C">
        <w:rPr>
          <w:rFonts w:ascii="Arial" w:hAnsi="Arial" w:cs="Arial"/>
        </w:rPr>
        <w:t xml:space="preserve">re </w:t>
      </w:r>
      <w:r w:rsidR="007B0204" w:rsidRPr="0025211C">
        <w:rPr>
          <w:rFonts w:ascii="Arial" w:hAnsi="Arial" w:cs="Arial"/>
        </w:rPr>
        <w:t>household</w:t>
      </w:r>
      <w:r w:rsidR="00DA32AD" w:rsidRPr="0025211C">
        <w:rPr>
          <w:rFonts w:ascii="Arial" w:hAnsi="Arial" w:cs="Arial"/>
        </w:rPr>
        <w:t xml:space="preserve"> </w:t>
      </w:r>
      <w:r w:rsidR="00884299" w:rsidRPr="0025211C">
        <w:rPr>
          <w:rFonts w:ascii="Arial" w:hAnsi="Arial" w:cs="Arial"/>
        </w:rPr>
        <w:t>socioeconomic</w:t>
      </w:r>
      <w:r w:rsidR="00DA32AD" w:rsidRPr="0025211C">
        <w:rPr>
          <w:rFonts w:ascii="Arial" w:hAnsi="Arial" w:cs="Arial"/>
        </w:rPr>
        <w:t xml:space="preserve"> characteristics</w:t>
      </w:r>
      <w:r w:rsidR="00257CC8" w:rsidRPr="0025211C">
        <w:rPr>
          <w:rFonts w:ascii="Arial" w:hAnsi="Arial" w:cs="Arial"/>
        </w:rPr>
        <w:t>,</w:t>
      </w:r>
      <w:r w:rsidR="00DA32AD" w:rsidRPr="0025211C">
        <w:rPr>
          <w:rFonts w:ascii="Arial" w:hAnsi="Arial" w:cs="Arial"/>
        </w:rPr>
        <w:t xml:space="preserve"> </w:t>
      </w:r>
      <w:r w:rsidR="000A505B" w:rsidRPr="0025211C">
        <w:rPr>
          <w:rFonts w:ascii="Arial" w:hAnsi="Arial" w:cs="Arial"/>
        </w:rPr>
        <w:t>including</w:t>
      </w:r>
      <w:r w:rsidR="00DA32AD" w:rsidRPr="0025211C">
        <w:rPr>
          <w:rFonts w:ascii="Arial" w:hAnsi="Arial" w:cs="Arial"/>
        </w:rPr>
        <w:t xml:space="preserve"> caste (scheduled caste or scheduled tribe, other backward </w:t>
      </w:r>
      <w:r w:rsidR="00BA052C" w:rsidRPr="0025211C">
        <w:rPr>
          <w:rFonts w:ascii="Arial" w:hAnsi="Arial" w:cs="Arial"/>
        </w:rPr>
        <w:t>class</w:t>
      </w:r>
      <w:r w:rsidR="00DA32AD" w:rsidRPr="0025211C">
        <w:rPr>
          <w:rFonts w:ascii="Arial" w:hAnsi="Arial" w:cs="Arial"/>
        </w:rPr>
        <w:t>)</w:t>
      </w:r>
      <w:r w:rsidR="00D07D86" w:rsidRPr="0025211C">
        <w:rPr>
          <w:rFonts w:ascii="Arial" w:hAnsi="Arial" w:cs="Arial"/>
        </w:rPr>
        <w:t>, religion</w:t>
      </w:r>
      <w:r w:rsidR="00270103" w:rsidRPr="0025211C">
        <w:rPr>
          <w:rFonts w:ascii="Arial" w:hAnsi="Arial" w:cs="Arial"/>
        </w:rPr>
        <w:t xml:space="preserve"> (Hindu or other</w:t>
      </w:r>
      <w:r w:rsidR="009943F7" w:rsidRPr="0025211C">
        <w:rPr>
          <w:rFonts w:ascii="Arial" w:hAnsi="Arial" w:cs="Arial"/>
        </w:rPr>
        <w:t>)</w:t>
      </w:r>
      <w:r w:rsidR="00D07D86" w:rsidRPr="0025211C">
        <w:rPr>
          <w:rFonts w:ascii="Arial" w:hAnsi="Arial" w:cs="Arial"/>
        </w:rPr>
        <w:t>,</w:t>
      </w:r>
      <w:r w:rsidR="00B3345F" w:rsidRPr="0025211C">
        <w:rPr>
          <w:rFonts w:ascii="Arial" w:hAnsi="Arial" w:cs="Arial"/>
        </w:rPr>
        <w:t xml:space="preserve"> and </w:t>
      </w:r>
      <w:r w:rsidR="00A10DE2" w:rsidRPr="0025211C">
        <w:rPr>
          <w:rFonts w:ascii="Arial" w:hAnsi="Arial" w:cs="Arial"/>
        </w:rPr>
        <w:t>household assets</w:t>
      </w:r>
      <w:r w:rsidR="00E87CCD"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"id" : "ITEM-2", "itemData" : { "ISBN" : "0222558377", "author" : [ { "dropping-particle" : "", "family" : "International Institute for Population Sciences (IIPS) and Macro International", "given" : "", "non-dropping-particle" : "", "parse-names" : false, "suffix" : "" } ], "id" : "ITEM-2", "issued" : { "date-parts" : [ [ "2008" ] ] }, "publisher-place" : "Mumbai, India", "title" : "National Family Health Survey (NFHS-3), 2005-06", "type" : "report" }, "uris" : [ "http://www.mendeley.com/documents/?uuid=ab20d50a-263a-46f1-92bc-d08acd7801d0" ] }, { "id" : "ITEM-3", "itemData" : { "author" : [ { "dropping-particle" : "", "family" : "Filmer", "given" : "D.", "non-dropping-particle" : "", "parse-names" : false, "suffix" : "" }, { "dropping-particle" : "", "family" : "Pritchett", "given" : "L.H.", "non-dropping-particle" : "", "parse-names" : false, "suffix" : "" } ], "container-title" : "Demography", "id" : "ITEM-3", "issue" : "1", "issued" : { "date-parts" : [ [ "2001" ] ] }, "page" : "115\u2013132", "publisher" : "Springer", "title" : "Estimating wealth effects without expenditure data-or-tears: An application to educational enrollments in States of India", "type" : "article-journal", "volume" : "38" }, "uris" : [ "http://www.mendeley.com/documents/?uuid=21ed45f1-aac0-4eff-800d-d9136a10e353" ] } ], "mendeley" : { "formattedCitation" : "(28,31,32)", "plainTextFormattedCitation" : "(28,31,32)", "previouslyFormattedCitation" : "(28,31,32)"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(28,31,32)</w:t>
      </w:r>
      <w:r w:rsidR="001B18F7" w:rsidRPr="0025211C">
        <w:rPr>
          <w:rFonts w:ascii="Arial" w:hAnsi="Arial" w:cs="Arial"/>
        </w:rPr>
        <w:fldChar w:fldCharType="end"/>
      </w:r>
      <w:r w:rsidR="00202FDF" w:rsidRPr="0025211C">
        <w:rPr>
          <w:rFonts w:ascii="Arial" w:hAnsi="Arial" w:cs="Arial"/>
        </w:rPr>
        <w:t xml:space="preserve">. </w:t>
      </w:r>
      <w:r w:rsidR="00B3345F" w:rsidRPr="0025211C">
        <w:rPr>
          <w:rFonts w:ascii="Arial" w:hAnsi="Arial" w:cs="Arial"/>
        </w:rPr>
        <w:t>S</w:t>
      </w:r>
      <w:r w:rsidR="00BF0A14" w:rsidRPr="0025211C">
        <w:rPr>
          <w:rFonts w:ascii="Arial" w:hAnsi="Arial" w:cs="Arial"/>
        </w:rPr>
        <w:t xml:space="preserve">tandard errors </w:t>
      </w:r>
      <w:r w:rsidR="00713547" w:rsidRPr="0025211C">
        <w:rPr>
          <w:rFonts w:ascii="Arial" w:hAnsi="Arial" w:cs="Arial"/>
        </w:rPr>
        <w:t>we</w:t>
      </w:r>
      <w:r w:rsidR="00BF0A14" w:rsidRPr="0025211C">
        <w:rPr>
          <w:rFonts w:ascii="Arial" w:hAnsi="Arial" w:cs="Arial"/>
        </w:rPr>
        <w:t xml:space="preserve">re clustered at </w:t>
      </w:r>
      <w:r w:rsidR="00C148BF" w:rsidRPr="0025211C">
        <w:rPr>
          <w:rFonts w:ascii="Arial" w:hAnsi="Arial" w:cs="Arial"/>
        </w:rPr>
        <w:t xml:space="preserve">the </w:t>
      </w:r>
      <w:r w:rsidR="00BF0A14" w:rsidRPr="0025211C">
        <w:rPr>
          <w:rFonts w:ascii="Arial" w:hAnsi="Arial" w:cs="Arial"/>
        </w:rPr>
        <w:t>village level</w:t>
      </w:r>
      <w:r w:rsidR="002C6D84" w:rsidRPr="0025211C">
        <w:rPr>
          <w:rFonts w:ascii="Arial" w:hAnsi="Arial" w:cs="Arial"/>
        </w:rPr>
        <w:t xml:space="preserve"> using the </w:t>
      </w:r>
      <w:r w:rsidR="002C6D84" w:rsidRPr="0025211C">
        <w:rPr>
          <w:rFonts w:ascii="Arial" w:hAnsi="Arial" w:cs="Arial"/>
          <w:i/>
        </w:rPr>
        <w:t xml:space="preserve">cluster( ) </w:t>
      </w:r>
      <w:r w:rsidR="002C6D84" w:rsidRPr="0025211C">
        <w:rPr>
          <w:rFonts w:ascii="Arial" w:hAnsi="Arial" w:cs="Arial"/>
        </w:rPr>
        <w:t>option in STATA regression commands</w:t>
      </w:r>
      <w:r w:rsidR="00BF0A14" w:rsidRPr="0025211C">
        <w:rPr>
          <w:rFonts w:ascii="Arial" w:hAnsi="Arial" w:cs="Arial"/>
        </w:rPr>
        <w:t>.</w:t>
      </w:r>
      <w:r w:rsidR="00F511FE" w:rsidRPr="0025211C">
        <w:rPr>
          <w:rFonts w:ascii="Arial" w:hAnsi="Arial" w:cs="Arial"/>
        </w:rPr>
        <w:t xml:space="preserve"> </w:t>
      </w:r>
    </w:p>
    <w:p w14:paraId="1E2AF16E" w14:textId="77777777" w:rsidR="00E87CCD" w:rsidRPr="0025211C" w:rsidRDefault="00E87CCD" w:rsidP="00B72FD2">
      <w:pPr>
        <w:spacing w:line="480" w:lineRule="auto"/>
        <w:rPr>
          <w:rFonts w:ascii="Arial" w:hAnsi="Arial" w:cs="Arial"/>
        </w:rPr>
      </w:pPr>
    </w:p>
    <w:p w14:paraId="707CBAA3" w14:textId="71CDC1E0" w:rsidR="00120210" w:rsidRPr="0025211C" w:rsidRDefault="001433F0" w:rsidP="00B72FD2">
      <w:pPr>
        <w:spacing w:line="480" w:lineRule="auto"/>
        <w:rPr>
          <w:rFonts w:ascii="Arial" w:hAnsi="Arial" w:cs="Arial"/>
        </w:rPr>
      </w:pPr>
      <w:r w:rsidRPr="0025211C">
        <w:rPr>
          <w:rFonts w:ascii="Arial" w:hAnsi="Arial" w:cs="Arial"/>
        </w:rPr>
        <w:t xml:space="preserve">Among children invited to participate in the 2003-2005 follow-up survey, 82% in the intervention villages and 74% in the control villages complied. The participants represented 49% and 41%, respectively, of all children born </w:t>
      </w:r>
      <w:r w:rsidR="004209B0" w:rsidRPr="0025211C">
        <w:rPr>
          <w:rFonts w:ascii="Arial" w:hAnsi="Arial" w:cs="Arial"/>
        </w:rPr>
        <w:t xml:space="preserve">in the study villages </w:t>
      </w:r>
      <w:r w:rsidRPr="0025211C">
        <w:rPr>
          <w:rFonts w:ascii="Arial" w:hAnsi="Arial" w:cs="Arial"/>
        </w:rPr>
        <w:t xml:space="preserve">during 1987-1990 who were alive in 2003 (see Figure 1). </w:t>
      </w:r>
      <w:r w:rsidR="00CE2401" w:rsidRPr="0025211C">
        <w:rPr>
          <w:rFonts w:ascii="Arial" w:hAnsi="Arial" w:cs="Arial"/>
        </w:rPr>
        <w:t>T</w:t>
      </w:r>
      <w:r w:rsidR="00EE3DBD" w:rsidRPr="0025211C">
        <w:rPr>
          <w:rFonts w:ascii="Arial" w:hAnsi="Arial" w:cs="Arial"/>
        </w:rPr>
        <w:t xml:space="preserve">o mitigate </w:t>
      </w:r>
      <w:r w:rsidR="00B9115B" w:rsidRPr="0025211C">
        <w:rPr>
          <w:rFonts w:ascii="Arial" w:hAnsi="Arial" w:cs="Arial"/>
        </w:rPr>
        <w:t xml:space="preserve">effects of possible </w:t>
      </w:r>
      <w:r w:rsidR="00B5086E" w:rsidRPr="0025211C">
        <w:rPr>
          <w:rFonts w:ascii="Arial" w:hAnsi="Arial" w:cs="Arial"/>
        </w:rPr>
        <w:t xml:space="preserve">systematic </w:t>
      </w:r>
      <w:r w:rsidR="00EE3DBD" w:rsidRPr="0025211C">
        <w:rPr>
          <w:rFonts w:ascii="Arial" w:hAnsi="Arial" w:cs="Arial"/>
        </w:rPr>
        <w:t>differences between intervention and contro</w:t>
      </w:r>
      <w:r w:rsidR="00F0372A" w:rsidRPr="0025211C">
        <w:rPr>
          <w:rFonts w:ascii="Arial" w:hAnsi="Arial" w:cs="Arial"/>
        </w:rPr>
        <w:t xml:space="preserve">l children </w:t>
      </w:r>
      <w:r w:rsidR="00B9115B" w:rsidRPr="0025211C">
        <w:rPr>
          <w:rFonts w:ascii="Arial" w:hAnsi="Arial" w:cs="Arial"/>
        </w:rPr>
        <w:t>due to selective attrition or other reasons</w:t>
      </w:r>
      <w:r w:rsidR="00F0372A" w:rsidRPr="0025211C">
        <w:rPr>
          <w:rFonts w:ascii="Arial" w:hAnsi="Arial" w:cs="Arial"/>
        </w:rPr>
        <w:t>, we conduct</w:t>
      </w:r>
      <w:r w:rsidR="00713547" w:rsidRPr="0025211C">
        <w:rPr>
          <w:rFonts w:ascii="Arial" w:hAnsi="Arial" w:cs="Arial"/>
        </w:rPr>
        <w:t>ed</w:t>
      </w:r>
      <w:r w:rsidR="00F0372A" w:rsidRPr="0025211C">
        <w:rPr>
          <w:rFonts w:ascii="Arial" w:hAnsi="Arial" w:cs="Arial"/>
        </w:rPr>
        <w:t xml:space="preserve"> additional analys</w:t>
      </w:r>
      <w:r w:rsidR="00671DB6" w:rsidRPr="0025211C">
        <w:rPr>
          <w:rFonts w:ascii="Arial" w:hAnsi="Arial" w:cs="Arial"/>
        </w:rPr>
        <w:t>e</w:t>
      </w:r>
      <w:r w:rsidR="00F0372A" w:rsidRPr="0025211C">
        <w:rPr>
          <w:rFonts w:ascii="Arial" w:hAnsi="Arial" w:cs="Arial"/>
        </w:rPr>
        <w:t xml:space="preserve">s </w:t>
      </w:r>
      <w:r w:rsidR="00F8020F" w:rsidRPr="0025211C">
        <w:rPr>
          <w:rFonts w:ascii="Arial" w:hAnsi="Arial" w:cs="Arial"/>
        </w:rPr>
        <w:t xml:space="preserve">using the </w:t>
      </w:r>
      <w:r w:rsidR="00B5086E" w:rsidRPr="0025211C">
        <w:rPr>
          <w:rFonts w:ascii="Arial" w:hAnsi="Arial" w:cs="Arial"/>
        </w:rPr>
        <w:t xml:space="preserve">quasi-experimental method of </w:t>
      </w:r>
      <w:r w:rsidR="00EE3DBD" w:rsidRPr="0025211C">
        <w:rPr>
          <w:rFonts w:ascii="Arial" w:hAnsi="Arial" w:cs="Arial"/>
        </w:rPr>
        <w:t>p</w:t>
      </w:r>
      <w:r w:rsidR="00F0372A" w:rsidRPr="0025211C">
        <w:rPr>
          <w:rFonts w:ascii="Arial" w:hAnsi="Arial" w:cs="Arial"/>
        </w:rPr>
        <w:t>ropensity score matching</w:t>
      </w:r>
      <w:r w:rsidR="009E6344" w:rsidRPr="0025211C">
        <w:rPr>
          <w:rFonts w:ascii="Arial" w:hAnsi="Arial" w:cs="Arial"/>
        </w:rPr>
        <w:t xml:space="preserve"> (PSM)</w:t>
      </w:r>
      <w:r w:rsidR="00E87CCD"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"abstract" :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R", "non-dropping-particle" : "", "parse-names" : false, "suffix" : "" }, { "dropping-particle" : "", "family" : "Rubin", "given" : "Donald B",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"http://www.mendeley.com/documents/?uuid=4baf63ed-0a40-4bc9-97fd-1a4e26d72d2f" ] }, { "id" : "ITEM-2", "itemData" : { "author" : [ { "dropping-particle" : "", "family" : "Rosenbaum", "given" : "P.R.", "non-dropping-particle" : "", "parse-names" : false, "suffix" : "" }, { "dropping-particle" : "", "family" : "Rubin", "given" : "D.B.", "non-dropping-particle" : "", "parse-names" : false, "suffix" : "" } ], "container-title" : "Journal of the American Statistical Association", "id" : "ITEM-2", "issue" : "387", "issued" : { "date-parts" : [ [ "1984" ] ] }, "page" : "516\u2013524", "publisher" : "JSTOR", "title" : "Reducing bias in observational studies using subclassification on the propensity score", "type" : "article-journal", "volume" : "79" }, "uris" : [ "http://www.mendeley.com/documents/?uuid=0aec73fc-d353-4b69-ba02-4021fc5308fa" ] }, { "id" : "ITEM-3", "itemData" : { "author" : [ { "dropping-particle" : "", "family" : "Heckman", "given" : "James J", "non-dropping-particle" : "", "parse-names" : false, "suffix" : "" }, { "dropping-particle" : "", "family" : "Ichimura", "given" : "Hidehiko", "non-dropping-particle" : "", "parse-names" : false, "suffix" : "" }, { "dropping-particle" : "", "family" : "Todd", "given" : "Petra E", "non-dropping-particle" : "", "parse-names" : false, "suffix" : "" } ], "container-title" : "Review of Economic Studies", "id" : "ITEM-3", "issue" : "4", "issued" : { "date-parts" : [ [ "1997" ] ] }, "page" : "605-654", "title" : "Matching as an Econometric Evaluation Estimator: Evidence from Evaluating a Job Training Programme", "type" : "article-journal", "volume" : "64" }, "uris" : [ "http://www.mendeley.com/documents/?uuid=1e1a3aa2-4756-4b09-998c-a0b5663c8bcc" ] }, { "id" : "ITEM-4", "itemData" : { "author" : [ { "dropping-particle" : "", "family" : "Dehejia", "given" : "Rajeev H", "non-dropping-particle" : "", "parse-names" : false, "suffix" : "" }, { "dropping-particle" : "", "family" : "Wahba", "given" : "Sadek", "non-dropping-particle" : "", "parse-names" : false, "suffix" : "" } ], "container-title" : "The Review of Economics and Statistics", "id" : "ITEM-4", "issue" : "1", "issued" : { "date-parts" : [ [ "2002" ] ] }, "page" : "151-161", "title" : "Propensity Score-Matching Methods For Nonexperimental Causal Studies", "type" : "article-journal", "volume" : "84" }, "uris" : [ "http://www.mendeley.com/documents/?uuid=b47c57c3-4b6b-491e-b171-0f3cd9691f96" ] }, { "id" : "ITEM-5", "itemData" : { "URL" : "http://ideas.repec.org/c/boc/bocode/s432001.html", "accessed" : { "date-parts" : [ [ "2015", "10", "20" ] ] }, "author" : [ { "dropping-particle" : "", "family" : "Leuven", "given" : "E.", "non-dropping-particle" : "", "parse-names" : false, "suffix" : "" }, { "dropping-particle" : "", "family" : "Sianesi", "given" : "B.", "non-dropping-particle" : "", "parse-names" : false, "suffix" : "" } ], "container-title" : "version 4.0.11", "id" : "ITEM-5", "issued" : { "date-parts" : [ [ "2003" ] ] }, "title" : "PSMATCH2: Stata module to perform full Mahalanobis and propensity score matching, common support graphing, and covariate imbalance testing", "type" : "webpage" }, "uris" : [ "http://www.mendeley.com/documents/?uuid=d9a75f90-3ad2-4d5e-a0f4-edcdeebb78a5" ] } ], "mendeley" : { "formattedCitation" : "(33\u201337)", "plainTextFormattedCitation" : "(33\u201337)", "previouslyFormattedCitation" : "(33\u201337)"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(33–37)</w:t>
      </w:r>
      <w:r w:rsidR="001B18F7" w:rsidRPr="0025211C">
        <w:rPr>
          <w:rFonts w:ascii="Arial" w:hAnsi="Arial" w:cs="Arial"/>
        </w:rPr>
        <w:fldChar w:fldCharType="end"/>
      </w:r>
      <w:r w:rsidR="00F0372A" w:rsidRPr="0025211C">
        <w:rPr>
          <w:rFonts w:ascii="Arial" w:hAnsi="Arial" w:cs="Arial"/>
        </w:rPr>
        <w:t xml:space="preserve">. </w:t>
      </w:r>
      <w:r w:rsidR="00E87CCD" w:rsidRPr="0025211C">
        <w:rPr>
          <w:rFonts w:ascii="Arial" w:hAnsi="Arial" w:cs="Arial"/>
        </w:rPr>
        <w:t>P</w:t>
      </w:r>
      <w:r w:rsidR="009E6344" w:rsidRPr="0025211C">
        <w:rPr>
          <w:rFonts w:ascii="Arial" w:hAnsi="Arial" w:cs="Arial"/>
        </w:rPr>
        <w:t>SM</w:t>
      </w:r>
      <w:r w:rsidR="00E87CCD" w:rsidRPr="0025211C">
        <w:rPr>
          <w:rFonts w:ascii="Arial" w:hAnsi="Arial" w:cs="Arial"/>
        </w:rPr>
        <w:t xml:space="preserve"> </w:t>
      </w:r>
      <w:r w:rsidR="00B9115B" w:rsidRPr="0025211C">
        <w:rPr>
          <w:rFonts w:ascii="Arial" w:hAnsi="Arial" w:cs="Arial"/>
        </w:rPr>
        <w:t xml:space="preserve">compares each individual affected by the </w:t>
      </w:r>
      <w:r w:rsidR="00A23165" w:rsidRPr="0025211C">
        <w:rPr>
          <w:rFonts w:ascii="Arial" w:hAnsi="Arial" w:cs="Arial"/>
        </w:rPr>
        <w:t>intervention</w:t>
      </w:r>
      <w:r w:rsidR="00B9115B" w:rsidRPr="0025211C">
        <w:rPr>
          <w:rFonts w:ascii="Arial" w:hAnsi="Arial" w:cs="Arial"/>
        </w:rPr>
        <w:t xml:space="preserve"> with a control individual(s) </w:t>
      </w:r>
      <w:r w:rsidR="006819B8" w:rsidRPr="0025211C">
        <w:rPr>
          <w:rFonts w:ascii="Arial" w:hAnsi="Arial" w:cs="Arial"/>
        </w:rPr>
        <w:t xml:space="preserve">who was not affected by the </w:t>
      </w:r>
      <w:r w:rsidR="00A23165" w:rsidRPr="0025211C">
        <w:rPr>
          <w:rFonts w:ascii="Arial" w:hAnsi="Arial" w:cs="Arial"/>
        </w:rPr>
        <w:t xml:space="preserve">intervention </w:t>
      </w:r>
      <w:r w:rsidR="006819B8" w:rsidRPr="0025211C">
        <w:rPr>
          <w:rFonts w:ascii="Arial" w:hAnsi="Arial" w:cs="Arial"/>
        </w:rPr>
        <w:t xml:space="preserve">but had basically the same probability of being affected by the </w:t>
      </w:r>
      <w:r w:rsidR="00A23165" w:rsidRPr="0025211C">
        <w:rPr>
          <w:rFonts w:ascii="Arial" w:hAnsi="Arial" w:cs="Arial"/>
        </w:rPr>
        <w:t xml:space="preserve">intervention </w:t>
      </w:r>
      <w:r w:rsidR="006819B8" w:rsidRPr="0025211C">
        <w:rPr>
          <w:rFonts w:ascii="Arial" w:hAnsi="Arial" w:cs="Arial"/>
        </w:rPr>
        <w:t xml:space="preserve">on the basis of observed characteristics. </w:t>
      </w:r>
      <w:r w:rsidR="004D702A" w:rsidRPr="0025211C">
        <w:rPr>
          <w:rFonts w:ascii="Arial" w:hAnsi="Arial" w:cs="Arial"/>
        </w:rPr>
        <w:t xml:space="preserve">This comparison </w:t>
      </w:r>
      <w:r w:rsidR="00C43F11" w:rsidRPr="0025211C">
        <w:rPr>
          <w:rFonts w:ascii="Arial" w:hAnsi="Arial" w:cs="Arial"/>
        </w:rPr>
        <w:t>attributes the</w:t>
      </w:r>
      <w:r w:rsidR="004D702A" w:rsidRPr="0025211C">
        <w:rPr>
          <w:rFonts w:ascii="Arial" w:hAnsi="Arial" w:cs="Arial"/>
        </w:rPr>
        <w:t xml:space="preserve"> differences in </w:t>
      </w:r>
      <w:r w:rsidR="00E77A27" w:rsidRPr="0025211C">
        <w:rPr>
          <w:rFonts w:ascii="Arial" w:hAnsi="Arial" w:cs="Arial"/>
        </w:rPr>
        <w:t>educational</w:t>
      </w:r>
      <w:r w:rsidR="004D702A" w:rsidRPr="0025211C">
        <w:rPr>
          <w:rFonts w:ascii="Arial" w:hAnsi="Arial" w:cs="Arial"/>
        </w:rPr>
        <w:t xml:space="preserve"> outcomes </w:t>
      </w:r>
      <w:r w:rsidR="00C43F11" w:rsidRPr="0025211C">
        <w:rPr>
          <w:rFonts w:ascii="Arial" w:hAnsi="Arial" w:cs="Arial"/>
        </w:rPr>
        <w:t xml:space="preserve">solely </w:t>
      </w:r>
      <w:r w:rsidR="004D702A" w:rsidRPr="0025211C">
        <w:rPr>
          <w:rFonts w:ascii="Arial" w:hAnsi="Arial" w:cs="Arial"/>
        </w:rPr>
        <w:t xml:space="preserve">to the </w:t>
      </w:r>
      <w:r w:rsidR="00A23165" w:rsidRPr="0025211C">
        <w:rPr>
          <w:rFonts w:ascii="Arial" w:hAnsi="Arial" w:cs="Arial"/>
        </w:rPr>
        <w:t xml:space="preserve">intervention </w:t>
      </w:r>
      <w:r w:rsidR="004D702A" w:rsidRPr="0025211C">
        <w:rPr>
          <w:rFonts w:ascii="Arial" w:hAnsi="Arial" w:cs="Arial"/>
        </w:rPr>
        <w:t>if any unobservable</w:t>
      </w:r>
      <w:r w:rsidR="00C106E6" w:rsidRPr="0025211C">
        <w:rPr>
          <w:rFonts w:ascii="Arial" w:hAnsi="Arial" w:cs="Arial"/>
        </w:rPr>
        <w:t xml:space="preserve"> factor</w:t>
      </w:r>
      <w:r w:rsidR="004D702A" w:rsidRPr="0025211C">
        <w:rPr>
          <w:rFonts w:ascii="Arial" w:hAnsi="Arial" w:cs="Arial"/>
        </w:rPr>
        <w:t xml:space="preserve">s that affect </w:t>
      </w:r>
      <w:r w:rsidR="00A23165" w:rsidRPr="0025211C">
        <w:rPr>
          <w:rFonts w:ascii="Arial" w:hAnsi="Arial" w:cs="Arial"/>
        </w:rPr>
        <w:t xml:space="preserve">intervention </w:t>
      </w:r>
      <w:r w:rsidR="004D702A" w:rsidRPr="0025211C">
        <w:rPr>
          <w:rFonts w:ascii="Arial" w:hAnsi="Arial" w:cs="Arial"/>
        </w:rPr>
        <w:t xml:space="preserve">are distributed randomly between </w:t>
      </w:r>
      <w:r w:rsidR="00A23165" w:rsidRPr="0025211C">
        <w:rPr>
          <w:rFonts w:ascii="Arial" w:hAnsi="Arial" w:cs="Arial"/>
        </w:rPr>
        <w:t xml:space="preserve">intervention </w:t>
      </w:r>
      <w:r w:rsidR="004D702A" w:rsidRPr="0025211C">
        <w:rPr>
          <w:rFonts w:ascii="Arial" w:hAnsi="Arial" w:cs="Arial"/>
        </w:rPr>
        <w:t xml:space="preserve">and control groups.  </w:t>
      </w:r>
    </w:p>
    <w:p w14:paraId="7C10E976" w14:textId="77777777" w:rsidR="00E87CCD" w:rsidRPr="0025211C" w:rsidRDefault="00E87CCD" w:rsidP="00B72FD2">
      <w:pPr>
        <w:spacing w:line="480" w:lineRule="auto"/>
        <w:rPr>
          <w:rFonts w:ascii="Arial" w:hAnsi="Arial" w:cs="Arial"/>
        </w:rPr>
      </w:pPr>
    </w:p>
    <w:p w14:paraId="2FD94396" w14:textId="560BB271" w:rsidR="00697816" w:rsidRPr="0025211C" w:rsidRDefault="004D702A" w:rsidP="00B72FD2">
      <w:pPr>
        <w:spacing w:line="480" w:lineRule="auto"/>
        <w:rPr>
          <w:rFonts w:ascii="Arial" w:hAnsi="Arial" w:cs="Arial"/>
        </w:rPr>
      </w:pPr>
      <w:r w:rsidRPr="0025211C">
        <w:rPr>
          <w:rFonts w:ascii="Arial" w:hAnsi="Arial" w:cs="Arial"/>
        </w:rPr>
        <w:t xml:space="preserve">In the </w:t>
      </w:r>
      <w:r w:rsidR="009E6344" w:rsidRPr="0025211C">
        <w:rPr>
          <w:rFonts w:ascii="Arial" w:hAnsi="Arial" w:cs="Arial"/>
        </w:rPr>
        <w:t>PSM</w:t>
      </w:r>
      <w:r w:rsidR="00E87CCD" w:rsidRPr="0025211C">
        <w:rPr>
          <w:rFonts w:ascii="Arial" w:hAnsi="Arial" w:cs="Arial"/>
        </w:rPr>
        <w:t xml:space="preserve"> </w:t>
      </w:r>
      <w:r w:rsidRPr="0025211C">
        <w:rPr>
          <w:rFonts w:ascii="Arial" w:hAnsi="Arial" w:cs="Arial"/>
        </w:rPr>
        <w:t>analysis</w:t>
      </w:r>
      <w:r w:rsidR="00B5086E" w:rsidRPr="0025211C">
        <w:rPr>
          <w:rFonts w:ascii="Arial" w:hAnsi="Arial" w:cs="Arial"/>
        </w:rPr>
        <w:t>, we</w:t>
      </w:r>
      <w:r w:rsidR="00F661F4" w:rsidRPr="0025211C">
        <w:rPr>
          <w:rFonts w:ascii="Arial" w:hAnsi="Arial" w:cs="Arial"/>
        </w:rPr>
        <w:t xml:space="preserve"> </w:t>
      </w:r>
      <w:r w:rsidR="00B5086E" w:rsidRPr="0025211C">
        <w:rPr>
          <w:rFonts w:ascii="Arial" w:hAnsi="Arial" w:cs="Arial"/>
        </w:rPr>
        <w:t>regress</w:t>
      </w:r>
      <w:r w:rsidR="00713547" w:rsidRPr="0025211C">
        <w:rPr>
          <w:rFonts w:ascii="Arial" w:hAnsi="Arial" w:cs="Arial"/>
        </w:rPr>
        <w:t>ed</w:t>
      </w:r>
      <w:r w:rsidR="00B5086E" w:rsidRPr="0025211C">
        <w:rPr>
          <w:rFonts w:ascii="Arial" w:hAnsi="Arial" w:cs="Arial"/>
        </w:rPr>
        <w:t xml:space="preserve"> intervention assignment</w:t>
      </w:r>
      <w:r w:rsidR="00211E74" w:rsidRPr="0025211C">
        <w:rPr>
          <w:rFonts w:ascii="Arial" w:hAnsi="Arial" w:cs="Arial"/>
        </w:rPr>
        <w:t>s</w:t>
      </w:r>
      <w:r w:rsidR="00B5086E" w:rsidRPr="0025211C">
        <w:rPr>
          <w:rFonts w:ascii="Arial" w:hAnsi="Arial" w:cs="Arial"/>
        </w:rPr>
        <w:t xml:space="preserve"> on </w:t>
      </w:r>
      <w:r w:rsidR="00211E74" w:rsidRPr="0025211C">
        <w:rPr>
          <w:rFonts w:ascii="Arial" w:hAnsi="Arial" w:cs="Arial"/>
        </w:rPr>
        <w:t>children’s</w:t>
      </w:r>
      <w:r w:rsidR="00CE2401" w:rsidRPr="0025211C">
        <w:rPr>
          <w:rFonts w:ascii="Arial" w:hAnsi="Arial" w:cs="Arial"/>
        </w:rPr>
        <w:t xml:space="preserve"> </w:t>
      </w:r>
      <w:r w:rsidR="00F661F4" w:rsidRPr="0025211C">
        <w:rPr>
          <w:rFonts w:ascii="Arial" w:hAnsi="Arial" w:cs="Arial"/>
        </w:rPr>
        <w:t>background</w:t>
      </w:r>
      <w:r w:rsidR="008D4694" w:rsidRPr="0025211C">
        <w:rPr>
          <w:rFonts w:ascii="Arial" w:hAnsi="Arial" w:cs="Arial"/>
        </w:rPr>
        <w:t xml:space="preserve"> characteristics</w:t>
      </w:r>
      <w:r w:rsidR="00120210" w:rsidRPr="0025211C">
        <w:rPr>
          <w:rFonts w:ascii="Arial" w:hAnsi="Arial" w:cs="Arial"/>
        </w:rPr>
        <w:t>. Then, based on predicted probabilit</w:t>
      </w:r>
      <w:r w:rsidR="00211E74" w:rsidRPr="0025211C">
        <w:rPr>
          <w:rFonts w:ascii="Arial" w:hAnsi="Arial" w:cs="Arial"/>
        </w:rPr>
        <w:t>ies</w:t>
      </w:r>
      <w:r w:rsidR="00120210" w:rsidRPr="0025211C">
        <w:rPr>
          <w:rFonts w:ascii="Arial" w:hAnsi="Arial" w:cs="Arial"/>
        </w:rPr>
        <w:t xml:space="preserve"> (propensity score</w:t>
      </w:r>
      <w:r w:rsidR="00211E74" w:rsidRPr="0025211C">
        <w:rPr>
          <w:rFonts w:ascii="Arial" w:hAnsi="Arial" w:cs="Arial"/>
        </w:rPr>
        <w:t>s</w:t>
      </w:r>
      <w:r w:rsidR="00120210" w:rsidRPr="0025211C">
        <w:rPr>
          <w:rFonts w:ascii="Arial" w:hAnsi="Arial" w:cs="Arial"/>
        </w:rPr>
        <w:t>)</w:t>
      </w:r>
      <w:r w:rsidR="00F661F4" w:rsidRPr="0025211C">
        <w:rPr>
          <w:rFonts w:ascii="Arial" w:hAnsi="Arial" w:cs="Arial"/>
        </w:rPr>
        <w:t xml:space="preserve"> from the </w:t>
      </w:r>
      <w:r w:rsidR="00E77A27" w:rsidRPr="0025211C">
        <w:rPr>
          <w:rFonts w:ascii="Arial" w:hAnsi="Arial" w:cs="Arial"/>
        </w:rPr>
        <w:t xml:space="preserve">estimated </w:t>
      </w:r>
      <w:r w:rsidR="00F661F4" w:rsidRPr="0025211C">
        <w:rPr>
          <w:rFonts w:ascii="Arial" w:hAnsi="Arial" w:cs="Arial"/>
        </w:rPr>
        <w:t>model</w:t>
      </w:r>
      <w:r w:rsidR="00120210" w:rsidRPr="0025211C">
        <w:rPr>
          <w:rFonts w:ascii="Arial" w:hAnsi="Arial" w:cs="Arial"/>
        </w:rPr>
        <w:t xml:space="preserve">, </w:t>
      </w:r>
      <w:r w:rsidR="00F661F4" w:rsidRPr="0025211C">
        <w:rPr>
          <w:rFonts w:ascii="Arial" w:hAnsi="Arial" w:cs="Arial"/>
        </w:rPr>
        <w:t>we match</w:t>
      </w:r>
      <w:r w:rsidR="00713547" w:rsidRPr="0025211C">
        <w:rPr>
          <w:rFonts w:ascii="Arial" w:hAnsi="Arial" w:cs="Arial"/>
        </w:rPr>
        <w:t>ed</w:t>
      </w:r>
      <w:r w:rsidR="00F661F4" w:rsidRPr="0025211C">
        <w:rPr>
          <w:rFonts w:ascii="Arial" w:hAnsi="Arial" w:cs="Arial"/>
        </w:rPr>
        <w:t xml:space="preserve"> </w:t>
      </w:r>
      <w:r w:rsidR="00120210" w:rsidRPr="0025211C">
        <w:rPr>
          <w:rFonts w:ascii="Arial" w:hAnsi="Arial" w:cs="Arial"/>
        </w:rPr>
        <w:t>intervention</w:t>
      </w:r>
      <w:r w:rsidR="00211E74" w:rsidRPr="0025211C">
        <w:rPr>
          <w:rFonts w:ascii="Arial" w:hAnsi="Arial" w:cs="Arial"/>
        </w:rPr>
        <w:t>-</w:t>
      </w:r>
      <w:r w:rsidR="00120210" w:rsidRPr="0025211C">
        <w:rPr>
          <w:rFonts w:ascii="Arial" w:hAnsi="Arial" w:cs="Arial"/>
        </w:rPr>
        <w:t xml:space="preserve">group </w:t>
      </w:r>
      <w:r w:rsidR="00211E74" w:rsidRPr="0025211C">
        <w:rPr>
          <w:rFonts w:ascii="Arial" w:hAnsi="Arial" w:cs="Arial"/>
        </w:rPr>
        <w:t xml:space="preserve">children </w:t>
      </w:r>
      <w:r w:rsidR="00120210" w:rsidRPr="0025211C">
        <w:rPr>
          <w:rFonts w:ascii="Arial" w:hAnsi="Arial" w:cs="Arial"/>
        </w:rPr>
        <w:t>with similar control</w:t>
      </w:r>
      <w:r w:rsidR="00211E74" w:rsidRPr="0025211C">
        <w:rPr>
          <w:rFonts w:ascii="Arial" w:hAnsi="Arial" w:cs="Arial"/>
        </w:rPr>
        <w:t>-</w:t>
      </w:r>
      <w:r w:rsidR="00120210" w:rsidRPr="0025211C">
        <w:rPr>
          <w:rFonts w:ascii="Arial" w:hAnsi="Arial" w:cs="Arial"/>
        </w:rPr>
        <w:t xml:space="preserve">group children. </w:t>
      </w:r>
      <w:r w:rsidR="00121526" w:rsidRPr="0025211C">
        <w:rPr>
          <w:rFonts w:ascii="Arial" w:hAnsi="Arial" w:cs="Arial"/>
        </w:rPr>
        <w:t xml:space="preserve">We </w:t>
      </w:r>
      <w:r w:rsidR="004209B0" w:rsidRPr="0025211C">
        <w:rPr>
          <w:rFonts w:ascii="Arial" w:hAnsi="Arial" w:cs="Arial"/>
        </w:rPr>
        <w:t xml:space="preserve">the </w:t>
      </w:r>
      <w:r w:rsidR="00121526" w:rsidRPr="0025211C">
        <w:rPr>
          <w:rFonts w:ascii="Arial" w:hAnsi="Arial" w:cs="Arial"/>
        </w:rPr>
        <w:t>use</w:t>
      </w:r>
      <w:r w:rsidR="00713547" w:rsidRPr="0025211C">
        <w:rPr>
          <w:rFonts w:ascii="Arial" w:hAnsi="Arial" w:cs="Arial"/>
        </w:rPr>
        <w:t>d</w:t>
      </w:r>
      <w:r w:rsidR="004209B0" w:rsidRPr="0025211C">
        <w:rPr>
          <w:rFonts w:ascii="Arial" w:hAnsi="Arial" w:cs="Arial"/>
        </w:rPr>
        <w:t xml:space="preserve"> one-to-one nearest-</w:t>
      </w:r>
      <w:r w:rsidR="00EC136E" w:rsidRPr="0025211C">
        <w:rPr>
          <w:rFonts w:ascii="Arial" w:hAnsi="Arial" w:cs="Arial"/>
        </w:rPr>
        <w:t>neighbor</w:t>
      </w:r>
      <w:r w:rsidR="00121526" w:rsidRPr="0025211C">
        <w:rPr>
          <w:rFonts w:ascii="Arial" w:hAnsi="Arial" w:cs="Arial"/>
        </w:rPr>
        <w:t xml:space="preserve"> matching method </w:t>
      </w:r>
      <w:r w:rsidR="00DB2F42" w:rsidRPr="0025211C">
        <w:rPr>
          <w:rFonts w:ascii="Arial" w:hAnsi="Arial" w:cs="Arial"/>
        </w:rPr>
        <w:t>(</w:t>
      </w:r>
      <w:r w:rsidR="00191938" w:rsidRPr="0025211C">
        <w:rPr>
          <w:rFonts w:ascii="Arial" w:hAnsi="Arial" w:cs="Arial"/>
        </w:rPr>
        <w:t>with replacement</w:t>
      </w:r>
      <w:r w:rsidR="00DB2F42" w:rsidRPr="0025211C">
        <w:rPr>
          <w:rFonts w:ascii="Arial" w:hAnsi="Arial" w:cs="Arial"/>
        </w:rPr>
        <w:t>)</w:t>
      </w:r>
      <w:r w:rsidR="00191938" w:rsidRPr="0025211C">
        <w:rPr>
          <w:rFonts w:ascii="Arial" w:hAnsi="Arial" w:cs="Arial"/>
        </w:rPr>
        <w:t xml:space="preserve"> </w:t>
      </w:r>
      <w:r w:rsidR="00121526" w:rsidRPr="0025211C">
        <w:rPr>
          <w:rFonts w:ascii="Arial" w:hAnsi="Arial" w:cs="Arial"/>
        </w:rPr>
        <w:t xml:space="preserve">within a </w:t>
      </w:r>
      <w:r w:rsidR="00EB4FA1" w:rsidRPr="0025211C">
        <w:rPr>
          <w:rFonts w:ascii="Arial" w:hAnsi="Arial" w:cs="Arial"/>
        </w:rPr>
        <w:t xml:space="preserve">probability </w:t>
      </w:r>
      <w:r w:rsidR="00121526" w:rsidRPr="0025211C">
        <w:rPr>
          <w:rFonts w:ascii="Arial" w:hAnsi="Arial" w:cs="Arial"/>
        </w:rPr>
        <w:t>radius of 0</w:t>
      </w:r>
      <w:r w:rsidR="00E87CCD" w:rsidRPr="0025211C">
        <w:rPr>
          <w:rFonts w:ascii="Arial" w:hAnsi="Arial" w:cs="Arial"/>
          <w:b/>
          <w:bCs/>
        </w:rPr>
        <w:t>.</w:t>
      </w:r>
      <w:r w:rsidR="00121526" w:rsidRPr="0025211C">
        <w:rPr>
          <w:rFonts w:ascii="Arial" w:hAnsi="Arial" w:cs="Arial"/>
        </w:rPr>
        <w:t>01</w:t>
      </w:r>
      <w:r w:rsidR="00F661F4" w:rsidRPr="0025211C">
        <w:rPr>
          <w:rFonts w:ascii="Arial" w:hAnsi="Arial" w:cs="Arial"/>
        </w:rPr>
        <w:t xml:space="preserve">. </w:t>
      </w:r>
      <w:r w:rsidR="00123519" w:rsidRPr="0025211C">
        <w:rPr>
          <w:rFonts w:ascii="Arial" w:hAnsi="Arial" w:cs="Arial"/>
        </w:rPr>
        <w:t>W</w:t>
      </w:r>
      <w:r w:rsidR="00121526" w:rsidRPr="0025211C">
        <w:rPr>
          <w:rFonts w:ascii="Arial" w:hAnsi="Arial" w:cs="Arial"/>
        </w:rPr>
        <w:t>e consider</w:t>
      </w:r>
      <w:r w:rsidR="00713547" w:rsidRPr="0025211C">
        <w:rPr>
          <w:rFonts w:ascii="Arial" w:hAnsi="Arial" w:cs="Arial"/>
        </w:rPr>
        <w:t>ed</w:t>
      </w:r>
      <w:r w:rsidR="00121526" w:rsidRPr="0025211C">
        <w:rPr>
          <w:rFonts w:ascii="Arial" w:hAnsi="Arial" w:cs="Arial"/>
        </w:rPr>
        <w:t xml:space="preserve"> </w:t>
      </w:r>
      <w:r w:rsidR="00CE2401" w:rsidRPr="0025211C">
        <w:rPr>
          <w:rFonts w:ascii="Arial" w:hAnsi="Arial" w:cs="Arial"/>
        </w:rPr>
        <w:t xml:space="preserve">only </w:t>
      </w:r>
      <w:r w:rsidR="00121526" w:rsidRPr="0025211C">
        <w:rPr>
          <w:rFonts w:ascii="Arial" w:hAnsi="Arial" w:cs="Arial"/>
        </w:rPr>
        <w:t xml:space="preserve">observations </w:t>
      </w:r>
      <w:r w:rsidR="00F661F4" w:rsidRPr="0025211C">
        <w:rPr>
          <w:rFonts w:ascii="Arial" w:hAnsi="Arial" w:cs="Arial"/>
        </w:rPr>
        <w:t xml:space="preserve">from the two groups that are </w:t>
      </w:r>
      <w:r w:rsidR="008D4694" w:rsidRPr="0025211C">
        <w:rPr>
          <w:rFonts w:ascii="Arial" w:hAnsi="Arial" w:cs="Arial"/>
        </w:rPr>
        <w:t>in “common support”</w:t>
      </w:r>
      <w:r w:rsidR="00CE2401" w:rsidRPr="0025211C">
        <w:rPr>
          <w:rFonts w:ascii="Arial" w:hAnsi="Arial" w:cs="Arial"/>
        </w:rPr>
        <w:t xml:space="preserve">—that is, </w:t>
      </w:r>
      <w:r w:rsidR="00121526" w:rsidRPr="0025211C">
        <w:rPr>
          <w:rFonts w:ascii="Arial" w:hAnsi="Arial" w:cs="Arial"/>
        </w:rPr>
        <w:t xml:space="preserve">with overlapping propensity scores. </w:t>
      </w:r>
      <w:r w:rsidR="00F661F4" w:rsidRPr="0025211C">
        <w:rPr>
          <w:rFonts w:ascii="Arial" w:hAnsi="Arial" w:cs="Arial"/>
        </w:rPr>
        <w:t>S</w:t>
      </w:r>
      <w:r w:rsidR="00E715B4" w:rsidRPr="0025211C">
        <w:rPr>
          <w:rFonts w:ascii="Arial" w:hAnsi="Arial" w:cs="Arial"/>
        </w:rPr>
        <w:t xml:space="preserve">tandard errors of our analysis </w:t>
      </w:r>
      <w:r w:rsidR="00713547" w:rsidRPr="0025211C">
        <w:rPr>
          <w:rFonts w:ascii="Arial" w:hAnsi="Arial" w:cs="Arial"/>
        </w:rPr>
        <w:t>we</w:t>
      </w:r>
      <w:r w:rsidR="00F661F4" w:rsidRPr="0025211C">
        <w:rPr>
          <w:rFonts w:ascii="Arial" w:hAnsi="Arial" w:cs="Arial"/>
        </w:rPr>
        <w:t xml:space="preserve">re adjusted </w:t>
      </w:r>
      <w:r w:rsidR="00E715B4" w:rsidRPr="0025211C">
        <w:rPr>
          <w:rFonts w:ascii="Arial" w:hAnsi="Arial" w:cs="Arial"/>
        </w:rPr>
        <w:t xml:space="preserve">using </w:t>
      </w:r>
      <w:r w:rsidR="007809F6" w:rsidRPr="0025211C">
        <w:rPr>
          <w:rFonts w:ascii="Arial" w:hAnsi="Arial" w:cs="Arial"/>
        </w:rPr>
        <w:t xml:space="preserve">a </w:t>
      </w:r>
      <w:r w:rsidR="00E715B4" w:rsidRPr="0025211C">
        <w:rPr>
          <w:rFonts w:ascii="Arial" w:hAnsi="Arial" w:cs="Arial"/>
        </w:rPr>
        <w:t>bias</w:t>
      </w:r>
      <w:r w:rsidR="00EB07F3" w:rsidRPr="0025211C">
        <w:rPr>
          <w:rFonts w:ascii="Arial" w:hAnsi="Arial" w:cs="Arial"/>
        </w:rPr>
        <w:t xml:space="preserve"> </w:t>
      </w:r>
      <w:r w:rsidR="00E715B4" w:rsidRPr="0025211C">
        <w:rPr>
          <w:rFonts w:ascii="Arial" w:hAnsi="Arial" w:cs="Arial"/>
        </w:rPr>
        <w:t xml:space="preserve">correction </w:t>
      </w:r>
      <w:r w:rsidR="00A10DE2" w:rsidRPr="0025211C">
        <w:rPr>
          <w:rFonts w:ascii="Arial" w:hAnsi="Arial" w:cs="Arial"/>
        </w:rPr>
        <w:t>method</w:t>
      </w:r>
      <w:r w:rsidR="00E87CCD"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"author" : [ { "dropping-particle" : "", "family" : "Abadie", "given" : "Alberto", "non-dropping-particle" : "", "parse-names" : false, "suffix" : "" }, { "dropping-particle" : "", "family" : "Imbens", "given" : "Guido W", "non-dropping-particle" : "", "parse-names" : false, "suffix" : "" } ], "container-title" : "Econometrica", "id" : "ITEM-1", "issue" : "1", "issued" : { "date-parts" : [ [ "2006" ] ] }, "page" : "235-267", "title" : "Large Sample Properties of Matching Estimators for Average Treatment Effects", "type" : "article-journal", "volume" : "74" }, "uris" : [ "http://www.mendeley.com/documents/?uuid=4c478e03-58f7-43a0-85bc-bd16817b23a9" ] } ], "mendeley" : { "formattedCitation" : "(38)", "plainTextFormattedCitation" : "(38)", "previouslyFormattedCitation" : "(38)"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(38)</w:t>
      </w:r>
      <w:r w:rsidR="001B18F7" w:rsidRPr="0025211C">
        <w:rPr>
          <w:rFonts w:ascii="Arial" w:hAnsi="Arial" w:cs="Arial"/>
        </w:rPr>
        <w:fldChar w:fldCharType="end"/>
      </w:r>
      <w:r w:rsidR="00E715B4" w:rsidRPr="0025211C">
        <w:rPr>
          <w:rFonts w:ascii="Arial" w:hAnsi="Arial" w:cs="Arial"/>
        </w:rPr>
        <w:t xml:space="preserve">. </w:t>
      </w:r>
      <w:r w:rsidR="007F4EE9" w:rsidRPr="0025211C">
        <w:rPr>
          <w:rFonts w:ascii="Arial" w:hAnsi="Arial" w:cs="Arial"/>
        </w:rPr>
        <w:t>Further m</w:t>
      </w:r>
      <w:r w:rsidR="00697816" w:rsidRPr="0025211C">
        <w:rPr>
          <w:rFonts w:ascii="Arial" w:hAnsi="Arial" w:cs="Arial"/>
        </w:rPr>
        <w:t xml:space="preserve">ethodological details of the </w:t>
      </w:r>
      <w:r w:rsidR="009E6344" w:rsidRPr="0025211C">
        <w:rPr>
          <w:rFonts w:ascii="Arial" w:hAnsi="Arial" w:cs="Arial"/>
        </w:rPr>
        <w:t>PSM</w:t>
      </w:r>
      <w:r w:rsidR="007F4EE9" w:rsidRPr="0025211C">
        <w:rPr>
          <w:rFonts w:ascii="Arial" w:hAnsi="Arial" w:cs="Arial"/>
        </w:rPr>
        <w:t xml:space="preserve"> </w:t>
      </w:r>
      <w:r w:rsidR="00697816" w:rsidRPr="0025211C">
        <w:rPr>
          <w:rFonts w:ascii="Arial" w:hAnsi="Arial" w:cs="Arial"/>
        </w:rPr>
        <w:t xml:space="preserve">analysis are presented in </w:t>
      </w:r>
      <w:r w:rsidR="006E4D37" w:rsidRPr="0025211C">
        <w:rPr>
          <w:rFonts w:ascii="Arial" w:hAnsi="Arial" w:cs="Arial"/>
        </w:rPr>
        <w:t>online supporting m</w:t>
      </w:r>
      <w:r w:rsidR="0085089A" w:rsidRPr="0025211C">
        <w:rPr>
          <w:rFonts w:ascii="Arial" w:hAnsi="Arial" w:cs="Arial"/>
        </w:rPr>
        <w:t>aterial</w:t>
      </w:r>
      <w:r w:rsidR="00697816" w:rsidRPr="0025211C">
        <w:rPr>
          <w:rFonts w:ascii="Arial" w:hAnsi="Arial" w:cs="Arial"/>
        </w:rPr>
        <w:t xml:space="preserve">. </w:t>
      </w:r>
    </w:p>
    <w:p w14:paraId="3D02A4BD" w14:textId="77777777" w:rsidR="00697816" w:rsidRPr="0025211C" w:rsidRDefault="00697816" w:rsidP="00B72FD2">
      <w:pPr>
        <w:spacing w:line="480" w:lineRule="auto"/>
        <w:rPr>
          <w:rFonts w:ascii="Arial" w:hAnsi="Arial" w:cs="Arial"/>
        </w:rPr>
      </w:pPr>
    </w:p>
    <w:p w14:paraId="2976B8EF" w14:textId="1335B587" w:rsidR="007F4EE9" w:rsidRPr="0025211C" w:rsidRDefault="00F661F4" w:rsidP="00B72FD2">
      <w:pPr>
        <w:spacing w:line="480" w:lineRule="auto"/>
        <w:rPr>
          <w:rFonts w:ascii="Arial" w:hAnsi="Arial" w:cs="Arial"/>
        </w:rPr>
      </w:pPr>
      <w:r w:rsidRPr="0025211C">
        <w:rPr>
          <w:rFonts w:ascii="Arial" w:hAnsi="Arial" w:cs="Arial"/>
        </w:rPr>
        <w:t>After matching, t</w:t>
      </w:r>
      <w:r w:rsidR="00231934" w:rsidRPr="0025211C">
        <w:rPr>
          <w:rFonts w:ascii="Arial" w:hAnsi="Arial" w:cs="Arial"/>
        </w:rPr>
        <w:t>he difference</w:t>
      </w:r>
      <w:r w:rsidR="00E17A63" w:rsidRPr="0025211C">
        <w:rPr>
          <w:rFonts w:ascii="Arial" w:hAnsi="Arial" w:cs="Arial"/>
        </w:rPr>
        <w:t>s</w:t>
      </w:r>
      <w:r w:rsidR="00231934" w:rsidRPr="0025211C">
        <w:rPr>
          <w:rFonts w:ascii="Arial" w:hAnsi="Arial" w:cs="Arial"/>
        </w:rPr>
        <w:t xml:space="preserve"> in </w:t>
      </w:r>
      <w:r w:rsidR="00E17A63" w:rsidRPr="0025211C">
        <w:rPr>
          <w:rFonts w:ascii="Arial" w:hAnsi="Arial" w:cs="Arial"/>
        </w:rPr>
        <w:t xml:space="preserve">average </w:t>
      </w:r>
      <w:r w:rsidR="00231934" w:rsidRPr="0025211C">
        <w:rPr>
          <w:rFonts w:ascii="Arial" w:hAnsi="Arial" w:cs="Arial"/>
        </w:rPr>
        <w:t xml:space="preserve">educational outcomes between </w:t>
      </w:r>
      <w:r w:rsidR="00E17A63" w:rsidRPr="0025211C">
        <w:rPr>
          <w:rFonts w:ascii="Arial" w:hAnsi="Arial" w:cs="Arial"/>
        </w:rPr>
        <w:t xml:space="preserve">the </w:t>
      </w:r>
      <w:r w:rsidR="00231934" w:rsidRPr="0025211C">
        <w:rPr>
          <w:rFonts w:ascii="Arial" w:hAnsi="Arial" w:cs="Arial"/>
        </w:rPr>
        <w:t xml:space="preserve">intervention and matched control children </w:t>
      </w:r>
      <w:r w:rsidR="00E17A63" w:rsidRPr="0025211C">
        <w:rPr>
          <w:rFonts w:ascii="Arial" w:hAnsi="Arial" w:cs="Arial"/>
        </w:rPr>
        <w:t xml:space="preserve">yield the </w:t>
      </w:r>
      <w:r w:rsidR="00231934" w:rsidRPr="0025211C">
        <w:rPr>
          <w:rFonts w:ascii="Arial" w:hAnsi="Arial" w:cs="Arial"/>
        </w:rPr>
        <w:t xml:space="preserve">estimated nutritional supplement </w:t>
      </w:r>
      <w:r w:rsidR="006D55EF" w:rsidRPr="0025211C">
        <w:rPr>
          <w:rFonts w:ascii="Arial" w:hAnsi="Arial" w:cs="Arial"/>
        </w:rPr>
        <w:t>association</w:t>
      </w:r>
      <w:r w:rsidR="00AB1E88" w:rsidRPr="0025211C">
        <w:rPr>
          <w:rFonts w:ascii="Arial" w:hAnsi="Arial" w:cs="Arial"/>
        </w:rPr>
        <w:t>s</w:t>
      </w:r>
      <w:r w:rsidR="00E17A63" w:rsidRPr="0025211C">
        <w:rPr>
          <w:rFonts w:ascii="Arial" w:hAnsi="Arial" w:cs="Arial"/>
        </w:rPr>
        <w:t xml:space="preserve"> (termed as the “average treatment effect on the treated”).</w:t>
      </w:r>
      <w:r w:rsidR="00AB1E88" w:rsidRPr="0025211C">
        <w:rPr>
          <w:rFonts w:ascii="Arial" w:hAnsi="Arial" w:cs="Arial"/>
        </w:rPr>
        <w:t xml:space="preserve"> </w:t>
      </w:r>
      <w:r w:rsidR="007F4EE9" w:rsidRPr="0025211C">
        <w:rPr>
          <w:rFonts w:ascii="Arial" w:hAnsi="Arial" w:cs="Arial"/>
        </w:rPr>
        <w:t>However, the estimated association</w:t>
      </w:r>
      <w:r w:rsidR="00416776" w:rsidRPr="0025211C">
        <w:rPr>
          <w:rFonts w:ascii="Arial" w:hAnsi="Arial" w:cs="Arial"/>
        </w:rPr>
        <w:t>s</w:t>
      </w:r>
      <w:r w:rsidR="007F4EE9" w:rsidRPr="0025211C">
        <w:rPr>
          <w:rFonts w:ascii="Arial" w:hAnsi="Arial" w:cs="Arial"/>
        </w:rPr>
        <w:t xml:space="preserve"> can vary depending upon the</w:t>
      </w:r>
      <w:r w:rsidR="00A23165" w:rsidRPr="0025211C">
        <w:rPr>
          <w:rFonts w:ascii="Arial" w:hAnsi="Arial" w:cs="Arial"/>
        </w:rPr>
        <w:t xml:space="preserve"> choice of matching method. </w:t>
      </w:r>
      <w:r w:rsidR="00E12ACD" w:rsidRPr="0025211C">
        <w:rPr>
          <w:rFonts w:ascii="Arial" w:hAnsi="Arial" w:cs="Arial"/>
        </w:rPr>
        <w:t>We</w:t>
      </w:r>
      <w:r w:rsidR="007F4EE9" w:rsidRPr="0025211C">
        <w:rPr>
          <w:rFonts w:ascii="Arial" w:hAnsi="Arial" w:cs="Arial"/>
        </w:rPr>
        <w:t xml:space="preserve"> therefore examine</w:t>
      </w:r>
      <w:r w:rsidR="00E12ACD" w:rsidRPr="0025211C">
        <w:rPr>
          <w:rFonts w:ascii="Arial" w:hAnsi="Arial" w:cs="Arial"/>
        </w:rPr>
        <w:t>d</w:t>
      </w:r>
      <w:r w:rsidR="00C32C37" w:rsidRPr="0025211C">
        <w:rPr>
          <w:rFonts w:ascii="Arial" w:hAnsi="Arial" w:cs="Arial"/>
        </w:rPr>
        <w:t xml:space="preserve"> the robustness of </w:t>
      </w:r>
      <w:r w:rsidR="00416776" w:rsidRPr="0025211C">
        <w:rPr>
          <w:rFonts w:ascii="Arial" w:hAnsi="Arial" w:cs="Arial"/>
        </w:rPr>
        <w:t xml:space="preserve">our </w:t>
      </w:r>
      <w:r w:rsidR="007F4EE9" w:rsidRPr="0025211C">
        <w:rPr>
          <w:rFonts w:ascii="Arial" w:hAnsi="Arial" w:cs="Arial"/>
        </w:rPr>
        <w:t xml:space="preserve">findings </w:t>
      </w:r>
      <w:r w:rsidR="00C32C37" w:rsidRPr="0025211C">
        <w:rPr>
          <w:rFonts w:ascii="Arial" w:hAnsi="Arial" w:cs="Arial"/>
        </w:rPr>
        <w:t>by considering additional propensity score estimation techniques and matching algorithms.</w:t>
      </w:r>
      <w:r w:rsidR="00814F0E" w:rsidRPr="0025211C">
        <w:rPr>
          <w:rFonts w:ascii="Arial" w:hAnsi="Arial" w:cs="Arial"/>
        </w:rPr>
        <w:t xml:space="preserve"> </w:t>
      </w:r>
      <w:r w:rsidR="007F4EE9" w:rsidRPr="0025211C">
        <w:rPr>
          <w:rFonts w:ascii="Arial" w:hAnsi="Arial" w:cs="Arial"/>
        </w:rPr>
        <w:t xml:space="preserve">We tested several alternative strategies – a </w:t>
      </w:r>
      <w:r w:rsidR="00814F0E" w:rsidRPr="0025211C">
        <w:rPr>
          <w:rFonts w:ascii="Arial" w:hAnsi="Arial" w:cs="Arial"/>
        </w:rPr>
        <w:t xml:space="preserve">Kernel (Epanechnikov) method </w:t>
      </w:r>
      <w:r w:rsidR="00E17A63" w:rsidRPr="0025211C">
        <w:rPr>
          <w:rFonts w:ascii="Arial" w:hAnsi="Arial" w:cs="Arial"/>
        </w:rPr>
        <w:t>for</w:t>
      </w:r>
      <w:r w:rsidR="00814F0E" w:rsidRPr="0025211C">
        <w:rPr>
          <w:rFonts w:ascii="Arial" w:hAnsi="Arial" w:cs="Arial"/>
        </w:rPr>
        <w:t xml:space="preserve"> match</w:t>
      </w:r>
      <w:r w:rsidR="00E17A63" w:rsidRPr="0025211C">
        <w:rPr>
          <w:rFonts w:ascii="Arial" w:hAnsi="Arial" w:cs="Arial"/>
        </w:rPr>
        <w:t>ing</w:t>
      </w:r>
      <w:r w:rsidR="00814F0E" w:rsidRPr="0025211C">
        <w:rPr>
          <w:rFonts w:ascii="Arial" w:hAnsi="Arial" w:cs="Arial"/>
        </w:rPr>
        <w:t xml:space="preserve"> intervention and control children instead of a nearest-neighbor </w:t>
      </w:r>
      <w:r w:rsidR="007F4EE9" w:rsidRPr="0025211C">
        <w:rPr>
          <w:rFonts w:ascii="Arial" w:hAnsi="Arial" w:cs="Arial"/>
        </w:rPr>
        <w:t>match</w:t>
      </w:r>
      <w:r w:rsidR="00814F0E" w:rsidRPr="0025211C">
        <w:rPr>
          <w:rFonts w:ascii="Arial" w:hAnsi="Arial" w:cs="Arial"/>
        </w:rPr>
        <w:t>, matching each intervention child with five nearest-neighbors</w:t>
      </w:r>
      <w:r w:rsidR="007F4EE9" w:rsidRPr="0025211C">
        <w:rPr>
          <w:rFonts w:ascii="Arial" w:hAnsi="Arial" w:cs="Arial"/>
        </w:rPr>
        <w:t xml:space="preserve"> in the control group instead of</w:t>
      </w:r>
      <w:r w:rsidR="00814F0E" w:rsidRPr="0025211C">
        <w:rPr>
          <w:rFonts w:ascii="Arial" w:hAnsi="Arial" w:cs="Arial"/>
        </w:rPr>
        <w:t xml:space="preserve"> a single neighbor, and using a logit model of propensity score estimation </w:t>
      </w:r>
      <w:r w:rsidR="00416776" w:rsidRPr="0025211C">
        <w:rPr>
          <w:rFonts w:ascii="Arial" w:hAnsi="Arial" w:cs="Arial"/>
        </w:rPr>
        <w:t xml:space="preserve">(nearest-neighbor matching with </w:t>
      </w:r>
      <w:r w:rsidR="00416776" w:rsidRPr="0025211C">
        <w:rPr>
          <w:rFonts w:ascii="Arial" w:hAnsi="Arial" w:cs="Arial"/>
        </w:rPr>
        <w:lastRenderedPageBreak/>
        <w:t>replacement within 0</w:t>
      </w:r>
      <w:r w:rsidR="00416776" w:rsidRPr="0025211C">
        <w:rPr>
          <w:rFonts w:ascii="Arial" w:hAnsi="Arial" w:cs="Arial"/>
          <w:b/>
          <w:bCs/>
        </w:rPr>
        <w:t>.</w:t>
      </w:r>
      <w:r w:rsidR="00416776" w:rsidRPr="0025211C">
        <w:rPr>
          <w:rFonts w:ascii="Arial" w:hAnsi="Arial" w:cs="Arial"/>
        </w:rPr>
        <w:t xml:space="preserve">01 radius) </w:t>
      </w:r>
      <w:r w:rsidR="00814F0E" w:rsidRPr="0025211C">
        <w:rPr>
          <w:rFonts w:ascii="Arial" w:hAnsi="Arial" w:cs="Arial"/>
        </w:rPr>
        <w:t xml:space="preserve">instead of a probit </w:t>
      </w:r>
      <w:r w:rsidR="00753C3B" w:rsidRPr="0025211C">
        <w:rPr>
          <w:rFonts w:ascii="Arial" w:hAnsi="Arial" w:cs="Arial"/>
        </w:rPr>
        <w:t>model</w:t>
      </w:r>
      <w:r w:rsidR="00814F0E" w:rsidRPr="0025211C">
        <w:rPr>
          <w:rFonts w:ascii="Arial" w:hAnsi="Arial" w:cs="Arial"/>
        </w:rPr>
        <w:t xml:space="preserve">. </w:t>
      </w:r>
      <w:r w:rsidR="007F4EE9" w:rsidRPr="0025211C">
        <w:rPr>
          <w:rFonts w:ascii="Arial" w:hAnsi="Arial" w:cs="Arial"/>
        </w:rPr>
        <w:t xml:space="preserve">Finally, we also used a covariate matching technique </w:t>
      </w:r>
      <w:r w:rsidR="009E6344" w:rsidRPr="0025211C">
        <w:rPr>
          <w:rFonts w:ascii="Arial" w:hAnsi="Arial" w:cs="Arial"/>
        </w:rPr>
        <w:t xml:space="preserve">that </w:t>
      </w:r>
      <w:r w:rsidR="007F4EE9" w:rsidRPr="0025211C">
        <w:rPr>
          <w:rFonts w:ascii="Arial" w:hAnsi="Arial" w:cs="Arial"/>
        </w:rPr>
        <w:t xml:space="preserve">matched an intervention observation with its nearest control group counterpart on the basis of the joint distribution of all covariates, instead of reducing the dimension to a single propensity score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"author" : [ { "dropping-particle" : "", "family" : "Abadie", "given" : "Alberto", "non-dropping-particle" : "", "parse-names" : false, "suffix" : "" }, { "dropping-particle" : "", "family" : "Drukker", "given" : "David", "non-dropping-particle" : "", "parse-names" : false, "suffix" : "" }, { "dropping-particle" : "", "family" : "Herr", "given" : "Jane", "non-dropping-particle" : "", "parse-names" : false, "suffix" : "" }, { "dropping-particle" : "", "family" : "Imbens", "given" : "Guido", "non-dropping-particle" : "", "parse-names" : false, "suffix" : "" } ], "container-title" : "The STATA Journal", "id" : "ITEM-1", "issue" : "3", "issued" : { "date-parts" : [ [ "2004" ] ] }, "page" : "290-311", "title" : "Implementing Matching Estimators for Average Treatment Effects in Stata", "type" : "article-journal", "volume" : "4" }, "uris" : [ "http://www.mendeley.com/documents/?uuid=d995b413-95fa-4507-82a7-76ad668a1326" ] } ], "mendeley" : { "formattedCitation" : "(39)", "plainTextFormattedCitation" : "(39)", "previouslyFormattedCitation" : "(39)"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(39)</w:t>
      </w:r>
      <w:r w:rsidR="001B18F7" w:rsidRPr="0025211C">
        <w:rPr>
          <w:rFonts w:ascii="Arial" w:hAnsi="Arial" w:cs="Arial"/>
        </w:rPr>
        <w:fldChar w:fldCharType="end"/>
      </w:r>
      <w:r w:rsidR="007F4EE9" w:rsidRPr="0025211C">
        <w:rPr>
          <w:rFonts w:ascii="Arial" w:hAnsi="Arial" w:cs="Arial"/>
        </w:rPr>
        <w:t xml:space="preserve">. </w:t>
      </w:r>
      <w:r w:rsidR="000F0F83" w:rsidRPr="0025211C">
        <w:rPr>
          <w:rFonts w:ascii="Arial" w:hAnsi="Arial" w:cs="Arial"/>
        </w:rPr>
        <w:t>Results from our</w:t>
      </w:r>
      <w:r w:rsidR="00511EF8" w:rsidRPr="0025211C">
        <w:rPr>
          <w:rFonts w:ascii="Arial" w:hAnsi="Arial" w:cs="Arial"/>
        </w:rPr>
        <w:t xml:space="preserve"> regression and </w:t>
      </w:r>
      <w:r w:rsidR="009E6344" w:rsidRPr="0025211C">
        <w:rPr>
          <w:rFonts w:ascii="Arial" w:hAnsi="Arial" w:cs="Arial"/>
        </w:rPr>
        <w:t>PSM</w:t>
      </w:r>
      <w:r w:rsidR="000F0F83" w:rsidRPr="0025211C">
        <w:rPr>
          <w:rFonts w:ascii="Arial" w:hAnsi="Arial" w:cs="Arial"/>
        </w:rPr>
        <w:t xml:space="preserve"> analyse</w:t>
      </w:r>
      <w:r w:rsidR="00511EF8" w:rsidRPr="0025211C">
        <w:rPr>
          <w:rFonts w:ascii="Arial" w:hAnsi="Arial" w:cs="Arial"/>
        </w:rPr>
        <w:t xml:space="preserve">s are presented as </w:t>
      </w:r>
      <w:r w:rsidR="000F0F83" w:rsidRPr="0025211C">
        <w:rPr>
          <w:rFonts w:ascii="Arial" w:hAnsi="Arial" w:cs="Arial"/>
        </w:rPr>
        <w:t>percentage change</w:t>
      </w:r>
      <w:r w:rsidR="00511EF8" w:rsidRPr="0025211C">
        <w:rPr>
          <w:rFonts w:ascii="Arial" w:hAnsi="Arial" w:cs="Arial"/>
        </w:rPr>
        <w:t xml:space="preserve"> in </w:t>
      </w:r>
      <w:r w:rsidR="000F0F83" w:rsidRPr="0025211C">
        <w:rPr>
          <w:rFonts w:ascii="Arial" w:hAnsi="Arial" w:cs="Arial"/>
        </w:rPr>
        <w:t xml:space="preserve">the mean current school enrollment rate, and changes in the mean values of </w:t>
      </w:r>
      <w:r w:rsidR="006B3EC9" w:rsidRPr="0025211C">
        <w:rPr>
          <w:rFonts w:ascii="Arial" w:hAnsi="Arial" w:cs="Arial"/>
        </w:rPr>
        <w:t xml:space="preserve">schooling </w:t>
      </w:r>
      <w:r w:rsidR="000F0F83" w:rsidRPr="0025211C">
        <w:rPr>
          <w:rFonts w:ascii="Arial" w:hAnsi="Arial" w:cs="Arial"/>
        </w:rPr>
        <w:t xml:space="preserve">grade completed and test scores at school. </w:t>
      </w:r>
      <w:r w:rsidR="00B74EC7" w:rsidRPr="0025211C">
        <w:rPr>
          <w:rFonts w:ascii="Arial" w:hAnsi="Arial" w:cs="Arial"/>
        </w:rPr>
        <w:t xml:space="preserve">Estimates are considered statistically significant at </w:t>
      </w:r>
      <w:r w:rsidR="004209B0" w:rsidRPr="0025211C">
        <w:rPr>
          <w:rFonts w:ascii="Arial" w:hAnsi="Arial" w:cs="Arial"/>
        </w:rPr>
        <w:t xml:space="preserve">the </w:t>
      </w:r>
      <w:r w:rsidR="00B74EC7" w:rsidRPr="0025211C">
        <w:rPr>
          <w:rFonts w:ascii="Arial" w:hAnsi="Arial" w:cs="Arial"/>
        </w:rPr>
        <w:t xml:space="preserve">5% level. </w:t>
      </w:r>
    </w:p>
    <w:p w14:paraId="4AA16D3C" w14:textId="77777777" w:rsidR="007F4EE9" w:rsidRPr="0025211C" w:rsidRDefault="007F4EE9" w:rsidP="00B72FD2">
      <w:pPr>
        <w:spacing w:line="480" w:lineRule="auto"/>
        <w:rPr>
          <w:rFonts w:ascii="Arial" w:hAnsi="Arial" w:cs="Arial"/>
        </w:rPr>
      </w:pPr>
    </w:p>
    <w:p w14:paraId="2DE86A6B" w14:textId="7D3DBFFD" w:rsidR="007F4EE9" w:rsidRPr="0025211C" w:rsidRDefault="007F4EE9" w:rsidP="00B72FD2">
      <w:pPr>
        <w:spacing w:line="480" w:lineRule="auto"/>
        <w:rPr>
          <w:rFonts w:ascii="Arial" w:hAnsi="Arial" w:cs="Arial"/>
        </w:rPr>
      </w:pPr>
      <w:r w:rsidRPr="0025211C">
        <w:rPr>
          <w:rFonts w:ascii="Arial" w:hAnsi="Arial" w:cs="Arial"/>
        </w:rPr>
        <w:t>It is also important to ensure that the covariates</w:t>
      </w:r>
      <w:r w:rsidR="00EE0B00" w:rsidRPr="0025211C">
        <w:rPr>
          <w:rFonts w:ascii="Arial" w:hAnsi="Arial" w:cs="Arial"/>
        </w:rPr>
        <w:t xml:space="preserve"> we</w:t>
      </w:r>
      <w:r w:rsidRPr="0025211C">
        <w:rPr>
          <w:rFonts w:ascii="Arial" w:hAnsi="Arial" w:cs="Arial"/>
        </w:rPr>
        <w:t xml:space="preserve">re balanced and systematic differences between intervention and control groups were reduced after </w:t>
      </w:r>
      <w:r w:rsidR="009E6344" w:rsidRPr="0025211C">
        <w:rPr>
          <w:rFonts w:ascii="Arial" w:hAnsi="Arial" w:cs="Arial"/>
        </w:rPr>
        <w:t>PSM</w:t>
      </w:r>
      <w:r w:rsidRPr="0025211C">
        <w:rPr>
          <w:rFonts w:ascii="Arial" w:hAnsi="Arial" w:cs="Arial"/>
        </w:rPr>
        <w:t>.</w:t>
      </w:r>
      <w:r w:rsidR="00EE0B00" w:rsidRPr="0025211C">
        <w:rPr>
          <w:rFonts w:ascii="Arial" w:hAnsi="Arial" w:cs="Arial"/>
        </w:rPr>
        <w:t xml:space="preserve"> We evaluated t</w:t>
      </w:r>
      <w:r w:rsidR="00DB6F1B" w:rsidRPr="0025211C">
        <w:rPr>
          <w:rFonts w:ascii="Arial" w:hAnsi="Arial" w:cs="Arial"/>
        </w:rPr>
        <w:t>his</w:t>
      </w:r>
      <w:r w:rsidR="00EE0B00" w:rsidRPr="0025211C">
        <w:rPr>
          <w:rFonts w:ascii="Arial" w:hAnsi="Arial" w:cs="Arial"/>
        </w:rPr>
        <w:t xml:space="preserve"> in </w:t>
      </w:r>
      <w:r w:rsidR="006A7D49" w:rsidRPr="0025211C">
        <w:rPr>
          <w:rFonts w:ascii="Arial" w:hAnsi="Arial" w:cs="Arial"/>
        </w:rPr>
        <w:t>three</w:t>
      </w:r>
      <w:r w:rsidR="00EE0B00" w:rsidRPr="0025211C">
        <w:rPr>
          <w:rFonts w:ascii="Arial" w:hAnsi="Arial" w:cs="Arial"/>
        </w:rPr>
        <w:t xml:space="preserve"> different ways. First, we calculated the percentage bias (difference) in mean values of covariates between the intervention and unmatched control groups.</w:t>
      </w:r>
      <w:r w:rsidR="00DB6F1B" w:rsidRPr="0025211C">
        <w:rPr>
          <w:rFonts w:ascii="Arial" w:hAnsi="Arial" w:cs="Arial"/>
        </w:rPr>
        <w:t xml:space="preserve"> W</w:t>
      </w:r>
      <w:r w:rsidR="00EE0B00" w:rsidRPr="0025211C">
        <w:rPr>
          <w:rFonts w:ascii="Arial" w:hAnsi="Arial" w:cs="Arial"/>
        </w:rPr>
        <w:t xml:space="preserve">e </w:t>
      </w:r>
      <w:r w:rsidR="00DB6F1B" w:rsidRPr="0025211C">
        <w:rPr>
          <w:rFonts w:ascii="Arial" w:hAnsi="Arial" w:cs="Arial"/>
        </w:rPr>
        <w:t xml:space="preserve">then </w:t>
      </w:r>
      <w:r w:rsidR="00EE0B00" w:rsidRPr="0025211C">
        <w:rPr>
          <w:rFonts w:ascii="Arial" w:hAnsi="Arial" w:cs="Arial"/>
        </w:rPr>
        <w:t xml:space="preserve">examined whether the percentage bias </w:t>
      </w:r>
      <w:r w:rsidR="009E6344" w:rsidRPr="0025211C">
        <w:rPr>
          <w:rFonts w:ascii="Arial" w:hAnsi="Arial" w:cs="Arial"/>
        </w:rPr>
        <w:t xml:space="preserve">declined </w:t>
      </w:r>
      <w:r w:rsidR="00EE0B00" w:rsidRPr="0025211C">
        <w:rPr>
          <w:rFonts w:ascii="Arial" w:hAnsi="Arial" w:cs="Arial"/>
        </w:rPr>
        <w:t xml:space="preserve">significantly </w:t>
      </w:r>
      <w:r w:rsidR="00E17A63" w:rsidRPr="0025211C">
        <w:rPr>
          <w:rFonts w:ascii="Arial" w:hAnsi="Arial" w:cs="Arial"/>
        </w:rPr>
        <w:t>if</w:t>
      </w:r>
      <w:r w:rsidR="00EE0B00" w:rsidRPr="0025211C">
        <w:rPr>
          <w:rFonts w:ascii="Arial" w:hAnsi="Arial" w:cs="Arial"/>
        </w:rPr>
        <w:t xml:space="preserve"> the intervention </w:t>
      </w:r>
      <w:r w:rsidR="00E17A63" w:rsidRPr="0025211C">
        <w:rPr>
          <w:rFonts w:ascii="Arial" w:hAnsi="Arial" w:cs="Arial"/>
        </w:rPr>
        <w:t xml:space="preserve">group was instead compared with the </w:t>
      </w:r>
      <w:r w:rsidR="00EE0B00" w:rsidRPr="0025211C">
        <w:rPr>
          <w:rFonts w:ascii="Arial" w:hAnsi="Arial" w:cs="Arial"/>
        </w:rPr>
        <w:t>matched control group. Second, we tested matching quality using the pseudo-</w:t>
      </w:r>
      <w:r w:rsidR="00EE0B00" w:rsidRPr="0025211C">
        <w:rPr>
          <w:rFonts w:ascii="Arial" w:hAnsi="Arial" w:cs="Arial"/>
          <w:i/>
        </w:rPr>
        <w:t>R</w:t>
      </w:r>
      <w:r w:rsidR="00EE0B00" w:rsidRPr="0025211C">
        <w:rPr>
          <w:rFonts w:ascii="Arial" w:hAnsi="Arial" w:cs="Arial"/>
          <w:i/>
          <w:vertAlign w:val="superscript"/>
        </w:rPr>
        <w:t>2</w:t>
      </w:r>
      <w:r w:rsidR="00EE0B00" w:rsidRPr="0025211C">
        <w:rPr>
          <w:rFonts w:ascii="Arial" w:hAnsi="Arial" w:cs="Arial"/>
          <w:vertAlign w:val="superscript"/>
        </w:rPr>
        <w:t xml:space="preserve"> </w:t>
      </w:r>
      <w:r w:rsidR="00EE0B00" w:rsidRPr="0025211C">
        <w:rPr>
          <w:rFonts w:ascii="Arial" w:hAnsi="Arial" w:cs="Arial"/>
        </w:rPr>
        <w:t xml:space="preserve">statistic from re-estimation of propensity scores from the matched sample, following Sianesi (2004)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"abstract" : "We investigate the presence of short- and long-term effects from joining a Swedish labor market program vis-\u00e0-vis more intense job search in open unemployment. Overall, the impact of the program system is found to have been mixed. Joining a program has increased employment rates among participants, a result robust to a misclassification problem in the data. On the other hand it has also allowed participants to remain significantly longer on unemployment benefits and more generally in the unemployment system, this being particularly the case for those entitled individuals entering a program around the time of their unemployment benefits' exhaustion. \u00a9 2004 President and Fellows of Harvard College and the Massachusetts Institute of Technology.", "author" : [ { "dropping-particle" : "", "family" : "Sianesi", "given" : "Barbara", "non-dropping-particle" : "", "parse-names" : false, "suffix" : "" } ], "container-title" : "The Review of Economics and Statistics", "id" : "ITEM-1", "issue" : "1", "issued" : { "date-parts" : [ [ "2004", "2" ] ] }, "page" : "133-155", "title" : "An Evaluation of the Swedish System of Active Labor Market Programs in the 1990s", "type" : "article-journal", "volume" : "86" }, "uris" : [ "http://www.mendeley.com/documents/?uuid=32bf4e0e-55e2-4f62-a38a-96574f0c43e7" ] } ], "mendeley" : { "formattedCitation" : "(40)", "plainTextFormattedCitation" : "(40)", "previouslyFormattedCitation" : "(40)"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(40)</w:t>
      </w:r>
      <w:r w:rsidR="001B18F7" w:rsidRPr="0025211C">
        <w:rPr>
          <w:rFonts w:ascii="Arial" w:hAnsi="Arial" w:cs="Arial"/>
        </w:rPr>
        <w:fldChar w:fldCharType="end"/>
      </w:r>
      <w:r w:rsidR="00EE0B00" w:rsidRPr="0025211C">
        <w:rPr>
          <w:rFonts w:ascii="Arial" w:hAnsi="Arial" w:cs="Arial"/>
        </w:rPr>
        <w:t>. If matching quality is good, pseudo-</w:t>
      </w:r>
      <w:r w:rsidR="00EE0B00" w:rsidRPr="0025211C">
        <w:rPr>
          <w:rFonts w:ascii="Arial" w:hAnsi="Arial" w:cs="Arial"/>
          <w:i/>
        </w:rPr>
        <w:t>R</w:t>
      </w:r>
      <w:r w:rsidR="00EE0B00" w:rsidRPr="0025211C">
        <w:rPr>
          <w:rFonts w:ascii="Arial" w:hAnsi="Arial" w:cs="Arial"/>
          <w:i/>
          <w:vertAlign w:val="superscript"/>
        </w:rPr>
        <w:t>2</w:t>
      </w:r>
      <w:r w:rsidR="00EE0B00" w:rsidRPr="0025211C">
        <w:rPr>
          <w:rFonts w:ascii="Arial" w:hAnsi="Arial" w:cs="Arial"/>
          <w:vertAlign w:val="superscript"/>
        </w:rPr>
        <w:t xml:space="preserve"> </w:t>
      </w:r>
      <w:r w:rsidR="00EE0B00" w:rsidRPr="0025211C">
        <w:rPr>
          <w:rFonts w:ascii="Arial" w:hAnsi="Arial" w:cs="Arial"/>
        </w:rPr>
        <w:t>should decrease substantially from the unmatched to the matched data.</w:t>
      </w:r>
      <w:r w:rsidR="006A7D49" w:rsidRPr="0025211C">
        <w:rPr>
          <w:rFonts w:ascii="Arial" w:hAnsi="Arial" w:cs="Arial"/>
        </w:rPr>
        <w:t xml:space="preserve"> Third, a likelihood ratio test of joint significance of the covariates was conducted separately in the unmatched and matched data. </w:t>
      </w:r>
      <w:r w:rsidR="0090747D" w:rsidRPr="0025211C">
        <w:rPr>
          <w:rFonts w:ascii="Arial" w:hAnsi="Arial" w:cs="Arial"/>
        </w:rPr>
        <w:t xml:space="preserve">A failure to reject the null hypothesis of joint nonsignificance in the matched data indicates </w:t>
      </w:r>
      <w:r w:rsidR="00D054AC" w:rsidRPr="0025211C">
        <w:rPr>
          <w:rFonts w:ascii="Arial" w:hAnsi="Arial" w:cs="Arial"/>
        </w:rPr>
        <w:t xml:space="preserve">good </w:t>
      </w:r>
      <w:r w:rsidR="0090747D" w:rsidRPr="0025211C">
        <w:rPr>
          <w:rFonts w:ascii="Arial" w:hAnsi="Arial" w:cs="Arial"/>
        </w:rPr>
        <w:t xml:space="preserve">matching </w:t>
      </w:r>
      <w:r w:rsidR="00D054AC" w:rsidRPr="0025211C">
        <w:rPr>
          <w:rFonts w:ascii="Arial" w:hAnsi="Arial" w:cs="Arial"/>
        </w:rPr>
        <w:t>quality</w:t>
      </w:r>
      <w:r w:rsidR="0090747D" w:rsidRPr="0025211C">
        <w:rPr>
          <w:rFonts w:ascii="Arial" w:hAnsi="Arial" w:cs="Arial"/>
        </w:rPr>
        <w:t xml:space="preserve">. </w:t>
      </w:r>
    </w:p>
    <w:p w14:paraId="4847599F" w14:textId="77777777" w:rsidR="00D66E45" w:rsidRPr="0025211C" w:rsidRDefault="00D66E45" w:rsidP="00B72FD2">
      <w:pPr>
        <w:spacing w:line="480" w:lineRule="auto"/>
        <w:rPr>
          <w:rFonts w:ascii="Arial" w:hAnsi="Arial" w:cs="Arial"/>
        </w:rPr>
      </w:pPr>
    </w:p>
    <w:p w14:paraId="7445FEED" w14:textId="77777777" w:rsidR="00C4308F" w:rsidRPr="0025211C" w:rsidRDefault="00C4308F" w:rsidP="009870D3">
      <w:pPr>
        <w:spacing w:line="480" w:lineRule="auto"/>
        <w:rPr>
          <w:rFonts w:ascii="Arial" w:hAnsi="Arial" w:cs="Arial"/>
          <w:b/>
          <w:sz w:val="28"/>
        </w:rPr>
      </w:pPr>
      <w:r w:rsidRPr="0025211C">
        <w:rPr>
          <w:rFonts w:ascii="Arial" w:hAnsi="Arial" w:cs="Arial"/>
          <w:b/>
          <w:sz w:val="28"/>
        </w:rPr>
        <w:t>RESULTS</w:t>
      </w:r>
    </w:p>
    <w:p w14:paraId="3C51C5F4" w14:textId="6283A57D" w:rsidR="00CB360C" w:rsidRPr="0025211C" w:rsidRDefault="00211E74" w:rsidP="009870D3">
      <w:pPr>
        <w:spacing w:line="480" w:lineRule="auto"/>
        <w:rPr>
          <w:rFonts w:ascii="Arial" w:hAnsi="Arial" w:cs="Arial"/>
        </w:rPr>
      </w:pPr>
      <w:r w:rsidRPr="0025211C">
        <w:rPr>
          <w:rFonts w:ascii="Arial" w:hAnsi="Arial" w:cs="Arial"/>
        </w:rPr>
        <w:t>Probit r</w:t>
      </w:r>
      <w:r w:rsidR="009870D3" w:rsidRPr="0025211C">
        <w:rPr>
          <w:rFonts w:ascii="Arial" w:hAnsi="Arial" w:cs="Arial"/>
        </w:rPr>
        <w:t xml:space="preserve">esults are </w:t>
      </w:r>
      <w:r w:rsidR="001D04B3" w:rsidRPr="0025211C">
        <w:rPr>
          <w:rFonts w:ascii="Arial" w:hAnsi="Arial" w:cs="Arial"/>
        </w:rPr>
        <w:t xml:space="preserve">reported </w:t>
      </w:r>
      <w:r w:rsidR="009870D3" w:rsidRPr="0025211C">
        <w:rPr>
          <w:rFonts w:ascii="Arial" w:hAnsi="Arial" w:cs="Arial"/>
        </w:rPr>
        <w:t xml:space="preserve">in </w:t>
      </w:r>
      <w:r w:rsidR="009870D3" w:rsidRPr="0025211C">
        <w:rPr>
          <w:rFonts w:ascii="Arial" w:hAnsi="Arial" w:cs="Arial"/>
          <w:b/>
        </w:rPr>
        <w:t>Table</w:t>
      </w:r>
      <w:r w:rsidR="00813F22" w:rsidRPr="0025211C">
        <w:rPr>
          <w:rFonts w:ascii="Arial" w:hAnsi="Arial" w:cs="Arial"/>
          <w:b/>
        </w:rPr>
        <w:t xml:space="preserve"> </w:t>
      </w:r>
      <w:r w:rsidR="00D13811" w:rsidRPr="0025211C">
        <w:rPr>
          <w:rFonts w:ascii="Arial" w:hAnsi="Arial" w:cs="Arial"/>
          <w:b/>
        </w:rPr>
        <w:t>2</w:t>
      </w:r>
      <w:r w:rsidR="00813F22" w:rsidRPr="0025211C">
        <w:rPr>
          <w:rFonts w:ascii="Arial" w:hAnsi="Arial" w:cs="Arial"/>
        </w:rPr>
        <w:t xml:space="preserve">. The first row shows estimated </w:t>
      </w:r>
      <w:r w:rsidR="006D55EF" w:rsidRPr="0025211C">
        <w:rPr>
          <w:rFonts w:ascii="Arial" w:hAnsi="Arial" w:cs="Arial"/>
        </w:rPr>
        <w:t xml:space="preserve">associations </w:t>
      </w:r>
      <w:r w:rsidR="00813F22" w:rsidRPr="0025211C">
        <w:rPr>
          <w:rFonts w:ascii="Arial" w:hAnsi="Arial" w:cs="Arial"/>
        </w:rPr>
        <w:t xml:space="preserve">of the </w:t>
      </w:r>
      <w:r w:rsidR="001D04B3" w:rsidRPr="0025211C">
        <w:rPr>
          <w:rFonts w:ascii="Arial" w:hAnsi="Arial" w:cs="Arial"/>
        </w:rPr>
        <w:t>intervention</w:t>
      </w:r>
      <w:r w:rsidR="00F661F4" w:rsidRPr="0025211C">
        <w:rPr>
          <w:rFonts w:ascii="Arial" w:hAnsi="Arial" w:cs="Arial"/>
        </w:rPr>
        <w:t xml:space="preserve"> </w:t>
      </w:r>
      <w:r w:rsidR="006D55EF" w:rsidRPr="0025211C">
        <w:rPr>
          <w:rFonts w:ascii="Arial" w:hAnsi="Arial" w:cs="Arial"/>
        </w:rPr>
        <w:t>with</w:t>
      </w:r>
      <w:r w:rsidR="00813F22" w:rsidRPr="0025211C">
        <w:rPr>
          <w:rFonts w:ascii="Arial" w:hAnsi="Arial" w:cs="Arial"/>
        </w:rPr>
        <w:t xml:space="preserve"> education</w:t>
      </w:r>
      <w:r w:rsidR="00F661F4" w:rsidRPr="0025211C">
        <w:rPr>
          <w:rFonts w:ascii="Arial" w:hAnsi="Arial" w:cs="Arial"/>
        </w:rPr>
        <w:t>al</w:t>
      </w:r>
      <w:r w:rsidR="00813F22" w:rsidRPr="0025211C">
        <w:rPr>
          <w:rFonts w:ascii="Arial" w:hAnsi="Arial" w:cs="Arial"/>
        </w:rPr>
        <w:t xml:space="preserve"> outcomes. </w:t>
      </w:r>
      <w:r w:rsidR="00CE2401" w:rsidRPr="0025211C">
        <w:rPr>
          <w:rFonts w:ascii="Arial" w:hAnsi="Arial" w:cs="Arial"/>
        </w:rPr>
        <w:t>C</w:t>
      </w:r>
      <w:r w:rsidR="00813F22" w:rsidRPr="0025211C">
        <w:rPr>
          <w:rFonts w:ascii="Arial" w:hAnsi="Arial" w:cs="Arial"/>
        </w:rPr>
        <w:t xml:space="preserve">ontrolling for child, parental, and household characteristics, </w:t>
      </w:r>
      <w:r w:rsidR="00D40A3B" w:rsidRPr="0025211C">
        <w:rPr>
          <w:rFonts w:ascii="Arial" w:hAnsi="Arial" w:cs="Arial"/>
        </w:rPr>
        <w:t xml:space="preserve">the intervention </w:t>
      </w:r>
      <w:r w:rsidR="00CB360C" w:rsidRPr="0025211C">
        <w:rPr>
          <w:rFonts w:ascii="Arial" w:hAnsi="Arial" w:cs="Arial"/>
        </w:rPr>
        <w:t xml:space="preserve">was associated with a </w:t>
      </w:r>
      <w:r w:rsidR="00C64A22" w:rsidRPr="0025211C">
        <w:rPr>
          <w:rFonts w:ascii="Arial" w:hAnsi="Arial" w:cs="Arial"/>
        </w:rPr>
        <w:t>6</w:t>
      </w:r>
      <w:r w:rsidR="00C64A22" w:rsidRPr="0025211C">
        <w:rPr>
          <w:rFonts w:ascii="Arial" w:hAnsi="Arial" w:cs="Arial"/>
          <w:b/>
          <w:bCs/>
        </w:rPr>
        <w:t>.</w:t>
      </w:r>
      <w:r w:rsidR="00C64A22" w:rsidRPr="0025211C">
        <w:rPr>
          <w:rFonts w:ascii="Arial" w:hAnsi="Arial" w:cs="Arial"/>
        </w:rPr>
        <w:t>6% (95% confidence interval [CI]</w:t>
      </w:r>
      <w:r w:rsidR="00E85203" w:rsidRPr="0025211C">
        <w:rPr>
          <w:rFonts w:ascii="Arial" w:hAnsi="Arial" w:cs="Arial"/>
        </w:rPr>
        <w:t>:</w:t>
      </w:r>
      <w:r w:rsidR="00C64A22" w:rsidRPr="0025211C">
        <w:rPr>
          <w:rFonts w:ascii="Arial" w:hAnsi="Arial" w:cs="Arial"/>
        </w:rPr>
        <w:t xml:space="preserve"> 0</w:t>
      </w:r>
      <w:r w:rsidR="00C64A22" w:rsidRPr="0025211C">
        <w:rPr>
          <w:rFonts w:ascii="Arial" w:hAnsi="Arial" w:cs="Arial"/>
          <w:b/>
          <w:bCs/>
        </w:rPr>
        <w:t>.</w:t>
      </w:r>
      <w:r w:rsidR="00C64A22" w:rsidRPr="0025211C">
        <w:rPr>
          <w:rFonts w:ascii="Arial" w:hAnsi="Arial" w:cs="Arial"/>
        </w:rPr>
        <w:t>8%</w:t>
      </w:r>
      <w:r w:rsidR="00E85203" w:rsidRPr="0025211C">
        <w:rPr>
          <w:rFonts w:ascii="Arial" w:hAnsi="Arial" w:cs="Arial"/>
        </w:rPr>
        <w:t xml:space="preserve">, </w:t>
      </w:r>
      <w:r w:rsidR="00C64A22" w:rsidRPr="0025211C">
        <w:rPr>
          <w:rFonts w:ascii="Arial" w:hAnsi="Arial" w:cs="Arial"/>
        </w:rPr>
        <w:t>12</w:t>
      </w:r>
      <w:r w:rsidR="00C64A22" w:rsidRPr="0025211C">
        <w:rPr>
          <w:rFonts w:ascii="Arial" w:hAnsi="Arial" w:cs="Arial"/>
          <w:b/>
          <w:bCs/>
        </w:rPr>
        <w:t>.</w:t>
      </w:r>
      <w:r w:rsidR="00C64A22" w:rsidRPr="0025211C">
        <w:rPr>
          <w:rFonts w:ascii="Arial" w:hAnsi="Arial" w:cs="Arial"/>
        </w:rPr>
        <w:t>4%</w:t>
      </w:r>
      <w:r w:rsidR="00E85203" w:rsidRPr="0025211C">
        <w:rPr>
          <w:rFonts w:ascii="Arial" w:hAnsi="Arial" w:cs="Arial"/>
        </w:rPr>
        <w:t>;</w:t>
      </w:r>
      <w:r w:rsidR="00C64A22" w:rsidRPr="0025211C">
        <w:rPr>
          <w:rFonts w:ascii="Arial" w:hAnsi="Arial" w:cs="Arial"/>
        </w:rPr>
        <w:t xml:space="preserve"> </w:t>
      </w:r>
      <w:r w:rsidR="00C64A22" w:rsidRPr="0025211C">
        <w:rPr>
          <w:rFonts w:ascii="Arial" w:hAnsi="Arial" w:cs="Arial"/>
          <w:i/>
        </w:rPr>
        <w:t>p</w:t>
      </w:r>
      <w:r w:rsidR="00C64A22" w:rsidRPr="0025211C">
        <w:rPr>
          <w:rFonts w:ascii="Arial" w:hAnsi="Arial" w:cs="Arial"/>
        </w:rPr>
        <w:t>&lt;0</w:t>
      </w:r>
      <w:r w:rsidR="00C64A22" w:rsidRPr="0025211C">
        <w:rPr>
          <w:rFonts w:ascii="Arial" w:hAnsi="Arial" w:cs="Arial"/>
          <w:b/>
          <w:bCs/>
        </w:rPr>
        <w:t>.</w:t>
      </w:r>
      <w:r w:rsidR="00C64A22" w:rsidRPr="0025211C">
        <w:rPr>
          <w:rFonts w:ascii="Arial" w:hAnsi="Arial" w:cs="Arial"/>
        </w:rPr>
        <w:t xml:space="preserve">05) </w:t>
      </w:r>
      <w:r w:rsidR="00CB360C" w:rsidRPr="0025211C">
        <w:rPr>
          <w:rFonts w:ascii="Arial" w:hAnsi="Arial" w:cs="Arial"/>
        </w:rPr>
        <w:t xml:space="preserve">rise in </w:t>
      </w:r>
      <w:r w:rsidR="00A90D77" w:rsidRPr="0025211C">
        <w:rPr>
          <w:rFonts w:ascii="Arial" w:hAnsi="Arial" w:cs="Arial"/>
        </w:rPr>
        <w:t xml:space="preserve">current </w:t>
      </w:r>
      <w:r w:rsidR="000D7EBF" w:rsidRPr="0025211C">
        <w:rPr>
          <w:rFonts w:ascii="Arial" w:hAnsi="Arial" w:cs="Arial"/>
        </w:rPr>
        <w:t xml:space="preserve">school </w:t>
      </w:r>
      <w:r w:rsidR="001B1B13" w:rsidRPr="0025211C">
        <w:rPr>
          <w:rFonts w:ascii="Arial" w:hAnsi="Arial" w:cs="Arial"/>
        </w:rPr>
        <w:t>enrollment</w:t>
      </w:r>
      <w:r w:rsidR="000D7EBF" w:rsidRPr="0025211C">
        <w:rPr>
          <w:rFonts w:ascii="Arial" w:hAnsi="Arial" w:cs="Arial"/>
        </w:rPr>
        <w:t xml:space="preserve">. </w:t>
      </w:r>
      <w:r w:rsidR="0056101E" w:rsidRPr="0025211C">
        <w:rPr>
          <w:rFonts w:ascii="Arial" w:hAnsi="Arial" w:cs="Arial"/>
        </w:rPr>
        <w:t>W</w:t>
      </w:r>
      <w:r w:rsidR="00E00ABC" w:rsidRPr="0025211C">
        <w:rPr>
          <w:rFonts w:ascii="Arial" w:hAnsi="Arial" w:cs="Arial"/>
        </w:rPr>
        <w:t xml:space="preserve">e </w:t>
      </w:r>
      <w:r w:rsidR="00C04C7F" w:rsidRPr="0025211C">
        <w:rPr>
          <w:rFonts w:ascii="Arial" w:hAnsi="Arial" w:cs="Arial"/>
        </w:rPr>
        <w:t xml:space="preserve">did </w:t>
      </w:r>
      <w:r w:rsidR="00E00ABC" w:rsidRPr="0025211C">
        <w:rPr>
          <w:rFonts w:ascii="Arial" w:hAnsi="Arial" w:cs="Arial"/>
        </w:rPr>
        <w:t xml:space="preserve">not find </w:t>
      </w:r>
      <w:r w:rsidR="00CB360C" w:rsidRPr="0025211C">
        <w:rPr>
          <w:rFonts w:ascii="Arial" w:hAnsi="Arial" w:cs="Arial"/>
        </w:rPr>
        <w:t xml:space="preserve">any </w:t>
      </w:r>
      <w:r w:rsidR="00E00ABC" w:rsidRPr="0025211C">
        <w:rPr>
          <w:rFonts w:ascii="Arial" w:hAnsi="Arial" w:cs="Arial"/>
        </w:rPr>
        <w:t xml:space="preserve">significant </w:t>
      </w:r>
      <w:r w:rsidR="00CB360C" w:rsidRPr="0025211C">
        <w:rPr>
          <w:rFonts w:ascii="Arial" w:hAnsi="Arial" w:cs="Arial"/>
        </w:rPr>
        <w:t>association between the</w:t>
      </w:r>
      <w:r w:rsidR="00E00ABC" w:rsidRPr="0025211C">
        <w:rPr>
          <w:rFonts w:ascii="Arial" w:hAnsi="Arial" w:cs="Arial"/>
        </w:rPr>
        <w:t xml:space="preserve"> intervention </w:t>
      </w:r>
      <w:r w:rsidR="00CB360C" w:rsidRPr="0025211C">
        <w:rPr>
          <w:rFonts w:ascii="Arial" w:hAnsi="Arial" w:cs="Arial"/>
        </w:rPr>
        <w:t xml:space="preserve">and </w:t>
      </w:r>
      <w:r w:rsidR="005D0383" w:rsidRPr="0025211C">
        <w:rPr>
          <w:rFonts w:ascii="Arial" w:hAnsi="Arial" w:cs="Arial"/>
        </w:rPr>
        <w:t xml:space="preserve">schooling </w:t>
      </w:r>
      <w:r w:rsidR="00A14A4F" w:rsidRPr="0025211C">
        <w:rPr>
          <w:rFonts w:ascii="Arial" w:hAnsi="Arial" w:cs="Arial"/>
        </w:rPr>
        <w:t xml:space="preserve">grade </w:t>
      </w:r>
      <w:r w:rsidR="002C0BD3" w:rsidRPr="0025211C">
        <w:rPr>
          <w:rFonts w:ascii="Arial" w:hAnsi="Arial" w:cs="Arial"/>
        </w:rPr>
        <w:t xml:space="preserve">completed </w:t>
      </w:r>
      <w:r w:rsidR="00E00ABC" w:rsidRPr="0025211C">
        <w:rPr>
          <w:rFonts w:ascii="Arial" w:hAnsi="Arial" w:cs="Arial"/>
        </w:rPr>
        <w:t xml:space="preserve">or </w:t>
      </w:r>
      <w:r w:rsidR="00130F35" w:rsidRPr="0025211C">
        <w:rPr>
          <w:rFonts w:ascii="Arial" w:hAnsi="Arial" w:cs="Arial"/>
        </w:rPr>
        <w:t>test scores</w:t>
      </w:r>
      <w:r w:rsidR="00E00ABC" w:rsidRPr="0025211C">
        <w:rPr>
          <w:rFonts w:ascii="Arial" w:hAnsi="Arial" w:cs="Arial"/>
        </w:rPr>
        <w:t xml:space="preserve">. </w:t>
      </w:r>
    </w:p>
    <w:p w14:paraId="28240539" w14:textId="77777777" w:rsidR="00CB360C" w:rsidRPr="0025211C" w:rsidRDefault="00CB360C" w:rsidP="009870D3">
      <w:pPr>
        <w:spacing w:line="480" w:lineRule="auto"/>
        <w:rPr>
          <w:rFonts w:ascii="Arial" w:hAnsi="Arial" w:cs="Arial"/>
        </w:rPr>
      </w:pPr>
    </w:p>
    <w:p w14:paraId="08E91E8C" w14:textId="26C59B3E" w:rsidR="00CE2E6C" w:rsidRPr="0025211C" w:rsidRDefault="00B86F52" w:rsidP="009870D3">
      <w:pPr>
        <w:spacing w:line="480" w:lineRule="auto"/>
        <w:rPr>
          <w:rFonts w:ascii="Arial" w:hAnsi="Arial" w:cs="Arial"/>
        </w:rPr>
      </w:pPr>
      <w:r w:rsidRPr="0025211C">
        <w:rPr>
          <w:rFonts w:ascii="Arial" w:hAnsi="Arial" w:cs="Arial"/>
        </w:rPr>
        <w:t xml:space="preserve">Figure </w:t>
      </w:r>
      <w:r w:rsidR="001911D1" w:rsidRPr="0025211C">
        <w:rPr>
          <w:rFonts w:ascii="Arial" w:hAnsi="Arial" w:cs="Arial"/>
        </w:rPr>
        <w:t xml:space="preserve">2 </w:t>
      </w:r>
      <w:r w:rsidRPr="0025211C">
        <w:rPr>
          <w:rFonts w:ascii="Arial" w:hAnsi="Arial" w:cs="Arial"/>
        </w:rPr>
        <w:t xml:space="preserve">presents differences </w:t>
      </w:r>
      <w:r w:rsidR="00CE2401" w:rsidRPr="0025211C">
        <w:rPr>
          <w:rFonts w:ascii="Arial" w:hAnsi="Arial" w:cs="Arial"/>
        </w:rPr>
        <w:t xml:space="preserve">among </w:t>
      </w:r>
      <w:r w:rsidRPr="0025211C">
        <w:rPr>
          <w:rFonts w:ascii="Arial" w:hAnsi="Arial" w:cs="Arial"/>
        </w:rPr>
        <w:t xml:space="preserve">intervention, </w:t>
      </w:r>
      <w:r w:rsidR="00A90D77" w:rsidRPr="0025211C">
        <w:rPr>
          <w:rFonts w:ascii="Arial" w:hAnsi="Arial" w:cs="Arial"/>
        </w:rPr>
        <w:t xml:space="preserve">unmatched </w:t>
      </w:r>
      <w:r w:rsidRPr="0025211C">
        <w:rPr>
          <w:rFonts w:ascii="Arial" w:hAnsi="Arial" w:cs="Arial"/>
        </w:rPr>
        <w:t>control, and matched control observations</w:t>
      </w:r>
      <w:r w:rsidR="00CE2E6C" w:rsidRPr="0025211C">
        <w:rPr>
          <w:rFonts w:ascii="Arial" w:hAnsi="Arial" w:cs="Arial"/>
        </w:rPr>
        <w:t>. We f</w:t>
      </w:r>
      <w:r w:rsidR="00C04C7F" w:rsidRPr="0025211C">
        <w:rPr>
          <w:rFonts w:ascii="Arial" w:hAnsi="Arial" w:cs="Arial"/>
        </w:rPr>
        <w:t>ou</w:t>
      </w:r>
      <w:r w:rsidR="00CE2E6C" w:rsidRPr="0025211C">
        <w:rPr>
          <w:rFonts w:ascii="Arial" w:hAnsi="Arial" w:cs="Arial"/>
        </w:rPr>
        <w:t>nd that intervention</w:t>
      </w:r>
      <w:r w:rsidR="00270257" w:rsidRPr="0025211C">
        <w:rPr>
          <w:rFonts w:ascii="Arial" w:hAnsi="Arial" w:cs="Arial"/>
        </w:rPr>
        <w:t>-</w:t>
      </w:r>
      <w:r w:rsidR="00CE2E6C" w:rsidRPr="0025211C">
        <w:rPr>
          <w:rFonts w:ascii="Arial" w:hAnsi="Arial" w:cs="Arial"/>
        </w:rPr>
        <w:t xml:space="preserve">group </w:t>
      </w:r>
      <w:r w:rsidR="00270257" w:rsidRPr="0025211C">
        <w:rPr>
          <w:rFonts w:ascii="Arial" w:hAnsi="Arial" w:cs="Arial"/>
        </w:rPr>
        <w:t>children we</w:t>
      </w:r>
      <w:r w:rsidR="00CE2E6C" w:rsidRPr="0025211C">
        <w:rPr>
          <w:rFonts w:ascii="Arial" w:hAnsi="Arial" w:cs="Arial"/>
        </w:rPr>
        <w:t>re on average 6</w:t>
      </w:r>
      <w:r w:rsidR="00031012" w:rsidRPr="0025211C">
        <w:rPr>
          <w:rFonts w:ascii="Arial" w:hAnsi="Arial" w:cs="Arial"/>
          <w:b/>
          <w:bCs/>
        </w:rPr>
        <w:t>.</w:t>
      </w:r>
      <w:r w:rsidR="00CE2E6C" w:rsidRPr="0025211C">
        <w:rPr>
          <w:rFonts w:ascii="Arial" w:hAnsi="Arial" w:cs="Arial"/>
        </w:rPr>
        <w:t xml:space="preserve">9% </w:t>
      </w:r>
      <w:r w:rsidR="003D4B6C" w:rsidRPr="0025211C">
        <w:rPr>
          <w:rFonts w:ascii="Arial" w:hAnsi="Arial" w:cs="Arial"/>
        </w:rPr>
        <w:t>(</w:t>
      </w:r>
      <w:r w:rsidR="00E85203" w:rsidRPr="0025211C">
        <w:rPr>
          <w:rFonts w:ascii="Arial" w:hAnsi="Arial" w:cs="Arial"/>
        </w:rPr>
        <w:t>9</w:t>
      </w:r>
      <w:r w:rsidR="00511EF8" w:rsidRPr="0025211C">
        <w:rPr>
          <w:rFonts w:ascii="Arial" w:hAnsi="Arial" w:cs="Arial"/>
        </w:rPr>
        <w:t>5</w:t>
      </w:r>
      <w:r w:rsidR="00E85203" w:rsidRPr="0025211C">
        <w:rPr>
          <w:rFonts w:ascii="Arial" w:hAnsi="Arial" w:cs="Arial"/>
        </w:rPr>
        <w:t xml:space="preserve">% </w:t>
      </w:r>
      <w:r w:rsidR="000548B2" w:rsidRPr="0025211C">
        <w:rPr>
          <w:rFonts w:ascii="Arial" w:hAnsi="Arial" w:cs="Arial"/>
        </w:rPr>
        <w:t>CI</w:t>
      </w:r>
      <w:r w:rsidR="00E85203" w:rsidRPr="0025211C">
        <w:rPr>
          <w:rFonts w:ascii="Arial" w:hAnsi="Arial" w:cs="Arial"/>
        </w:rPr>
        <w:t>:</w:t>
      </w:r>
      <w:r w:rsidR="000548B2" w:rsidRPr="0025211C">
        <w:rPr>
          <w:rFonts w:ascii="Arial" w:hAnsi="Arial" w:cs="Arial"/>
        </w:rPr>
        <w:t xml:space="preserve"> 2</w:t>
      </w:r>
      <w:r w:rsidR="00031012" w:rsidRPr="0025211C">
        <w:rPr>
          <w:rFonts w:ascii="Arial" w:hAnsi="Arial" w:cs="Arial"/>
          <w:b/>
          <w:bCs/>
        </w:rPr>
        <w:t>.</w:t>
      </w:r>
      <w:r w:rsidR="000548B2" w:rsidRPr="0025211C">
        <w:rPr>
          <w:rFonts w:ascii="Arial" w:hAnsi="Arial" w:cs="Arial"/>
        </w:rPr>
        <w:t>1%</w:t>
      </w:r>
      <w:r w:rsidR="00E85203" w:rsidRPr="0025211C">
        <w:rPr>
          <w:rFonts w:ascii="Arial" w:hAnsi="Arial" w:cs="Arial"/>
        </w:rPr>
        <w:t xml:space="preserve">, </w:t>
      </w:r>
      <w:r w:rsidR="000548B2" w:rsidRPr="0025211C">
        <w:rPr>
          <w:rFonts w:ascii="Arial" w:hAnsi="Arial" w:cs="Arial"/>
        </w:rPr>
        <w:t>11</w:t>
      </w:r>
      <w:r w:rsidR="00031012" w:rsidRPr="0025211C">
        <w:rPr>
          <w:rFonts w:ascii="Arial" w:hAnsi="Arial" w:cs="Arial"/>
          <w:b/>
          <w:bCs/>
        </w:rPr>
        <w:t>.</w:t>
      </w:r>
      <w:r w:rsidR="000548B2" w:rsidRPr="0025211C">
        <w:rPr>
          <w:rFonts w:ascii="Arial" w:hAnsi="Arial" w:cs="Arial"/>
        </w:rPr>
        <w:t>6%</w:t>
      </w:r>
      <w:r w:rsidR="00E85203" w:rsidRPr="0025211C">
        <w:rPr>
          <w:rFonts w:ascii="Arial" w:hAnsi="Arial" w:cs="Arial"/>
        </w:rPr>
        <w:t>;</w:t>
      </w:r>
      <w:r w:rsidR="000548B2" w:rsidRPr="0025211C">
        <w:rPr>
          <w:rFonts w:ascii="Arial" w:hAnsi="Arial" w:cs="Arial"/>
        </w:rPr>
        <w:t xml:space="preserve"> </w:t>
      </w:r>
      <w:r w:rsidR="000548B2" w:rsidRPr="0025211C">
        <w:rPr>
          <w:rFonts w:ascii="Arial" w:hAnsi="Arial" w:cs="Arial"/>
          <w:i/>
        </w:rPr>
        <w:t>p</w:t>
      </w:r>
      <w:r w:rsidR="000548B2" w:rsidRPr="0025211C">
        <w:rPr>
          <w:rFonts w:ascii="Arial" w:hAnsi="Arial" w:cs="Arial"/>
        </w:rPr>
        <w:t>&lt;0</w:t>
      </w:r>
      <w:r w:rsidR="00031012" w:rsidRPr="0025211C">
        <w:rPr>
          <w:rFonts w:ascii="Arial" w:hAnsi="Arial" w:cs="Arial"/>
          <w:b/>
          <w:bCs/>
        </w:rPr>
        <w:t>.</w:t>
      </w:r>
      <w:r w:rsidR="000548B2" w:rsidRPr="0025211C">
        <w:rPr>
          <w:rFonts w:ascii="Arial" w:hAnsi="Arial" w:cs="Arial"/>
        </w:rPr>
        <w:t xml:space="preserve">01) </w:t>
      </w:r>
      <w:r w:rsidR="00CE2E6C" w:rsidRPr="0025211C">
        <w:rPr>
          <w:rFonts w:ascii="Arial" w:hAnsi="Arial" w:cs="Arial"/>
        </w:rPr>
        <w:t xml:space="preserve">more likely </w:t>
      </w:r>
      <w:r w:rsidR="00031012" w:rsidRPr="0025211C">
        <w:rPr>
          <w:rFonts w:ascii="Arial" w:hAnsi="Arial" w:cs="Arial"/>
        </w:rPr>
        <w:t xml:space="preserve">to be </w:t>
      </w:r>
      <w:r w:rsidR="00A90D77" w:rsidRPr="0025211C">
        <w:rPr>
          <w:rFonts w:ascii="Arial" w:hAnsi="Arial" w:cs="Arial"/>
        </w:rPr>
        <w:t xml:space="preserve">currently </w:t>
      </w:r>
      <w:r w:rsidR="00CE2E6C" w:rsidRPr="0025211C">
        <w:rPr>
          <w:rFonts w:ascii="Arial" w:hAnsi="Arial" w:cs="Arial"/>
        </w:rPr>
        <w:t xml:space="preserve">enrolled in school </w:t>
      </w:r>
      <w:r w:rsidR="00C5478C" w:rsidRPr="0025211C">
        <w:rPr>
          <w:rFonts w:ascii="Arial" w:hAnsi="Arial" w:cs="Arial"/>
        </w:rPr>
        <w:t xml:space="preserve">(Figure 2, Panel A) </w:t>
      </w:r>
      <w:r w:rsidR="00CE2E6C" w:rsidRPr="0025211C">
        <w:rPr>
          <w:rFonts w:ascii="Arial" w:hAnsi="Arial" w:cs="Arial"/>
        </w:rPr>
        <w:t xml:space="preserve">and </w:t>
      </w:r>
      <w:r w:rsidR="00871B0D" w:rsidRPr="0025211C">
        <w:rPr>
          <w:rFonts w:ascii="Arial" w:hAnsi="Arial" w:cs="Arial"/>
        </w:rPr>
        <w:t>complete</w:t>
      </w:r>
      <w:r w:rsidR="00270257" w:rsidRPr="0025211C">
        <w:rPr>
          <w:rFonts w:ascii="Arial" w:hAnsi="Arial" w:cs="Arial"/>
        </w:rPr>
        <w:t>d</w:t>
      </w:r>
      <w:r w:rsidR="00CE2E6C" w:rsidRPr="0025211C">
        <w:rPr>
          <w:rFonts w:ascii="Arial" w:hAnsi="Arial" w:cs="Arial"/>
        </w:rPr>
        <w:t xml:space="preserve"> 0</w:t>
      </w:r>
      <w:r w:rsidR="00031012" w:rsidRPr="0025211C">
        <w:rPr>
          <w:rFonts w:ascii="Arial" w:hAnsi="Arial" w:cs="Arial"/>
          <w:b/>
          <w:bCs/>
        </w:rPr>
        <w:t>.</w:t>
      </w:r>
      <w:r w:rsidR="00CE2E6C" w:rsidRPr="0025211C">
        <w:rPr>
          <w:rFonts w:ascii="Arial" w:hAnsi="Arial" w:cs="Arial"/>
        </w:rPr>
        <w:t xml:space="preserve">5 </w:t>
      </w:r>
      <w:r w:rsidR="000548B2" w:rsidRPr="0025211C">
        <w:rPr>
          <w:rFonts w:ascii="Arial" w:hAnsi="Arial" w:cs="Arial"/>
        </w:rPr>
        <w:t>(</w:t>
      </w:r>
      <w:r w:rsidR="00511EF8" w:rsidRPr="0025211C">
        <w:rPr>
          <w:rFonts w:ascii="Arial" w:hAnsi="Arial" w:cs="Arial"/>
        </w:rPr>
        <w:t xml:space="preserve">95% </w:t>
      </w:r>
      <w:r w:rsidR="000548B2" w:rsidRPr="0025211C">
        <w:rPr>
          <w:rFonts w:ascii="Arial" w:hAnsi="Arial" w:cs="Arial"/>
        </w:rPr>
        <w:t>CI</w:t>
      </w:r>
      <w:r w:rsidR="00511EF8" w:rsidRPr="0025211C">
        <w:rPr>
          <w:rFonts w:ascii="Arial" w:hAnsi="Arial" w:cs="Arial"/>
        </w:rPr>
        <w:t>:</w:t>
      </w:r>
      <w:r w:rsidR="000548B2" w:rsidRPr="0025211C">
        <w:rPr>
          <w:rFonts w:ascii="Arial" w:hAnsi="Arial" w:cs="Arial"/>
        </w:rPr>
        <w:t xml:space="preserve"> 0</w:t>
      </w:r>
      <w:r w:rsidR="00031012" w:rsidRPr="0025211C">
        <w:rPr>
          <w:rFonts w:ascii="Arial" w:hAnsi="Arial" w:cs="Arial"/>
          <w:b/>
          <w:bCs/>
        </w:rPr>
        <w:t>.</w:t>
      </w:r>
      <w:r w:rsidR="002B2A60" w:rsidRPr="0025211C">
        <w:rPr>
          <w:rFonts w:ascii="Arial" w:hAnsi="Arial" w:cs="Arial"/>
        </w:rPr>
        <w:t>3</w:t>
      </w:r>
      <w:r w:rsidR="00511EF8" w:rsidRPr="0025211C">
        <w:rPr>
          <w:rFonts w:ascii="Arial" w:hAnsi="Arial" w:cs="Arial"/>
        </w:rPr>
        <w:t xml:space="preserve">, </w:t>
      </w:r>
      <w:r w:rsidR="000548B2" w:rsidRPr="0025211C">
        <w:rPr>
          <w:rFonts w:ascii="Arial" w:hAnsi="Arial" w:cs="Arial"/>
        </w:rPr>
        <w:t>0</w:t>
      </w:r>
      <w:r w:rsidR="00031012" w:rsidRPr="0025211C">
        <w:rPr>
          <w:rFonts w:ascii="Arial" w:hAnsi="Arial" w:cs="Arial"/>
          <w:b/>
          <w:bCs/>
        </w:rPr>
        <w:t>.</w:t>
      </w:r>
      <w:r w:rsidR="000548B2" w:rsidRPr="0025211C">
        <w:rPr>
          <w:rFonts w:ascii="Arial" w:hAnsi="Arial" w:cs="Arial"/>
        </w:rPr>
        <w:t>8</w:t>
      </w:r>
      <w:r w:rsidR="00511EF8" w:rsidRPr="0025211C">
        <w:rPr>
          <w:rFonts w:ascii="Arial" w:hAnsi="Arial" w:cs="Arial"/>
        </w:rPr>
        <w:t>;</w:t>
      </w:r>
      <w:r w:rsidR="000548B2" w:rsidRPr="0025211C">
        <w:rPr>
          <w:rFonts w:ascii="Arial" w:hAnsi="Arial" w:cs="Arial"/>
        </w:rPr>
        <w:t xml:space="preserve"> </w:t>
      </w:r>
      <w:r w:rsidR="000548B2" w:rsidRPr="0025211C">
        <w:rPr>
          <w:rFonts w:ascii="Arial" w:hAnsi="Arial" w:cs="Arial"/>
          <w:i/>
        </w:rPr>
        <w:t>p</w:t>
      </w:r>
      <w:r w:rsidR="000548B2" w:rsidRPr="0025211C">
        <w:rPr>
          <w:rFonts w:ascii="Arial" w:hAnsi="Arial" w:cs="Arial"/>
        </w:rPr>
        <w:t>&lt;0</w:t>
      </w:r>
      <w:r w:rsidR="00031012" w:rsidRPr="0025211C">
        <w:rPr>
          <w:rFonts w:ascii="Arial" w:hAnsi="Arial" w:cs="Arial"/>
          <w:b/>
          <w:bCs/>
        </w:rPr>
        <w:t>.</w:t>
      </w:r>
      <w:r w:rsidR="000548B2" w:rsidRPr="0025211C">
        <w:rPr>
          <w:rFonts w:ascii="Arial" w:hAnsi="Arial" w:cs="Arial"/>
        </w:rPr>
        <w:t xml:space="preserve">001) </w:t>
      </w:r>
      <w:r w:rsidR="00CE2E6C" w:rsidRPr="0025211C">
        <w:rPr>
          <w:rFonts w:ascii="Arial" w:hAnsi="Arial" w:cs="Arial"/>
        </w:rPr>
        <w:t xml:space="preserve">additional </w:t>
      </w:r>
      <w:r w:rsidR="005D0383" w:rsidRPr="0025211C">
        <w:rPr>
          <w:rFonts w:ascii="Arial" w:hAnsi="Arial" w:cs="Arial"/>
        </w:rPr>
        <w:t xml:space="preserve">schooling </w:t>
      </w:r>
      <w:r w:rsidR="00A14A4F" w:rsidRPr="0025211C">
        <w:rPr>
          <w:rFonts w:ascii="Arial" w:hAnsi="Arial" w:cs="Arial"/>
        </w:rPr>
        <w:t>grade</w:t>
      </w:r>
      <w:r w:rsidR="00E12ACD" w:rsidRPr="0025211C">
        <w:rPr>
          <w:rFonts w:ascii="Arial" w:hAnsi="Arial" w:cs="Arial"/>
        </w:rPr>
        <w:t>s</w:t>
      </w:r>
      <w:r w:rsidR="00A14A4F" w:rsidRPr="0025211C">
        <w:rPr>
          <w:rFonts w:ascii="Arial" w:hAnsi="Arial" w:cs="Arial"/>
        </w:rPr>
        <w:t xml:space="preserve"> </w:t>
      </w:r>
      <w:r w:rsidR="00C5478C" w:rsidRPr="0025211C">
        <w:rPr>
          <w:rFonts w:ascii="Arial" w:hAnsi="Arial" w:cs="Arial"/>
        </w:rPr>
        <w:t xml:space="preserve">(Figure 2, Panel B) </w:t>
      </w:r>
      <w:r w:rsidR="00CE2E6C" w:rsidRPr="0025211C">
        <w:rPr>
          <w:rFonts w:ascii="Arial" w:hAnsi="Arial" w:cs="Arial"/>
        </w:rPr>
        <w:t>compared with children</w:t>
      </w:r>
      <w:r w:rsidRPr="0025211C">
        <w:rPr>
          <w:rFonts w:ascii="Arial" w:hAnsi="Arial" w:cs="Arial"/>
        </w:rPr>
        <w:t xml:space="preserve"> in the </w:t>
      </w:r>
      <w:r w:rsidR="00A90D77" w:rsidRPr="0025211C">
        <w:rPr>
          <w:rFonts w:ascii="Arial" w:hAnsi="Arial" w:cs="Arial"/>
        </w:rPr>
        <w:t xml:space="preserve">unmatched control </w:t>
      </w:r>
      <w:r w:rsidRPr="0025211C">
        <w:rPr>
          <w:rFonts w:ascii="Arial" w:hAnsi="Arial" w:cs="Arial"/>
        </w:rPr>
        <w:t>data</w:t>
      </w:r>
      <w:r w:rsidR="00CE2E6C" w:rsidRPr="0025211C">
        <w:rPr>
          <w:rFonts w:ascii="Arial" w:hAnsi="Arial" w:cs="Arial"/>
        </w:rPr>
        <w:t xml:space="preserve">. There </w:t>
      </w:r>
      <w:r w:rsidR="00E65DA3" w:rsidRPr="0025211C">
        <w:rPr>
          <w:rFonts w:ascii="Arial" w:hAnsi="Arial" w:cs="Arial"/>
        </w:rPr>
        <w:t>wa</w:t>
      </w:r>
      <w:r w:rsidR="00CE2E6C" w:rsidRPr="0025211C">
        <w:rPr>
          <w:rFonts w:ascii="Arial" w:hAnsi="Arial" w:cs="Arial"/>
        </w:rPr>
        <w:t xml:space="preserve">s no </w:t>
      </w:r>
      <w:r w:rsidR="00E8221D" w:rsidRPr="0025211C">
        <w:rPr>
          <w:rFonts w:ascii="Arial" w:hAnsi="Arial" w:cs="Arial"/>
        </w:rPr>
        <w:t xml:space="preserve">statistically </w:t>
      </w:r>
      <w:r w:rsidR="00CE2E6C" w:rsidRPr="0025211C">
        <w:rPr>
          <w:rFonts w:ascii="Arial" w:hAnsi="Arial" w:cs="Arial"/>
        </w:rPr>
        <w:t xml:space="preserve">significant difference in their </w:t>
      </w:r>
      <w:r w:rsidR="00130F35" w:rsidRPr="0025211C">
        <w:rPr>
          <w:rFonts w:ascii="Arial" w:hAnsi="Arial" w:cs="Arial"/>
        </w:rPr>
        <w:t>test scores</w:t>
      </w:r>
      <w:r w:rsidR="00C5478C" w:rsidRPr="0025211C">
        <w:rPr>
          <w:rFonts w:ascii="Arial" w:hAnsi="Arial" w:cs="Arial"/>
        </w:rPr>
        <w:t xml:space="preserve"> (Figure 2, Panel C)</w:t>
      </w:r>
      <w:r w:rsidR="00CE2E6C" w:rsidRPr="0025211C">
        <w:rPr>
          <w:rFonts w:ascii="Arial" w:hAnsi="Arial" w:cs="Arial"/>
        </w:rPr>
        <w:t xml:space="preserve">. </w:t>
      </w:r>
    </w:p>
    <w:p w14:paraId="7245953B" w14:textId="77777777" w:rsidR="00CE2E6C" w:rsidRPr="0025211C" w:rsidRDefault="00CE2E6C" w:rsidP="009870D3">
      <w:pPr>
        <w:spacing w:line="480" w:lineRule="auto"/>
        <w:rPr>
          <w:rFonts w:ascii="Arial" w:hAnsi="Arial" w:cs="Arial"/>
        </w:rPr>
      </w:pPr>
    </w:p>
    <w:p w14:paraId="727AF75C" w14:textId="5CA74A71" w:rsidR="00CE2E6C" w:rsidRPr="0025211C" w:rsidRDefault="009E6344" w:rsidP="009870D3">
      <w:pPr>
        <w:spacing w:line="480" w:lineRule="auto"/>
        <w:rPr>
          <w:rFonts w:ascii="Arial" w:hAnsi="Arial" w:cs="Arial"/>
        </w:rPr>
      </w:pPr>
      <w:r w:rsidRPr="0025211C">
        <w:rPr>
          <w:rFonts w:ascii="Arial" w:hAnsi="Arial" w:cs="Arial"/>
        </w:rPr>
        <w:t xml:space="preserve">The PSM estimates indicate </w:t>
      </w:r>
      <w:r w:rsidR="0011381A" w:rsidRPr="0025211C">
        <w:rPr>
          <w:rFonts w:ascii="Arial" w:hAnsi="Arial" w:cs="Arial"/>
        </w:rPr>
        <w:t xml:space="preserve">that the </w:t>
      </w:r>
      <w:r w:rsidR="00130F35" w:rsidRPr="0025211C">
        <w:rPr>
          <w:rFonts w:ascii="Arial" w:hAnsi="Arial" w:cs="Arial"/>
        </w:rPr>
        <w:t xml:space="preserve">nutritional supplement </w:t>
      </w:r>
      <w:r w:rsidR="00D263F0" w:rsidRPr="0025211C">
        <w:rPr>
          <w:rFonts w:ascii="Arial" w:hAnsi="Arial" w:cs="Arial"/>
        </w:rPr>
        <w:t xml:space="preserve">was associated with a greater </w:t>
      </w:r>
      <w:r w:rsidR="0011381A" w:rsidRPr="0025211C">
        <w:rPr>
          <w:rFonts w:ascii="Arial" w:hAnsi="Arial" w:cs="Arial"/>
        </w:rPr>
        <w:t xml:space="preserve">likelihood of being </w:t>
      </w:r>
      <w:r w:rsidR="00A90D77" w:rsidRPr="0025211C">
        <w:rPr>
          <w:rFonts w:ascii="Arial" w:hAnsi="Arial" w:cs="Arial"/>
        </w:rPr>
        <w:t xml:space="preserve">currently </w:t>
      </w:r>
      <w:r w:rsidR="0011381A" w:rsidRPr="0025211C">
        <w:rPr>
          <w:rFonts w:ascii="Arial" w:hAnsi="Arial" w:cs="Arial"/>
        </w:rPr>
        <w:t>enrolled in school by</w:t>
      </w:r>
      <w:r w:rsidR="007879EF" w:rsidRPr="0025211C">
        <w:rPr>
          <w:rFonts w:ascii="Arial" w:hAnsi="Arial" w:cs="Arial"/>
        </w:rPr>
        <w:t xml:space="preserve"> 7.8</w:t>
      </w:r>
      <w:r w:rsidR="0011381A" w:rsidRPr="0025211C">
        <w:rPr>
          <w:rFonts w:ascii="Arial" w:hAnsi="Arial" w:cs="Arial"/>
        </w:rPr>
        <w:t xml:space="preserve">% </w:t>
      </w:r>
      <w:r w:rsidR="00D9204E" w:rsidRPr="0025211C">
        <w:rPr>
          <w:rFonts w:ascii="Arial" w:hAnsi="Arial" w:cs="Arial"/>
        </w:rPr>
        <w:t>(</w:t>
      </w:r>
      <w:r w:rsidR="00511EF8" w:rsidRPr="0025211C">
        <w:rPr>
          <w:rFonts w:ascii="Arial" w:hAnsi="Arial" w:cs="Arial"/>
        </w:rPr>
        <w:t xml:space="preserve">95% </w:t>
      </w:r>
      <w:r w:rsidR="00E40980" w:rsidRPr="0025211C">
        <w:rPr>
          <w:rFonts w:ascii="Arial" w:hAnsi="Arial" w:cs="Arial"/>
        </w:rPr>
        <w:t>CI</w:t>
      </w:r>
      <w:r w:rsidR="00511EF8" w:rsidRPr="0025211C">
        <w:rPr>
          <w:rFonts w:ascii="Arial" w:hAnsi="Arial" w:cs="Arial"/>
        </w:rPr>
        <w:t>:</w:t>
      </w:r>
      <w:r w:rsidR="00E40980" w:rsidRPr="0025211C">
        <w:rPr>
          <w:rFonts w:ascii="Arial" w:hAnsi="Arial" w:cs="Arial"/>
        </w:rPr>
        <w:t xml:space="preserve"> </w:t>
      </w:r>
      <w:r w:rsidR="007879EF" w:rsidRPr="0025211C">
        <w:rPr>
          <w:rFonts w:ascii="Arial" w:hAnsi="Arial" w:cs="Arial"/>
        </w:rPr>
        <w:t>0</w:t>
      </w:r>
      <w:r w:rsidR="007879EF" w:rsidRPr="0025211C">
        <w:rPr>
          <w:rFonts w:ascii="Arial" w:hAnsi="Arial" w:cs="Arial"/>
          <w:b/>
          <w:bCs/>
        </w:rPr>
        <w:t>.</w:t>
      </w:r>
      <w:r w:rsidR="007879EF" w:rsidRPr="0025211C">
        <w:rPr>
          <w:rFonts w:ascii="Arial" w:hAnsi="Arial" w:cs="Arial"/>
        </w:rPr>
        <w:t>1%, 15</w:t>
      </w:r>
      <w:r w:rsidR="007879EF" w:rsidRPr="0025211C">
        <w:rPr>
          <w:rFonts w:ascii="Arial" w:hAnsi="Arial" w:cs="Arial"/>
          <w:b/>
          <w:bCs/>
        </w:rPr>
        <w:t>.</w:t>
      </w:r>
      <w:r w:rsidR="007879EF" w:rsidRPr="0025211C">
        <w:rPr>
          <w:rFonts w:ascii="Arial" w:hAnsi="Arial" w:cs="Arial"/>
          <w:bCs/>
        </w:rPr>
        <w:t>4</w:t>
      </w:r>
      <w:r w:rsidR="007879EF" w:rsidRPr="0025211C">
        <w:rPr>
          <w:rFonts w:ascii="Arial" w:hAnsi="Arial" w:cs="Arial"/>
        </w:rPr>
        <w:t xml:space="preserve">%; </w:t>
      </w:r>
      <w:r w:rsidR="007879EF" w:rsidRPr="0025211C">
        <w:rPr>
          <w:rFonts w:ascii="Arial" w:hAnsi="Arial" w:cs="Arial"/>
          <w:i/>
        </w:rPr>
        <w:t>p</w:t>
      </w:r>
      <w:r w:rsidR="007879EF" w:rsidRPr="0025211C">
        <w:rPr>
          <w:rFonts w:ascii="Arial" w:hAnsi="Arial" w:cs="Arial"/>
        </w:rPr>
        <w:t>&lt;0</w:t>
      </w:r>
      <w:r w:rsidR="007879EF" w:rsidRPr="0025211C">
        <w:rPr>
          <w:rFonts w:ascii="Arial" w:hAnsi="Arial" w:cs="Arial"/>
          <w:b/>
          <w:bCs/>
        </w:rPr>
        <w:t>.</w:t>
      </w:r>
      <w:r w:rsidR="007879EF" w:rsidRPr="0025211C">
        <w:rPr>
          <w:rFonts w:ascii="Arial" w:hAnsi="Arial" w:cs="Arial"/>
        </w:rPr>
        <w:t>05</w:t>
      </w:r>
      <w:r w:rsidR="004E4055" w:rsidRPr="0025211C">
        <w:rPr>
          <w:rFonts w:ascii="Arial" w:hAnsi="Arial" w:cs="Arial"/>
        </w:rPr>
        <w:t xml:space="preserve">) </w:t>
      </w:r>
      <w:r w:rsidR="0011381A" w:rsidRPr="0025211C">
        <w:rPr>
          <w:rFonts w:ascii="Arial" w:hAnsi="Arial" w:cs="Arial"/>
        </w:rPr>
        <w:t xml:space="preserve">and </w:t>
      </w:r>
      <w:r w:rsidR="00CB360C" w:rsidRPr="0025211C">
        <w:rPr>
          <w:rFonts w:ascii="Arial" w:hAnsi="Arial" w:cs="Arial"/>
        </w:rPr>
        <w:t xml:space="preserve">completing </w:t>
      </w:r>
      <w:r w:rsidR="0011381A" w:rsidRPr="0025211C">
        <w:rPr>
          <w:rFonts w:ascii="Arial" w:hAnsi="Arial" w:cs="Arial"/>
        </w:rPr>
        <w:t>0</w:t>
      </w:r>
      <w:r w:rsidR="0034653E" w:rsidRPr="0025211C">
        <w:rPr>
          <w:rFonts w:ascii="Arial" w:hAnsi="Arial" w:cs="Arial"/>
          <w:b/>
          <w:bCs/>
        </w:rPr>
        <w:t>.</w:t>
      </w:r>
      <w:r w:rsidR="007879EF" w:rsidRPr="0025211C">
        <w:rPr>
          <w:rFonts w:ascii="Arial" w:hAnsi="Arial" w:cs="Arial"/>
        </w:rPr>
        <w:t>8</w:t>
      </w:r>
      <w:r w:rsidR="0011381A" w:rsidRPr="0025211C">
        <w:rPr>
          <w:rFonts w:ascii="Arial" w:hAnsi="Arial" w:cs="Arial"/>
        </w:rPr>
        <w:t xml:space="preserve"> </w:t>
      </w:r>
      <w:r w:rsidR="004E4055" w:rsidRPr="0025211C">
        <w:rPr>
          <w:rFonts w:ascii="Arial" w:hAnsi="Arial" w:cs="Arial"/>
        </w:rPr>
        <w:t>(</w:t>
      </w:r>
      <w:r w:rsidR="00511EF8" w:rsidRPr="0025211C">
        <w:rPr>
          <w:rFonts w:ascii="Arial" w:hAnsi="Arial" w:cs="Arial"/>
        </w:rPr>
        <w:t xml:space="preserve">95% </w:t>
      </w:r>
      <w:r w:rsidR="004E4055" w:rsidRPr="0025211C">
        <w:rPr>
          <w:rFonts w:ascii="Arial" w:hAnsi="Arial" w:cs="Arial"/>
        </w:rPr>
        <w:t>CI</w:t>
      </w:r>
      <w:r w:rsidR="00511EF8" w:rsidRPr="0025211C">
        <w:rPr>
          <w:rFonts w:ascii="Arial" w:hAnsi="Arial" w:cs="Arial"/>
        </w:rPr>
        <w:t>:</w:t>
      </w:r>
      <w:r w:rsidR="004E4055" w:rsidRPr="0025211C">
        <w:rPr>
          <w:rFonts w:ascii="Arial" w:hAnsi="Arial" w:cs="Arial"/>
        </w:rPr>
        <w:t xml:space="preserve"> </w:t>
      </w:r>
      <w:r w:rsidR="007879EF" w:rsidRPr="0025211C">
        <w:rPr>
          <w:rFonts w:ascii="Arial" w:hAnsi="Arial" w:cs="Arial"/>
        </w:rPr>
        <w:t>0</w:t>
      </w:r>
      <w:r w:rsidR="007879EF" w:rsidRPr="0025211C">
        <w:rPr>
          <w:rFonts w:ascii="Arial" w:hAnsi="Arial" w:cs="Arial"/>
          <w:b/>
          <w:bCs/>
        </w:rPr>
        <w:t>.</w:t>
      </w:r>
      <w:r w:rsidR="002B2A60" w:rsidRPr="0025211C">
        <w:rPr>
          <w:rFonts w:ascii="Arial" w:hAnsi="Arial" w:cs="Arial"/>
          <w:bCs/>
        </w:rPr>
        <w:t>3</w:t>
      </w:r>
      <w:r w:rsidR="007879EF" w:rsidRPr="0025211C">
        <w:rPr>
          <w:rFonts w:ascii="Arial" w:hAnsi="Arial" w:cs="Arial"/>
        </w:rPr>
        <w:t>, 1</w:t>
      </w:r>
      <w:r w:rsidR="002B2A60" w:rsidRPr="0025211C">
        <w:rPr>
          <w:rFonts w:ascii="Arial" w:hAnsi="Arial" w:cs="Arial"/>
        </w:rPr>
        <w:t>.4</w:t>
      </w:r>
      <w:r w:rsidR="007879EF" w:rsidRPr="0025211C">
        <w:rPr>
          <w:rFonts w:ascii="Arial" w:hAnsi="Arial" w:cs="Arial"/>
        </w:rPr>
        <w:t xml:space="preserve">; </w:t>
      </w:r>
      <w:r w:rsidR="007879EF" w:rsidRPr="0025211C">
        <w:rPr>
          <w:rFonts w:ascii="Arial" w:hAnsi="Arial" w:cs="Arial"/>
          <w:i/>
        </w:rPr>
        <w:t>p</w:t>
      </w:r>
      <w:r w:rsidR="007879EF" w:rsidRPr="0025211C">
        <w:rPr>
          <w:rFonts w:ascii="Arial" w:hAnsi="Arial" w:cs="Arial"/>
        </w:rPr>
        <w:t>&lt;0</w:t>
      </w:r>
      <w:r w:rsidR="007879EF" w:rsidRPr="0025211C">
        <w:rPr>
          <w:rFonts w:ascii="Arial" w:hAnsi="Arial" w:cs="Arial"/>
          <w:b/>
          <w:bCs/>
        </w:rPr>
        <w:t>.</w:t>
      </w:r>
      <w:r w:rsidR="007879EF" w:rsidRPr="0025211C">
        <w:rPr>
          <w:rFonts w:ascii="Arial" w:hAnsi="Arial" w:cs="Arial"/>
        </w:rPr>
        <w:t>005</w:t>
      </w:r>
      <w:r w:rsidR="004E4055" w:rsidRPr="0025211C">
        <w:rPr>
          <w:rFonts w:ascii="Arial" w:hAnsi="Arial" w:cs="Arial"/>
        </w:rPr>
        <w:t>)</w:t>
      </w:r>
      <w:r w:rsidR="00CB360C" w:rsidRPr="0025211C">
        <w:rPr>
          <w:rFonts w:ascii="Arial" w:hAnsi="Arial" w:cs="Arial"/>
        </w:rPr>
        <w:t xml:space="preserve"> more </w:t>
      </w:r>
      <w:r w:rsidR="001B025E" w:rsidRPr="0025211C">
        <w:rPr>
          <w:rFonts w:ascii="Arial" w:hAnsi="Arial" w:cs="Arial"/>
        </w:rPr>
        <w:t xml:space="preserve">schooling </w:t>
      </w:r>
      <w:r w:rsidR="00A14A4F" w:rsidRPr="0025211C">
        <w:rPr>
          <w:rFonts w:ascii="Arial" w:hAnsi="Arial" w:cs="Arial"/>
        </w:rPr>
        <w:t>grades</w:t>
      </w:r>
      <w:r w:rsidR="0011381A" w:rsidRPr="0025211C">
        <w:rPr>
          <w:rFonts w:ascii="Arial" w:hAnsi="Arial" w:cs="Arial"/>
        </w:rPr>
        <w:t xml:space="preserve">. </w:t>
      </w:r>
      <w:r w:rsidR="00C92B53" w:rsidRPr="0025211C">
        <w:rPr>
          <w:rFonts w:ascii="Arial" w:hAnsi="Arial" w:cs="Arial"/>
        </w:rPr>
        <w:t>As with the probit regression models, the results from matching did not show any association between the intervention and test scores.</w:t>
      </w:r>
    </w:p>
    <w:p w14:paraId="7270793B" w14:textId="77777777" w:rsidR="001E71E4" w:rsidRPr="0025211C" w:rsidRDefault="001E71E4" w:rsidP="009870D3">
      <w:pPr>
        <w:spacing w:line="480" w:lineRule="auto"/>
        <w:rPr>
          <w:rFonts w:ascii="Arial" w:hAnsi="Arial" w:cs="Arial"/>
        </w:rPr>
      </w:pPr>
    </w:p>
    <w:p w14:paraId="5FE7D387" w14:textId="569C230E" w:rsidR="0025432F" w:rsidRPr="0025211C" w:rsidRDefault="00DB6F1B" w:rsidP="009870D3">
      <w:pPr>
        <w:spacing w:line="480" w:lineRule="auto"/>
        <w:rPr>
          <w:rFonts w:ascii="Arial" w:hAnsi="Arial" w:cs="Arial"/>
        </w:rPr>
      </w:pPr>
      <w:r w:rsidRPr="0025211C">
        <w:rPr>
          <w:rFonts w:ascii="Arial" w:hAnsi="Arial" w:cs="Arial"/>
        </w:rPr>
        <w:lastRenderedPageBreak/>
        <w:t>The findings are robust to alternative</w:t>
      </w:r>
      <w:r w:rsidR="001E71E4" w:rsidRPr="0025211C">
        <w:rPr>
          <w:rFonts w:ascii="Arial" w:hAnsi="Arial" w:cs="Arial"/>
        </w:rPr>
        <w:t xml:space="preserve"> matching </w:t>
      </w:r>
      <w:r w:rsidR="00FF5C1C" w:rsidRPr="0025211C">
        <w:rPr>
          <w:rFonts w:ascii="Arial" w:hAnsi="Arial" w:cs="Arial"/>
        </w:rPr>
        <w:t xml:space="preserve">specifications. </w:t>
      </w:r>
      <w:r w:rsidR="00270257" w:rsidRPr="0025211C">
        <w:rPr>
          <w:rFonts w:ascii="Arial" w:hAnsi="Arial" w:cs="Arial"/>
        </w:rPr>
        <w:t>With</w:t>
      </w:r>
      <w:r w:rsidR="00FF5C1C" w:rsidRPr="0025211C">
        <w:rPr>
          <w:rFonts w:ascii="Arial" w:hAnsi="Arial" w:cs="Arial"/>
        </w:rPr>
        <w:t xml:space="preserve"> a</w:t>
      </w:r>
      <w:r w:rsidR="00D45A82" w:rsidRPr="0025211C">
        <w:rPr>
          <w:rFonts w:ascii="Arial" w:hAnsi="Arial" w:cs="Arial"/>
        </w:rPr>
        <w:t xml:space="preserve"> </w:t>
      </w:r>
      <w:r w:rsidR="00F06584" w:rsidRPr="0025211C">
        <w:rPr>
          <w:rFonts w:ascii="Arial" w:hAnsi="Arial" w:cs="Arial"/>
        </w:rPr>
        <w:t>Kernel (E</w:t>
      </w:r>
      <w:r w:rsidR="00453259" w:rsidRPr="0025211C">
        <w:rPr>
          <w:rFonts w:ascii="Arial" w:hAnsi="Arial" w:cs="Arial"/>
        </w:rPr>
        <w:t>panechnikov) matching method, the intervention was associated with a 7.9% (</w:t>
      </w:r>
      <w:r w:rsidR="00511EF8" w:rsidRPr="0025211C">
        <w:rPr>
          <w:rFonts w:ascii="Arial" w:hAnsi="Arial" w:cs="Arial"/>
        </w:rPr>
        <w:t xml:space="preserve">95% </w:t>
      </w:r>
      <w:r w:rsidR="00453259" w:rsidRPr="0025211C">
        <w:rPr>
          <w:rFonts w:ascii="Arial" w:hAnsi="Arial" w:cs="Arial"/>
        </w:rPr>
        <w:t>CI</w:t>
      </w:r>
      <w:r w:rsidR="00511EF8" w:rsidRPr="0025211C">
        <w:rPr>
          <w:rFonts w:ascii="Arial" w:hAnsi="Arial" w:cs="Arial"/>
        </w:rPr>
        <w:t>:</w:t>
      </w:r>
      <w:r w:rsidR="00453259" w:rsidRPr="0025211C">
        <w:rPr>
          <w:rFonts w:ascii="Arial" w:hAnsi="Arial" w:cs="Arial"/>
        </w:rPr>
        <w:t xml:space="preserve"> 2.9%</w:t>
      </w:r>
      <w:r w:rsidR="00511EF8" w:rsidRPr="0025211C">
        <w:rPr>
          <w:rFonts w:ascii="Arial" w:hAnsi="Arial" w:cs="Arial"/>
        </w:rPr>
        <w:t xml:space="preserve">, </w:t>
      </w:r>
      <w:r w:rsidR="00453259" w:rsidRPr="0025211C">
        <w:rPr>
          <w:rFonts w:ascii="Arial" w:hAnsi="Arial" w:cs="Arial"/>
        </w:rPr>
        <w:t>12.9%</w:t>
      </w:r>
      <w:r w:rsidR="00511EF8" w:rsidRPr="0025211C">
        <w:rPr>
          <w:rFonts w:ascii="Arial" w:hAnsi="Arial" w:cs="Arial"/>
        </w:rPr>
        <w:t>;</w:t>
      </w:r>
      <w:r w:rsidR="00453259" w:rsidRPr="0025211C">
        <w:rPr>
          <w:rFonts w:ascii="Arial" w:hAnsi="Arial" w:cs="Arial"/>
        </w:rPr>
        <w:t xml:space="preserve"> </w:t>
      </w:r>
      <w:r w:rsidR="00453259" w:rsidRPr="0025211C">
        <w:rPr>
          <w:rFonts w:ascii="Arial" w:hAnsi="Arial" w:cs="Arial"/>
          <w:i/>
        </w:rPr>
        <w:t>p&lt;</w:t>
      </w:r>
      <w:r w:rsidR="00453259" w:rsidRPr="0025211C">
        <w:rPr>
          <w:rFonts w:ascii="Arial" w:hAnsi="Arial" w:cs="Arial"/>
        </w:rPr>
        <w:t xml:space="preserve">0.005) rise in </w:t>
      </w:r>
      <w:r w:rsidR="00A90D77" w:rsidRPr="0025211C">
        <w:rPr>
          <w:rFonts w:ascii="Arial" w:hAnsi="Arial" w:cs="Arial"/>
        </w:rPr>
        <w:t xml:space="preserve">current </w:t>
      </w:r>
      <w:r w:rsidR="00453259" w:rsidRPr="0025211C">
        <w:rPr>
          <w:rFonts w:ascii="Arial" w:hAnsi="Arial" w:cs="Arial"/>
        </w:rPr>
        <w:t xml:space="preserve">school </w:t>
      </w:r>
      <w:r w:rsidR="001B1B13" w:rsidRPr="0025211C">
        <w:rPr>
          <w:rFonts w:ascii="Arial" w:hAnsi="Arial" w:cs="Arial"/>
        </w:rPr>
        <w:t>enrollment</w:t>
      </w:r>
      <w:r w:rsidR="00453259" w:rsidRPr="0025211C">
        <w:rPr>
          <w:rFonts w:ascii="Arial" w:hAnsi="Arial" w:cs="Arial"/>
        </w:rPr>
        <w:t xml:space="preserve"> and 0.6 (</w:t>
      </w:r>
      <w:r w:rsidR="00511EF8" w:rsidRPr="0025211C">
        <w:rPr>
          <w:rFonts w:ascii="Arial" w:hAnsi="Arial" w:cs="Arial"/>
        </w:rPr>
        <w:t xml:space="preserve">95% </w:t>
      </w:r>
      <w:r w:rsidR="00453259" w:rsidRPr="0025211C">
        <w:rPr>
          <w:rFonts w:ascii="Arial" w:hAnsi="Arial" w:cs="Arial"/>
        </w:rPr>
        <w:t>CI</w:t>
      </w:r>
      <w:r w:rsidR="00511EF8" w:rsidRPr="0025211C">
        <w:rPr>
          <w:rFonts w:ascii="Arial" w:hAnsi="Arial" w:cs="Arial"/>
        </w:rPr>
        <w:t>:</w:t>
      </w:r>
      <w:r w:rsidR="00453259" w:rsidRPr="0025211C">
        <w:rPr>
          <w:rFonts w:ascii="Arial" w:hAnsi="Arial" w:cs="Arial"/>
        </w:rPr>
        <w:t xml:space="preserve"> 0</w:t>
      </w:r>
      <w:r w:rsidR="00453259" w:rsidRPr="0025211C">
        <w:rPr>
          <w:rFonts w:ascii="Arial" w:hAnsi="Arial" w:cs="Arial"/>
          <w:b/>
          <w:bCs/>
        </w:rPr>
        <w:t>.</w:t>
      </w:r>
      <w:r w:rsidR="002B2A60" w:rsidRPr="0025211C">
        <w:rPr>
          <w:rFonts w:ascii="Arial" w:hAnsi="Arial" w:cs="Arial"/>
          <w:bCs/>
        </w:rPr>
        <w:t>3</w:t>
      </w:r>
      <w:r w:rsidR="00511EF8" w:rsidRPr="0025211C">
        <w:rPr>
          <w:rFonts w:ascii="Arial" w:hAnsi="Arial" w:cs="Arial"/>
        </w:rPr>
        <w:t xml:space="preserve">, </w:t>
      </w:r>
      <w:r w:rsidR="00453259" w:rsidRPr="0025211C">
        <w:rPr>
          <w:rFonts w:ascii="Arial" w:hAnsi="Arial" w:cs="Arial"/>
        </w:rPr>
        <w:t>0.9</w:t>
      </w:r>
      <w:r w:rsidR="00511EF8" w:rsidRPr="0025211C">
        <w:rPr>
          <w:rFonts w:ascii="Arial" w:hAnsi="Arial" w:cs="Arial"/>
        </w:rPr>
        <w:t>;</w:t>
      </w:r>
      <w:r w:rsidR="00453259" w:rsidRPr="0025211C">
        <w:rPr>
          <w:rFonts w:ascii="Arial" w:hAnsi="Arial" w:cs="Arial"/>
        </w:rPr>
        <w:t xml:space="preserve"> </w:t>
      </w:r>
      <w:r w:rsidR="00453259" w:rsidRPr="0025211C">
        <w:rPr>
          <w:rFonts w:ascii="Arial" w:hAnsi="Arial" w:cs="Arial"/>
          <w:i/>
        </w:rPr>
        <w:t>p</w:t>
      </w:r>
      <w:r w:rsidR="00453259" w:rsidRPr="0025211C">
        <w:rPr>
          <w:rFonts w:ascii="Arial" w:hAnsi="Arial" w:cs="Arial"/>
        </w:rPr>
        <w:t>&lt;0</w:t>
      </w:r>
      <w:r w:rsidR="00453259" w:rsidRPr="0025211C">
        <w:rPr>
          <w:rFonts w:ascii="Arial" w:hAnsi="Arial" w:cs="Arial"/>
          <w:b/>
          <w:bCs/>
        </w:rPr>
        <w:t>.</w:t>
      </w:r>
      <w:r w:rsidR="00453259" w:rsidRPr="0025211C">
        <w:rPr>
          <w:rFonts w:ascii="Arial" w:hAnsi="Arial" w:cs="Arial"/>
        </w:rPr>
        <w:t xml:space="preserve">001) more schooling grades. </w:t>
      </w:r>
      <w:r w:rsidR="006B645F" w:rsidRPr="0025211C">
        <w:rPr>
          <w:rFonts w:ascii="Arial" w:hAnsi="Arial" w:cs="Arial"/>
        </w:rPr>
        <w:t xml:space="preserve">Alternatively, </w:t>
      </w:r>
      <w:r w:rsidR="006C5C76" w:rsidRPr="0025211C">
        <w:rPr>
          <w:rFonts w:ascii="Arial" w:hAnsi="Arial" w:cs="Arial"/>
        </w:rPr>
        <w:t xml:space="preserve">after </w:t>
      </w:r>
      <w:r w:rsidR="00FF5C1C" w:rsidRPr="0025211C">
        <w:rPr>
          <w:rFonts w:ascii="Arial" w:hAnsi="Arial" w:cs="Arial"/>
        </w:rPr>
        <w:t>match</w:t>
      </w:r>
      <w:r w:rsidR="00270257" w:rsidRPr="0025211C">
        <w:rPr>
          <w:rFonts w:ascii="Arial" w:hAnsi="Arial" w:cs="Arial"/>
        </w:rPr>
        <w:t>ing</w:t>
      </w:r>
      <w:r w:rsidR="00FF5C1C" w:rsidRPr="0025211C">
        <w:rPr>
          <w:rFonts w:ascii="Arial" w:hAnsi="Arial" w:cs="Arial"/>
        </w:rPr>
        <w:t xml:space="preserve"> each intervention child with </w:t>
      </w:r>
      <w:r w:rsidR="00CE2401" w:rsidRPr="0025211C">
        <w:rPr>
          <w:rFonts w:ascii="Arial" w:hAnsi="Arial" w:cs="Arial"/>
        </w:rPr>
        <w:t>five</w:t>
      </w:r>
      <w:r w:rsidR="00FF5C1C" w:rsidRPr="0025211C">
        <w:rPr>
          <w:rFonts w:ascii="Arial" w:hAnsi="Arial" w:cs="Arial"/>
        </w:rPr>
        <w:t xml:space="preserve"> nearest</w:t>
      </w:r>
      <w:r w:rsidR="00CE2401" w:rsidRPr="0025211C">
        <w:rPr>
          <w:rFonts w:ascii="Arial" w:hAnsi="Arial" w:cs="Arial"/>
        </w:rPr>
        <w:t xml:space="preserve"> </w:t>
      </w:r>
      <w:r w:rsidR="00EC136E" w:rsidRPr="0025211C">
        <w:rPr>
          <w:rFonts w:ascii="Arial" w:hAnsi="Arial" w:cs="Arial"/>
        </w:rPr>
        <w:t>neighbors</w:t>
      </w:r>
      <w:r w:rsidR="00FF5C1C" w:rsidRPr="0025211C">
        <w:rPr>
          <w:rFonts w:ascii="Arial" w:hAnsi="Arial" w:cs="Arial"/>
        </w:rPr>
        <w:t xml:space="preserve"> in the control group, the intervention </w:t>
      </w:r>
      <w:r w:rsidR="00CB360C" w:rsidRPr="0025211C">
        <w:rPr>
          <w:rFonts w:ascii="Arial" w:hAnsi="Arial" w:cs="Arial"/>
        </w:rPr>
        <w:t>was associated with</w:t>
      </w:r>
      <w:r w:rsidR="00FF5C1C" w:rsidRPr="0025211C">
        <w:rPr>
          <w:rFonts w:ascii="Arial" w:hAnsi="Arial" w:cs="Arial"/>
        </w:rPr>
        <w:t xml:space="preserve"> a</w:t>
      </w:r>
      <w:r w:rsidR="00F06584" w:rsidRPr="0025211C">
        <w:rPr>
          <w:rFonts w:ascii="Arial" w:hAnsi="Arial" w:cs="Arial"/>
        </w:rPr>
        <w:t xml:space="preserve"> 9</w:t>
      </w:r>
      <w:r w:rsidR="00D455EA" w:rsidRPr="0025211C">
        <w:rPr>
          <w:rFonts w:ascii="Arial" w:hAnsi="Arial" w:cs="Arial"/>
        </w:rPr>
        <w:t>.3</w:t>
      </w:r>
      <w:r w:rsidR="00FF5C1C" w:rsidRPr="0025211C">
        <w:rPr>
          <w:rFonts w:ascii="Arial" w:hAnsi="Arial" w:cs="Arial"/>
        </w:rPr>
        <w:t xml:space="preserve">% </w:t>
      </w:r>
      <w:r w:rsidR="002E289A" w:rsidRPr="0025211C">
        <w:rPr>
          <w:rFonts w:ascii="Arial" w:hAnsi="Arial" w:cs="Arial"/>
        </w:rPr>
        <w:t>(</w:t>
      </w:r>
      <w:r w:rsidR="00511EF8" w:rsidRPr="0025211C">
        <w:rPr>
          <w:rFonts w:ascii="Arial" w:hAnsi="Arial" w:cs="Arial"/>
        </w:rPr>
        <w:t xml:space="preserve">95% </w:t>
      </w:r>
      <w:r w:rsidR="002E289A" w:rsidRPr="0025211C">
        <w:rPr>
          <w:rFonts w:ascii="Arial" w:hAnsi="Arial" w:cs="Arial"/>
        </w:rPr>
        <w:t>CI</w:t>
      </w:r>
      <w:r w:rsidR="00511EF8" w:rsidRPr="0025211C">
        <w:rPr>
          <w:rFonts w:ascii="Arial" w:hAnsi="Arial" w:cs="Arial"/>
        </w:rPr>
        <w:t>:</w:t>
      </w:r>
      <w:r w:rsidR="002E289A" w:rsidRPr="0025211C">
        <w:rPr>
          <w:rFonts w:ascii="Arial" w:hAnsi="Arial" w:cs="Arial"/>
        </w:rPr>
        <w:t xml:space="preserve"> 3</w:t>
      </w:r>
      <w:r w:rsidR="004E7E14" w:rsidRPr="0025211C">
        <w:rPr>
          <w:rFonts w:ascii="Arial" w:hAnsi="Arial" w:cs="Arial"/>
          <w:b/>
          <w:bCs/>
        </w:rPr>
        <w:t>.</w:t>
      </w:r>
      <w:r w:rsidR="00D455EA" w:rsidRPr="0025211C">
        <w:rPr>
          <w:rFonts w:ascii="Arial" w:hAnsi="Arial" w:cs="Arial"/>
        </w:rPr>
        <w:t>7</w:t>
      </w:r>
      <w:r w:rsidR="002E289A" w:rsidRPr="0025211C">
        <w:rPr>
          <w:rFonts w:ascii="Arial" w:hAnsi="Arial" w:cs="Arial"/>
        </w:rPr>
        <w:t>%</w:t>
      </w:r>
      <w:r w:rsidR="00511EF8" w:rsidRPr="0025211C">
        <w:rPr>
          <w:rFonts w:ascii="Arial" w:hAnsi="Arial" w:cs="Arial"/>
        </w:rPr>
        <w:t xml:space="preserve">, </w:t>
      </w:r>
      <w:r w:rsidR="002E289A" w:rsidRPr="0025211C">
        <w:rPr>
          <w:rFonts w:ascii="Arial" w:hAnsi="Arial" w:cs="Arial"/>
        </w:rPr>
        <w:t>14</w:t>
      </w:r>
      <w:r w:rsidR="004E7E14" w:rsidRPr="0025211C">
        <w:rPr>
          <w:rFonts w:ascii="Arial" w:hAnsi="Arial" w:cs="Arial"/>
          <w:b/>
          <w:bCs/>
        </w:rPr>
        <w:t>.</w:t>
      </w:r>
      <w:r w:rsidR="00D455EA" w:rsidRPr="0025211C">
        <w:rPr>
          <w:rFonts w:ascii="Arial" w:hAnsi="Arial" w:cs="Arial"/>
        </w:rPr>
        <w:t>8</w:t>
      </w:r>
      <w:r w:rsidR="002E289A" w:rsidRPr="0025211C">
        <w:rPr>
          <w:rFonts w:ascii="Arial" w:hAnsi="Arial" w:cs="Arial"/>
        </w:rPr>
        <w:t>%</w:t>
      </w:r>
      <w:r w:rsidR="00511EF8" w:rsidRPr="0025211C">
        <w:rPr>
          <w:rFonts w:ascii="Arial" w:hAnsi="Arial" w:cs="Arial"/>
        </w:rPr>
        <w:t>;</w:t>
      </w:r>
      <w:r w:rsidR="002E289A" w:rsidRPr="0025211C">
        <w:rPr>
          <w:rFonts w:ascii="Arial" w:hAnsi="Arial" w:cs="Arial"/>
        </w:rPr>
        <w:t xml:space="preserve"> </w:t>
      </w:r>
      <w:r w:rsidR="002E289A" w:rsidRPr="0025211C">
        <w:rPr>
          <w:rFonts w:ascii="Arial" w:hAnsi="Arial" w:cs="Arial"/>
          <w:i/>
        </w:rPr>
        <w:t>p</w:t>
      </w:r>
      <w:r w:rsidR="002E289A" w:rsidRPr="0025211C">
        <w:rPr>
          <w:rFonts w:ascii="Arial" w:hAnsi="Arial" w:cs="Arial"/>
        </w:rPr>
        <w:t>&lt;0</w:t>
      </w:r>
      <w:r w:rsidR="004E7E14" w:rsidRPr="0025211C">
        <w:rPr>
          <w:rFonts w:ascii="Arial" w:hAnsi="Arial" w:cs="Arial"/>
          <w:b/>
          <w:bCs/>
        </w:rPr>
        <w:t>.</w:t>
      </w:r>
      <w:r w:rsidR="00F06584" w:rsidRPr="0025211C">
        <w:rPr>
          <w:rFonts w:ascii="Arial" w:hAnsi="Arial" w:cs="Arial"/>
        </w:rPr>
        <w:t>005</w:t>
      </w:r>
      <w:r w:rsidR="002E289A" w:rsidRPr="0025211C">
        <w:rPr>
          <w:rFonts w:ascii="Arial" w:hAnsi="Arial" w:cs="Arial"/>
        </w:rPr>
        <w:t xml:space="preserve">) </w:t>
      </w:r>
      <w:r w:rsidR="00A90D77" w:rsidRPr="0025211C">
        <w:rPr>
          <w:rFonts w:ascii="Arial" w:hAnsi="Arial" w:cs="Arial"/>
        </w:rPr>
        <w:t xml:space="preserve">current </w:t>
      </w:r>
      <w:r w:rsidR="00FF5C1C" w:rsidRPr="0025211C">
        <w:rPr>
          <w:rFonts w:ascii="Arial" w:hAnsi="Arial" w:cs="Arial"/>
        </w:rPr>
        <w:t xml:space="preserve">school </w:t>
      </w:r>
      <w:r w:rsidR="001B1B13" w:rsidRPr="0025211C">
        <w:rPr>
          <w:rFonts w:ascii="Arial" w:hAnsi="Arial" w:cs="Arial"/>
        </w:rPr>
        <w:t>enrollment</w:t>
      </w:r>
      <w:r w:rsidR="00FF5C1C" w:rsidRPr="0025211C">
        <w:rPr>
          <w:rFonts w:ascii="Arial" w:hAnsi="Arial" w:cs="Arial"/>
        </w:rPr>
        <w:t xml:space="preserve"> </w:t>
      </w:r>
      <w:r w:rsidR="00270257" w:rsidRPr="0025211C">
        <w:rPr>
          <w:rFonts w:ascii="Arial" w:hAnsi="Arial" w:cs="Arial"/>
        </w:rPr>
        <w:t xml:space="preserve">rise </w:t>
      </w:r>
      <w:r w:rsidR="00FF5C1C" w:rsidRPr="0025211C">
        <w:rPr>
          <w:rFonts w:ascii="Arial" w:hAnsi="Arial" w:cs="Arial"/>
        </w:rPr>
        <w:t xml:space="preserve">and </w:t>
      </w:r>
      <w:r w:rsidR="00CE2401" w:rsidRPr="0025211C">
        <w:rPr>
          <w:rFonts w:ascii="Arial" w:hAnsi="Arial" w:cs="Arial"/>
        </w:rPr>
        <w:t xml:space="preserve">a </w:t>
      </w:r>
      <w:r w:rsidR="00FF5C1C" w:rsidRPr="0025211C">
        <w:rPr>
          <w:rFonts w:ascii="Arial" w:hAnsi="Arial" w:cs="Arial"/>
        </w:rPr>
        <w:t>0</w:t>
      </w:r>
      <w:r w:rsidR="004E7E14" w:rsidRPr="0025211C">
        <w:rPr>
          <w:rFonts w:ascii="Arial" w:hAnsi="Arial" w:cs="Arial"/>
          <w:b/>
          <w:bCs/>
        </w:rPr>
        <w:t>.</w:t>
      </w:r>
      <w:r w:rsidR="00601967" w:rsidRPr="0025211C">
        <w:rPr>
          <w:rFonts w:ascii="Arial" w:hAnsi="Arial" w:cs="Arial"/>
        </w:rPr>
        <w:t>6</w:t>
      </w:r>
      <w:r w:rsidR="00FF5C1C" w:rsidRPr="0025211C">
        <w:rPr>
          <w:rFonts w:ascii="Arial" w:hAnsi="Arial" w:cs="Arial"/>
        </w:rPr>
        <w:t xml:space="preserve"> </w:t>
      </w:r>
      <w:r w:rsidR="002E289A" w:rsidRPr="0025211C">
        <w:rPr>
          <w:rFonts w:ascii="Arial" w:hAnsi="Arial" w:cs="Arial"/>
        </w:rPr>
        <w:t>(</w:t>
      </w:r>
      <w:r w:rsidR="00511EF8" w:rsidRPr="0025211C">
        <w:rPr>
          <w:rFonts w:ascii="Arial" w:hAnsi="Arial" w:cs="Arial"/>
        </w:rPr>
        <w:t xml:space="preserve">95% </w:t>
      </w:r>
      <w:r w:rsidR="002E289A" w:rsidRPr="0025211C">
        <w:rPr>
          <w:rFonts w:ascii="Arial" w:hAnsi="Arial" w:cs="Arial"/>
        </w:rPr>
        <w:t>CI</w:t>
      </w:r>
      <w:r w:rsidR="00511EF8" w:rsidRPr="0025211C">
        <w:rPr>
          <w:rFonts w:ascii="Arial" w:hAnsi="Arial" w:cs="Arial"/>
        </w:rPr>
        <w:t>:</w:t>
      </w:r>
      <w:r w:rsidR="002E289A" w:rsidRPr="0025211C">
        <w:rPr>
          <w:rFonts w:ascii="Arial" w:hAnsi="Arial" w:cs="Arial"/>
        </w:rPr>
        <w:t xml:space="preserve"> 0</w:t>
      </w:r>
      <w:r w:rsidR="004E7E14" w:rsidRPr="0025211C">
        <w:rPr>
          <w:rFonts w:ascii="Arial" w:hAnsi="Arial" w:cs="Arial"/>
          <w:b/>
          <w:bCs/>
        </w:rPr>
        <w:t>.</w:t>
      </w:r>
      <w:r w:rsidR="002B2A60" w:rsidRPr="0025211C">
        <w:rPr>
          <w:rFonts w:ascii="Arial" w:hAnsi="Arial" w:cs="Arial"/>
          <w:bCs/>
        </w:rPr>
        <w:t>3</w:t>
      </w:r>
      <w:r w:rsidR="00511EF8" w:rsidRPr="0025211C">
        <w:rPr>
          <w:rFonts w:ascii="Arial" w:hAnsi="Arial" w:cs="Arial"/>
        </w:rPr>
        <w:t xml:space="preserve">, </w:t>
      </w:r>
      <w:r w:rsidR="002E289A" w:rsidRPr="0025211C">
        <w:rPr>
          <w:rFonts w:ascii="Arial" w:hAnsi="Arial" w:cs="Arial"/>
        </w:rPr>
        <w:t>1</w:t>
      </w:r>
      <w:r w:rsidR="004E7E14" w:rsidRPr="0025211C">
        <w:rPr>
          <w:rFonts w:ascii="Arial" w:hAnsi="Arial" w:cs="Arial"/>
          <w:b/>
          <w:bCs/>
        </w:rPr>
        <w:t>.</w:t>
      </w:r>
      <w:r w:rsidR="00D455EA" w:rsidRPr="0025211C">
        <w:rPr>
          <w:rFonts w:ascii="Arial" w:hAnsi="Arial" w:cs="Arial"/>
        </w:rPr>
        <w:t>0</w:t>
      </w:r>
      <w:r w:rsidR="00511EF8" w:rsidRPr="0025211C">
        <w:rPr>
          <w:rFonts w:ascii="Arial" w:hAnsi="Arial" w:cs="Arial"/>
        </w:rPr>
        <w:t>;</w:t>
      </w:r>
      <w:r w:rsidR="002E289A" w:rsidRPr="0025211C">
        <w:rPr>
          <w:rFonts w:ascii="Arial" w:hAnsi="Arial" w:cs="Arial"/>
        </w:rPr>
        <w:t xml:space="preserve"> </w:t>
      </w:r>
      <w:r w:rsidR="002E289A" w:rsidRPr="0025211C">
        <w:rPr>
          <w:rFonts w:ascii="Arial" w:hAnsi="Arial" w:cs="Arial"/>
          <w:i/>
        </w:rPr>
        <w:t>p</w:t>
      </w:r>
      <w:r w:rsidR="002E289A" w:rsidRPr="0025211C">
        <w:rPr>
          <w:rFonts w:ascii="Arial" w:hAnsi="Arial" w:cs="Arial"/>
        </w:rPr>
        <w:t>&lt;0</w:t>
      </w:r>
      <w:r w:rsidR="004E7E14" w:rsidRPr="0025211C">
        <w:rPr>
          <w:rFonts w:ascii="Arial" w:hAnsi="Arial" w:cs="Arial"/>
          <w:b/>
          <w:bCs/>
        </w:rPr>
        <w:t>.</w:t>
      </w:r>
      <w:r w:rsidR="00601967" w:rsidRPr="0025211C">
        <w:rPr>
          <w:rFonts w:ascii="Arial" w:hAnsi="Arial" w:cs="Arial"/>
        </w:rPr>
        <w:t>005</w:t>
      </w:r>
      <w:r w:rsidR="002E289A" w:rsidRPr="0025211C">
        <w:rPr>
          <w:rFonts w:ascii="Arial" w:hAnsi="Arial" w:cs="Arial"/>
        </w:rPr>
        <w:t xml:space="preserve">) </w:t>
      </w:r>
      <w:r w:rsidR="00FF5C1C" w:rsidRPr="0025211C">
        <w:rPr>
          <w:rFonts w:ascii="Arial" w:hAnsi="Arial" w:cs="Arial"/>
        </w:rPr>
        <w:t xml:space="preserve">increase in </w:t>
      </w:r>
      <w:r w:rsidR="005D0383" w:rsidRPr="0025211C">
        <w:rPr>
          <w:rFonts w:ascii="Arial" w:hAnsi="Arial" w:cs="Arial"/>
        </w:rPr>
        <w:t xml:space="preserve">schooling </w:t>
      </w:r>
      <w:r w:rsidR="00A14A4F" w:rsidRPr="0025211C">
        <w:rPr>
          <w:rFonts w:ascii="Arial" w:hAnsi="Arial" w:cs="Arial"/>
        </w:rPr>
        <w:t>grades</w:t>
      </w:r>
      <w:r w:rsidR="00FF5C1C" w:rsidRPr="0025211C">
        <w:rPr>
          <w:rFonts w:ascii="Arial" w:hAnsi="Arial" w:cs="Arial"/>
        </w:rPr>
        <w:t>.</w:t>
      </w:r>
      <w:r w:rsidR="00B93B6A" w:rsidRPr="0025211C">
        <w:rPr>
          <w:rFonts w:ascii="Arial" w:hAnsi="Arial" w:cs="Arial"/>
        </w:rPr>
        <w:t xml:space="preserve"> W</w:t>
      </w:r>
      <w:r w:rsidR="00D45A82" w:rsidRPr="0025211C">
        <w:rPr>
          <w:rFonts w:ascii="Arial" w:hAnsi="Arial" w:cs="Arial"/>
        </w:rPr>
        <w:t>ith a logit model in our propensity score estimation, the intervention was associated with a</w:t>
      </w:r>
      <w:r w:rsidR="004933BB" w:rsidRPr="0025211C">
        <w:rPr>
          <w:rFonts w:ascii="Arial" w:hAnsi="Arial" w:cs="Arial"/>
        </w:rPr>
        <w:t>n</w:t>
      </w:r>
      <w:r w:rsidR="00D45A82" w:rsidRPr="0025211C">
        <w:rPr>
          <w:rFonts w:ascii="Arial" w:hAnsi="Arial" w:cs="Arial"/>
        </w:rPr>
        <w:t xml:space="preserve"> </w:t>
      </w:r>
      <w:r w:rsidR="004933BB" w:rsidRPr="0025211C">
        <w:rPr>
          <w:rFonts w:ascii="Arial" w:hAnsi="Arial" w:cs="Arial"/>
        </w:rPr>
        <w:t>8.8</w:t>
      </w:r>
      <w:r w:rsidR="00D45A82" w:rsidRPr="0025211C">
        <w:rPr>
          <w:rFonts w:ascii="Arial" w:hAnsi="Arial" w:cs="Arial"/>
        </w:rPr>
        <w:t>% (</w:t>
      </w:r>
      <w:r w:rsidR="00511EF8" w:rsidRPr="0025211C">
        <w:rPr>
          <w:rFonts w:ascii="Arial" w:hAnsi="Arial" w:cs="Arial"/>
        </w:rPr>
        <w:t xml:space="preserve">95% </w:t>
      </w:r>
      <w:r w:rsidR="00D45A82" w:rsidRPr="0025211C">
        <w:rPr>
          <w:rFonts w:ascii="Arial" w:hAnsi="Arial" w:cs="Arial"/>
        </w:rPr>
        <w:t>CI</w:t>
      </w:r>
      <w:r w:rsidR="00511EF8" w:rsidRPr="0025211C">
        <w:rPr>
          <w:rFonts w:ascii="Arial" w:hAnsi="Arial" w:cs="Arial"/>
        </w:rPr>
        <w:t>:</w:t>
      </w:r>
      <w:r w:rsidR="004933BB" w:rsidRPr="0025211C">
        <w:rPr>
          <w:rFonts w:ascii="Arial" w:hAnsi="Arial" w:cs="Arial"/>
        </w:rPr>
        <w:t xml:space="preserve"> 1.6%–16.1</w:t>
      </w:r>
      <w:r w:rsidR="00D45A82" w:rsidRPr="0025211C">
        <w:rPr>
          <w:rFonts w:ascii="Arial" w:hAnsi="Arial" w:cs="Arial"/>
        </w:rPr>
        <w:t xml:space="preserve">%, </w:t>
      </w:r>
      <w:r w:rsidR="00D45A82" w:rsidRPr="0025211C">
        <w:rPr>
          <w:rFonts w:ascii="Arial" w:hAnsi="Arial" w:cs="Arial"/>
          <w:i/>
        </w:rPr>
        <w:t>p</w:t>
      </w:r>
      <w:r w:rsidR="00D45A82" w:rsidRPr="0025211C">
        <w:rPr>
          <w:rFonts w:ascii="Arial" w:hAnsi="Arial" w:cs="Arial"/>
        </w:rPr>
        <w:t>&lt;0</w:t>
      </w:r>
      <w:r w:rsidR="00D45A82" w:rsidRPr="0025211C">
        <w:rPr>
          <w:rFonts w:ascii="Arial" w:hAnsi="Arial" w:cs="Arial"/>
          <w:b/>
          <w:bCs/>
        </w:rPr>
        <w:t>.</w:t>
      </w:r>
      <w:r w:rsidR="00D45A82" w:rsidRPr="0025211C">
        <w:rPr>
          <w:rFonts w:ascii="Arial" w:hAnsi="Arial" w:cs="Arial"/>
        </w:rPr>
        <w:t xml:space="preserve">05) increase in </w:t>
      </w:r>
      <w:r w:rsidR="00A90D77" w:rsidRPr="0025211C">
        <w:rPr>
          <w:rFonts w:ascii="Arial" w:hAnsi="Arial" w:cs="Arial"/>
        </w:rPr>
        <w:t xml:space="preserve">current </w:t>
      </w:r>
      <w:r w:rsidR="00D45A82" w:rsidRPr="0025211C">
        <w:rPr>
          <w:rFonts w:ascii="Arial" w:hAnsi="Arial" w:cs="Arial"/>
        </w:rPr>
        <w:t xml:space="preserve">school </w:t>
      </w:r>
      <w:r w:rsidR="001B1B13" w:rsidRPr="0025211C">
        <w:rPr>
          <w:rFonts w:ascii="Arial" w:hAnsi="Arial" w:cs="Arial"/>
        </w:rPr>
        <w:t>enrollment</w:t>
      </w:r>
      <w:r w:rsidR="00D45A82" w:rsidRPr="0025211C">
        <w:rPr>
          <w:rFonts w:ascii="Arial" w:hAnsi="Arial" w:cs="Arial"/>
        </w:rPr>
        <w:t xml:space="preserve"> and 0</w:t>
      </w:r>
      <w:r w:rsidR="00D45A82" w:rsidRPr="0025211C">
        <w:rPr>
          <w:rFonts w:ascii="Arial" w:hAnsi="Arial" w:cs="Arial"/>
          <w:b/>
          <w:bCs/>
        </w:rPr>
        <w:t>.</w:t>
      </w:r>
      <w:r w:rsidR="004933BB" w:rsidRPr="0025211C">
        <w:rPr>
          <w:rFonts w:ascii="Arial" w:hAnsi="Arial" w:cs="Arial"/>
        </w:rPr>
        <w:t>7</w:t>
      </w:r>
      <w:r w:rsidR="00D45A82" w:rsidRPr="0025211C">
        <w:rPr>
          <w:rFonts w:ascii="Arial" w:hAnsi="Arial" w:cs="Arial"/>
        </w:rPr>
        <w:t xml:space="preserve"> (</w:t>
      </w:r>
      <w:r w:rsidR="003E24FF" w:rsidRPr="0025211C">
        <w:rPr>
          <w:rFonts w:ascii="Arial" w:hAnsi="Arial" w:cs="Arial"/>
        </w:rPr>
        <w:t xml:space="preserve">95% </w:t>
      </w:r>
      <w:r w:rsidR="00D45A82" w:rsidRPr="0025211C">
        <w:rPr>
          <w:rFonts w:ascii="Arial" w:hAnsi="Arial" w:cs="Arial"/>
        </w:rPr>
        <w:t>CI</w:t>
      </w:r>
      <w:r w:rsidR="003E24FF" w:rsidRPr="0025211C">
        <w:rPr>
          <w:rFonts w:ascii="Arial" w:hAnsi="Arial" w:cs="Arial"/>
        </w:rPr>
        <w:t>:</w:t>
      </w:r>
      <w:r w:rsidR="00D45A82" w:rsidRPr="0025211C">
        <w:rPr>
          <w:rFonts w:ascii="Arial" w:hAnsi="Arial" w:cs="Arial"/>
        </w:rPr>
        <w:t xml:space="preserve"> 0</w:t>
      </w:r>
      <w:r w:rsidR="00D45A82" w:rsidRPr="0025211C">
        <w:rPr>
          <w:rFonts w:ascii="Arial" w:hAnsi="Arial" w:cs="Arial"/>
          <w:b/>
          <w:bCs/>
        </w:rPr>
        <w:t>.</w:t>
      </w:r>
      <w:r w:rsidR="004933BB" w:rsidRPr="0025211C">
        <w:rPr>
          <w:rFonts w:ascii="Arial" w:hAnsi="Arial" w:cs="Arial"/>
        </w:rPr>
        <w:t>2</w:t>
      </w:r>
      <w:r w:rsidR="003E24FF" w:rsidRPr="0025211C">
        <w:rPr>
          <w:rFonts w:ascii="Arial" w:hAnsi="Arial" w:cs="Arial"/>
        </w:rPr>
        <w:t xml:space="preserve">, </w:t>
      </w:r>
      <w:r w:rsidR="00D45A82" w:rsidRPr="0025211C">
        <w:rPr>
          <w:rFonts w:ascii="Arial" w:hAnsi="Arial" w:cs="Arial"/>
        </w:rPr>
        <w:t>1</w:t>
      </w:r>
      <w:r w:rsidR="00D45A82" w:rsidRPr="0025211C">
        <w:rPr>
          <w:rFonts w:ascii="Arial" w:hAnsi="Arial" w:cs="Arial"/>
          <w:b/>
          <w:bCs/>
        </w:rPr>
        <w:t>.</w:t>
      </w:r>
      <w:r w:rsidR="002B2A60" w:rsidRPr="0025211C">
        <w:rPr>
          <w:rFonts w:ascii="Arial" w:hAnsi="Arial" w:cs="Arial"/>
          <w:bCs/>
        </w:rPr>
        <w:t>3</w:t>
      </w:r>
      <w:r w:rsidR="003E24FF" w:rsidRPr="0025211C">
        <w:rPr>
          <w:rFonts w:ascii="Arial" w:hAnsi="Arial" w:cs="Arial"/>
        </w:rPr>
        <w:t>;</w:t>
      </w:r>
      <w:r w:rsidR="00D45A82" w:rsidRPr="0025211C">
        <w:rPr>
          <w:rFonts w:ascii="Arial" w:hAnsi="Arial" w:cs="Arial"/>
        </w:rPr>
        <w:t xml:space="preserve"> </w:t>
      </w:r>
      <w:r w:rsidR="00D45A82" w:rsidRPr="0025211C">
        <w:rPr>
          <w:rFonts w:ascii="Arial" w:hAnsi="Arial" w:cs="Arial"/>
          <w:i/>
        </w:rPr>
        <w:t>p</w:t>
      </w:r>
      <w:r w:rsidR="00D45A82" w:rsidRPr="0025211C">
        <w:rPr>
          <w:rFonts w:ascii="Arial" w:hAnsi="Arial" w:cs="Arial"/>
        </w:rPr>
        <w:t>&lt;0</w:t>
      </w:r>
      <w:r w:rsidR="00D45A82" w:rsidRPr="0025211C">
        <w:rPr>
          <w:rFonts w:ascii="Arial" w:hAnsi="Arial" w:cs="Arial"/>
          <w:b/>
          <w:bCs/>
        </w:rPr>
        <w:t>.</w:t>
      </w:r>
      <w:r w:rsidR="004933BB" w:rsidRPr="0025211C">
        <w:rPr>
          <w:rFonts w:ascii="Arial" w:hAnsi="Arial" w:cs="Arial"/>
        </w:rPr>
        <w:t>01</w:t>
      </w:r>
      <w:r w:rsidR="00D45A82" w:rsidRPr="0025211C">
        <w:rPr>
          <w:rFonts w:ascii="Arial" w:hAnsi="Arial" w:cs="Arial"/>
        </w:rPr>
        <w:t>) rise in schooling grades.</w:t>
      </w:r>
      <w:r w:rsidR="00675E88" w:rsidRPr="0025211C">
        <w:rPr>
          <w:rFonts w:ascii="Arial" w:hAnsi="Arial" w:cs="Arial"/>
        </w:rPr>
        <w:t xml:space="preserve"> </w:t>
      </w:r>
      <w:r w:rsidR="00B93B6A" w:rsidRPr="0025211C">
        <w:rPr>
          <w:rFonts w:ascii="Arial" w:hAnsi="Arial" w:cs="Arial"/>
        </w:rPr>
        <w:t xml:space="preserve">Finally, </w:t>
      </w:r>
      <w:r w:rsidRPr="0025211C">
        <w:rPr>
          <w:rFonts w:ascii="Arial" w:hAnsi="Arial" w:cs="Arial"/>
        </w:rPr>
        <w:t>using the covariate matching technique</w:t>
      </w:r>
      <w:r w:rsidR="00B93B6A" w:rsidRPr="0025211C">
        <w:rPr>
          <w:rFonts w:ascii="Arial" w:hAnsi="Arial" w:cs="Arial"/>
        </w:rPr>
        <w:t>, the intervention was associated with a 7.2% (</w:t>
      </w:r>
      <w:r w:rsidR="003E24FF" w:rsidRPr="0025211C">
        <w:rPr>
          <w:rFonts w:ascii="Arial" w:hAnsi="Arial" w:cs="Arial"/>
        </w:rPr>
        <w:t xml:space="preserve">95% </w:t>
      </w:r>
      <w:r w:rsidR="00B93B6A" w:rsidRPr="0025211C">
        <w:rPr>
          <w:rFonts w:ascii="Arial" w:hAnsi="Arial" w:cs="Arial"/>
        </w:rPr>
        <w:t>CI</w:t>
      </w:r>
      <w:r w:rsidR="003E24FF" w:rsidRPr="0025211C">
        <w:rPr>
          <w:rFonts w:ascii="Arial" w:hAnsi="Arial" w:cs="Arial"/>
        </w:rPr>
        <w:t>:</w:t>
      </w:r>
      <w:r w:rsidR="00B93B6A" w:rsidRPr="0025211C">
        <w:rPr>
          <w:rFonts w:ascii="Arial" w:hAnsi="Arial" w:cs="Arial"/>
        </w:rPr>
        <w:t xml:space="preserve"> 1.6%</w:t>
      </w:r>
      <w:r w:rsidR="003E24FF" w:rsidRPr="0025211C">
        <w:rPr>
          <w:rFonts w:ascii="Arial" w:hAnsi="Arial" w:cs="Arial"/>
        </w:rPr>
        <w:t xml:space="preserve">, </w:t>
      </w:r>
      <w:r w:rsidR="00B93B6A" w:rsidRPr="0025211C">
        <w:rPr>
          <w:rFonts w:ascii="Arial" w:hAnsi="Arial" w:cs="Arial"/>
        </w:rPr>
        <w:t>12</w:t>
      </w:r>
      <w:r w:rsidR="00B93B6A" w:rsidRPr="0025211C">
        <w:rPr>
          <w:rFonts w:ascii="Arial" w:hAnsi="Arial" w:cs="Arial"/>
          <w:b/>
          <w:bCs/>
        </w:rPr>
        <w:t>.</w:t>
      </w:r>
      <w:r w:rsidR="00B93B6A" w:rsidRPr="0025211C">
        <w:rPr>
          <w:rFonts w:ascii="Arial" w:hAnsi="Arial" w:cs="Arial"/>
        </w:rPr>
        <w:t>9%</w:t>
      </w:r>
      <w:r w:rsidR="003E24FF" w:rsidRPr="0025211C">
        <w:rPr>
          <w:rFonts w:ascii="Arial" w:hAnsi="Arial" w:cs="Arial"/>
        </w:rPr>
        <w:t>;</w:t>
      </w:r>
      <w:r w:rsidR="00B93B6A" w:rsidRPr="0025211C">
        <w:rPr>
          <w:rFonts w:ascii="Arial" w:hAnsi="Arial" w:cs="Arial"/>
        </w:rPr>
        <w:t xml:space="preserve"> </w:t>
      </w:r>
      <w:r w:rsidR="00B93B6A" w:rsidRPr="0025211C">
        <w:rPr>
          <w:rFonts w:ascii="Arial" w:hAnsi="Arial" w:cs="Arial"/>
          <w:i/>
        </w:rPr>
        <w:t>p</w:t>
      </w:r>
      <w:r w:rsidR="00B93B6A" w:rsidRPr="0025211C">
        <w:rPr>
          <w:rFonts w:ascii="Arial" w:hAnsi="Arial" w:cs="Arial"/>
        </w:rPr>
        <w:t>&lt;0</w:t>
      </w:r>
      <w:r w:rsidR="00B93B6A" w:rsidRPr="0025211C">
        <w:rPr>
          <w:rFonts w:ascii="Arial" w:hAnsi="Arial" w:cs="Arial"/>
          <w:b/>
          <w:bCs/>
        </w:rPr>
        <w:t>.</w:t>
      </w:r>
      <w:r w:rsidR="00B93B6A" w:rsidRPr="0025211C">
        <w:rPr>
          <w:rFonts w:ascii="Arial" w:hAnsi="Arial" w:cs="Arial"/>
        </w:rPr>
        <w:t xml:space="preserve">05) rise in </w:t>
      </w:r>
      <w:r w:rsidR="00A90D77" w:rsidRPr="0025211C">
        <w:rPr>
          <w:rFonts w:ascii="Arial" w:hAnsi="Arial" w:cs="Arial"/>
        </w:rPr>
        <w:t xml:space="preserve">current </w:t>
      </w:r>
      <w:r w:rsidR="00B93B6A" w:rsidRPr="0025211C">
        <w:rPr>
          <w:rFonts w:ascii="Arial" w:hAnsi="Arial" w:cs="Arial"/>
        </w:rPr>
        <w:t>school enrollment and 0.4 (</w:t>
      </w:r>
      <w:r w:rsidR="003E24FF" w:rsidRPr="0025211C">
        <w:rPr>
          <w:rFonts w:ascii="Arial" w:hAnsi="Arial" w:cs="Arial"/>
        </w:rPr>
        <w:t xml:space="preserve">95% </w:t>
      </w:r>
      <w:r w:rsidR="00B93B6A" w:rsidRPr="0025211C">
        <w:rPr>
          <w:rFonts w:ascii="Arial" w:hAnsi="Arial" w:cs="Arial"/>
        </w:rPr>
        <w:t>CI</w:t>
      </w:r>
      <w:r w:rsidR="003E24FF" w:rsidRPr="0025211C">
        <w:rPr>
          <w:rFonts w:ascii="Arial" w:hAnsi="Arial" w:cs="Arial"/>
        </w:rPr>
        <w:t>:</w:t>
      </w:r>
      <w:r w:rsidR="00B93B6A" w:rsidRPr="0025211C">
        <w:rPr>
          <w:rFonts w:ascii="Arial" w:hAnsi="Arial" w:cs="Arial"/>
        </w:rPr>
        <w:t xml:space="preserve"> 0</w:t>
      </w:r>
      <w:r w:rsidR="00B93B6A" w:rsidRPr="0025211C">
        <w:rPr>
          <w:rFonts w:ascii="Arial" w:hAnsi="Arial" w:cs="Arial"/>
          <w:b/>
          <w:bCs/>
        </w:rPr>
        <w:t>.</w:t>
      </w:r>
      <w:r w:rsidR="002B2A60" w:rsidRPr="0025211C">
        <w:rPr>
          <w:rFonts w:ascii="Arial" w:hAnsi="Arial" w:cs="Arial"/>
          <w:bCs/>
        </w:rPr>
        <w:t>1</w:t>
      </w:r>
      <w:r w:rsidR="003E24FF" w:rsidRPr="0025211C">
        <w:rPr>
          <w:rFonts w:ascii="Arial" w:hAnsi="Arial" w:cs="Arial"/>
        </w:rPr>
        <w:t xml:space="preserve">, </w:t>
      </w:r>
      <w:r w:rsidR="00B93B6A" w:rsidRPr="0025211C">
        <w:rPr>
          <w:rFonts w:ascii="Arial" w:hAnsi="Arial" w:cs="Arial"/>
        </w:rPr>
        <w:t>0.8</w:t>
      </w:r>
      <w:r w:rsidR="003E24FF" w:rsidRPr="0025211C">
        <w:rPr>
          <w:rFonts w:ascii="Arial" w:hAnsi="Arial" w:cs="Arial"/>
        </w:rPr>
        <w:t>;</w:t>
      </w:r>
      <w:r w:rsidR="00B93B6A" w:rsidRPr="0025211C">
        <w:rPr>
          <w:rFonts w:ascii="Arial" w:hAnsi="Arial" w:cs="Arial"/>
        </w:rPr>
        <w:t xml:space="preserve"> </w:t>
      </w:r>
      <w:r w:rsidR="00B93B6A" w:rsidRPr="0025211C">
        <w:rPr>
          <w:rFonts w:ascii="Arial" w:hAnsi="Arial" w:cs="Arial"/>
          <w:i/>
        </w:rPr>
        <w:t>p</w:t>
      </w:r>
      <w:r w:rsidR="00B93B6A" w:rsidRPr="0025211C">
        <w:rPr>
          <w:rFonts w:ascii="Arial" w:hAnsi="Arial" w:cs="Arial"/>
        </w:rPr>
        <w:t>&lt;0</w:t>
      </w:r>
      <w:r w:rsidR="00B93B6A" w:rsidRPr="0025211C">
        <w:rPr>
          <w:rFonts w:ascii="Arial" w:hAnsi="Arial" w:cs="Arial"/>
          <w:b/>
          <w:bCs/>
        </w:rPr>
        <w:t>.</w:t>
      </w:r>
      <w:r w:rsidR="00B93B6A" w:rsidRPr="0025211C">
        <w:rPr>
          <w:rFonts w:ascii="Arial" w:hAnsi="Arial" w:cs="Arial"/>
        </w:rPr>
        <w:t xml:space="preserve">05) increase in schooling grade. </w:t>
      </w:r>
      <w:r w:rsidR="00871B0D" w:rsidRPr="0025211C">
        <w:rPr>
          <w:rFonts w:ascii="Arial" w:hAnsi="Arial" w:cs="Arial"/>
        </w:rPr>
        <w:t xml:space="preserve">No </w:t>
      </w:r>
      <w:r w:rsidR="00E1489E" w:rsidRPr="0025211C">
        <w:rPr>
          <w:rFonts w:ascii="Arial" w:hAnsi="Arial" w:cs="Arial"/>
        </w:rPr>
        <w:t xml:space="preserve">significant </w:t>
      </w:r>
      <w:r w:rsidR="006D55EF" w:rsidRPr="0025211C">
        <w:rPr>
          <w:rFonts w:ascii="Arial" w:hAnsi="Arial" w:cs="Arial"/>
        </w:rPr>
        <w:t>association with</w:t>
      </w:r>
      <w:r w:rsidR="00871B0D" w:rsidRPr="0025211C">
        <w:rPr>
          <w:rFonts w:ascii="Arial" w:hAnsi="Arial" w:cs="Arial"/>
        </w:rPr>
        <w:t xml:space="preserve"> test scores </w:t>
      </w:r>
      <w:r w:rsidR="00E65DA3" w:rsidRPr="0025211C">
        <w:rPr>
          <w:rFonts w:ascii="Arial" w:hAnsi="Arial" w:cs="Arial"/>
        </w:rPr>
        <w:t>wa</w:t>
      </w:r>
      <w:r w:rsidR="00871B0D" w:rsidRPr="0025211C">
        <w:rPr>
          <w:rFonts w:ascii="Arial" w:hAnsi="Arial" w:cs="Arial"/>
        </w:rPr>
        <w:t xml:space="preserve">s seen in any of </w:t>
      </w:r>
      <w:r w:rsidR="00B93B6A" w:rsidRPr="0025211C">
        <w:rPr>
          <w:rFonts w:ascii="Arial" w:hAnsi="Arial" w:cs="Arial"/>
        </w:rPr>
        <w:t xml:space="preserve">the above </w:t>
      </w:r>
      <w:r w:rsidR="002B2A60" w:rsidRPr="0025211C">
        <w:rPr>
          <w:rFonts w:ascii="Arial" w:hAnsi="Arial" w:cs="Arial"/>
        </w:rPr>
        <w:t>estimates</w:t>
      </w:r>
      <w:r w:rsidR="00871B0D" w:rsidRPr="0025211C">
        <w:rPr>
          <w:rFonts w:ascii="Arial" w:hAnsi="Arial" w:cs="Arial"/>
        </w:rPr>
        <w:t>.</w:t>
      </w:r>
    </w:p>
    <w:p w14:paraId="5BAACF10" w14:textId="77777777" w:rsidR="00F402B5" w:rsidRPr="0025211C" w:rsidRDefault="00F402B5" w:rsidP="009870D3">
      <w:pPr>
        <w:spacing w:line="480" w:lineRule="auto"/>
        <w:rPr>
          <w:rFonts w:ascii="Arial" w:hAnsi="Arial" w:cs="Arial"/>
        </w:rPr>
      </w:pPr>
    </w:p>
    <w:p w14:paraId="42D67DAB" w14:textId="77777777" w:rsidR="00AA65D6" w:rsidRPr="0025211C" w:rsidRDefault="00AB1E88" w:rsidP="006A7D49">
      <w:pPr>
        <w:spacing w:line="480" w:lineRule="auto"/>
        <w:rPr>
          <w:rFonts w:ascii="Arial" w:hAnsi="Arial" w:cs="Arial"/>
        </w:rPr>
      </w:pPr>
      <w:r w:rsidRPr="0025211C">
        <w:rPr>
          <w:rFonts w:ascii="Arial" w:hAnsi="Arial" w:cs="Arial"/>
        </w:rPr>
        <w:t xml:space="preserve">The </w:t>
      </w:r>
      <w:r w:rsidR="0096485C" w:rsidRPr="0025211C">
        <w:rPr>
          <w:rFonts w:ascii="Arial" w:hAnsi="Arial" w:cs="Arial"/>
        </w:rPr>
        <w:t xml:space="preserve">basic </w:t>
      </w:r>
      <w:r w:rsidR="0051260C" w:rsidRPr="0025211C">
        <w:rPr>
          <w:rFonts w:ascii="Arial" w:hAnsi="Arial" w:cs="Arial"/>
        </w:rPr>
        <w:t>propensity sc</w:t>
      </w:r>
      <w:r w:rsidR="00270BB6" w:rsidRPr="0025211C">
        <w:rPr>
          <w:rFonts w:ascii="Arial" w:hAnsi="Arial" w:cs="Arial"/>
        </w:rPr>
        <w:t xml:space="preserve">ore estimation model </w:t>
      </w:r>
      <w:r w:rsidRPr="0025211C">
        <w:rPr>
          <w:rFonts w:ascii="Arial" w:hAnsi="Arial" w:cs="Arial"/>
        </w:rPr>
        <w:t xml:space="preserve">is presented in </w:t>
      </w:r>
      <w:r w:rsidRPr="0025211C">
        <w:rPr>
          <w:rFonts w:ascii="Arial" w:hAnsi="Arial" w:cs="Arial"/>
          <w:b/>
        </w:rPr>
        <w:t>Table 3</w:t>
      </w:r>
      <w:r w:rsidRPr="0025211C">
        <w:rPr>
          <w:rFonts w:ascii="Arial" w:hAnsi="Arial" w:cs="Arial"/>
        </w:rPr>
        <w:t xml:space="preserve">, </w:t>
      </w:r>
      <w:r w:rsidR="00270BB6" w:rsidRPr="0025211C">
        <w:rPr>
          <w:rFonts w:ascii="Arial" w:hAnsi="Arial" w:cs="Arial"/>
        </w:rPr>
        <w:t xml:space="preserve">and </w:t>
      </w:r>
      <w:r w:rsidR="00270257" w:rsidRPr="0025211C">
        <w:rPr>
          <w:rFonts w:ascii="Arial" w:hAnsi="Arial" w:cs="Arial"/>
        </w:rPr>
        <w:t xml:space="preserve">matching </w:t>
      </w:r>
      <w:r w:rsidR="0051260C" w:rsidRPr="0025211C">
        <w:rPr>
          <w:rFonts w:ascii="Arial" w:hAnsi="Arial" w:cs="Arial"/>
        </w:rPr>
        <w:t>quality</w:t>
      </w:r>
      <w:r w:rsidRPr="0025211C">
        <w:rPr>
          <w:rFonts w:ascii="Arial" w:hAnsi="Arial" w:cs="Arial"/>
        </w:rPr>
        <w:t xml:space="preserve"> tests are p</w:t>
      </w:r>
      <w:r w:rsidR="0096485C" w:rsidRPr="0025211C">
        <w:rPr>
          <w:rFonts w:ascii="Arial" w:hAnsi="Arial" w:cs="Arial"/>
        </w:rPr>
        <w:t>re</w:t>
      </w:r>
      <w:r w:rsidRPr="0025211C">
        <w:rPr>
          <w:rFonts w:ascii="Arial" w:hAnsi="Arial" w:cs="Arial"/>
        </w:rPr>
        <w:t xml:space="preserve">sented in </w:t>
      </w:r>
      <w:r w:rsidRPr="0025211C">
        <w:rPr>
          <w:rFonts w:ascii="Arial" w:hAnsi="Arial" w:cs="Arial"/>
          <w:b/>
        </w:rPr>
        <w:t>Table 4</w:t>
      </w:r>
      <w:r w:rsidR="0051260C" w:rsidRPr="0025211C">
        <w:rPr>
          <w:rFonts w:ascii="Arial" w:hAnsi="Arial" w:cs="Arial"/>
        </w:rPr>
        <w:t>.</w:t>
      </w:r>
      <w:r w:rsidR="004963C3" w:rsidRPr="0025211C">
        <w:rPr>
          <w:rFonts w:ascii="Arial" w:hAnsi="Arial" w:cs="Arial"/>
        </w:rPr>
        <w:t xml:space="preserve"> </w:t>
      </w:r>
      <w:r w:rsidR="00B85903" w:rsidRPr="0025211C">
        <w:rPr>
          <w:rFonts w:ascii="Arial" w:hAnsi="Arial" w:cs="Arial"/>
        </w:rPr>
        <w:t>We f</w:t>
      </w:r>
      <w:r w:rsidR="00C04C7F" w:rsidRPr="0025211C">
        <w:rPr>
          <w:rFonts w:ascii="Arial" w:hAnsi="Arial" w:cs="Arial"/>
        </w:rPr>
        <w:t>ou</w:t>
      </w:r>
      <w:r w:rsidR="00B85903" w:rsidRPr="0025211C">
        <w:rPr>
          <w:rFonts w:ascii="Arial" w:hAnsi="Arial" w:cs="Arial"/>
        </w:rPr>
        <w:t xml:space="preserve">nd that </w:t>
      </w:r>
      <w:r w:rsidR="00BF6AC8" w:rsidRPr="0025211C">
        <w:rPr>
          <w:rFonts w:ascii="Arial" w:hAnsi="Arial" w:cs="Arial"/>
        </w:rPr>
        <w:t xml:space="preserve">percentage biases </w:t>
      </w:r>
      <w:r w:rsidRPr="0025211C">
        <w:rPr>
          <w:rFonts w:ascii="Arial" w:hAnsi="Arial" w:cs="Arial"/>
        </w:rPr>
        <w:t xml:space="preserve">in covariates </w:t>
      </w:r>
      <w:r w:rsidR="006B645F" w:rsidRPr="0025211C">
        <w:rPr>
          <w:rFonts w:ascii="Arial" w:hAnsi="Arial" w:cs="Arial"/>
        </w:rPr>
        <w:t>decrease</w:t>
      </w:r>
      <w:r w:rsidR="00E65DA3" w:rsidRPr="0025211C">
        <w:rPr>
          <w:rFonts w:ascii="Arial" w:hAnsi="Arial" w:cs="Arial"/>
        </w:rPr>
        <w:t xml:space="preserve">d </w:t>
      </w:r>
      <w:r w:rsidR="00F4660B" w:rsidRPr="0025211C">
        <w:rPr>
          <w:rFonts w:ascii="Arial" w:hAnsi="Arial" w:cs="Arial"/>
        </w:rPr>
        <w:t>from an average of 8% in the unmatched data to 3</w:t>
      </w:r>
      <w:r w:rsidRPr="0025211C">
        <w:rPr>
          <w:rFonts w:ascii="Arial" w:hAnsi="Arial" w:cs="Arial"/>
          <w:b/>
          <w:bCs/>
        </w:rPr>
        <w:t>.</w:t>
      </w:r>
      <w:r w:rsidR="00F4660B" w:rsidRPr="0025211C">
        <w:rPr>
          <w:rFonts w:ascii="Arial" w:hAnsi="Arial" w:cs="Arial"/>
        </w:rPr>
        <w:t>7%</w:t>
      </w:r>
      <w:r w:rsidR="00E40E4A" w:rsidRPr="0025211C">
        <w:rPr>
          <w:rFonts w:ascii="Arial" w:hAnsi="Arial" w:cs="Arial"/>
        </w:rPr>
        <w:t>–</w:t>
      </w:r>
      <w:r w:rsidR="00F4660B" w:rsidRPr="0025211C">
        <w:rPr>
          <w:rFonts w:ascii="Arial" w:hAnsi="Arial" w:cs="Arial"/>
        </w:rPr>
        <w:t xml:space="preserve">5% </w:t>
      </w:r>
      <w:r w:rsidR="00AD0502" w:rsidRPr="0025211C">
        <w:rPr>
          <w:rFonts w:ascii="Arial" w:hAnsi="Arial" w:cs="Arial"/>
        </w:rPr>
        <w:t xml:space="preserve">with </w:t>
      </w:r>
      <w:r w:rsidR="009E6344" w:rsidRPr="0025211C">
        <w:rPr>
          <w:rFonts w:ascii="Arial" w:hAnsi="Arial" w:cs="Arial"/>
        </w:rPr>
        <w:t>PSM</w:t>
      </w:r>
      <w:r w:rsidR="00F4660B" w:rsidRPr="0025211C">
        <w:rPr>
          <w:rFonts w:ascii="Arial" w:hAnsi="Arial" w:cs="Arial"/>
        </w:rPr>
        <w:t>.</w:t>
      </w:r>
      <w:r w:rsidR="00BB66D6" w:rsidRPr="0025211C">
        <w:rPr>
          <w:rFonts w:ascii="Arial" w:hAnsi="Arial" w:cs="Arial"/>
        </w:rPr>
        <w:t xml:space="preserve"> T</w:t>
      </w:r>
      <w:r w:rsidR="00F4660B" w:rsidRPr="0025211C">
        <w:rPr>
          <w:rFonts w:ascii="Arial" w:hAnsi="Arial" w:cs="Arial"/>
        </w:rPr>
        <w:t>he number of covariates that ha</w:t>
      </w:r>
      <w:r w:rsidR="00C04C7F" w:rsidRPr="0025211C">
        <w:rPr>
          <w:rFonts w:ascii="Arial" w:hAnsi="Arial" w:cs="Arial"/>
        </w:rPr>
        <w:t>d</w:t>
      </w:r>
      <w:r w:rsidR="00F4660B" w:rsidRPr="0025211C">
        <w:rPr>
          <w:rFonts w:ascii="Arial" w:hAnsi="Arial" w:cs="Arial"/>
        </w:rPr>
        <w:t xml:space="preserve"> statistically significan</w:t>
      </w:r>
      <w:r w:rsidR="00F8020F" w:rsidRPr="0025211C">
        <w:rPr>
          <w:rFonts w:ascii="Arial" w:hAnsi="Arial" w:cs="Arial"/>
        </w:rPr>
        <w:t>t</w:t>
      </w:r>
      <w:r w:rsidR="00F4660B" w:rsidRPr="0025211C">
        <w:rPr>
          <w:rFonts w:ascii="Arial" w:hAnsi="Arial" w:cs="Arial"/>
        </w:rPr>
        <w:t xml:space="preserve"> </w:t>
      </w:r>
      <w:r w:rsidR="007463D0" w:rsidRPr="0025211C">
        <w:rPr>
          <w:rFonts w:ascii="Arial" w:hAnsi="Arial" w:cs="Arial"/>
        </w:rPr>
        <w:t>bias</w:t>
      </w:r>
      <w:r w:rsidR="00AD0502" w:rsidRPr="0025211C">
        <w:rPr>
          <w:rFonts w:ascii="Arial" w:hAnsi="Arial" w:cs="Arial"/>
        </w:rPr>
        <w:t>es</w:t>
      </w:r>
      <w:r w:rsidR="007463D0" w:rsidRPr="0025211C">
        <w:rPr>
          <w:rFonts w:ascii="Arial" w:hAnsi="Arial" w:cs="Arial"/>
        </w:rPr>
        <w:t xml:space="preserve"> </w:t>
      </w:r>
      <w:r w:rsidR="00F038FF" w:rsidRPr="0025211C">
        <w:rPr>
          <w:rFonts w:ascii="Arial" w:hAnsi="Arial" w:cs="Arial"/>
        </w:rPr>
        <w:t>decrease</w:t>
      </w:r>
      <w:r w:rsidR="00E65DA3" w:rsidRPr="0025211C">
        <w:rPr>
          <w:rFonts w:ascii="Arial" w:hAnsi="Arial" w:cs="Arial"/>
        </w:rPr>
        <w:t>d</w:t>
      </w:r>
      <w:r w:rsidR="00F038FF" w:rsidRPr="0025211C">
        <w:rPr>
          <w:rFonts w:ascii="Arial" w:hAnsi="Arial" w:cs="Arial"/>
        </w:rPr>
        <w:t xml:space="preserve"> </w:t>
      </w:r>
      <w:r w:rsidR="007463D0" w:rsidRPr="0025211C">
        <w:rPr>
          <w:rFonts w:ascii="Arial" w:hAnsi="Arial" w:cs="Arial"/>
        </w:rPr>
        <w:t>greatly from</w:t>
      </w:r>
      <w:r w:rsidR="00871B0D" w:rsidRPr="0025211C">
        <w:rPr>
          <w:rFonts w:ascii="Arial" w:hAnsi="Arial" w:cs="Arial"/>
        </w:rPr>
        <w:t xml:space="preserve"> the</w:t>
      </w:r>
      <w:r w:rsidR="007463D0" w:rsidRPr="0025211C">
        <w:rPr>
          <w:rFonts w:ascii="Arial" w:hAnsi="Arial" w:cs="Arial"/>
        </w:rPr>
        <w:t xml:space="preserve"> unmatched </w:t>
      </w:r>
      <w:r w:rsidR="0051260C" w:rsidRPr="0025211C">
        <w:rPr>
          <w:rFonts w:ascii="Arial" w:hAnsi="Arial" w:cs="Arial"/>
        </w:rPr>
        <w:t>to matched data</w:t>
      </w:r>
      <w:r w:rsidR="00BB66D6" w:rsidRPr="0025211C">
        <w:rPr>
          <w:rFonts w:ascii="Arial" w:hAnsi="Arial" w:cs="Arial"/>
        </w:rPr>
        <w:t>, while</w:t>
      </w:r>
      <w:r w:rsidRPr="0025211C">
        <w:rPr>
          <w:rFonts w:ascii="Arial" w:hAnsi="Arial" w:cs="Arial"/>
        </w:rPr>
        <w:t xml:space="preserve"> the </w:t>
      </w:r>
      <w:r w:rsidR="0033267C" w:rsidRPr="0025211C">
        <w:rPr>
          <w:rFonts w:ascii="Arial" w:hAnsi="Arial" w:cs="Arial"/>
        </w:rPr>
        <w:t>pseudo-</w:t>
      </w:r>
      <w:r w:rsidR="0033267C" w:rsidRPr="0025211C">
        <w:rPr>
          <w:rFonts w:ascii="Arial" w:hAnsi="Arial" w:cs="Arial"/>
          <w:i/>
        </w:rPr>
        <w:t>R</w:t>
      </w:r>
      <w:r w:rsidR="0033267C" w:rsidRPr="0025211C">
        <w:rPr>
          <w:rFonts w:ascii="Arial" w:hAnsi="Arial" w:cs="Arial"/>
          <w:i/>
          <w:vertAlign w:val="superscript"/>
        </w:rPr>
        <w:t>2</w:t>
      </w:r>
      <w:r w:rsidR="0033267C" w:rsidRPr="0025211C">
        <w:rPr>
          <w:rFonts w:ascii="Arial" w:hAnsi="Arial" w:cs="Arial"/>
          <w:vertAlign w:val="superscript"/>
        </w:rPr>
        <w:t xml:space="preserve"> </w:t>
      </w:r>
      <w:r w:rsidR="0033267C" w:rsidRPr="0025211C">
        <w:rPr>
          <w:rFonts w:ascii="Arial" w:hAnsi="Arial" w:cs="Arial"/>
        </w:rPr>
        <w:t xml:space="preserve">statistic </w:t>
      </w:r>
      <w:r w:rsidR="00E65DA3" w:rsidRPr="0025211C">
        <w:rPr>
          <w:rFonts w:ascii="Arial" w:hAnsi="Arial" w:cs="Arial"/>
        </w:rPr>
        <w:t xml:space="preserve">went </w:t>
      </w:r>
      <w:r w:rsidR="0033267C" w:rsidRPr="0025211C">
        <w:rPr>
          <w:rFonts w:ascii="Arial" w:hAnsi="Arial" w:cs="Arial"/>
        </w:rPr>
        <w:t xml:space="preserve">down by 50% or more after matching. </w:t>
      </w:r>
      <w:r w:rsidR="00F20A4E" w:rsidRPr="0025211C">
        <w:rPr>
          <w:rFonts w:ascii="Arial" w:hAnsi="Arial" w:cs="Arial"/>
        </w:rPr>
        <w:t>Further, th</w:t>
      </w:r>
      <w:r w:rsidR="002842F9" w:rsidRPr="0025211C">
        <w:rPr>
          <w:rFonts w:ascii="Arial" w:hAnsi="Arial" w:cs="Arial"/>
        </w:rPr>
        <w:t xml:space="preserve">e likelihood ratio test of joint significance of the covariates </w:t>
      </w:r>
      <w:r w:rsidR="00E65DA3" w:rsidRPr="0025211C">
        <w:rPr>
          <w:rFonts w:ascii="Arial" w:hAnsi="Arial" w:cs="Arial"/>
        </w:rPr>
        <w:t>wa</w:t>
      </w:r>
      <w:r w:rsidR="00EA002A" w:rsidRPr="0025211C">
        <w:rPr>
          <w:rFonts w:ascii="Arial" w:hAnsi="Arial" w:cs="Arial"/>
        </w:rPr>
        <w:t>s highly</w:t>
      </w:r>
      <w:r w:rsidR="002842F9" w:rsidRPr="0025211C">
        <w:rPr>
          <w:rFonts w:ascii="Arial" w:hAnsi="Arial" w:cs="Arial"/>
        </w:rPr>
        <w:t xml:space="preserve"> statistically </w:t>
      </w:r>
      <w:r w:rsidR="002842F9" w:rsidRPr="0025211C">
        <w:rPr>
          <w:rFonts w:ascii="Arial" w:hAnsi="Arial" w:cs="Arial"/>
        </w:rPr>
        <w:lastRenderedPageBreak/>
        <w:t>significant (</w:t>
      </w:r>
      <w:r w:rsidR="002842F9" w:rsidRPr="0025211C">
        <w:rPr>
          <w:rFonts w:ascii="Arial" w:hAnsi="Arial" w:cs="Arial"/>
          <w:i/>
        </w:rPr>
        <w:t>p</w:t>
      </w:r>
      <w:r w:rsidR="002842F9" w:rsidRPr="0025211C">
        <w:rPr>
          <w:rFonts w:ascii="Arial" w:hAnsi="Arial" w:cs="Arial"/>
        </w:rPr>
        <w:t xml:space="preserve"> = 0</w:t>
      </w:r>
      <w:r w:rsidR="00DA460F" w:rsidRPr="0025211C">
        <w:rPr>
          <w:rFonts w:ascii="Arial" w:hAnsi="Arial" w:cs="Arial"/>
          <w:b/>
          <w:bCs/>
        </w:rPr>
        <w:t>.</w:t>
      </w:r>
      <w:r w:rsidR="002842F9" w:rsidRPr="0025211C">
        <w:rPr>
          <w:rFonts w:ascii="Arial" w:hAnsi="Arial" w:cs="Arial"/>
        </w:rPr>
        <w:t xml:space="preserve">003) in unmatched data but </w:t>
      </w:r>
      <w:r w:rsidR="0078178A" w:rsidRPr="0025211C">
        <w:rPr>
          <w:rFonts w:ascii="Arial" w:hAnsi="Arial" w:cs="Arial"/>
        </w:rPr>
        <w:t>non</w:t>
      </w:r>
      <w:r w:rsidR="002842F9" w:rsidRPr="0025211C">
        <w:rPr>
          <w:rFonts w:ascii="Arial" w:hAnsi="Arial" w:cs="Arial"/>
        </w:rPr>
        <w:t>significant after matching. Th</w:t>
      </w:r>
      <w:r w:rsidR="0051260C" w:rsidRPr="0025211C">
        <w:rPr>
          <w:rFonts w:ascii="Arial" w:hAnsi="Arial" w:cs="Arial"/>
        </w:rPr>
        <w:t>ese tests</w:t>
      </w:r>
      <w:r w:rsidR="00137907" w:rsidRPr="0025211C">
        <w:rPr>
          <w:rFonts w:ascii="Arial" w:hAnsi="Arial" w:cs="Arial"/>
        </w:rPr>
        <w:t xml:space="preserve"> </w:t>
      </w:r>
      <w:r w:rsidR="001376E1" w:rsidRPr="0025211C">
        <w:rPr>
          <w:rFonts w:ascii="Arial" w:hAnsi="Arial" w:cs="Arial"/>
        </w:rPr>
        <w:t>confirm</w:t>
      </w:r>
      <w:r w:rsidR="00197909" w:rsidRPr="0025211C">
        <w:rPr>
          <w:rFonts w:ascii="Arial" w:hAnsi="Arial" w:cs="Arial"/>
        </w:rPr>
        <w:t>ed</w:t>
      </w:r>
      <w:r w:rsidR="00137907" w:rsidRPr="0025211C">
        <w:rPr>
          <w:rFonts w:ascii="Arial" w:hAnsi="Arial" w:cs="Arial"/>
        </w:rPr>
        <w:t xml:space="preserve"> high</w:t>
      </w:r>
      <w:r w:rsidR="0051260C" w:rsidRPr="0025211C">
        <w:rPr>
          <w:rFonts w:ascii="Arial" w:hAnsi="Arial" w:cs="Arial"/>
        </w:rPr>
        <w:t xml:space="preserve"> matching quality and the </w:t>
      </w:r>
      <w:r w:rsidR="00137907" w:rsidRPr="0025211C">
        <w:rPr>
          <w:rFonts w:ascii="Arial" w:hAnsi="Arial" w:cs="Arial"/>
        </w:rPr>
        <w:t xml:space="preserve">validity of our methodology. </w:t>
      </w:r>
    </w:p>
    <w:p w14:paraId="42E1AAEC" w14:textId="00FCD2AF" w:rsidR="00102660" w:rsidRPr="0025211C" w:rsidRDefault="00C92B53" w:rsidP="00102660">
      <w:pPr>
        <w:spacing w:line="480" w:lineRule="auto"/>
        <w:rPr>
          <w:rFonts w:ascii="Arial" w:hAnsi="Arial" w:cs="Arial"/>
        </w:rPr>
      </w:pPr>
      <w:r w:rsidRPr="0025211C">
        <w:rPr>
          <w:rFonts w:ascii="Arial" w:hAnsi="Arial" w:cs="Arial"/>
        </w:rPr>
        <w:t>In additional analyses, we examined whether nutritional associations were significantly different for girls as compared with boys. In the probit regression models of educational outcomes, we included an interaction term between the intervention status and gender of each child (whether female). The estimated coefficient of this interaction term was statistically nonsignificant for the current enrollment and test score regression models, indicating that there was no gender gap in the association between the intervention and these outcomes. However, we found that the intervention was associated with a 0.3 (95% CI: 0.</w:t>
      </w:r>
      <w:r w:rsidR="002B2A60" w:rsidRPr="0025211C">
        <w:rPr>
          <w:rFonts w:ascii="Arial" w:hAnsi="Arial" w:cs="Arial"/>
        </w:rPr>
        <w:t>1</w:t>
      </w:r>
      <w:r w:rsidRPr="0025211C">
        <w:rPr>
          <w:rFonts w:ascii="Arial" w:hAnsi="Arial" w:cs="Arial"/>
        </w:rPr>
        <w:t xml:space="preserve">, 0.6; </w:t>
      </w:r>
      <w:r w:rsidRPr="0025211C">
        <w:rPr>
          <w:rFonts w:ascii="Arial" w:hAnsi="Arial" w:cs="Arial"/>
          <w:i/>
        </w:rPr>
        <w:t>p</w:t>
      </w:r>
      <w:r w:rsidRPr="0025211C">
        <w:rPr>
          <w:rFonts w:ascii="Arial" w:hAnsi="Arial" w:cs="Arial"/>
        </w:rPr>
        <w:t xml:space="preserve">&lt;0.05) greater increase in schooling grade completed by girls as compared with boys. In our propensity score matching analysis, we computed the difference-in-difference average treatment effect on the treated for girls as compared with boys (more details are presented in the </w:t>
      </w:r>
      <w:r w:rsidR="00660F86" w:rsidRPr="0025211C">
        <w:rPr>
          <w:rFonts w:ascii="Arial" w:hAnsi="Arial" w:cs="Arial"/>
        </w:rPr>
        <w:t>online supporting material</w:t>
      </w:r>
      <w:r w:rsidRPr="0025211C">
        <w:rPr>
          <w:rFonts w:ascii="Arial" w:hAnsi="Arial" w:cs="Arial"/>
        </w:rPr>
        <w:t xml:space="preserve">). The results showed that the supplement was associated with a 16.1% (95% CI: 0.9%, 31.2%; </w:t>
      </w:r>
      <w:r w:rsidRPr="0025211C">
        <w:rPr>
          <w:rFonts w:ascii="Arial" w:hAnsi="Arial" w:cs="Arial"/>
          <w:i/>
        </w:rPr>
        <w:t>p</w:t>
      </w:r>
      <w:r w:rsidRPr="0025211C">
        <w:rPr>
          <w:rFonts w:ascii="Arial" w:hAnsi="Arial" w:cs="Arial"/>
        </w:rPr>
        <w:t>&lt;0.05) greater rise in current school enrollment of girls. No differential association by gender was seen for the two other educational outcomes.</w:t>
      </w:r>
      <w:r w:rsidR="00102660" w:rsidRPr="0025211C">
        <w:rPr>
          <w:rFonts w:ascii="Arial" w:hAnsi="Arial" w:cs="Arial"/>
        </w:rPr>
        <w:t xml:space="preserve"> </w:t>
      </w:r>
    </w:p>
    <w:p w14:paraId="6666FEAB" w14:textId="77777777" w:rsidR="007A6F55" w:rsidRPr="0025211C" w:rsidRDefault="00C4308F" w:rsidP="00C4308F">
      <w:pPr>
        <w:pStyle w:val="NormalWeb"/>
        <w:spacing w:line="480" w:lineRule="auto"/>
        <w:rPr>
          <w:rFonts w:ascii="Arial" w:hAnsi="Arial" w:cs="Arial"/>
          <w:b/>
          <w:sz w:val="28"/>
          <w:szCs w:val="24"/>
        </w:rPr>
      </w:pPr>
      <w:r w:rsidRPr="0025211C">
        <w:rPr>
          <w:rFonts w:ascii="Arial" w:hAnsi="Arial" w:cs="Arial"/>
          <w:b/>
          <w:sz w:val="28"/>
          <w:szCs w:val="24"/>
        </w:rPr>
        <w:t>DISCUSSION</w:t>
      </w:r>
    </w:p>
    <w:p w14:paraId="1844C548" w14:textId="25BE93BC" w:rsidR="00F0575E" w:rsidRPr="0025211C" w:rsidRDefault="008C2DD1" w:rsidP="00FA62AA">
      <w:pPr>
        <w:spacing w:line="480" w:lineRule="auto"/>
        <w:rPr>
          <w:rFonts w:ascii="Arial" w:hAnsi="Arial" w:cs="Arial"/>
        </w:rPr>
      </w:pPr>
      <w:r w:rsidRPr="0025211C">
        <w:rPr>
          <w:rFonts w:ascii="Arial" w:hAnsi="Arial" w:cs="Arial"/>
        </w:rPr>
        <w:t>Over half</w:t>
      </w:r>
      <w:r w:rsidR="00CE2401" w:rsidRPr="0025211C">
        <w:rPr>
          <w:rFonts w:ascii="Arial" w:hAnsi="Arial" w:cs="Arial"/>
        </w:rPr>
        <w:t>—almost 60 million—</w:t>
      </w:r>
      <w:r w:rsidR="007D0E17" w:rsidRPr="0025211C">
        <w:rPr>
          <w:rFonts w:ascii="Arial" w:hAnsi="Arial" w:cs="Arial"/>
        </w:rPr>
        <w:t>of the world’s underweight children</w:t>
      </w:r>
      <w:r w:rsidR="00CE2401" w:rsidRPr="0025211C">
        <w:rPr>
          <w:rFonts w:ascii="Arial" w:hAnsi="Arial" w:cs="Arial"/>
        </w:rPr>
        <w:t xml:space="preserve"> </w:t>
      </w:r>
      <w:r w:rsidR="006D55EF" w:rsidRPr="0025211C">
        <w:rPr>
          <w:rFonts w:ascii="Arial" w:hAnsi="Arial" w:cs="Arial"/>
        </w:rPr>
        <w:t xml:space="preserve">under five years </w:t>
      </w:r>
      <w:r w:rsidR="000D165D" w:rsidRPr="0025211C">
        <w:rPr>
          <w:rFonts w:ascii="Arial" w:hAnsi="Arial" w:cs="Arial"/>
        </w:rPr>
        <w:t>old</w:t>
      </w:r>
      <w:r w:rsidR="006D55EF" w:rsidRPr="0025211C">
        <w:rPr>
          <w:rFonts w:ascii="Arial" w:hAnsi="Arial" w:cs="Arial"/>
        </w:rPr>
        <w:t xml:space="preserve"> </w:t>
      </w:r>
      <w:r w:rsidR="000D165D" w:rsidRPr="0025211C">
        <w:rPr>
          <w:rFonts w:ascii="Arial" w:hAnsi="Arial" w:cs="Arial"/>
        </w:rPr>
        <w:t>are</w:t>
      </w:r>
      <w:r w:rsidR="00A10DE2" w:rsidRPr="0025211C">
        <w:rPr>
          <w:rFonts w:ascii="Arial" w:hAnsi="Arial" w:cs="Arial"/>
        </w:rPr>
        <w:t xml:space="preserve"> India</w:t>
      </w:r>
      <w:r w:rsidR="000D165D" w:rsidRPr="0025211C">
        <w:rPr>
          <w:rFonts w:ascii="Arial" w:hAnsi="Arial" w:cs="Arial"/>
        </w:rPr>
        <w:t>n</w:t>
      </w:r>
      <w:r w:rsidR="00DA460F"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"ISBN" : "9780821365878", "author" : [ { "dropping-particle" : "", "family" : "Gragnolati", "given" : "Michele", "non-dropping-particle" : "", "parse-names" : false, "suffix" : "" }, { "dropping-particle" : "", "family" : "Bredenkamp", "given" : "Caryn", "non-dropping-particle" : "", "parse-names" : false, "suffix" : "" }, { "dropping-particle" : "", "family" : "Shekar", "given" : "Meera", "non-dropping-particle" : "", "parse-names" : false, "suffix" : "" }, { "dropping-particle" : "", "family" : "Gupta", "given" : "Monica", "non-dropping-particle" : "Das", "parse-names" : false, "suffix" : "" }, { "dropping-particle" : "", "family" : "Lee", "given" : "Yi-Kyoung", "non-dropping-particle" : "", "parse-names" : false, "suffix" : "" } ], "id" : "ITEM-1", "issued" : { "date-parts" : [ [ "2006" ] ] }, "publisher" : "The World Bank", "publisher-place" : "Washington, DC", "title" : "India's undernourished children: a call for reform and action", "type" : "book" }, "uris" : [ "http://www.mendeley.com/documents/?uuid=6a12f477-1e2e-4434-9c1b-ef70ddf61b67" ] } ], "mendeley" : { "formattedCitation" : "(41)", "plainTextFormattedCitation" : "(41)", "previouslyFormattedCitation" : "(41)"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(41)</w:t>
      </w:r>
      <w:r w:rsidR="001B18F7" w:rsidRPr="0025211C">
        <w:rPr>
          <w:rFonts w:ascii="Arial" w:hAnsi="Arial" w:cs="Arial"/>
        </w:rPr>
        <w:fldChar w:fldCharType="end"/>
      </w:r>
      <w:r w:rsidR="007D0E17" w:rsidRPr="0025211C">
        <w:rPr>
          <w:rFonts w:ascii="Arial" w:hAnsi="Arial" w:cs="Arial"/>
        </w:rPr>
        <w:t xml:space="preserve">. The proportion of </w:t>
      </w:r>
      <w:r w:rsidR="000D165D" w:rsidRPr="0025211C">
        <w:rPr>
          <w:rFonts w:ascii="Arial" w:hAnsi="Arial" w:cs="Arial"/>
        </w:rPr>
        <w:t xml:space="preserve">Indian </w:t>
      </w:r>
      <w:r w:rsidR="007D0E17" w:rsidRPr="0025211C">
        <w:rPr>
          <w:rFonts w:ascii="Arial" w:hAnsi="Arial" w:cs="Arial"/>
        </w:rPr>
        <w:t xml:space="preserve">children </w:t>
      </w:r>
      <w:r w:rsidR="00C926AA" w:rsidRPr="0025211C">
        <w:rPr>
          <w:rFonts w:ascii="Arial" w:hAnsi="Arial" w:cs="Arial"/>
        </w:rPr>
        <w:t>who</w:t>
      </w:r>
      <w:r w:rsidR="007D0E17" w:rsidRPr="0025211C">
        <w:rPr>
          <w:rFonts w:ascii="Arial" w:hAnsi="Arial" w:cs="Arial"/>
        </w:rPr>
        <w:t xml:space="preserve"> are stu</w:t>
      </w:r>
      <w:r w:rsidR="00871B0D" w:rsidRPr="0025211C">
        <w:rPr>
          <w:rFonts w:ascii="Arial" w:hAnsi="Arial" w:cs="Arial"/>
        </w:rPr>
        <w:t xml:space="preserve">nted or underweight </w:t>
      </w:r>
      <w:r w:rsidR="00886424" w:rsidRPr="0025211C">
        <w:rPr>
          <w:rFonts w:ascii="Arial" w:hAnsi="Arial" w:cs="Arial"/>
        </w:rPr>
        <w:t xml:space="preserve">declined </w:t>
      </w:r>
      <w:r w:rsidR="007D0E17" w:rsidRPr="0025211C">
        <w:rPr>
          <w:rFonts w:ascii="Arial" w:hAnsi="Arial" w:cs="Arial"/>
        </w:rPr>
        <w:t>from 48% and 43%</w:t>
      </w:r>
      <w:r w:rsidR="00741438" w:rsidRPr="0025211C">
        <w:rPr>
          <w:rFonts w:ascii="Arial" w:hAnsi="Arial" w:cs="Arial"/>
        </w:rPr>
        <w:t>, respectively,</w:t>
      </w:r>
      <w:r w:rsidR="007D0E17" w:rsidRPr="0025211C">
        <w:rPr>
          <w:rFonts w:ascii="Arial" w:hAnsi="Arial" w:cs="Arial"/>
        </w:rPr>
        <w:t xml:space="preserve"> in 2005</w:t>
      </w:r>
      <w:r w:rsidR="00E40E4A" w:rsidRPr="0025211C">
        <w:rPr>
          <w:rFonts w:ascii="Arial" w:hAnsi="Arial" w:cs="Arial"/>
        </w:rPr>
        <w:t>–</w:t>
      </w:r>
      <w:r w:rsidR="00B473DD" w:rsidRPr="0025211C">
        <w:rPr>
          <w:rFonts w:ascii="Arial" w:hAnsi="Arial" w:cs="Arial"/>
        </w:rPr>
        <w:t>20</w:t>
      </w:r>
      <w:r w:rsidR="00A10DE2" w:rsidRPr="0025211C">
        <w:rPr>
          <w:rFonts w:ascii="Arial" w:hAnsi="Arial" w:cs="Arial"/>
        </w:rPr>
        <w:t>06</w:t>
      </w:r>
      <w:r w:rsidR="00DA460F"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"ISBN" : "0222558377", "author" : [ { "dropping-particle" : "", "family" : "International Institute for Population Sciences (IIPS) and Macro International", "given" : "", "non-dropping-particle" : "", "parse-names" : false, "suffix" : "" } ], "id" : "ITEM-1", "issued" : { "date-parts" : [ [ "2008" ] ] }, "publisher-place" : "Mumbai, India", "title" : "National Family Health Survey (NFHS-3), 2005-06", "type" : "report" }, "uris" : [ "http://www.mendeley.com/documents/?uuid=ab20d50a-263a-46f1-92bc-d08acd7801d0" ] } ], "mendeley" : { "formattedCitation" : "(31)", "plainTextFormattedCitation" : "(31)", "previouslyFormattedCitation" : "(31)"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(31)</w:t>
      </w:r>
      <w:r w:rsidR="001B18F7" w:rsidRPr="0025211C">
        <w:rPr>
          <w:rFonts w:ascii="Arial" w:hAnsi="Arial" w:cs="Arial"/>
        </w:rPr>
        <w:fldChar w:fldCharType="end"/>
      </w:r>
      <w:r w:rsidR="007D0E17" w:rsidRPr="0025211C">
        <w:rPr>
          <w:rFonts w:ascii="Arial" w:hAnsi="Arial" w:cs="Arial"/>
        </w:rPr>
        <w:t xml:space="preserve"> to 39% and 30% in 2013</w:t>
      </w:r>
      <w:r w:rsidR="00E40E4A" w:rsidRPr="0025211C">
        <w:rPr>
          <w:rFonts w:ascii="Arial" w:hAnsi="Arial" w:cs="Arial"/>
        </w:rPr>
        <w:t>–</w:t>
      </w:r>
      <w:r w:rsidR="00A10DE2" w:rsidRPr="0025211C">
        <w:rPr>
          <w:rFonts w:ascii="Arial" w:hAnsi="Arial" w:cs="Arial"/>
        </w:rPr>
        <w:t>2014</w:t>
      </w:r>
      <w:r w:rsidR="00DA460F"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"ISBN" : "9780896295643", "author" : [ { "dropping-particle" : "", "family" : "IFPRI", "given" : "", "non-dropping-particle" : "", "parse-names" : false, "suffix" : "" } ], "id" : "ITEM-1", "issued" : { "date-parts" : [ [ "2014" ] ] }, "publisher-place" : "Washington, DC", "title" : "Global Nutrition Report 2014: Actions and Accountability to Accelerate the World's Progress on Nutrition", "type" : "report" }, "uris" : [ "http://www.mendeley.com/documents/?uuid=9a8ec502-a902-4ba1-8a40-e055158300ab" ] } ], "mendeley" : { "formattedCitation" : "(42)", "plainTextFormattedCitation" : "(42)", "previouslyFormattedCitation" : "(42)"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(42)</w:t>
      </w:r>
      <w:r w:rsidR="001B18F7" w:rsidRPr="0025211C">
        <w:rPr>
          <w:rFonts w:ascii="Arial" w:hAnsi="Arial" w:cs="Arial"/>
        </w:rPr>
        <w:fldChar w:fldCharType="end"/>
      </w:r>
      <w:r w:rsidR="007D0E17" w:rsidRPr="0025211C">
        <w:rPr>
          <w:rFonts w:ascii="Arial" w:hAnsi="Arial" w:cs="Arial"/>
        </w:rPr>
        <w:t xml:space="preserve">. </w:t>
      </w:r>
      <w:r w:rsidR="006D3827" w:rsidRPr="0025211C">
        <w:rPr>
          <w:rFonts w:ascii="Arial" w:hAnsi="Arial" w:cs="Arial"/>
        </w:rPr>
        <w:t xml:space="preserve">However, </w:t>
      </w:r>
      <w:r w:rsidR="009A4C96" w:rsidRPr="0025211C">
        <w:rPr>
          <w:rFonts w:ascii="Arial" w:hAnsi="Arial" w:cs="Arial"/>
        </w:rPr>
        <w:t>the</w:t>
      </w:r>
      <w:r w:rsidR="007D0E17" w:rsidRPr="0025211C">
        <w:rPr>
          <w:rFonts w:ascii="Arial" w:hAnsi="Arial" w:cs="Arial"/>
        </w:rPr>
        <w:t xml:space="preserve"> </w:t>
      </w:r>
      <w:r w:rsidR="0038635A" w:rsidRPr="0025211C">
        <w:rPr>
          <w:rFonts w:ascii="Arial" w:hAnsi="Arial" w:cs="Arial"/>
        </w:rPr>
        <w:t xml:space="preserve">prevalences </w:t>
      </w:r>
      <w:r w:rsidR="007D0E17" w:rsidRPr="0025211C">
        <w:rPr>
          <w:rFonts w:ascii="Arial" w:hAnsi="Arial" w:cs="Arial"/>
        </w:rPr>
        <w:t xml:space="preserve">vary considerably </w:t>
      </w:r>
      <w:r w:rsidR="007D0E17" w:rsidRPr="0025211C">
        <w:rPr>
          <w:rFonts w:ascii="Arial" w:hAnsi="Arial" w:cs="Arial"/>
        </w:rPr>
        <w:lastRenderedPageBreak/>
        <w:t>across states and districts</w:t>
      </w:r>
      <w:r w:rsidR="00337C3F" w:rsidRPr="0025211C">
        <w:rPr>
          <w:rFonts w:ascii="Arial" w:hAnsi="Arial" w:cs="Arial"/>
        </w:rPr>
        <w:t xml:space="preserve">. In </w:t>
      </w:r>
      <w:r w:rsidR="00741438" w:rsidRPr="0025211C">
        <w:rPr>
          <w:rFonts w:ascii="Arial" w:hAnsi="Arial" w:cs="Arial"/>
        </w:rPr>
        <w:t xml:space="preserve">the </w:t>
      </w:r>
      <w:r w:rsidR="00337C3F" w:rsidRPr="0025211C">
        <w:rPr>
          <w:rFonts w:ascii="Arial" w:hAnsi="Arial" w:cs="Arial"/>
        </w:rPr>
        <w:t>poorer states of Bihar, Jharkhand, Madhya Pradesh, Orissa, Rajasthan, and Uttar Pradesh, 58</w:t>
      </w:r>
      <w:r w:rsidR="00DA460F" w:rsidRPr="0025211C">
        <w:rPr>
          <w:rFonts w:ascii="Arial" w:hAnsi="Arial" w:cs="Arial"/>
          <w:b/>
          <w:bCs/>
        </w:rPr>
        <w:t>.</w:t>
      </w:r>
      <w:r w:rsidR="00337C3F" w:rsidRPr="0025211C">
        <w:rPr>
          <w:rFonts w:ascii="Arial" w:hAnsi="Arial" w:cs="Arial"/>
        </w:rPr>
        <w:t xml:space="preserve">8% </w:t>
      </w:r>
      <w:r w:rsidR="00C926AA" w:rsidRPr="0025211C">
        <w:rPr>
          <w:rFonts w:ascii="Arial" w:hAnsi="Arial" w:cs="Arial"/>
        </w:rPr>
        <w:t>and 43</w:t>
      </w:r>
      <w:r w:rsidR="00DA460F" w:rsidRPr="0025211C">
        <w:rPr>
          <w:rFonts w:ascii="Arial" w:hAnsi="Arial" w:cs="Arial"/>
          <w:b/>
          <w:bCs/>
        </w:rPr>
        <w:t>.</w:t>
      </w:r>
      <w:r w:rsidR="00337C3F" w:rsidRPr="0025211C">
        <w:rPr>
          <w:rFonts w:ascii="Arial" w:hAnsi="Arial" w:cs="Arial"/>
        </w:rPr>
        <w:t xml:space="preserve">3% </w:t>
      </w:r>
      <w:r w:rsidR="003D2C0B" w:rsidRPr="0025211C">
        <w:rPr>
          <w:rFonts w:ascii="Arial" w:hAnsi="Arial" w:cs="Arial"/>
        </w:rPr>
        <w:t xml:space="preserve">of children </w:t>
      </w:r>
      <w:r w:rsidR="0043348C" w:rsidRPr="0025211C">
        <w:rPr>
          <w:rFonts w:ascii="Arial" w:hAnsi="Arial" w:cs="Arial"/>
        </w:rPr>
        <w:t xml:space="preserve">were </w:t>
      </w:r>
      <w:r w:rsidR="00C926AA" w:rsidRPr="0025211C">
        <w:rPr>
          <w:rFonts w:ascii="Arial" w:hAnsi="Arial" w:cs="Arial"/>
        </w:rPr>
        <w:t>still stunted and</w:t>
      </w:r>
      <w:r w:rsidR="00337C3F" w:rsidRPr="0025211C">
        <w:rPr>
          <w:rFonts w:ascii="Arial" w:hAnsi="Arial" w:cs="Arial"/>
        </w:rPr>
        <w:t xml:space="preserve"> underweight</w:t>
      </w:r>
      <w:r w:rsidR="00DA460F" w:rsidRPr="0025211C">
        <w:rPr>
          <w:rFonts w:ascii="Arial" w:hAnsi="Arial" w:cs="Arial"/>
        </w:rPr>
        <w:t xml:space="preserve"> </w:t>
      </w:r>
      <w:r w:rsidR="0043348C" w:rsidRPr="0025211C">
        <w:rPr>
          <w:rFonts w:ascii="Arial" w:hAnsi="Arial" w:cs="Arial"/>
        </w:rPr>
        <w:t xml:space="preserve">in 2011 </w:t>
      </w:r>
      <w:r w:rsidR="001B18F7" w:rsidRPr="0025211C">
        <w:rPr>
          <w:rFonts w:ascii="Arial" w:hAnsi="Arial" w:cs="Arial"/>
        </w:rPr>
        <w:fldChar w:fldCharType="begin" w:fldLock="1"/>
      </w:r>
      <w:r w:rsidR="00AD4515" w:rsidRPr="0025211C">
        <w:rPr>
          <w:rFonts w:ascii="Arial" w:hAnsi="Arial" w:cs="Arial"/>
        </w:rPr>
        <w:instrText>ADDIN CSL_CITATION { "citationItems" : [ { "id" : "ITEM-1", "itemData" : { "author" : [ { "dropping-particle" : "", "family" : "Naandi Foundation", "given" : "", "non-dropping-particle" : "", "parse-names" : false, "suffix" : "" } ], "id" : "ITEM-1", "issued" : { "date-parts" : [ [ "2011" ] ] }, "publisher-place" : "Naandi Foundation, Hyderabad, India", "title" : "HUNGaMA: fighting hunger &amp; malnutrition, The HUNGaMa Survey report", "type" : "report" }, "uris" : [ "http://www.mendeley.com/documents/?uuid=4d31e934-7a38-4f06-89e9-dbcc6698e76c" ] } ], "mendeley" : { "formattedCitation" : "(43)", "plainTextFormattedCitation" : "(43)", "previouslyFormattedCitation" : "(43)"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(43)</w:t>
      </w:r>
      <w:r w:rsidR="001B18F7" w:rsidRPr="0025211C">
        <w:rPr>
          <w:rFonts w:ascii="Arial" w:hAnsi="Arial" w:cs="Arial"/>
        </w:rPr>
        <w:fldChar w:fldCharType="end"/>
      </w:r>
      <w:r w:rsidR="007D0E17" w:rsidRPr="0025211C">
        <w:rPr>
          <w:rFonts w:ascii="Arial" w:hAnsi="Arial" w:cs="Arial"/>
        </w:rPr>
        <w:t>.</w:t>
      </w:r>
      <w:r w:rsidR="009A4C96" w:rsidRPr="0025211C">
        <w:rPr>
          <w:rFonts w:ascii="Arial" w:hAnsi="Arial" w:cs="Arial"/>
        </w:rPr>
        <w:t xml:space="preserve"> </w:t>
      </w:r>
    </w:p>
    <w:p w14:paraId="215128DC" w14:textId="77777777" w:rsidR="00DA460F" w:rsidRPr="0025211C" w:rsidRDefault="00DA460F" w:rsidP="00FA62AA">
      <w:pPr>
        <w:spacing w:line="480" w:lineRule="auto"/>
        <w:rPr>
          <w:rFonts w:ascii="Arial" w:hAnsi="Arial" w:cs="Arial"/>
        </w:rPr>
      </w:pPr>
    </w:p>
    <w:p w14:paraId="58052B17" w14:textId="1B365623" w:rsidR="005F77ED" w:rsidRPr="0025211C" w:rsidRDefault="00F0575E" w:rsidP="005F77ED">
      <w:pPr>
        <w:spacing w:line="480" w:lineRule="auto"/>
        <w:rPr>
          <w:rFonts w:ascii="Arial" w:eastAsia="Times New Roman" w:hAnsi="Arial" w:cs="Arial"/>
        </w:rPr>
      </w:pPr>
      <w:r w:rsidRPr="0025211C">
        <w:rPr>
          <w:rFonts w:ascii="Arial" w:hAnsi="Arial" w:cs="Arial"/>
        </w:rPr>
        <w:t xml:space="preserve">ICDS </w:t>
      </w:r>
      <w:r w:rsidR="00741438" w:rsidRPr="0025211C">
        <w:rPr>
          <w:rFonts w:ascii="Arial" w:hAnsi="Arial" w:cs="Arial"/>
        </w:rPr>
        <w:t xml:space="preserve">has </w:t>
      </w:r>
      <w:r w:rsidR="0038635A" w:rsidRPr="0025211C">
        <w:rPr>
          <w:rFonts w:ascii="Arial" w:hAnsi="Arial" w:cs="Arial"/>
        </w:rPr>
        <w:t xml:space="preserve">the </w:t>
      </w:r>
      <w:r w:rsidR="00741438" w:rsidRPr="0025211C">
        <w:rPr>
          <w:rFonts w:ascii="Arial" w:hAnsi="Arial" w:cs="Arial"/>
        </w:rPr>
        <w:t>potential to</w:t>
      </w:r>
      <w:r w:rsidR="00C926AA" w:rsidRPr="0025211C">
        <w:rPr>
          <w:rFonts w:ascii="Arial" w:hAnsi="Arial" w:cs="Arial"/>
        </w:rPr>
        <w:t xml:space="preserve"> reduce </w:t>
      </w:r>
      <w:r w:rsidR="001376E1" w:rsidRPr="0025211C">
        <w:rPr>
          <w:rFonts w:ascii="Arial" w:hAnsi="Arial" w:cs="Arial"/>
        </w:rPr>
        <w:t>India</w:t>
      </w:r>
      <w:r w:rsidR="00C43F11" w:rsidRPr="0025211C">
        <w:rPr>
          <w:rFonts w:ascii="Arial" w:hAnsi="Arial" w:cs="Arial"/>
        </w:rPr>
        <w:t xml:space="preserve">’s </w:t>
      </w:r>
      <w:r w:rsidR="00C926AA" w:rsidRPr="0025211C">
        <w:rPr>
          <w:rFonts w:ascii="Arial" w:hAnsi="Arial" w:cs="Arial"/>
        </w:rPr>
        <w:t>undernutrition</w:t>
      </w:r>
      <w:r w:rsidR="00886424" w:rsidRPr="0025211C">
        <w:rPr>
          <w:rFonts w:ascii="Arial" w:hAnsi="Arial" w:cs="Arial"/>
        </w:rPr>
        <w:t xml:space="preserve"> </w:t>
      </w:r>
      <w:r w:rsidR="001376E1" w:rsidRPr="0025211C">
        <w:rPr>
          <w:rFonts w:ascii="Arial" w:hAnsi="Arial" w:cs="Arial"/>
        </w:rPr>
        <w:t>burden</w:t>
      </w:r>
      <w:r w:rsidR="00C926AA" w:rsidRPr="0025211C">
        <w:rPr>
          <w:rFonts w:ascii="Arial" w:hAnsi="Arial" w:cs="Arial"/>
        </w:rPr>
        <w:t xml:space="preserve">, </w:t>
      </w:r>
      <w:r w:rsidR="00741438" w:rsidRPr="0025211C">
        <w:rPr>
          <w:rFonts w:ascii="Arial" w:hAnsi="Arial" w:cs="Arial"/>
        </w:rPr>
        <w:t xml:space="preserve">but </w:t>
      </w:r>
      <w:r w:rsidR="00886424" w:rsidRPr="0025211C">
        <w:rPr>
          <w:rFonts w:ascii="Arial" w:hAnsi="Arial" w:cs="Arial"/>
        </w:rPr>
        <w:t>little</w:t>
      </w:r>
      <w:r w:rsidRPr="0025211C">
        <w:rPr>
          <w:rFonts w:ascii="Arial" w:hAnsi="Arial" w:cs="Arial"/>
        </w:rPr>
        <w:t xml:space="preserve"> is known about </w:t>
      </w:r>
      <w:r w:rsidR="00AD0502" w:rsidRPr="0025211C">
        <w:rPr>
          <w:rFonts w:ascii="Arial" w:hAnsi="Arial" w:cs="Arial"/>
        </w:rPr>
        <w:t xml:space="preserve">its </w:t>
      </w:r>
      <w:r w:rsidRPr="0025211C">
        <w:rPr>
          <w:rFonts w:ascii="Arial" w:hAnsi="Arial" w:cs="Arial"/>
        </w:rPr>
        <w:t xml:space="preserve">effectiveness. </w:t>
      </w:r>
      <w:r w:rsidR="00CE61FC" w:rsidRPr="0025211C">
        <w:rPr>
          <w:rFonts w:ascii="Arial" w:hAnsi="Arial" w:cs="Arial"/>
        </w:rPr>
        <w:t xml:space="preserve">Existing studies of ICDS use different methodologies and data from various time periods </w:t>
      </w:r>
      <w:r w:rsidR="000D165D" w:rsidRPr="0025211C">
        <w:rPr>
          <w:rFonts w:ascii="Arial" w:hAnsi="Arial" w:cs="Arial"/>
        </w:rPr>
        <w:t xml:space="preserve">and </w:t>
      </w:r>
      <w:r w:rsidR="00CA7616" w:rsidRPr="0025211C">
        <w:rPr>
          <w:rFonts w:ascii="Arial" w:hAnsi="Arial" w:cs="Arial"/>
        </w:rPr>
        <w:t>reveal</w:t>
      </w:r>
      <w:r w:rsidR="00FA62AA" w:rsidRPr="0025211C">
        <w:rPr>
          <w:rFonts w:ascii="Arial" w:hAnsi="Arial" w:cs="Arial"/>
        </w:rPr>
        <w:t xml:space="preserve"> </w:t>
      </w:r>
      <w:r w:rsidR="0045217C" w:rsidRPr="0025211C">
        <w:rPr>
          <w:rFonts w:ascii="Arial" w:hAnsi="Arial" w:cs="Arial"/>
        </w:rPr>
        <w:t xml:space="preserve">positive </w:t>
      </w:r>
      <w:r w:rsidR="00740301" w:rsidRPr="0025211C">
        <w:rPr>
          <w:rFonts w:ascii="Arial" w:hAnsi="Arial" w:cs="Arial"/>
        </w:rPr>
        <w:t>associations with</w:t>
      </w:r>
      <w:r w:rsidR="00FA62AA" w:rsidRPr="0025211C">
        <w:rPr>
          <w:rFonts w:ascii="Arial" w:hAnsi="Arial" w:cs="Arial"/>
        </w:rPr>
        <w:t xml:space="preserve"> child</w:t>
      </w:r>
      <w:r w:rsidR="00741438" w:rsidRPr="0025211C">
        <w:rPr>
          <w:rFonts w:ascii="Arial" w:hAnsi="Arial" w:cs="Arial"/>
        </w:rPr>
        <w:t>ren’s</w:t>
      </w:r>
      <w:r w:rsidR="00FA62AA" w:rsidRPr="0025211C">
        <w:rPr>
          <w:rFonts w:ascii="Arial" w:hAnsi="Arial" w:cs="Arial"/>
        </w:rPr>
        <w:t xml:space="preserve"> nutritional status</w:t>
      </w:r>
      <w:r w:rsidR="005F77ED" w:rsidRPr="0025211C">
        <w:rPr>
          <w:rFonts w:ascii="Arial" w:hAnsi="Arial" w:cs="Arial"/>
        </w:rPr>
        <w:t xml:space="preserve"> </w:t>
      </w:r>
      <w:r w:rsidR="005F77ED" w:rsidRPr="0025211C">
        <w:rPr>
          <w:rFonts w:ascii="Arial" w:eastAsia="Times New Roman" w:hAnsi="Arial" w:cs="Arial"/>
        </w:rPr>
        <w:fldChar w:fldCharType="begin" w:fldLock="1"/>
      </w:r>
      <w:r w:rsidR="00FA37E0" w:rsidRPr="0025211C">
        <w:rPr>
          <w:rFonts w:ascii="Arial" w:eastAsia="Times New Roman" w:hAnsi="Arial" w:cs="Arial"/>
        </w:rPr>
        <w:instrText>ADDIN CSL_CITATION { "citationItems" : [ { "id" : "ITEM-1", "itemData" : { "DOI" : "10.1111/j.0012-155X.2005.00427.x", "ISSN" : "0012-155X", "author" : [ { "dropping-particle" : "", "family" : "Lokshin", "given" : "Michael", "non-dropping-particle" : "", "parse-names" : false, "suffix" : "" }, { "dropping-particle" : "", "family" : "Gupta", "given" : "Monica", "non-dropping-particle" : "Das", "parse-names" : false, "suffix" : "" }, { "dropping-particle" : "", "family" : "Gragnolati", "given" : "Michele", "non-dropping-particle" : "", "parse-names" : false, "suffix" : "" }, { "dropping-particle" : "", "family" : "Ivaschenko", "given" : "Oleksiy", "non-dropping-particle" : "", "parse-names" : false, "suffix" : "" } ], "container-title" : "Development and Change", "id" : "ITEM-1", "issue" : "4", "issued" : { "date-parts" : [ [ "2005", "7" ] ] }, "page" : "613-640", "title" : "Improving Child Nutrition? The Integrated Child Development Services in India", "type" : "article-journal", "volume" : "36" }, "uris" : [ "http://www.mendeley.com/documents/?uuid=bceed4fa-78cc-47b0-a455-895ecad520ac" ] }, { "id" : "ITEM-2", "itemData" : { "ISBN" : "9780821365878", "author" : [ { "dropping-particle" : "", "family" : "Gragnolati", "given" : "Michele", "non-dropping-particle" : "", "parse-names" : false, "suffix" : "" }, { "dropping-particle" : "", "family" : "Bredenkamp", "given" : "Caryn", "non-dropping-particle" : "", "parse-names" : false, "suffix" : "" }, { "dropping-particle" : "", "family" : "Shekar", "given" : "Meera", "non-dropping-particle" : "", "parse-names" : false, "suffix" : "" }, { "dropping-particle" : "", "family" : "Gupta", "given" : "Monica", "non-dropping-particle" : "Das", "parse-names" : false, "suffix" : "" }, { "dropping-particle" : "", "family" : "Lee", "given" : "Yi-Kyoung", "non-dropping-particle" : "", "parse-names" : false, "suffix" : "" } ], "id" : "ITEM-2", "issued" : { "date-parts" : [ [ "2006" ] ] }, "publisher" : "The World Bank", "publisher-place" : "Washington, DC", "title" : "India's undernourished children: a call for reform and action", "type" : "book" }, "uris" : [ "http://www.mendeley.com/documents/?uuid=6a12f477-1e2e-4434-9c1b-ef70ddf61b67" ] }, { "id" : "ITEM-3", "itemData" : { "ISSN" : "0305750X", "abstract" : "The Indian Integrated Child Development Services (ICDS) aims to improve child nutrition by providing nutritional supplements and pre- and post-natal services to targeted villages. However, previous evaluations find that ICDS fails to reduce malnutrition, and program placement does not uniformly target vulnerable areas. I use new data to reevaluate ICDS on several dimensions; in contrast to previous studies, I find significant treatment effects particularly for the most malnourished children. However, results suggest targeting does not work uniformly well: ICDS effectively targets poor areas, but fails to target areas with low levels of average education or those with unbalanced sex ratios.", "author" : [ { "dropping-particle" : "", "family" : "Kandpal", "given" : "Eeshani", "non-dropping-particle" : "", "parse-names" : false, "suffix" : "" } ], "container-title" : "World Development", "id" : "ITEM-3", "issue" : "8", "issued" : { "date-parts" : [ [ "2011", "8" ] ] }, "page" : "1410-1421", "title" : "Beyond Average Treatment Effects: Distribution of Child Nutrition Outcomes and Program Placement in India\u2019s ICDS", "type" : "article-journal", "volume" : "39" }, "uris" : [ "http://www.mendeley.com/documents/?uuid=ba3aa079-6d73-4736-a07f-afed5049a611" ] }, { "id" : "ITEM-4", "itemData" : { "DOI" : "10.1016/j.worlddev.2014.10.006", "author" : [ { "dropping-particle" : "", "family" : "Jain", "given" : "Monica", "non-dropping-particle" : "", "parse-names" : false, "suffix" : "" } ], "container-title" : "World Development", "id" : "ITEM-4", "issued" : { "date-parts" : [ [ "2015" ] ] }, "page" : "72-89", "title" : "India's Struggle against Malnutrition: Is the ICDS Program the Answer", "type" : "article-journal", "volume" : "67" }, "uris" : [ "http://www.mendeley.com/documents/?uuid=cd9b8be7-7b4b-40b7-9fad-8f261346a810" ] }, { "id" : "ITEM-5", "itemData" : { "DOI" : "10.1093/aje/kwt332", "ISSN" : "1476-6256", "PMID" : "24553777", "abstract" : "In the present study, we examined the associations of early nutrition with adult lean body mass (LBM) and muscle strength in a birth cohort that was established to assess the long-term impact of a nutrition program. Participants (n = 1,446, 32% female) were born near Hyderabad, India, in 29 villages from 1987 to 1990, during which time only intervention villages (n = 15) had a government program that offered balanced protein-calorie supplementation to pregnant women and children. Participants' LBM and appendicular skeletal muscle mass were measured using dual energy x-ray absorptiometry; grip strength and information on lifestyle indicators, including diet and physical activity level, were also obtained. Ages (mean = 20.3 years) and body mass indexes (weight (kg)/height (m)(2); mean = 19.5) of participants in 2 groups were similar. Current dietary energy intake was higher in the intervention group. Unadjusted LBM and grip strength were similar in 2 groups. After adjustment for potential confounders, the intervention group had lower LBM (\u03b2 = -0.75; P = 0.03), appendicular skeletal muscle mass, and grip strength than did controls, but these differences were small in magnitude (&lt;0.1 standard deviation). Multivariable regression analyses showed that current socioeconomic position, energy intake, and physical activity level had a positive association with adult LBM and muscle strength. This study could not detect a \"programming\" effect of early nutrition supplementation on adult LBM and muscle strength.", "author" : [ { "dropping-particle" : "", "family" : "Kulkarni", "given" : "Bharati", "non-dropping-particle" : "", "parse-names" : false, "suffix" : "" }, { "dropping-particle" : "", "family" : "Kuper", "given" : "Hannah", "non-dropping-particle" : "", "parse-names" : false, "suffix" : "" }, { "dropping-particle" : "V", "family" : "Radhakrishna", "given" : "K", "non-dropping-particle" : "", "parse-names" : false, "suffix" : "" }, { "dropping-particle" : "", "family" : "Hills", "given" : "Andrew P", "non-dropping-particle" : "", "parse-names" : false, "suffix" : "" }, { "dropping-particle" : "", "family" : "Byrne", "given" : "Nuala M", "non-dropping-particle" : "", "parse-names" : false, "suffix" : "" }, { "dropping-particle" : "", "family" : "Taylor", "given" : "Amy", "non-dropping-particle" : "", "parse-names" : false, "suffix" : "" }, { "dropping-particle" : "", "family" : "Sullivan", "given" : "Ruth", "non-dropping-particle" : "", "parse-names" : false, "suffix" : "" }, { "dropping-particle" : "", "family" : "Bowen", "given" : "Liza", "non-dropping-particle" : "", "parse-names" : false, "suffix" : "" }, { "dropping-particle" : "", "family" : "Wells", "given" : "Jonathan C", "non-dropping-particle" : "", "parse-names" : false, "suffix" : "" }, { "dropping-particle" : "", "family" : "Ben-Shlomo", "given" : "Yoav", "non-dropping-particle" : "", "parse-names" : false, "suffix" : "" }, { "dropping-particle" : "", "family" : "Davey Smith", "given" : "George", "non-dropping-particle" : "", "parse-names" : false, "suffix" : "" }, { "dropping-particle" : "", "family" : "Ebrahim", "given" : "Shah", "non-dropping-particle" : "", "parse-names" : false, "suffix" : "" }, { "dropping-particle" : "", "family" : "Kinra", "given" : "Sanjay", "non-dropping-particle" : "", "parse-names" : false, "suffix" : "" } ], "container-title" : "American journal of epidemiology", "id" : "ITEM-5", "issue" : "6", "issued" : { "date-parts" : [ [ "2014", "3", "15" ] ] }, "page" : "700-9", "title" : "The association of early life supplemental nutrition with lean body mass and grip strength in adulthood: evidence from APCAPS.", "type" : "article-journal", "volume" : "179" }, "uris" : [ "http://www.mendeley.com/documents/?uuid=084d1d6b-6ebf-42ae-90ff-b0cada44b764" ] }, { "id" : "ITEM-6",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"ITEM-6",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"id" : "ITEM-7", "itemData" : { "DOI" : "10.3945/ajcn.113.068791", "ISSN" : "1938-3207", "PMID" : "24695898", "abstract" : "BACKGROUND: Undernutrition and physical inactivity are both associated with lower bone mass.OBJECTIVE: This study aimed to investigate the combined effects of early-life undernutrition and urbanized lifestyles in later life on bone mass accrual in young adults from a rural community in India that is undergoing rapid socioeconomic development.DESIGN: This was a prospective cohort study of participants of the Hyderabad Nutrition Trial (1987-1990), which offered balanced protein-calorie supplementation to pregnant women and preschool children younger than 6 y in the intervention villages. The 2009-2010 follow-up study collected data on current anthropometric measures, bone mineral density (BMD) measured by dual-energy X-ray absorptiometry, blood samples, diet, physical activity, and living standards of the trial participants (n = 1446, aged 18-23 y).RESULTS: Participants were generally lean and had low BMD [mean hip BMD: 0.83 (women), 0.95 (men) g/cm(2); lumbar spine: 0.86 (women), 0.93 (men) g/cm(2)]. In models adjusted for current risk factors, no strong evidence of a positive association was found between BMD and early-life supplementation. On the other hand, current lean mass and weight-bearing physical activity were positively associated with BMD. No strong evidence of an association was found between BMD and current serum 25-hydroxyvitamin D or dietary intake of calcium, protein, or calories.CONCLUSIONS: Current lean mass and weight-bearing physical activity were more important determinants of bone mass than was early-life undernutrition in this population. In transitional rural communities from low-income countries, promotion of physical activity may help to mitigate any potential adverse effects of early nutritional disadvantage.", "author" : [ { "dropping-particle" : "", "family" : "Matsuzaki", "given" : "Mika", "non-dropping-particle" : "", "parse-names" : false, "suffix" : "" }, { "dropping-particle" : "", "family" : "Kuper", "given" : "Hannah", "non-dropping-particle" : "", "parse-names" : false, "suffix" : "" }, { "dropping-particle" : "", "family" : "Kulkarni", "given" : "Bharati", "non-dropping-particle" : "", "parse-names" : false, "suffix" : "" }, { "dropping-particle" : "", "family" : "Radhakrishna", "given" : "Kv", "non-dropping-particle" : "", "parse-names" : false, "suffix" : "" }, { "dropping-particle" : "", "family" : "Viljakainen", "given" : "Heli", "non-dropping-particle" : "", "parse-names" : false, "suffix" : "" }, { "dropping-particle" : "", "family" : "Taylor", "given" : "Amy E", "non-dropping-particle" : "", "parse-names" : false, "suffix" : "" }, { "dropping-particle" : "", "family" : "Sullivan", "given" : "Ruth", "non-dropping-particle" : "", "parse-names" : false, "suffix" : "" }, { "dropping-particle" : "", "family" : "Bowen", "given" : "Liza", "non-dropping-particle" : "", "parse-names" : false, "suffix" : "" }, { "dropping-particle" : "", "family" : "Tobias", "given" : "Jon H", "non-dropping-particle" : "", "parse-names" : false, "suffix" : "" }, { "dropping-particle" : "", "family" : "Ploubidis", "given" : "George B", "non-dropping-particle" : "", "parse-names" : false, "suffix" : "" }, { "dropping-particle" : "", "family" : "Wells", "given" : "Jonathan C", "non-dropping-particle" : "", "parse-names" : false, "suffix" : "" }, { "dropping-particle" : "", "family" : "Prabhakaran", "given" : "Dorairaj", "non-dropping-particle" : "", "parse-names" : false, "suffix" : "" }, { "dropping-particle" : "", "family" : "Davey Smith", "given" : "George", "non-dropping-particle" : "", "parse-names" : false, "suffix" : "" }, { "dropping-particle" : "", "family" : "Ebrahim", "given" : "Shah", "non-dropping-particle" : "", "parse-names" : false, "suffix" : "" }, { "dropping-particle" : "", "family" : "Ben-Shlomo", "given" : "Yoav", "non-dropping-particle" : "", "parse-names" : false, "suffix" : "" }, { "dropping-particle" : "", "family" : "Kinra", "given" : "Sanjay", "non-dropping-particle" : "", "parse-names" : false, "suffix" : "" } ], "container-title" : "The American journal of clinical nutrition", "id" : "ITEM-7", "issue" : "6", "issued" : { "date-parts" : [ [ "2014", "4", "2" ] ] }, "page" : "1450-1459", "title" : "Life-course determinants of bone mass in young adults from a transitional rural community in India: the Andhra Pradesh Children and Parents Study (APCAPS).", "type" : "article-journal", "volume" : "99" }, "uris" : [ "http://www.mendeley.com/documents/?uuid=1d5043da-6fb3-4216-9cf5-7bf7ab467e8e" ] } ], "mendeley" : { "formattedCitation" : "(28,41,44\u201348)", "plainTextFormattedCitation" : "(28,41,44\u201348)", "previouslyFormattedCitation" : "(28,41,44\u201348)" }, "properties" : { "noteIndex" : 0 }, "schema" : "https://github.com/citation-style-language/schema/raw/master/csl-citation.json" }</w:instrText>
      </w:r>
      <w:r w:rsidR="005F77ED" w:rsidRPr="0025211C">
        <w:rPr>
          <w:rFonts w:ascii="Arial" w:eastAsia="Times New Roman" w:hAnsi="Arial" w:cs="Arial"/>
        </w:rPr>
        <w:fldChar w:fldCharType="separate"/>
      </w:r>
      <w:r w:rsidR="005F77ED" w:rsidRPr="0025211C">
        <w:rPr>
          <w:rFonts w:ascii="Arial" w:eastAsia="Times New Roman" w:hAnsi="Arial" w:cs="Arial"/>
          <w:noProof/>
        </w:rPr>
        <w:t>(28,41,44–48)</w:t>
      </w:r>
      <w:r w:rsidR="005F77ED" w:rsidRPr="0025211C">
        <w:rPr>
          <w:rFonts w:ascii="Arial" w:eastAsia="Times New Roman" w:hAnsi="Arial" w:cs="Arial"/>
        </w:rPr>
        <w:fldChar w:fldCharType="end"/>
      </w:r>
      <w:r w:rsidR="005F77ED" w:rsidRPr="0025211C">
        <w:rPr>
          <w:rFonts w:ascii="Arial" w:eastAsia="Times New Roman" w:hAnsi="Arial" w:cs="Arial"/>
        </w:rPr>
        <w:t xml:space="preserve">. </w:t>
      </w:r>
      <w:r w:rsidR="00983926" w:rsidRPr="0025211C">
        <w:rPr>
          <w:rFonts w:ascii="Arial" w:eastAsia="Times New Roman" w:hAnsi="Arial" w:cs="Arial"/>
        </w:rPr>
        <w:t xml:space="preserve">However, </w:t>
      </w:r>
      <w:r w:rsidR="000D165D" w:rsidRPr="0025211C">
        <w:rPr>
          <w:rFonts w:ascii="Arial" w:eastAsia="Times New Roman" w:hAnsi="Arial" w:cs="Arial"/>
        </w:rPr>
        <w:t>most</w:t>
      </w:r>
      <w:r w:rsidR="005F77ED" w:rsidRPr="0025211C">
        <w:rPr>
          <w:rFonts w:ascii="Arial" w:eastAsia="Times New Roman" w:hAnsi="Arial" w:cs="Arial"/>
        </w:rPr>
        <w:t xml:space="preserve"> of these studies use observational data </w:t>
      </w:r>
      <w:r w:rsidR="000D165D" w:rsidRPr="0025211C">
        <w:rPr>
          <w:rFonts w:ascii="Arial" w:eastAsia="Times New Roman" w:hAnsi="Arial" w:cs="Arial"/>
        </w:rPr>
        <w:t xml:space="preserve">that </w:t>
      </w:r>
      <w:r w:rsidR="005F77ED" w:rsidRPr="0025211C">
        <w:rPr>
          <w:rFonts w:ascii="Arial" w:eastAsia="Times New Roman" w:hAnsi="Arial" w:cs="Arial"/>
        </w:rPr>
        <w:t xml:space="preserve">may produce biased estimates of causal effects because of systematic differences between </w:t>
      </w:r>
      <w:r w:rsidR="000D165D" w:rsidRPr="0025211C">
        <w:rPr>
          <w:rFonts w:ascii="Arial" w:eastAsia="Times New Roman" w:hAnsi="Arial" w:cs="Arial"/>
        </w:rPr>
        <w:t xml:space="preserve">beneficiaries </w:t>
      </w:r>
      <w:r w:rsidR="005F77ED" w:rsidRPr="0025211C">
        <w:rPr>
          <w:rFonts w:ascii="Arial" w:eastAsia="Times New Roman" w:hAnsi="Arial" w:cs="Arial"/>
        </w:rPr>
        <w:t>and non-beneficiar</w:t>
      </w:r>
      <w:r w:rsidR="000D165D" w:rsidRPr="0025211C">
        <w:rPr>
          <w:rFonts w:ascii="Arial" w:eastAsia="Times New Roman" w:hAnsi="Arial" w:cs="Arial"/>
        </w:rPr>
        <w:t>ies</w:t>
      </w:r>
      <w:r w:rsidR="005F77ED" w:rsidRPr="0025211C">
        <w:rPr>
          <w:rFonts w:ascii="Arial" w:eastAsia="Times New Roman" w:hAnsi="Arial" w:cs="Arial"/>
        </w:rPr>
        <w:t xml:space="preserve">. In addition, there is no evidence on associations of ICDS </w:t>
      </w:r>
      <w:r w:rsidR="0038635A" w:rsidRPr="0025211C">
        <w:rPr>
          <w:rFonts w:ascii="Arial" w:eastAsia="Times New Roman" w:hAnsi="Arial" w:cs="Arial"/>
        </w:rPr>
        <w:t xml:space="preserve">participation </w:t>
      </w:r>
      <w:r w:rsidR="005F77ED" w:rsidRPr="0025211C">
        <w:rPr>
          <w:rFonts w:ascii="Arial" w:eastAsia="Times New Roman" w:hAnsi="Arial" w:cs="Arial"/>
        </w:rPr>
        <w:t xml:space="preserve">with adolescent educational outcomes. </w:t>
      </w:r>
    </w:p>
    <w:p w14:paraId="558AE21A" w14:textId="77777777" w:rsidR="00CB360C" w:rsidRPr="0025211C" w:rsidRDefault="00CB360C" w:rsidP="00FA62AA">
      <w:pPr>
        <w:spacing w:line="480" w:lineRule="auto"/>
        <w:rPr>
          <w:rFonts w:ascii="Arial" w:eastAsia="Times New Roman" w:hAnsi="Arial" w:cs="Arial"/>
        </w:rPr>
      </w:pPr>
    </w:p>
    <w:p w14:paraId="4C10F24F" w14:textId="1D0F2534" w:rsidR="00E620A3" w:rsidRPr="0025211C" w:rsidRDefault="00F61D74" w:rsidP="00E620A3">
      <w:pPr>
        <w:spacing w:line="480" w:lineRule="auto"/>
        <w:rPr>
          <w:rFonts w:ascii="Arial" w:hAnsi="Arial" w:cs="Arial"/>
        </w:rPr>
      </w:pPr>
      <w:r w:rsidRPr="0025211C">
        <w:rPr>
          <w:rFonts w:ascii="Arial" w:hAnsi="Arial" w:cs="Arial"/>
        </w:rPr>
        <w:t xml:space="preserve">In the </w:t>
      </w:r>
      <w:r w:rsidR="004209B0" w:rsidRPr="0025211C">
        <w:rPr>
          <w:rFonts w:ascii="Arial" w:hAnsi="Arial" w:cs="Arial"/>
        </w:rPr>
        <w:t xml:space="preserve">broader </w:t>
      </w:r>
      <w:r w:rsidRPr="0025211C">
        <w:rPr>
          <w:rFonts w:ascii="Arial" w:hAnsi="Arial" w:cs="Arial"/>
        </w:rPr>
        <w:t xml:space="preserve">context of </w:t>
      </w:r>
      <w:r w:rsidR="004209B0" w:rsidRPr="0025211C">
        <w:rPr>
          <w:rFonts w:ascii="Arial" w:hAnsi="Arial" w:cs="Arial"/>
        </w:rPr>
        <w:t xml:space="preserve">all </w:t>
      </w:r>
      <w:r w:rsidRPr="0025211C">
        <w:rPr>
          <w:rFonts w:ascii="Arial" w:hAnsi="Arial" w:cs="Arial"/>
        </w:rPr>
        <w:t xml:space="preserve">LMICs, </w:t>
      </w:r>
      <w:r w:rsidR="00E65DA3" w:rsidRPr="0025211C">
        <w:rPr>
          <w:rFonts w:ascii="Arial" w:hAnsi="Arial" w:cs="Arial"/>
        </w:rPr>
        <w:t>evidence</w:t>
      </w:r>
      <w:r w:rsidRPr="0025211C">
        <w:rPr>
          <w:rFonts w:ascii="Arial" w:hAnsi="Arial" w:cs="Arial"/>
        </w:rPr>
        <w:t xml:space="preserve"> o</w:t>
      </w:r>
      <w:r w:rsidR="0038635A" w:rsidRPr="0025211C">
        <w:rPr>
          <w:rFonts w:ascii="Arial" w:hAnsi="Arial" w:cs="Arial"/>
        </w:rPr>
        <w:t>f</w:t>
      </w:r>
      <w:r w:rsidRPr="0025211C">
        <w:rPr>
          <w:rFonts w:ascii="Arial" w:hAnsi="Arial" w:cs="Arial"/>
        </w:rPr>
        <w:t xml:space="preserve"> </w:t>
      </w:r>
      <w:r w:rsidR="00740301" w:rsidRPr="0025211C">
        <w:rPr>
          <w:rFonts w:ascii="Arial" w:hAnsi="Arial" w:cs="Arial"/>
        </w:rPr>
        <w:t xml:space="preserve">associations </w:t>
      </w:r>
      <w:r w:rsidR="00FA62AA" w:rsidRPr="0025211C">
        <w:rPr>
          <w:rFonts w:ascii="Arial" w:hAnsi="Arial" w:cs="Arial"/>
        </w:rPr>
        <w:t xml:space="preserve">of early </w:t>
      </w:r>
      <w:r w:rsidR="003B7BE3" w:rsidRPr="0025211C">
        <w:rPr>
          <w:rFonts w:ascii="Arial" w:hAnsi="Arial" w:cs="Arial"/>
        </w:rPr>
        <w:t xml:space="preserve">childhood </w:t>
      </w:r>
      <w:r w:rsidR="00FA62AA" w:rsidRPr="0025211C">
        <w:rPr>
          <w:rFonts w:ascii="Arial" w:hAnsi="Arial" w:cs="Arial"/>
        </w:rPr>
        <w:t xml:space="preserve">nutrition </w:t>
      </w:r>
      <w:r w:rsidR="00740301" w:rsidRPr="0025211C">
        <w:rPr>
          <w:rFonts w:ascii="Arial" w:hAnsi="Arial" w:cs="Arial"/>
        </w:rPr>
        <w:t xml:space="preserve">with </w:t>
      </w:r>
      <w:r w:rsidR="00FA62AA" w:rsidRPr="0025211C">
        <w:rPr>
          <w:rFonts w:ascii="Arial" w:hAnsi="Arial" w:cs="Arial"/>
        </w:rPr>
        <w:t>later</w:t>
      </w:r>
      <w:r w:rsidR="00741438" w:rsidRPr="0025211C">
        <w:rPr>
          <w:rFonts w:ascii="Arial" w:hAnsi="Arial" w:cs="Arial"/>
        </w:rPr>
        <w:t>-</w:t>
      </w:r>
      <w:r w:rsidR="00FA62AA" w:rsidRPr="0025211C">
        <w:rPr>
          <w:rFonts w:ascii="Arial" w:hAnsi="Arial" w:cs="Arial"/>
        </w:rPr>
        <w:t>life education</w:t>
      </w:r>
      <w:r w:rsidR="0063137C" w:rsidRPr="0025211C">
        <w:rPr>
          <w:rFonts w:ascii="Arial" w:hAnsi="Arial" w:cs="Arial"/>
        </w:rPr>
        <w:t xml:space="preserve"> </w:t>
      </w:r>
      <w:r w:rsidR="003B7BE3" w:rsidRPr="0025211C">
        <w:rPr>
          <w:rFonts w:ascii="Arial" w:hAnsi="Arial" w:cs="Arial"/>
        </w:rPr>
        <w:t>is very limited</w:t>
      </w:r>
      <w:r w:rsidR="00FA62AA" w:rsidRPr="0025211C">
        <w:rPr>
          <w:rFonts w:ascii="Arial" w:hAnsi="Arial" w:cs="Arial"/>
        </w:rPr>
        <w:t>.</w:t>
      </w:r>
      <w:r w:rsidR="003B7BE3" w:rsidRPr="0025211C">
        <w:rPr>
          <w:rFonts w:ascii="Arial" w:hAnsi="Arial" w:cs="Arial"/>
        </w:rPr>
        <w:t xml:space="preserve"> The most noteworthy studies are</w:t>
      </w:r>
      <w:r w:rsidR="00FA62AA" w:rsidRPr="0025211C">
        <w:rPr>
          <w:rFonts w:ascii="Arial" w:hAnsi="Arial" w:cs="Arial"/>
        </w:rPr>
        <w:t xml:space="preserve"> from </w:t>
      </w:r>
      <w:r w:rsidR="00E620A3" w:rsidRPr="0025211C">
        <w:rPr>
          <w:rFonts w:ascii="Arial" w:hAnsi="Arial" w:cs="Arial"/>
        </w:rPr>
        <w:t>INCAP</w:t>
      </w:r>
      <w:r w:rsidR="0038635A" w:rsidRPr="0025211C">
        <w:rPr>
          <w:rFonts w:ascii="Arial" w:hAnsi="Arial" w:cs="Arial"/>
        </w:rPr>
        <w:t xml:space="preserve"> in Guatemala</w:t>
      </w:r>
      <w:r w:rsidR="003B7BE3" w:rsidRPr="0025211C">
        <w:rPr>
          <w:rFonts w:ascii="Arial" w:hAnsi="Arial" w:cs="Arial"/>
        </w:rPr>
        <w:t>,</w:t>
      </w:r>
      <w:r w:rsidR="00FA62AA" w:rsidRPr="0025211C">
        <w:rPr>
          <w:rFonts w:ascii="Arial" w:hAnsi="Arial" w:cs="Arial"/>
        </w:rPr>
        <w:t xml:space="preserve"> show</w:t>
      </w:r>
      <w:r w:rsidR="003B7BE3" w:rsidRPr="0025211C">
        <w:rPr>
          <w:rFonts w:ascii="Arial" w:hAnsi="Arial" w:cs="Arial"/>
        </w:rPr>
        <w:t>ing</w:t>
      </w:r>
      <w:r w:rsidR="00FA62AA" w:rsidRPr="0025211C">
        <w:rPr>
          <w:rFonts w:ascii="Arial" w:hAnsi="Arial" w:cs="Arial"/>
        </w:rPr>
        <w:t xml:space="preserve"> that </w:t>
      </w:r>
      <w:r w:rsidR="003B7BE3" w:rsidRPr="0025211C">
        <w:rPr>
          <w:rFonts w:ascii="Arial" w:hAnsi="Arial" w:cs="Arial"/>
        </w:rPr>
        <w:t>early</w:t>
      </w:r>
      <w:r w:rsidR="000D165D" w:rsidRPr="0025211C">
        <w:rPr>
          <w:rFonts w:ascii="Arial" w:hAnsi="Arial" w:cs="Arial"/>
        </w:rPr>
        <w:t>-</w:t>
      </w:r>
      <w:r w:rsidR="003B7BE3" w:rsidRPr="0025211C">
        <w:rPr>
          <w:rFonts w:ascii="Arial" w:hAnsi="Arial" w:cs="Arial"/>
        </w:rPr>
        <w:t xml:space="preserve">life </w:t>
      </w:r>
      <w:r w:rsidR="00FA62AA" w:rsidRPr="0025211C">
        <w:rPr>
          <w:rFonts w:ascii="Arial" w:hAnsi="Arial" w:cs="Arial"/>
        </w:rPr>
        <w:t xml:space="preserve">nutritional supplementation </w:t>
      </w:r>
      <w:r w:rsidR="00A0722A" w:rsidRPr="0025211C">
        <w:rPr>
          <w:rFonts w:ascii="Arial" w:hAnsi="Arial" w:cs="Arial"/>
        </w:rPr>
        <w:t xml:space="preserve">was </w:t>
      </w:r>
      <w:r w:rsidR="00740301" w:rsidRPr="0025211C">
        <w:rPr>
          <w:rFonts w:ascii="Arial" w:hAnsi="Arial" w:cs="Arial"/>
        </w:rPr>
        <w:t xml:space="preserve">associated with </w:t>
      </w:r>
      <w:r w:rsidR="00FA62AA" w:rsidRPr="0025211C">
        <w:rPr>
          <w:rFonts w:ascii="Arial" w:hAnsi="Arial" w:cs="Arial"/>
        </w:rPr>
        <w:t xml:space="preserve">improved schooling </w:t>
      </w:r>
      <w:r w:rsidR="009B18F3" w:rsidRPr="0025211C">
        <w:rPr>
          <w:rFonts w:ascii="Arial" w:hAnsi="Arial" w:cs="Arial"/>
        </w:rPr>
        <w:t>grades</w:t>
      </w:r>
      <w:r w:rsidR="00FA62AA" w:rsidRPr="0025211C">
        <w:rPr>
          <w:rFonts w:ascii="Arial" w:hAnsi="Arial" w:cs="Arial"/>
        </w:rPr>
        <w:t>, reading comprehension, nonverbal skills</w:t>
      </w:r>
      <w:r w:rsidR="00B473DD" w:rsidRPr="0025211C">
        <w:rPr>
          <w:rFonts w:ascii="Arial" w:hAnsi="Arial" w:cs="Arial"/>
        </w:rPr>
        <w:t>,</w:t>
      </w:r>
      <w:r w:rsidR="00FA62AA" w:rsidRPr="0025211C">
        <w:rPr>
          <w:rFonts w:ascii="Arial" w:hAnsi="Arial" w:cs="Arial"/>
        </w:rPr>
        <w:t xml:space="preserve"> </w:t>
      </w:r>
      <w:r w:rsidR="000D165D" w:rsidRPr="0025211C">
        <w:rPr>
          <w:rFonts w:ascii="Arial" w:hAnsi="Arial" w:cs="Arial"/>
        </w:rPr>
        <w:t>wages</w:t>
      </w:r>
      <w:r w:rsidR="00C030E2" w:rsidRPr="0025211C">
        <w:rPr>
          <w:rFonts w:ascii="Arial" w:hAnsi="Arial" w:cs="Arial"/>
        </w:rPr>
        <w:t>,</w:t>
      </w:r>
      <w:r w:rsidR="00C117AE" w:rsidRPr="0025211C">
        <w:rPr>
          <w:rFonts w:ascii="Arial" w:hAnsi="Arial" w:cs="Arial"/>
        </w:rPr>
        <w:t xml:space="preserve"> and birth weights and heights of the next generation</w:t>
      </w:r>
      <w:r w:rsidR="00DA460F" w:rsidRPr="0025211C">
        <w:rPr>
          <w:rFonts w:ascii="Arial" w:hAnsi="Arial" w:cs="Arial"/>
        </w:rPr>
        <w:t xml:space="preserve">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"author" : [ { "dropping-particle" : "", "family" : "Maluccio", "given" : "JA", "non-dropping-particle" : "", "parse-names" : false, "suffix" : "" }, { "dropping-particle" : "", "family" : "Hoddinott", "given" : "JF", "non-dropping-particle" : "", "parse-names" : false, "suffix" : "" }, { "dropping-particle" : "", "family" : "Behrman", "given" : "JR", "non-dropping-particle" : "", "parse-names" : false, "suffix" : "" }, { "dropping-particle" : "", "family" : "Quisumbing", "given" : "AR", "non-dropping-particle" : "", "parse-names" : false, "suffix" : "" }, { "dropping-particle" : "", "family" : "Martorell", "given" : "R", "non-dropping-particle" : "", "parse-names" : false, "suffix" : "" }, { "dropping-particle" : "", "family" : "Stein", "given" : "Aryeh D", "non-dropping-particle" : "", "parse-names" : false, "suffix" : "" } ], "container-title" : "The Economic Journal", "id" : "ITEM-1", "issue" : "537", "issued" : { "date-parts" : [ [ "2009" ] ] }, "page" : "734-763", "title" : "The Impact of Nutrition during Early Childhood on Education among Guatemalan Adults", "type" : "article-journal", "volume" : "119" }, "uris" : [ "http://www.mendeley.com/documents/?uuid=c58b7cf2-5728-4e42-9737-324ba7a64f48" ] }, { "id" : "ITEM-2", "itemData" : { "ISSN" : "0090-0036", "PMID" : "7435746", "abstract" : "Women and children from four Guatemalan villages participated in a voluntary food supplementation program for seven years. In two of the villages, they received a vitamin and mineral fortified, high-protein calorie supplement. In the other two villages, the vitamin-mineral fortified supplement contained no protein and a relatively small number of calories. Cognitive tests were administered regularly to children ages three to seven, and anthropometric measures obtained. In addition, measures of families' social milieu were collected at several points in time. Using multiple regression analysis, we find that both nutritional and social environmental measures are related to various dimensions of cognitive competence. The results suggest that nutritional intake, independent of social factors, affects cognitive development. There is also some evidence that the children who receive the high-protein calorie supplement (and whose mothers received it during pregnancy and lactation) are more likely to score high in cognitive performance. Our results, while not diminishing social environmental explanations of differences in cognitive function, suggest benefits from nutrition intervention programs in rural areas of lesser-developed countries.", "author" : [ { "dropping-particle" : "", "family" : "Freeman", "given" : "H E", "non-dropping-particle" : "", "parse-names" : false, "suffix" : "" }, { "dropping-particle" : "", "family" : "Klein", "given" : "R E", "non-dropping-particle" : "", "parse-names" : false, "suffix" : "" }, { "dropping-particle" : "", "family" : "Townsend", "given" : "J W", "non-dropping-particle" : "", "parse-names" : false, "suffix" : "" }, { "dropping-particle" : "", "family" : "Lechtig", "given" : "a", "non-dropping-particle" : "", "parse-names" : false, "suffix" : "" } ], "container-title" : "American journal of public health", "id" : "ITEM-2", "issue" : "12", "issued" : { "date-parts" : [ [ "1980", "12" ] ] }, "page" : "1277-85", "title" : "Nutrition and cognitive development among rural Guatemalan children.", "type" : "article-journal", "volume" : "70" }, "uris" : [ "http://www.mendeley.com/documents/?uuid=4edd0a4b-846f-45bd-bfbe-ed70529a2554" ] }, { "id" : "ITEM-3", "itemData" : { "DOI" : "10.3945/ajcn.113.064584", "ISBN" : "0002-9165", "ISSN" : "00029165", "PMID" : "24004889", "abstract" : "BACKGROUND: Growth failure is associated with adverse consequences, but studies need to control adequately for confounding.\\n\\nOBJECTIVE: We related height-for-age z scores (HAZs) and stunting at age 24 mo to adult human capital, marriage, fertility, health, and economic outcomes.\\n\\nDESIGN: In 2002-2004, we collected data from 1338 Guatemalan adults (aged 25-42 y) who were studied as children in 1969-1977. We used instrumental variable regression to correct for estimation bias and adjusted for potentially confounding factors.\\n\\nRESULTS: A 1-SD increase in HAZ was associated with more schooling (0.78 grades) and higher test scores for reading and nonverbal cognitive skills (0.28 and 0.25 SDs, respectively), characteristics of marriage partners (1.39 y older, 1.02 grade more schooling, and 1.01 cm taller) and, for women, a higher age at first birth (0.77 y) and fewer number of pregnancies and children (0.63 and 0.43, respectively). A 1-SD increase in HAZ was associated with increased household per capita expenditure (21%) and a lower probability of living in poverty (10 percentage points). Conversely, being stunted at 2 y was associated with less schooling, a lower test performance, a lower household per capita expenditure, and an increased probability of living in poverty. For women, stunting was associated with a lower age at first birth and higher number of pregnancies and children. There was little relation between either HAZ or stunting and adult health.\\n\\nCONCLUSION: Growth failure in early life has profound adverse consequences over the life course on human, social, and economic capital.", "author" : [ { "dropping-particle" : "", "family" : "Hoddinott", "given" : "John", "non-dropping-particle" : "", "parse-names" : false, "suffix" : "" }, { "dropping-particle" : "", "family" : "Behrman", "given" : "Jere R.", "non-dropping-particle" : "", "parse-names" : false, "suffix" : "" }, { "dropping-particle" : "", "family" : "Maluccio", "given" : "John A.", "non-dropping-particle" : "", "parse-names" : false, "suffix" : "" }, { "dropping-particle" : "", "family" : "Melgar", "given" : "Paul", "non-dropping-particle" : "", "parse-names" : false, "suffix" : "" }, { "dropping-particle" : "", "family" : "Quisumbing", "given" : "Agnes R.", "non-dropping-particle" : "", "parse-names" : false, "suffix" : "" }, { "dropping-particle" : "", "family" : "Ramirez-Zea", "given" : "Manuel", "non-dropping-particle" : "", "parse-names" : false, "suffix" : "" }, { "dropping-particle" : "", "family" : "Stein", "given" : "Aryeh D", "non-dropping-particle" : "", "parse-names" : false, "suffix" : "" }, { "dropping-particle" : "", "family" : "Yount", "given" : "Kathryn M.", "non-dropping-particle" : "", "parse-names" : false, "suffix" : "" }, { "dropping-particle" : "", "family" : "Martorell", "given" : "Reynaldo", "non-dropping-particle" : "", "parse-names" : false, "suffix" : "" } ], "collection-title" : "IFPRI Discussion Paper", "container-title" : "American Journal of Clinical Nutrition", "id" : "ITEM-3", "issue" : "5", "issued" : { "date-parts" : [ [ "2013" ] ] }, "number" : "01073", "page" : "1170-1178", "publisher-place" : "Washington, DC", "title" : "Adult consequences of growth failure in early childhood", "type" : "article-journal", "volume" : "98" }, "uris" : [ "http://www.mendeley.com/documents/?uuid=00afbcaa-8cab-454c-8e25-e81250311d4f" ] }, { "id" : "ITEM-4", "itemData" : { "author" : [ { "dropping-particle" : "", "family" : "Behrman", "given" : "Jere R", "non-dropping-particle" : "", "parse-names" : false, "suffix" : "" } ], "collection-title" : "Commission on growth and development working paper", "container-title" : "Commission on Growth and Development: Health and Growth", "editor" : [ { "dropping-particle" : "", "family" : "Rubin", "given" : "R", "non-dropping-particle" : "", "parse-names" : false, "suffix" : "" }, { "dropping-particle" : "", "family" : "Solow", "given" : "R", "non-dropping-particle" : "", "parse-names" : false, "suffix" : "" }, { "dropping-particle" : "", "family" : "Spence", "given" : "M", "non-dropping-particle" : "", "parse-names" : false, "suffix" : "" }, { "dropping-particle" : "", "family" : "Leipzinger", "given" : "D", "non-dropping-particle" : "", "parse-names" : false, "suffix" : "" } ], "id" : "ITEM-4", "issued" : { "date-parts" : [ [ "2009" ] ] }, "number" : "33", "page" : "167-84", "publisher" : "World Bank", "publisher-place" : "World Bank, Washington, DC", "title" : "Early Life Nutrition and Subsequent Education, Health, Wage, and Intergenerational Effects", "type" : "chapter" }, "uris" : [ "http://www.mendeley.com/documents/?uuid=1607463c-5d5c-415f-b1a7-1fd25b6ebeb1" ] } ], "mendeley" : { "formattedCitation" : "(11,17,19,49)", "plainTextFormattedCitation" : "(11,17,19,49)", "previouslyFormattedCitation" : "(11,17,19,49)"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(11,17,19,49)</w:t>
      </w:r>
      <w:r w:rsidR="001B18F7" w:rsidRPr="0025211C">
        <w:rPr>
          <w:rFonts w:ascii="Arial" w:hAnsi="Arial" w:cs="Arial"/>
        </w:rPr>
        <w:fldChar w:fldCharType="end"/>
      </w:r>
      <w:r w:rsidR="00FA62AA" w:rsidRPr="0025211C">
        <w:rPr>
          <w:rFonts w:ascii="Arial" w:hAnsi="Arial" w:cs="Arial"/>
        </w:rPr>
        <w:t xml:space="preserve">. </w:t>
      </w:r>
      <w:r w:rsidR="00E1489E" w:rsidRPr="0025211C">
        <w:rPr>
          <w:rFonts w:ascii="Arial" w:hAnsi="Arial" w:cs="Arial"/>
        </w:rPr>
        <w:t xml:space="preserve">But it is very unclear that these results from Guatemala in the 1970s generalize to other contexts. </w:t>
      </w:r>
      <w:r w:rsidR="001F4C61" w:rsidRPr="0025211C">
        <w:rPr>
          <w:rFonts w:ascii="Arial" w:hAnsi="Arial" w:cs="Arial"/>
        </w:rPr>
        <w:t>Here, we</w:t>
      </w:r>
      <w:r w:rsidR="00306E6D" w:rsidRPr="0025211C">
        <w:rPr>
          <w:rFonts w:ascii="Arial" w:hAnsi="Arial" w:cs="Arial"/>
        </w:rPr>
        <w:t xml:space="preserve"> estimate</w:t>
      </w:r>
      <w:r w:rsidR="00E85DCE" w:rsidRPr="0025211C">
        <w:rPr>
          <w:rFonts w:ascii="Arial" w:hAnsi="Arial" w:cs="Arial"/>
        </w:rPr>
        <w:t>d</w:t>
      </w:r>
      <w:r w:rsidR="001F4C61" w:rsidRPr="0025211C">
        <w:rPr>
          <w:rFonts w:ascii="Arial" w:hAnsi="Arial" w:cs="Arial"/>
        </w:rPr>
        <w:t xml:space="preserve"> </w:t>
      </w:r>
      <w:r w:rsidR="00BB088C" w:rsidRPr="0025211C">
        <w:rPr>
          <w:rFonts w:ascii="Arial" w:hAnsi="Arial" w:cs="Arial"/>
        </w:rPr>
        <w:t>long-term</w:t>
      </w:r>
      <w:r w:rsidR="00306E6D" w:rsidRPr="0025211C">
        <w:rPr>
          <w:rFonts w:ascii="Arial" w:hAnsi="Arial" w:cs="Arial"/>
        </w:rPr>
        <w:t xml:space="preserve"> </w:t>
      </w:r>
      <w:r w:rsidR="00740301" w:rsidRPr="0025211C">
        <w:rPr>
          <w:rFonts w:ascii="Arial" w:hAnsi="Arial" w:cs="Arial"/>
        </w:rPr>
        <w:t xml:space="preserve">associations </w:t>
      </w:r>
      <w:r w:rsidR="005B05BB" w:rsidRPr="0025211C">
        <w:rPr>
          <w:rFonts w:ascii="Arial" w:hAnsi="Arial" w:cs="Arial"/>
        </w:rPr>
        <w:t xml:space="preserve">of exposure to </w:t>
      </w:r>
      <w:r w:rsidR="00364F0F" w:rsidRPr="0025211C">
        <w:rPr>
          <w:rFonts w:ascii="Arial" w:hAnsi="Arial" w:cs="Arial"/>
        </w:rPr>
        <w:t xml:space="preserve">nutrition </w:t>
      </w:r>
      <w:r w:rsidR="00364F0F" w:rsidRPr="0025211C">
        <w:rPr>
          <w:rFonts w:ascii="Arial" w:hAnsi="Arial" w:cs="Arial"/>
          <w:i/>
        </w:rPr>
        <w:t xml:space="preserve">in-utero </w:t>
      </w:r>
      <w:r w:rsidR="00364F0F" w:rsidRPr="0025211C">
        <w:rPr>
          <w:rFonts w:ascii="Arial" w:hAnsi="Arial" w:cs="Arial"/>
        </w:rPr>
        <w:t xml:space="preserve">and during early </w:t>
      </w:r>
      <w:r w:rsidR="003B7BE3" w:rsidRPr="0025211C">
        <w:rPr>
          <w:rFonts w:ascii="Arial" w:hAnsi="Arial" w:cs="Arial"/>
        </w:rPr>
        <w:t xml:space="preserve">life </w:t>
      </w:r>
      <w:r w:rsidR="00740301" w:rsidRPr="0025211C">
        <w:rPr>
          <w:rFonts w:ascii="Arial" w:hAnsi="Arial" w:cs="Arial"/>
        </w:rPr>
        <w:t xml:space="preserve">with </w:t>
      </w:r>
      <w:r w:rsidR="005B05BB" w:rsidRPr="0025211C">
        <w:rPr>
          <w:rFonts w:ascii="Arial" w:hAnsi="Arial" w:cs="Arial"/>
        </w:rPr>
        <w:t xml:space="preserve">educational outcomes of </w:t>
      </w:r>
      <w:r w:rsidR="001376E1" w:rsidRPr="0025211C">
        <w:rPr>
          <w:rFonts w:ascii="Arial" w:hAnsi="Arial" w:cs="Arial"/>
        </w:rPr>
        <w:t xml:space="preserve">Indian </w:t>
      </w:r>
      <w:r w:rsidR="005B05BB" w:rsidRPr="0025211C">
        <w:rPr>
          <w:rFonts w:ascii="Arial" w:hAnsi="Arial" w:cs="Arial"/>
        </w:rPr>
        <w:t>adolescent</w:t>
      </w:r>
      <w:r w:rsidR="00DC3F8D" w:rsidRPr="0025211C">
        <w:rPr>
          <w:rFonts w:ascii="Arial" w:hAnsi="Arial" w:cs="Arial"/>
        </w:rPr>
        <w:t>s</w:t>
      </w:r>
      <w:r w:rsidR="005B05BB" w:rsidRPr="0025211C">
        <w:rPr>
          <w:rFonts w:ascii="Arial" w:hAnsi="Arial" w:cs="Arial"/>
        </w:rPr>
        <w:t xml:space="preserve">. Using regression and propensity score matching methods, we </w:t>
      </w:r>
      <w:r w:rsidR="00E85DCE" w:rsidRPr="0025211C">
        <w:rPr>
          <w:rFonts w:ascii="Arial" w:hAnsi="Arial" w:cs="Arial"/>
        </w:rPr>
        <w:t xml:space="preserve">found </w:t>
      </w:r>
      <w:r w:rsidR="005B05BB" w:rsidRPr="0025211C">
        <w:rPr>
          <w:rFonts w:ascii="Arial" w:hAnsi="Arial" w:cs="Arial"/>
        </w:rPr>
        <w:t xml:space="preserve">that the </w:t>
      </w:r>
      <w:r w:rsidR="00996AD3" w:rsidRPr="0025211C">
        <w:rPr>
          <w:rFonts w:ascii="Arial" w:hAnsi="Arial" w:cs="Arial"/>
        </w:rPr>
        <w:t xml:space="preserve">supplement </w:t>
      </w:r>
      <w:r w:rsidR="00307AAE" w:rsidRPr="0025211C">
        <w:rPr>
          <w:rFonts w:ascii="Arial" w:hAnsi="Arial" w:cs="Arial"/>
        </w:rPr>
        <w:t xml:space="preserve">was </w:t>
      </w:r>
      <w:r w:rsidR="00C64A22" w:rsidRPr="0025211C">
        <w:rPr>
          <w:rFonts w:ascii="Arial" w:hAnsi="Arial" w:cs="Arial"/>
        </w:rPr>
        <w:t>associated with</w:t>
      </w:r>
      <w:r w:rsidR="005B05BB" w:rsidRPr="0025211C">
        <w:rPr>
          <w:rFonts w:ascii="Arial" w:hAnsi="Arial" w:cs="Arial"/>
        </w:rPr>
        <w:t xml:space="preserve"> consistently </w:t>
      </w:r>
      <w:r w:rsidR="00996AD3" w:rsidRPr="0025211C">
        <w:rPr>
          <w:rFonts w:ascii="Arial" w:hAnsi="Arial" w:cs="Arial"/>
        </w:rPr>
        <w:t xml:space="preserve">higher levels of </w:t>
      </w:r>
      <w:r w:rsidR="005B05BB" w:rsidRPr="0025211C">
        <w:rPr>
          <w:rFonts w:ascii="Arial" w:hAnsi="Arial" w:cs="Arial"/>
        </w:rPr>
        <w:lastRenderedPageBreak/>
        <w:t xml:space="preserve">school </w:t>
      </w:r>
      <w:r w:rsidR="001B1B13" w:rsidRPr="0025211C">
        <w:rPr>
          <w:rFonts w:ascii="Arial" w:hAnsi="Arial" w:cs="Arial"/>
        </w:rPr>
        <w:t>enrollment</w:t>
      </w:r>
      <w:r w:rsidR="005B05BB" w:rsidRPr="0025211C">
        <w:rPr>
          <w:rFonts w:ascii="Arial" w:hAnsi="Arial" w:cs="Arial"/>
        </w:rPr>
        <w:t xml:space="preserve">, and </w:t>
      </w:r>
      <w:r w:rsidR="00996AD3" w:rsidRPr="0025211C">
        <w:rPr>
          <w:rFonts w:ascii="Arial" w:hAnsi="Arial" w:cs="Arial"/>
        </w:rPr>
        <w:t>possibly also</w:t>
      </w:r>
      <w:r w:rsidR="005B05BB" w:rsidRPr="0025211C">
        <w:rPr>
          <w:rFonts w:ascii="Arial" w:hAnsi="Arial" w:cs="Arial"/>
        </w:rPr>
        <w:t xml:space="preserve"> </w:t>
      </w:r>
      <w:r w:rsidR="00C030E2" w:rsidRPr="0025211C">
        <w:rPr>
          <w:rFonts w:ascii="Arial" w:hAnsi="Arial" w:cs="Arial"/>
        </w:rPr>
        <w:t xml:space="preserve">with </w:t>
      </w:r>
      <w:r w:rsidR="000D165D" w:rsidRPr="0025211C">
        <w:rPr>
          <w:rFonts w:ascii="Arial" w:hAnsi="Arial" w:cs="Arial"/>
        </w:rPr>
        <w:t>higher</w:t>
      </w:r>
      <w:r w:rsidR="001039B1" w:rsidRPr="0025211C">
        <w:rPr>
          <w:rFonts w:ascii="Arial" w:hAnsi="Arial" w:cs="Arial"/>
        </w:rPr>
        <w:t xml:space="preserve"> school</w:t>
      </w:r>
      <w:r w:rsidR="009B18F3" w:rsidRPr="0025211C">
        <w:rPr>
          <w:rFonts w:ascii="Arial" w:hAnsi="Arial" w:cs="Arial"/>
        </w:rPr>
        <w:t>ing grades</w:t>
      </w:r>
      <w:r w:rsidR="00C117AE" w:rsidRPr="0025211C">
        <w:rPr>
          <w:rFonts w:ascii="Arial" w:hAnsi="Arial" w:cs="Arial"/>
        </w:rPr>
        <w:t>, though not test scores</w:t>
      </w:r>
      <w:r w:rsidR="0034291F" w:rsidRPr="0025211C">
        <w:rPr>
          <w:rFonts w:ascii="Arial" w:hAnsi="Arial" w:cs="Arial"/>
        </w:rPr>
        <w:t>.</w:t>
      </w:r>
    </w:p>
    <w:p w14:paraId="5AE326E4" w14:textId="77777777" w:rsidR="00172F59" w:rsidRPr="0025211C" w:rsidRDefault="00172F59" w:rsidP="00E620A3">
      <w:pPr>
        <w:spacing w:line="480" w:lineRule="auto"/>
        <w:rPr>
          <w:rFonts w:ascii="Arial" w:hAnsi="Arial" w:cs="Arial"/>
        </w:rPr>
      </w:pPr>
    </w:p>
    <w:p w14:paraId="4CFB0F8A" w14:textId="244F4186" w:rsidR="00996AD3" w:rsidRPr="0025211C" w:rsidRDefault="00E620A3">
      <w:pPr>
        <w:spacing w:line="480" w:lineRule="auto"/>
        <w:rPr>
          <w:rFonts w:ascii="Arial" w:hAnsi="Arial" w:cs="Arial"/>
        </w:rPr>
      </w:pPr>
      <w:r w:rsidRPr="0025211C">
        <w:rPr>
          <w:rFonts w:ascii="Arial" w:eastAsia="Times New Roman" w:hAnsi="Arial" w:cs="Arial"/>
        </w:rPr>
        <w:t>In recent years, India has seen net primary</w:t>
      </w:r>
      <w:r w:rsidR="00423FB6" w:rsidRPr="0025211C">
        <w:rPr>
          <w:rFonts w:ascii="Arial" w:eastAsia="Times New Roman" w:hAnsi="Arial" w:cs="Arial"/>
        </w:rPr>
        <w:t>-</w:t>
      </w:r>
      <w:r w:rsidRPr="0025211C">
        <w:rPr>
          <w:rFonts w:ascii="Arial" w:eastAsia="Times New Roman" w:hAnsi="Arial" w:cs="Arial"/>
        </w:rPr>
        <w:t xml:space="preserve">school </w:t>
      </w:r>
      <w:r w:rsidR="001B1B13" w:rsidRPr="0025211C">
        <w:rPr>
          <w:rFonts w:ascii="Arial" w:eastAsia="Times New Roman" w:hAnsi="Arial" w:cs="Arial"/>
        </w:rPr>
        <w:t>enrollment</w:t>
      </w:r>
      <w:r w:rsidR="00A10DE2" w:rsidRPr="0025211C">
        <w:rPr>
          <w:rFonts w:ascii="Arial" w:eastAsia="Times New Roman" w:hAnsi="Arial" w:cs="Arial"/>
        </w:rPr>
        <w:t xml:space="preserve"> rates </w:t>
      </w:r>
      <w:r w:rsidR="00423FB6" w:rsidRPr="0025211C">
        <w:rPr>
          <w:rFonts w:ascii="Arial" w:eastAsia="Times New Roman" w:hAnsi="Arial" w:cs="Arial"/>
        </w:rPr>
        <w:t>over</w:t>
      </w:r>
      <w:r w:rsidR="00A10DE2" w:rsidRPr="0025211C">
        <w:rPr>
          <w:rFonts w:ascii="Arial" w:eastAsia="Times New Roman" w:hAnsi="Arial" w:cs="Arial"/>
        </w:rPr>
        <w:t xml:space="preserve"> 90%</w:t>
      </w:r>
      <w:r w:rsidR="00C71D84" w:rsidRPr="0025211C">
        <w:rPr>
          <w:rFonts w:ascii="Arial" w:eastAsia="Times New Roman" w:hAnsi="Arial" w:cs="Arial"/>
        </w:rPr>
        <w:t xml:space="preserve">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"URL" : "http://databank.worldbank.org/Data/", "author" : [ { "dropping-particle" : "", "family" : "WB", "given" : "", "non-dropping-particle" : "", "parse-names" : false, "suffix" : "" } ], "container-title" : "World Bank, Washington D.C.", "id" : "ITEM-1", "issued" : { "date-parts" : [ [ "2015" ] ] }, "title" : "World Bank Data", "type" : "webpage" }, "uris" : [ "http://www.mendeley.com/documents/?uuid=2873344c-6a18-4c7b-bc9c-97cbb888d95c" ] } ], "mendeley" : { "formattedCitation" : "(50)", "plainTextFormattedCitation" : "(50)", "previouslyFormattedCitation" : "(50)"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(50)</w:t>
      </w:r>
      <w:r w:rsidR="001B18F7" w:rsidRPr="0025211C">
        <w:rPr>
          <w:rFonts w:ascii="Arial" w:eastAsia="Times New Roman" w:hAnsi="Arial" w:cs="Arial"/>
        </w:rPr>
        <w:fldChar w:fldCharType="end"/>
      </w:r>
      <w:r w:rsidRPr="0025211C">
        <w:rPr>
          <w:rFonts w:ascii="Arial" w:eastAsia="Times New Roman" w:hAnsi="Arial" w:cs="Arial"/>
        </w:rPr>
        <w:t>. However, 80 million, or 42% of primary</w:t>
      </w:r>
      <w:r w:rsidR="00423FB6" w:rsidRPr="0025211C">
        <w:rPr>
          <w:rFonts w:ascii="Arial" w:eastAsia="Times New Roman" w:hAnsi="Arial" w:cs="Arial"/>
        </w:rPr>
        <w:t>-</w:t>
      </w:r>
      <w:r w:rsidRPr="0025211C">
        <w:rPr>
          <w:rFonts w:ascii="Arial" w:eastAsia="Times New Roman" w:hAnsi="Arial" w:cs="Arial"/>
        </w:rPr>
        <w:t>school children, drop</w:t>
      </w:r>
      <w:r w:rsidR="00C117AE" w:rsidRPr="0025211C">
        <w:rPr>
          <w:rFonts w:ascii="Arial" w:eastAsia="Times New Roman" w:hAnsi="Arial" w:cs="Arial"/>
        </w:rPr>
        <w:t>-</w:t>
      </w:r>
      <w:r w:rsidRPr="0025211C">
        <w:rPr>
          <w:rFonts w:ascii="Arial" w:eastAsia="Times New Roman" w:hAnsi="Arial" w:cs="Arial"/>
        </w:rPr>
        <w:t>out before</w:t>
      </w:r>
      <w:r w:rsidR="00A10DE2" w:rsidRPr="0025211C">
        <w:rPr>
          <w:rFonts w:ascii="Arial" w:eastAsia="Times New Roman" w:hAnsi="Arial" w:cs="Arial"/>
        </w:rPr>
        <w:t xml:space="preserve"> completing </w:t>
      </w:r>
      <w:r w:rsidR="00C43F11" w:rsidRPr="0025211C">
        <w:rPr>
          <w:rFonts w:ascii="Arial" w:eastAsia="Times New Roman" w:hAnsi="Arial" w:cs="Arial"/>
        </w:rPr>
        <w:t>grade</w:t>
      </w:r>
      <w:r w:rsidR="00A10DE2" w:rsidRPr="0025211C">
        <w:rPr>
          <w:rFonts w:ascii="Arial" w:eastAsia="Times New Roman" w:hAnsi="Arial" w:cs="Arial"/>
        </w:rPr>
        <w:t xml:space="preserve"> </w:t>
      </w:r>
      <w:r w:rsidR="007A3801" w:rsidRPr="0025211C">
        <w:rPr>
          <w:rFonts w:ascii="Arial" w:eastAsia="Times New Roman" w:hAnsi="Arial" w:cs="Arial"/>
        </w:rPr>
        <w:t>8</w:t>
      </w:r>
      <w:r w:rsidR="00C71D84" w:rsidRPr="0025211C">
        <w:rPr>
          <w:rFonts w:ascii="Arial" w:eastAsia="Times New Roman" w:hAnsi="Arial" w:cs="Arial"/>
        </w:rPr>
        <w:t xml:space="preserve">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"ISBN" : "9781623131203", "author" : [ { "dropping-particle" : "", "family" : "Human Rights Watch", "given" : "", "non-dropping-particle" : "", "parse-names" : false, "suffix" : "" } ], "id" : "ITEM-1", "issued" : { "date-parts" : [ [ "2014" ] ] }, "publisher-place" : "New Delhi, India", "title" : "\u201cThey Say We\u2019re Dirty\u201d - Denying an Education to India\u2019s Marginalized", "type" : "report" }, "uris" : [ "http://www.mendeley.com/documents/?uuid=05bfb505-ad27-4378-90d7-8e994c94ff6a" ] } ], "mendeley" : { "formattedCitation" : "(51)", "plainTextFormattedCitation" : "(51)", "previouslyFormattedCitation" : "(51)"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(51)</w:t>
      </w:r>
      <w:r w:rsidR="001B18F7" w:rsidRPr="0025211C">
        <w:rPr>
          <w:rFonts w:ascii="Arial" w:eastAsia="Times New Roman" w:hAnsi="Arial" w:cs="Arial"/>
        </w:rPr>
        <w:fldChar w:fldCharType="end"/>
      </w:r>
      <w:r w:rsidRPr="0025211C">
        <w:rPr>
          <w:rFonts w:ascii="Arial" w:eastAsia="Times New Roman" w:hAnsi="Arial" w:cs="Arial"/>
        </w:rPr>
        <w:t xml:space="preserve">. </w:t>
      </w:r>
      <w:r w:rsidR="00501DB0" w:rsidRPr="0025211C">
        <w:rPr>
          <w:rFonts w:ascii="Arial" w:eastAsia="Times New Roman" w:hAnsi="Arial" w:cs="Arial"/>
        </w:rPr>
        <w:t xml:space="preserve">Among girls, the dropout rate by grade 10 is as high as 63.5%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"author" : [ { "dropping-particle" : "", "family" : "CRY", "given" : "", "non-dropping-particle" : "", "parse-names" : false, "suffix" : "" } ], "id" : "ITEM-1", "issued" : { "date-parts" : [ [ "2013" ] ] }, "number-of-pages" : "1-60", "publisher-place" : "Child Rights and You, New Delhi, India", "title" : "Status Report on Child Rights in India", "type" : "report" }, "uris" : [ "http://www.mendeley.com/documents/?uuid=a53b68f4-0273-427a-808b-8402444a2953" ] } ], "mendeley" : { "formattedCitation" : "(52)", "plainTextFormattedCitation" : "(52)", "previouslyFormattedCitation" : "(52)"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(52)</w:t>
      </w:r>
      <w:r w:rsidR="001B18F7" w:rsidRPr="0025211C">
        <w:rPr>
          <w:rFonts w:ascii="Arial" w:eastAsia="Times New Roman" w:hAnsi="Arial" w:cs="Arial"/>
        </w:rPr>
        <w:fldChar w:fldCharType="end"/>
      </w:r>
      <w:r w:rsidR="00501DB0" w:rsidRPr="0025211C">
        <w:rPr>
          <w:rFonts w:ascii="Arial" w:eastAsia="Times New Roman" w:hAnsi="Arial" w:cs="Arial"/>
        </w:rPr>
        <w:t xml:space="preserve">. </w:t>
      </w:r>
      <w:r w:rsidRPr="0025211C">
        <w:rPr>
          <w:rFonts w:ascii="Arial" w:eastAsia="Times New Roman" w:hAnsi="Arial" w:cs="Arial"/>
        </w:rPr>
        <w:t>As our results for 13-</w:t>
      </w:r>
      <w:r w:rsidR="004200DD" w:rsidRPr="0025211C">
        <w:rPr>
          <w:rFonts w:ascii="Arial" w:eastAsia="Times New Roman" w:hAnsi="Arial" w:cs="Arial"/>
        </w:rPr>
        <w:t xml:space="preserve"> to </w:t>
      </w:r>
      <w:r w:rsidRPr="0025211C">
        <w:rPr>
          <w:rFonts w:ascii="Arial" w:eastAsia="Times New Roman" w:hAnsi="Arial" w:cs="Arial"/>
        </w:rPr>
        <w:t>18</w:t>
      </w:r>
      <w:r w:rsidR="004200DD" w:rsidRPr="0025211C">
        <w:rPr>
          <w:rFonts w:ascii="Arial" w:eastAsia="Times New Roman" w:hAnsi="Arial" w:cs="Arial"/>
        </w:rPr>
        <w:t>-</w:t>
      </w:r>
      <w:r w:rsidRPr="0025211C">
        <w:rPr>
          <w:rFonts w:ascii="Arial" w:eastAsia="Times New Roman" w:hAnsi="Arial" w:cs="Arial"/>
        </w:rPr>
        <w:t>year</w:t>
      </w:r>
      <w:r w:rsidR="004200DD" w:rsidRPr="0025211C">
        <w:rPr>
          <w:rFonts w:ascii="Arial" w:eastAsia="Times New Roman" w:hAnsi="Arial" w:cs="Arial"/>
        </w:rPr>
        <w:t>-</w:t>
      </w:r>
      <w:r w:rsidRPr="0025211C">
        <w:rPr>
          <w:rFonts w:ascii="Arial" w:eastAsia="Times New Roman" w:hAnsi="Arial" w:cs="Arial"/>
        </w:rPr>
        <w:t>old</w:t>
      </w:r>
      <w:r w:rsidR="004200DD" w:rsidRPr="0025211C">
        <w:rPr>
          <w:rFonts w:ascii="Arial" w:eastAsia="Times New Roman" w:hAnsi="Arial" w:cs="Arial"/>
        </w:rPr>
        <w:t>s</w:t>
      </w:r>
      <w:r w:rsidRPr="0025211C">
        <w:rPr>
          <w:rFonts w:ascii="Arial" w:eastAsia="Times New Roman" w:hAnsi="Arial" w:cs="Arial"/>
        </w:rPr>
        <w:t xml:space="preserve"> show, ICDS </w:t>
      </w:r>
      <w:r w:rsidR="000C7478" w:rsidRPr="0025211C">
        <w:rPr>
          <w:rFonts w:ascii="Arial" w:eastAsia="Times New Roman" w:hAnsi="Arial" w:cs="Arial"/>
        </w:rPr>
        <w:t xml:space="preserve">participation </w:t>
      </w:r>
      <w:r w:rsidR="00A0722A" w:rsidRPr="0025211C">
        <w:rPr>
          <w:rFonts w:ascii="Arial" w:eastAsia="Times New Roman" w:hAnsi="Arial" w:cs="Arial"/>
        </w:rPr>
        <w:t xml:space="preserve">may </w:t>
      </w:r>
      <w:r w:rsidRPr="0025211C">
        <w:rPr>
          <w:rFonts w:ascii="Arial" w:eastAsia="Times New Roman" w:hAnsi="Arial" w:cs="Arial"/>
        </w:rPr>
        <w:t xml:space="preserve">potentially </w:t>
      </w:r>
      <w:r w:rsidR="00A0722A" w:rsidRPr="0025211C">
        <w:rPr>
          <w:rFonts w:ascii="Arial" w:eastAsia="Times New Roman" w:hAnsi="Arial" w:cs="Arial"/>
        </w:rPr>
        <w:t xml:space="preserve">help </w:t>
      </w:r>
      <w:r w:rsidRPr="0025211C">
        <w:rPr>
          <w:rFonts w:ascii="Arial" w:eastAsia="Times New Roman" w:hAnsi="Arial" w:cs="Arial"/>
        </w:rPr>
        <w:t xml:space="preserve">reduce </w:t>
      </w:r>
      <w:r w:rsidR="005A648B" w:rsidRPr="0025211C">
        <w:rPr>
          <w:rFonts w:ascii="Arial" w:eastAsia="Times New Roman" w:hAnsi="Arial" w:cs="Arial"/>
        </w:rPr>
        <w:t>these</w:t>
      </w:r>
      <w:r w:rsidRPr="0025211C">
        <w:rPr>
          <w:rFonts w:ascii="Arial" w:eastAsia="Times New Roman" w:hAnsi="Arial" w:cs="Arial"/>
        </w:rPr>
        <w:t xml:space="preserve"> high dropout rate</w:t>
      </w:r>
      <w:r w:rsidR="00C25E5A" w:rsidRPr="0025211C">
        <w:rPr>
          <w:rFonts w:ascii="Arial" w:eastAsia="Times New Roman" w:hAnsi="Arial" w:cs="Arial"/>
        </w:rPr>
        <w:t>s</w:t>
      </w:r>
      <w:r w:rsidRPr="0025211C">
        <w:rPr>
          <w:rFonts w:ascii="Arial" w:eastAsia="Times New Roman" w:hAnsi="Arial" w:cs="Arial"/>
        </w:rPr>
        <w:t xml:space="preserve">. </w:t>
      </w:r>
      <w:r w:rsidR="00996AD3" w:rsidRPr="0025211C">
        <w:rPr>
          <w:rFonts w:ascii="Arial" w:hAnsi="Arial" w:cs="Arial"/>
        </w:rPr>
        <w:t>However, we d</w:t>
      </w:r>
      <w:r w:rsidR="00E85DCE" w:rsidRPr="0025211C">
        <w:rPr>
          <w:rFonts w:ascii="Arial" w:hAnsi="Arial" w:cs="Arial"/>
        </w:rPr>
        <w:t>id</w:t>
      </w:r>
      <w:r w:rsidR="00996AD3" w:rsidRPr="0025211C">
        <w:rPr>
          <w:rFonts w:ascii="Arial" w:hAnsi="Arial" w:cs="Arial"/>
        </w:rPr>
        <w:t xml:space="preserve"> not find </w:t>
      </w:r>
      <w:r w:rsidR="00740301" w:rsidRPr="0025211C">
        <w:rPr>
          <w:rFonts w:ascii="Arial" w:hAnsi="Arial" w:cs="Arial"/>
        </w:rPr>
        <w:t xml:space="preserve">associations </w:t>
      </w:r>
      <w:r w:rsidR="00996AD3" w:rsidRPr="0025211C">
        <w:rPr>
          <w:rFonts w:ascii="Arial" w:hAnsi="Arial" w:cs="Arial"/>
        </w:rPr>
        <w:t xml:space="preserve">of the intervention </w:t>
      </w:r>
      <w:r w:rsidR="00740301" w:rsidRPr="0025211C">
        <w:rPr>
          <w:rFonts w:ascii="Arial" w:hAnsi="Arial" w:cs="Arial"/>
        </w:rPr>
        <w:t xml:space="preserve">with </w:t>
      </w:r>
      <w:r w:rsidR="001376E1" w:rsidRPr="0025211C">
        <w:rPr>
          <w:rFonts w:ascii="Arial" w:hAnsi="Arial" w:cs="Arial"/>
        </w:rPr>
        <w:t>children’s</w:t>
      </w:r>
      <w:r w:rsidR="00996AD3" w:rsidRPr="0025211C">
        <w:rPr>
          <w:rFonts w:ascii="Arial" w:hAnsi="Arial" w:cs="Arial"/>
        </w:rPr>
        <w:t xml:space="preserve"> academic performance</w:t>
      </w:r>
      <w:r w:rsidR="00091781" w:rsidRPr="0025211C">
        <w:rPr>
          <w:rFonts w:ascii="Arial" w:hAnsi="Arial" w:cs="Arial"/>
        </w:rPr>
        <w:t>.</w:t>
      </w:r>
      <w:r w:rsidR="00E57568" w:rsidRPr="0025211C">
        <w:rPr>
          <w:rFonts w:ascii="Arial" w:hAnsi="Arial" w:cs="Arial"/>
        </w:rPr>
        <w:t xml:space="preserve"> </w:t>
      </w:r>
      <w:r w:rsidR="001B025E" w:rsidRPr="0025211C">
        <w:rPr>
          <w:rFonts w:ascii="Arial" w:hAnsi="Arial" w:cs="Arial"/>
        </w:rPr>
        <w:t>Test scores</w:t>
      </w:r>
      <w:r w:rsidR="00067C8E" w:rsidRPr="0025211C">
        <w:rPr>
          <w:rFonts w:ascii="Arial" w:hAnsi="Arial" w:cs="Arial"/>
        </w:rPr>
        <w:t xml:space="preserve"> </w:t>
      </w:r>
      <w:r w:rsidR="005F77ED" w:rsidRPr="0025211C">
        <w:rPr>
          <w:rFonts w:ascii="Arial" w:hAnsi="Arial" w:cs="Arial"/>
        </w:rPr>
        <w:t xml:space="preserve">in our study </w:t>
      </w:r>
      <w:r w:rsidR="001B025E" w:rsidRPr="0025211C">
        <w:rPr>
          <w:rFonts w:ascii="Arial" w:hAnsi="Arial" w:cs="Arial"/>
        </w:rPr>
        <w:t xml:space="preserve">were </w:t>
      </w:r>
      <w:r w:rsidR="00102660" w:rsidRPr="0025211C">
        <w:rPr>
          <w:rFonts w:ascii="Arial" w:hAnsi="Arial" w:cs="Arial"/>
        </w:rPr>
        <w:t>self-reported and might have suffered fro</w:t>
      </w:r>
      <w:r w:rsidR="009F6CF3" w:rsidRPr="0025211C">
        <w:rPr>
          <w:rFonts w:ascii="Arial" w:hAnsi="Arial" w:cs="Arial"/>
        </w:rPr>
        <w:t>m reporting bias</w:t>
      </w:r>
      <w:r w:rsidR="00102660" w:rsidRPr="0025211C">
        <w:rPr>
          <w:rFonts w:ascii="Arial" w:hAnsi="Arial" w:cs="Arial"/>
        </w:rPr>
        <w:t xml:space="preserve">. </w:t>
      </w:r>
      <w:r w:rsidR="002A30C2" w:rsidRPr="0025211C">
        <w:rPr>
          <w:rFonts w:ascii="Arial" w:hAnsi="Arial" w:cs="Arial"/>
        </w:rPr>
        <w:t>Although unlikely, if</w:t>
      </w:r>
      <w:r w:rsidR="009F6CF3" w:rsidRPr="0025211C">
        <w:rPr>
          <w:rFonts w:ascii="Arial" w:hAnsi="Arial" w:cs="Arial"/>
        </w:rPr>
        <w:t xml:space="preserve"> the rates of </w:t>
      </w:r>
      <w:r w:rsidR="0063447E" w:rsidRPr="0025211C">
        <w:rPr>
          <w:rFonts w:ascii="Arial" w:hAnsi="Arial" w:cs="Arial"/>
        </w:rPr>
        <w:t xml:space="preserve">misreporting </w:t>
      </w:r>
      <w:r w:rsidR="009F6CF3" w:rsidRPr="0025211C">
        <w:rPr>
          <w:rFonts w:ascii="Arial" w:hAnsi="Arial" w:cs="Arial"/>
        </w:rPr>
        <w:t>were different between intervention and control groups</w:t>
      </w:r>
      <w:r w:rsidR="002A30C2" w:rsidRPr="0025211C">
        <w:rPr>
          <w:rFonts w:ascii="Arial" w:hAnsi="Arial" w:cs="Arial"/>
        </w:rPr>
        <w:t xml:space="preserve">, </w:t>
      </w:r>
      <w:r w:rsidR="00D47F1A" w:rsidRPr="0025211C">
        <w:rPr>
          <w:rFonts w:ascii="Arial" w:hAnsi="Arial" w:cs="Arial"/>
        </w:rPr>
        <w:t>they</w:t>
      </w:r>
      <w:r w:rsidR="002A30C2" w:rsidRPr="0025211C">
        <w:rPr>
          <w:rFonts w:ascii="Arial" w:hAnsi="Arial" w:cs="Arial"/>
        </w:rPr>
        <w:t xml:space="preserve"> could distort our findings.</w:t>
      </w:r>
      <w:r w:rsidR="009F6CF3" w:rsidRPr="0025211C">
        <w:rPr>
          <w:rFonts w:ascii="Arial" w:hAnsi="Arial" w:cs="Arial"/>
        </w:rPr>
        <w:t xml:space="preserve"> </w:t>
      </w:r>
      <w:r w:rsidR="00102660" w:rsidRPr="0025211C">
        <w:rPr>
          <w:rFonts w:ascii="Arial" w:hAnsi="Arial" w:cs="Arial"/>
        </w:rPr>
        <w:t>T</w:t>
      </w:r>
      <w:r w:rsidR="00FA49E7" w:rsidRPr="0025211C">
        <w:rPr>
          <w:rFonts w:ascii="Arial" w:hAnsi="Arial" w:cs="Arial"/>
        </w:rPr>
        <w:t xml:space="preserve">est outcomes </w:t>
      </w:r>
      <w:r w:rsidR="005539EE" w:rsidRPr="0025211C">
        <w:rPr>
          <w:rFonts w:ascii="Arial" w:hAnsi="Arial" w:cs="Arial"/>
        </w:rPr>
        <w:t>a</w:t>
      </w:r>
      <w:r w:rsidR="00102660" w:rsidRPr="0025211C">
        <w:rPr>
          <w:rFonts w:ascii="Arial" w:hAnsi="Arial" w:cs="Arial"/>
        </w:rPr>
        <w:t xml:space="preserve">re also </w:t>
      </w:r>
      <w:r w:rsidR="00067C8E" w:rsidRPr="0025211C">
        <w:rPr>
          <w:rFonts w:ascii="Arial" w:hAnsi="Arial" w:cs="Arial"/>
        </w:rPr>
        <w:t xml:space="preserve">likely </w:t>
      </w:r>
      <w:r w:rsidR="00102660" w:rsidRPr="0025211C">
        <w:rPr>
          <w:rFonts w:ascii="Arial" w:hAnsi="Arial" w:cs="Arial"/>
        </w:rPr>
        <w:t xml:space="preserve">to </w:t>
      </w:r>
      <w:r w:rsidR="00067C8E" w:rsidRPr="0025211C">
        <w:rPr>
          <w:rFonts w:ascii="Arial" w:hAnsi="Arial" w:cs="Arial"/>
        </w:rPr>
        <w:t xml:space="preserve">depend on </w:t>
      </w:r>
      <w:r w:rsidR="00575D3A" w:rsidRPr="0025211C">
        <w:rPr>
          <w:rFonts w:ascii="Arial" w:hAnsi="Arial" w:cs="Arial"/>
        </w:rPr>
        <w:t>school</w:t>
      </w:r>
      <w:r w:rsidR="00067C8E" w:rsidRPr="0025211C">
        <w:rPr>
          <w:rFonts w:ascii="Arial" w:hAnsi="Arial" w:cs="Arial"/>
        </w:rPr>
        <w:t xml:space="preserve"> quality</w:t>
      </w:r>
      <w:r w:rsidR="00423FB6" w:rsidRPr="0025211C">
        <w:rPr>
          <w:rFonts w:ascii="Arial" w:hAnsi="Arial" w:cs="Arial"/>
        </w:rPr>
        <w:t xml:space="preserve"> </w:t>
      </w:r>
      <w:r w:rsidR="001B18F7" w:rsidRPr="0025211C">
        <w:rPr>
          <w:rFonts w:ascii="Arial" w:hAnsi="Arial" w:cs="Arial"/>
        </w:rPr>
        <w:fldChar w:fldCharType="begin" w:fldLock="1"/>
      </w:r>
      <w:r w:rsidR="00D5769D" w:rsidRPr="0025211C">
        <w:rPr>
          <w:rFonts w:ascii="Arial" w:hAnsi="Arial" w:cs="Arial"/>
        </w:rPr>
        <w:instrText>ADDIN CSL_CITATION { "citationItems" : [ { "id" : "ITEM-1", "itemData" : { "DOI" : "10.1257/app.5.2.29", "ISSN" : "1945-7782", "author" : [ { "dropping-particle" : "", "family" : "Das", "given" : "Jishnu", "non-dropping-particle" : "", "parse-names" : false, "suffix" : "" }, { "dropping-particle" : "", "family" : "Dercon", "given" : "Stefan", "non-dropping-particle" : "", "parse-names" : false, "suffix" : "" }, { "dropping-particle" : "", "family" : "Habyarimana", "given" : "James", "non-dropping-particle" : "", "parse-names" : false, "suffix" : "" }, { "dropping-particle" : "", "family" : "Krishnan", "given" : "Pramila", "non-dropping-particle" : "", "parse-names" : false, "suffix" : "" }, { "dropping-particle" : "", "family" : "Muralidharan", "given" : "Karthik", "non-dropping-particle" : "", "parse-names" : false, "suffix" : "" }, { "dropping-particle" : "", "family" : "Sundararaman", "given" : "Venkatesh", "non-dropping-particle" : "", "parse-names" : false, "suffix" : "" } ], "container-title" : "American Economic Journal: Applied Economics", "id" : "ITEM-1", "issue" : "2", "issued" : { "date-parts" : [ [ "2013", "1" ] ] }, "page" : "29-57", "title" : "School Inputs, Household Substitution, and Test Scores", "type" : "article-journal", "volume" : "5" }, "uris" : [ "http://www.mendeley.com/documents/?uuid=b6ed4a1f-1dcc-416c-b19a-64d0e1766796" ] }, { "id" : "ITEM-2", "itemData" : { "DOI" : "10.1016/S0272-7757(03)00038-4", "ISSN" : "02727757", "author" : [ { "dropping-particle" : "", "family" : "Hanushek", "given" : "Eric A", "non-dropping-particle" : "", "parse-names" : false, "suffix" : "" }, { "dropping-particle" : "", "family" : "Luque", "given" : "Javier A", "non-dropping-particle" : "", "parse-names" : false, "suffix" : "" } ], "container-title" : "Economics of Education Review", "id" : "ITEM-2", "issue" : "5", "issued" : { "date-parts" : [ [ "2003", "10" ] ] }, "page" : "481-502", "title" : "Efficiency and equity in schools around the world", "type" : "article-journal", "volume" : "22" }, "uris" : [ "http://www.mendeley.com/documents/?uuid=26fc5d53-747f-4781-a696-031dbfc0ec1c" ] } ], "mendeley" : { "formattedCitation" : "(53,54)", "plainTextFormattedCitation" : "(53,54)", "previouslyFormattedCitation" : "(54,55)" }, "properties" : { "noteIndex" : 0 }, "schema" : "https://github.com/citation-style-language/schema/raw/master/csl-citation.json" }</w:instrText>
      </w:r>
      <w:r w:rsidR="001B18F7" w:rsidRPr="0025211C">
        <w:rPr>
          <w:rFonts w:ascii="Arial" w:hAnsi="Arial" w:cs="Arial"/>
        </w:rPr>
        <w:fldChar w:fldCharType="separate"/>
      </w:r>
      <w:r w:rsidR="00D5769D" w:rsidRPr="0025211C">
        <w:rPr>
          <w:rFonts w:ascii="Arial" w:hAnsi="Arial" w:cs="Arial"/>
          <w:noProof/>
        </w:rPr>
        <w:t>(53,54)</w:t>
      </w:r>
      <w:r w:rsidR="001B18F7" w:rsidRPr="0025211C">
        <w:rPr>
          <w:rFonts w:ascii="Arial" w:hAnsi="Arial" w:cs="Arial"/>
        </w:rPr>
        <w:fldChar w:fldCharType="end"/>
      </w:r>
      <w:r w:rsidR="006A19EB" w:rsidRPr="0025211C">
        <w:rPr>
          <w:rFonts w:ascii="Arial" w:hAnsi="Arial" w:cs="Arial"/>
        </w:rPr>
        <w:t>.</w:t>
      </w:r>
      <w:r w:rsidR="005F77ED" w:rsidRPr="0025211C">
        <w:rPr>
          <w:rFonts w:ascii="Arial" w:hAnsi="Arial" w:cs="Arial"/>
        </w:rPr>
        <w:t xml:space="preserve"> </w:t>
      </w:r>
      <w:r w:rsidR="00A4016E" w:rsidRPr="0025211C">
        <w:rPr>
          <w:rFonts w:ascii="Arial" w:hAnsi="Arial" w:cs="Arial"/>
        </w:rPr>
        <w:t xml:space="preserve">Sending children for longer time to inferior quality schools could result in negligible intervention </w:t>
      </w:r>
      <w:r w:rsidR="00740301" w:rsidRPr="0025211C">
        <w:rPr>
          <w:rFonts w:ascii="Arial" w:hAnsi="Arial" w:cs="Arial"/>
        </w:rPr>
        <w:t>associations with</w:t>
      </w:r>
      <w:r w:rsidR="00A4016E" w:rsidRPr="0025211C">
        <w:rPr>
          <w:rFonts w:ascii="Arial" w:hAnsi="Arial" w:cs="Arial"/>
        </w:rPr>
        <w:t xml:space="preserve"> test scores</w:t>
      </w:r>
      <w:r w:rsidR="00FA37E0" w:rsidRPr="0025211C">
        <w:rPr>
          <w:rFonts w:ascii="Arial" w:hAnsi="Arial" w:cs="Arial"/>
        </w:rPr>
        <w:t xml:space="preserve"> </w:t>
      </w:r>
      <w:r w:rsidR="00FA37E0" w:rsidRPr="0025211C">
        <w:rPr>
          <w:rFonts w:ascii="Arial" w:hAnsi="Arial" w:cs="Arial"/>
        </w:rPr>
        <w:fldChar w:fldCharType="begin" w:fldLock="1"/>
      </w:r>
      <w:r w:rsidR="00D5769D" w:rsidRPr="0025211C">
        <w:rPr>
          <w:rFonts w:ascii="Arial" w:hAnsi="Arial" w:cs="Arial"/>
        </w:rPr>
        <w:instrText>ADDIN CSL_CITATION { "citationItems" : [ { "id" : "ITEM-1", "itemData" : { "ISSN" : "07380593", "abstract" : "Developing countries have been quite successful at expanding enrollments in education, especially at the lower levels. But for any given level of efficiency, increased enrollments require increased resources, in order to maintain quality. If these resources are not forthcoming, the increase in educational quantity may come at the expense of quality. Is there a quantity\u2013quality trade-off and what public policies can diminish it, in the face of strong constraints on public budgets? This paper explores the negative impact of such an enrollment expansion\u2014unaccompanied by increased numbers of teachers\u2014on school conditions and learning, using a cross-district time series analysis of Tamil Nadu, India as a case in point. It examines alternative policies which can be used to avoid such negative effects\u2014by more efficient use of existing public resources and by expansion of over-all educational resources through greater reliance on private management and finance.", "author" : [ { "dropping-particle" : "", "family" : "Duraisamy", "given" : "P", "non-dropping-particle" : "", "parse-names" : false, "suffix" : "" }, { "dropping-particle" : "", "family" : "James", "given" : "Estelle", "non-dropping-particle" : "", "parse-names" : false, "suffix" : "" }, { "dropping-particle" : "", "family" : "Lane", "given" : "Julia", "non-dropping-particle" : "", "parse-names" : false, "suffix" : "" }, { "dropping-particle" : "", "family" : "Tan", "given" : "Jee-Peng", "non-dropping-particle" : "", "parse-names" : false, "suffix" : "" } ], "container-title" : "International Journal of Educational Development", "id" : "ITEM-1", "issue" : "5", "issued" : { "date-parts" : [ [ "1998", "9" ] ] }, "page" : "367-383", "title" : "Is there a quantity\u2013quality trade-off as pupil\u2013teacher ratios increase? Evidence from Tamil Nadu, India", "type" : "article-journal", "volume" : "18" }, "uris" : [ "http://www.mendeley.com/documents/?uuid=015c272f-9dae-41bc-a81c-36021c21d7a7" ] } ], "mendeley" : { "formattedCitation" : "(55)", "plainTextFormattedCitation" : "(55)", "previouslyFormattedCitation" : "(56)" }, "properties" : { "noteIndex" : 0 }, "schema" : "https://github.com/citation-style-language/schema/raw/master/csl-citation.json" }</w:instrText>
      </w:r>
      <w:r w:rsidR="00FA37E0" w:rsidRPr="0025211C">
        <w:rPr>
          <w:rFonts w:ascii="Arial" w:hAnsi="Arial" w:cs="Arial"/>
        </w:rPr>
        <w:fldChar w:fldCharType="separate"/>
      </w:r>
      <w:r w:rsidR="00D5769D" w:rsidRPr="0025211C">
        <w:rPr>
          <w:rFonts w:ascii="Arial" w:hAnsi="Arial" w:cs="Arial"/>
          <w:noProof/>
        </w:rPr>
        <w:t>(55)</w:t>
      </w:r>
      <w:r w:rsidR="00FA37E0" w:rsidRPr="0025211C">
        <w:rPr>
          <w:rFonts w:ascii="Arial" w:hAnsi="Arial" w:cs="Arial"/>
        </w:rPr>
        <w:fldChar w:fldCharType="end"/>
      </w:r>
      <w:r w:rsidR="00A4016E" w:rsidRPr="0025211C">
        <w:rPr>
          <w:rFonts w:ascii="Arial" w:hAnsi="Arial" w:cs="Arial"/>
        </w:rPr>
        <w:t xml:space="preserve">. </w:t>
      </w:r>
      <w:r w:rsidR="004200DD" w:rsidRPr="0025211C">
        <w:rPr>
          <w:rFonts w:ascii="Arial" w:hAnsi="Arial" w:cs="Arial"/>
        </w:rPr>
        <w:t>The</w:t>
      </w:r>
      <w:r w:rsidR="00505681" w:rsidRPr="0025211C">
        <w:rPr>
          <w:rFonts w:ascii="Arial" w:hAnsi="Arial" w:cs="Arial"/>
        </w:rPr>
        <w:t xml:space="preserve"> lack of schooling </w:t>
      </w:r>
      <w:r w:rsidR="005C7C40" w:rsidRPr="0025211C">
        <w:rPr>
          <w:rFonts w:ascii="Arial" w:hAnsi="Arial" w:cs="Arial"/>
        </w:rPr>
        <w:t xml:space="preserve">characteristics </w:t>
      </w:r>
      <w:r w:rsidR="00423FB6" w:rsidRPr="0025211C">
        <w:rPr>
          <w:rFonts w:ascii="Arial" w:hAnsi="Arial" w:cs="Arial"/>
        </w:rPr>
        <w:t xml:space="preserve">data </w:t>
      </w:r>
      <w:r w:rsidR="004200DD" w:rsidRPr="0025211C">
        <w:rPr>
          <w:rFonts w:ascii="Arial" w:hAnsi="Arial" w:cs="Arial"/>
        </w:rPr>
        <w:t>makes</w:t>
      </w:r>
      <w:r w:rsidR="00505681" w:rsidRPr="0025211C">
        <w:rPr>
          <w:rFonts w:ascii="Arial" w:hAnsi="Arial" w:cs="Arial"/>
        </w:rPr>
        <w:t xml:space="preserve"> such analysis beyond the scope of our study. </w:t>
      </w:r>
    </w:p>
    <w:p w14:paraId="56900456" w14:textId="77777777" w:rsidR="00857ED4" w:rsidRPr="0025211C" w:rsidRDefault="00857ED4" w:rsidP="00D62CD0">
      <w:pPr>
        <w:spacing w:line="480" w:lineRule="auto"/>
        <w:rPr>
          <w:rFonts w:ascii="Arial" w:hAnsi="Arial" w:cs="Arial"/>
        </w:rPr>
      </w:pPr>
    </w:p>
    <w:p w14:paraId="268DD3F6" w14:textId="2B622216" w:rsidR="00711811" w:rsidRPr="0025211C" w:rsidRDefault="00711811" w:rsidP="00711811">
      <w:pPr>
        <w:spacing w:line="480" w:lineRule="auto"/>
        <w:rPr>
          <w:rFonts w:ascii="Arial" w:hAnsi="Arial" w:cs="Arial"/>
        </w:rPr>
      </w:pPr>
      <w:r w:rsidRPr="0025211C">
        <w:rPr>
          <w:rFonts w:ascii="Arial" w:hAnsi="Arial" w:cs="Arial"/>
        </w:rPr>
        <w:t xml:space="preserve">There are </w:t>
      </w:r>
      <w:r w:rsidR="00423FB6" w:rsidRPr="0025211C">
        <w:rPr>
          <w:rFonts w:ascii="Arial" w:hAnsi="Arial" w:cs="Arial"/>
        </w:rPr>
        <w:t>some</w:t>
      </w:r>
      <w:r w:rsidRPr="0025211C">
        <w:rPr>
          <w:rFonts w:ascii="Arial" w:hAnsi="Arial" w:cs="Arial"/>
        </w:rPr>
        <w:t xml:space="preserve"> limitations of our analysis. First</w:t>
      </w:r>
      <w:r w:rsidR="003C5A7C" w:rsidRPr="0025211C">
        <w:rPr>
          <w:rFonts w:ascii="Arial" w:hAnsi="Arial" w:cs="Arial"/>
        </w:rPr>
        <w:t>,</w:t>
      </w:r>
      <w:r w:rsidRPr="0025211C">
        <w:rPr>
          <w:rFonts w:ascii="Arial" w:hAnsi="Arial" w:cs="Arial"/>
        </w:rPr>
        <w:t xml:space="preserve"> attrition between the original </w:t>
      </w:r>
      <w:r w:rsidR="00C030E2" w:rsidRPr="0025211C">
        <w:rPr>
          <w:rFonts w:ascii="Arial" w:hAnsi="Arial" w:cs="Arial"/>
        </w:rPr>
        <w:t xml:space="preserve">trial </w:t>
      </w:r>
      <w:r w:rsidRPr="0025211C">
        <w:rPr>
          <w:rFonts w:ascii="Arial" w:hAnsi="Arial" w:cs="Arial"/>
        </w:rPr>
        <w:t xml:space="preserve">and the </w:t>
      </w:r>
      <w:r w:rsidR="00423FB6" w:rsidRPr="0025211C">
        <w:rPr>
          <w:rFonts w:ascii="Arial" w:hAnsi="Arial" w:cs="Arial"/>
        </w:rPr>
        <w:t xml:space="preserve">2003-2005 </w:t>
      </w:r>
      <w:r w:rsidRPr="0025211C">
        <w:rPr>
          <w:rFonts w:ascii="Arial" w:hAnsi="Arial" w:cs="Arial"/>
        </w:rPr>
        <w:t xml:space="preserve">follow-up </w:t>
      </w:r>
      <w:r w:rsidR="00AB1766" w:rsidRPr="0025211C">
        <w:rPr>
          <w:rFonts w:ascii="Arial" w:hAnsi="Arial" w:cs="Arial"/>
        </w:rPr>
        <w:t xml:space="preserve">was </w:t>
      </w:r>
      <w:r w:rsidR="00864EB6" w:rsidRPr="0025211C">
        <w:rPr>
          <w:rFonts w:ascii="Arial" w:hAnsi="Arial" w:cs="Arial"/>
        </w:rPr>
        <w:t>non-trivial</w:t>
      </w:r>
      <w:r w:rsidR="00D47E1A" w:rsidRPr="0025211C">
        <w:rPr>
          <w:rFonts w:ascii="Arial" w:hAnsi="Arial" w:cs="Arial"/>
        </w:rPr>
        <w:t xml:space="preserve">, albeit </w:t>
      </w:r>
      <w:r w:rsidR="00F92A26" w:rsidRPr="0025211C">
        <w:rPr>
          <w:rFonts w:ascii="Arial" w:hAnsi="Arial" w:cs="Arial"/>
        </w:rPr>
        <w:t xml:space="preserve">lower than that in other relevant studies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w:t>
      </w:r>
      <w:r w:rsidR="001B18F7" w:rsidRPr="0025211C">
        <w:rPr>
          <w:rFonts w:ascii="Arial" w:hAnsi="Arial" w:cs="Arial"/>
        </w:rPr>
        <w:fldChar w:fldCharType="end"/>
      </w:r>
      <w:r w:rsidR="00F92A26" w:rsidRPr="0025211C">
        <w:rPr>
          <w:rFonts w:ascii="Arial" w:hAnsi="Arial" w:cs="Arial"/>
        </w:rPr>
        <w:t xml:space="preserve">. </w:t>
      </w:r>
      <w:r w:rsidR="00D47E1A" w:rsidRPr="0025211C">
        <w:rPr>
          <w:rFonts w:ascii="Arial" w:hAnsi="Arial" w:cs="Arial"/>
        </w:rPr>
        <w:t>However</w:t>
      </w:r>
      <w:r w:rsidR="00F92A26" w:rsidRPr="0025211C">
        <w:rPr>
          <w:rFonts w:ascii="Arial" w:hAnsi="Arial" w:cs="Arial"/>
        </w:rPr>
        <w:t>, attrition rates in</w:t>
      </w:r>
      <w:r w:rsidR="001C279D" w:rsidRPr="0025211C">
        <w:rPr>
          <w:rFonts w:ascii="Arial" w:hAnsi="Arial" w:cs="Arial"/>
        </w:rPr>
        <w:t xml:space="preserve"> intervention and control groups </w:t>
      </w:r>
      <w:r w:rsidR="001911D1" w:rsidRPr="0025211C">
        <w:rPr>
          <w:rFonts w:ascii="Arial" w:hAnsi="Arial" w:cs="Arial"/>
        </w:rPr>
        <w:t xml:space="preserve">were </w:t>
      </w:r>
      <w:r w:rsidR="00C030E2" w:rsidRPr="0025211C">
        <w:rPr>
          <w:rFonts w:ascii="Arial" w:hAnsi="Arial" w:cs="Arial"/>
        </w:rPr>
        <w:t xml:space="preserve">not widely different </w:t>
      </w:r>
      <w:r w:rsidR="00502533" w:rsidRPr="0025211C">
        <w:rPr>
          <w:rFonts w:ascii="Arial" w:hAnsi="Arial" w:cs="Arial"/>
        </w:rPr>
        <w:t xml:space="preserve">and therefore </w:t>
      </w:r>
      <w:r w:rsidR="00C030E2" w:rsidRPr="0025211C">
        <w:rPr>
          <w:rFonts w:ascii="Arial" w:hAnsi="Arial" w:cs="Arial"/>
        </w:rPr>
        <w:t>may not</w:t>
      </w:r>
      <w:r w:rsidR="00502533" w:rsidRPr="0025211C">
        <w:rPr>
          <w:rFonts w:ascii="Arial" w:hAnsi="Arial" w:cs="Arial"/>
        </w:rPr>
        <w:t xml:space="preserve"> </w:t>
      </w:r>
      <w:r w:rsidR="00A0722A" w:rsidRPr="0025211C">
        <w:rPr>
          <w:rFonts w:ascii="Arial" w:hAnsi="Arial" w:cs="Arial"/>
        </w:rPr>
        <w:t xml:space="preserve">have </w:t>
      </w:r>
      <w:r w:rsidR="00502533" w:rsidRPr="0025211C">
        <w:rPr>
          <w:rFonts w:ascii="Arial" w:hAnsi="Arial" w:cs="Arial"/>
        </w:rPr>
        <w:t>affect</w:t>
      </w:r>
      <w:r w:rsidR="00A0722A" w:rsidRPr="0025211C">
        <w:rPr>
          <w:rFonts w:ascii="Arial" w:hAnsi="Arial" w:cs="Arial"/>
        </w:rPr>
        <w:t>ed</w:t>
      </w:r>
      <w:r w:rsidR="00502533" w:rsidRPr="0025211C">
        <w:rPr>
          <w:rFonts w:ascii="Arial" w:hAnsi="Arial" w:cs="Arial"/>
        </w:rPr>
        <w:t xml:space="preserve"> our results</w:t>
      </w:r>
      <w:r w:rsidR="001C279D" w:rsidRPr="0025211C">
        <w:rPr>
          <w:rFonts w:ascii="Arial" w:hAnsi="Arial" w:cs="Arial"/>
        </w:rPr>
        <w:t xml:space="preserve">. </w:t>
      </w:r>
      <w:r w:rsidR="008D6A4F" w:rsidRPr="0025211C">
        <w:rPr>
          <w:rFonts w:ascii="Arial" w:hAnsi="Arial" w:cs="Arial"/>
        </w:rPr>
        <w:t>Furthermore, o</w:t>
      </w:r>
      <w:r w:rsidR="002D2A47" w:rsidRPr="0025211C">
        <w:rPr>
          <w:rFonts w:ascii="Arial" w:hAnsi="Arial" w:cs="Arial"/>
        </w:rPr>
        <w:t xml:space="preserve">ur </w:t>
      </w:r>
      <w:r w:rsidR="001911D1" w:rsidRPr="0025211C">
        <w:rPr>
          <w:rFonts w:ascii="Arial" w:hAnsi="Arial" w:cs="Arial"/>
        </w:rPr>
        <w:t>findings</w:t>
      </w:r>
      <w:r w:rsidR="002D2A47" w:rsidRPr="0025211C">
        <w:rPr>
          <w:rFonts w:ascii="Arial" w:hAnsi="Arial" w:cs="Arial"/>
        </w:rPr>
        <w:t xml:space="preserve"> are robust to </w:t>
      </w:r>
      <w:r w:rsidR="001911D1" w:rsidRPr="0025211C">
        <w:rPr>
          <w:rFonts w:ascii="Arial" w:hAnsi="Arial" w:cs="Arial"/>
        </w:rPr>
        <w:t>several</w:t>
      </w:r>
      <w:r w:rsidR="002D2A47" w:rsidRPr="0025211C">
        <w:rPr>
          <w:rFonts w:ascii="Arial" w:hAnsi="Arial" w:cs="Arial"/>
        </w:rPr>
        <w:t xml:space="preserve"> </w:t>
      </w:r>
      <w:r w:rsidR="00431CB6" w:rsidRPr="0025211C">
        <w:rPr>
          <w:rFonts w:ascii="Arial" w:hAnsi="Arial" w:cs="Arial"/>
        </w:rPr>
        <w:t xml:space="preserve">econometric </w:t>
      </w:r>
      <w:r w:rsidR="001911D1" w:rsidRPr="0025211C">
        <w:rPr>
          <w:rFonts w:ascii="Arial" w:hAnsi="Arial" w:cs="Arial"/>
        </w:rPr>
        <w:t>model specifications</w:t>
      </w:r>
      <w:r w:rsidR="002D2A47" w:rsidRPr="0025211C">
        <w:rPr>
          <w:rFonts w:ascii="Arial" w:hAnsi="Arial" w:cs="Arial"/>
        </w:rPr>
        <w:t xml:space="preserve">. </w:t>
      </w:r>
    </w:p>
    <w:p w14:paraId="2A094BDA" w14:textId="77777777" w:rsidR="00711811" w:rsidRPr="0025211C" w:rsidRDefault="00711811" w:rsidP="00711811">
      <w:pPr>
        <w:spacing w:line="480" w:lineRule="auto"/>
        <w:rPr>
          <w:rFonts w:ascii="Arial" w:hAnsi="Arial" w:cs="Arial"/>
        </w:rPr>
      </w:pPr>
    </w:p>
    <w:p w14:paraId="41AFA89C" w14:textId="24AAEBC5" w:rsidR="0048630F" w:rsidRPr="0025211C" w:rsidRDefault="00711811" w:rsidP="0048630F">
      <w:pPr>
        <w:spacing w:line="480" w:lineRule="auto"/>
        <w:rPr>
          <w:rFonts w:ascii="Arial" w:hAnsi="Arial" w:cs="Arial"/>
        </w:rPr>
      </w:pPr>
      <w:r w:rsidRPr="0025211C">
        <w:rPr>
          <w:rFonts w:ascii="Arial" w:hAnsi="Arial" w:cs="Arial"/>
        </w:rPr>
        <w:lastRenderedPageBreak/>
        <w:t xml:space="preserve">Unobserved factors might affect our results in additional ways. </w:t>
      </w:r>
      <w:r w:rsidR="0048630F" w:rsidRPr="0025211C">
        <w:rPr>
          <w:rFonts w:ascii="Arial" w:hAnsi="Arial" w:cs="Arial"/>
        </w:rPr>
        <w:t xml:space="preserve">After the Hyderabad Nutrition Trial ended, supplementary nutrition was also provided in control villages starting in 1992-1993 </w:t>
      </w:r>
      <w:r w:rsidR="0048630F"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48630F" w:rsidRPr="0025211C">
        <w:rPr>
          <w:rFonts w:ascii="Arial" w:hAnsi="Arial" w:cs="Arial"/>
        </w:rPr>
        <w:fldChar w:fldCharType="separate"/>
      </w:r>
      <w:r w:rsidR="006227A2" w:rsidRPr="0025211C">
        <w:rPr>
          <w:rFonts w:ascii="Arial" w:hAnsi="Arial" w:cs="Arial"/>
          <w:noProof/>
        </w:rPr>
        <w:t>(28)</w:t>
      </w:r>
      <w:r w:rsidR="0048630F" w:rsidRPr="0025211C">
        <w:rPr>
          <w:rFonts w:ascii="Arial" w:hAnsi="Arial" w:cs="Arial"/>
        </w:rPr>
        <w:fldChar w:fldCharType="end"/>
      </w:r>
      <w:r w:rsidR="0048630F" w:rsidRPr="0025211C">
        <w:rPr>
          <w:rFonts w:ascii="Arial" w:hAnsi="Arial" w:cs="Arial"/>
        </w:rPr>
        <w:t xml:space="preserve">. </w:t>
      </w:r>
      <w:r w:rsidR="00C92B53" w:rsidRPr="0025211C">
        <w:rPr>
          <w:rFonts w:ascii="Arial" w:hAnsi="Arial" w:cs="Arial"/>
        </w:rPr>
        <w:t>Children born in these villages could have received the extra nutrition when they were 3-6 years old, and this may attenuate association</w:t>
      </w:r>
      <w:r w:rsidR="00423FB6" w:rsidRPr="0025211C">
        <w:rPr>
          <w:rFonts w:ascii="Arial" w:hAnsi="Arial" w:cs="Arial"/>
        </w:rPr>
        <w:t>s</w:t>
      </w:r>
      <w:r w:rsidR="00C92B53" w:rsidRPr="0025211C">
        <w:rPr>
          <w:rFonts w:ascii="Arial" w:hAnsi="Arial" w:cs="Arial"/>
        </w:rPr>
        <w:t xml:space="preserve"> between the intervention and educational</w:t>
      </w:r>
      <w:r w:rsidR="00883BBE" w:rsidRPr="0025211C">
        <w:rPr>
          <w:rFonts w:ascii="Arial" w:hAnsi="Arial" w:cs="Arial"/>
        </w:rPr>
        <w:t xml:space="preserve"> outcomes</w:t>
      </w:r>
      <w:r w:rsidR="00C92B53" w:rsidRPr="0025211C">
        <w:rPr>
          <w:rFonts w:ascii="Arial" w:hAnsi="Arial" w:cs="Arial"/>
        </w:rPr>
        <w:t xml:space="preserve">. However, nutritional interventions are </w:t>
      </w:r>
      <w:r w:rsidR="00A6686D" w:rsidRPr="0025211C">
        <w:rPr>
          <w:rFonts w:ascii="Arial" w:hAnsi="Arial" w:cs="Arial"/>
        </w:rPr>
        <w:t xml:space="preserve">thought </w:t>
      </w:r>
      <w:r w:rsidR="00C92B53" w:rsidRPr="0025211C">
        <w:rPr>
          <w:rFonts w:ascii="Arial" w:hAnsi="Arial" w:cs="Arial"/>
        </w:rPr>
        <w:t>to have the strongest effect</w:t>
      </w:r>
      <w:r w:rsidR="00423FB6" w:rsidRPr="0025211C">
        <w:rPr>
          <w:rFonts w:ascii="Arial" w:hAnsi="Arial" w:cs="Arial"/>
        </w:rPr>
        <w:t>s</w:t>
      </w:r>
      <w:r w:rsidR="00C92B53" w:rsidRPr="0025211C">
        <w:rPr>
          <w:rFonts w:ascii="Arial" w:hAnsi="Arial" w:cs="Arial"/>
        </w:rPr>
        <w:t xml:space="preserve"> </w:t>
      </w:r>
      <w:r w:rsidR="00423FB6" w:rsidRPr="0025211C">
        <w:rPr>
          <w:rFonts w:ascii="Arial" w:hAnsi="Arial" w:cs="Arial"/>
        </w:rPr>
        <w:t>before age 2-3 years</w:t>
      </w:r>
      <w:r w:rsidR="00C92B53" w:rsidRPr="0025211C">
        <w:rPr>
          <w:rFonts w:ascii="Arial" w:hAnsi="Arial" w:cs="Arial"/>
        </w:rPr>
        <w:t xml:space="preserve"> </w:t>
      </w:r>
      <w:r w:rsidR="0048630F" w:rsidRPr="0025211C">
        <w:rPr>
          <w:rFonts w:ascii="Arial" w:hAnsi="Arial" w:cs="Arial"/>
        </w:rPr>
        <w:fldChar w:fldCharType="begin" w:fldLock="1"/>
      </w:r>
      <w:r w:rsidR="00D5769D" w:rsidRPr="0025211C">
        <w:rPr>
          <w:rFonts w:ascii="Arial" w:hAnsi="Arial" w:cs="Arial"/>
        </w:rPr>
        <w:instrText>ADDIN CSL_CITATION { "citationItems" : [ { "id" : "ITEM-1", "itemData" : { "ISSN" : "1474-547X", "abstract" : "Many children younger than 5 years in developing countries are exposed to multiple risks, including poverty, malnutrition, poor health, and unstimulating home environments, which detrimentally affect their cognitive, motor, and social-emotional development. There are few national statistics on the development of young children in developing countries. We therefore identified two factors with available worldwide data--the prevalence of early childhood stunting and the number of people living in absolute poverty--to use as indicators of poor development. We show that both indicators are closely associated with poor cognitive and educational performance in children and use them to estimate that over 200 million children under 5 years are not fulfilling their developmental potential. Most of these children live in south Asia and sub-Saharan Africa. These disadvantaged children are likely to do poorly in school and subsequently have low incomes, high fertility, and provide poor care for their children, thus contributing to the intergenerational transmission of poverty.", "author" : [ { "dropping-particle" : "", "family" : "Grantham-McGregor", "given" : "Sally", "non-dropping-particle" : "", "parse-names" : false, "suffix" : "" }, { "dropping-particle" : "", "family" : "Cheung", "given" : "Yin Bun", "non-dropping-particle" : "", "parse-names" : false, "suffix" : "" }, { "dropping-particle" : "", "family" : "Cueto", "given" : "Santiago", "non-dropping-particle" : "", "parse-names" : false, "suffix" : "" }, { "dropping-particle" : "", "family" : "Glewwe", "given" : "Paul", "non-dropping-particle" : "", "parse-names" : false, "suffix" : "" }, { "dropping-particle" : "", "family" : "Richter", "given" : "Linda", "non-dropping-particle" : "", "parse-names" : false, "suffix" : "" }, { "dropping-particle" : "", "family" : "Strupp", "given" : "Barbara", "non-dropping-particle" : "", "parse-names" : false, "suffix" : "" } ], "container-title" : "Lancet", "id" : "ITEM-1", "issue" : "9555", "issued" : { "date-parts" : [ [ "2007", "1", "6" ] ] }, "page" : "60-70", "title" : "Developmental potential in the first 5 years for children in developing countries.", "type" : "article-journal", "volume" : "369" }, "uris" : [ "http://www.mendeley.com/documents/?uuid=82691395-f2a2-4208-90da-1f7f2712db6c" ] }, { "id" : "ITEM-2", "itemData" : { "DOI" : "10.1016/S0140-6736(13)60937-X", "ISSN" : "1474-547X", "PMID" : "23746772", "abstract" : "Maternal and child malnutrition in low-income and middle-income countries encompasses both undernutrition and a growing problem with overweight and obesity. Low body-mass index, indicative of maternal undernutrition, has declined somewhat in the past two decades but continues to be prevalent in Asia and Africa. Prevalence of maternal overweight has had a steady increase since 1980 and exceeds that of underweight in all regions. Prevalence of stunting of linear growth of children younger than 5 years has decreased during the past two decades, but is higher in south Asia and sub-Saharan Africa than elsewhere and globally affected at least 165 million children in 2011; wasting affected at least 52 million children. Deficiencies of vitamin A and zinc result in deaths; deficiencies of iodine and iron, together with stunting, can contribute to children not reaching their developmental potential. Maternal undernutrition contributes to fetal growth restriction, which increases the risk of neonatal deaths and, for survivors, of stunting by 2 years of age. Suboptimum breastfeeding results in an increased risk for mortality in the first 2 years of life. We estimate that undernutrition in the aggregate--including fetal growth restriction, stunting, wasting, and deficiencies of vitamin A and zinc along with suboptimum breastfeeding--is a cause of 3\u00b71 million child deaths annually or 45% of all child deaths in 2011. Maternal overweight and obesity result in increased maternal morbidity and infant mortality. Childhood overweight is becoming an increasingly important contributor to adult obesity, diabetes, and non-communicable diseases. The high present and future disease burden caused by malnutrition in women of reproductive age, pregnancy, and children in the first 2 years of life should lead to interventions focused on these groups.", "author" : [ { "dropping-particle" : "", "family" : "Black", "given" : "R E", "non-dropping-particle" : "", "parse-names" : false, "suffix" : "" }, { "dropping-particle" : "", "family" : "Victora", "given" : "Cesar G", "non-dropping-particle" : "", "parse-names" : false, "suffix" : "" }, { "dropping-particle" : "", "family" : "Walker", "given" : "Susan P", "non-dropping-particle" : "", "parse-names" : false, "suffix" : "" }, { "dropping-particle" : "", "family" : "Bhutta", "given" : "Zulfiqar A", "non-dropping-particle" : "", "parse-names" : false, "suffix" : "" }, { "dropping-particle" : "", "family" : "Christian", "given" : "Parul", "non-dropping-particle" : "", "parse-names" : false, "suffix" : "" }, { "dropping-particle" : "", "family" : "Onis", "given" : "Mercedes", "non-dropping-particle" : "de", "parse-names" : false, "suffix" : "" }, { "dropping-particle" : "", "family" : "Ezzati", "given" : "Majid", "non-dropping-particle" : "", "parse-names" : false, "suffix" : "" }, { "dropping-particle" : "", "family" : "Grantham-McGregor", "given" : "Sally", "non-dropping-particle" : "", "parse-names" : false, "suffix" : "" }, { "dropping-particle" : "", "family" : "Katz", "given" : "Joanne", "non-dropping-particle" : "", "parse-names" : false, "suffix" : "" }, { "dropping-particle" : "", "family" : "Martorell", "given" : "Reynaldo", "non-dropping-particle" : "", "parse-names" : false, "suffix" : "" }, { "dropping-particle" : "", "family" : "Uauy", "given" : "Ricardo", "non-dropping-particle" : "", "parse-names" : false, "suffix" : "" } ], "container-title" : "The Lancet", "id" : "ITEM-2", "issue" : "9890", "issued" : { "date-parts" : [ [ "2013", "8", "3" ] ] }, "page" : "427-51", "title" : "Maternal and child undernutrition and overweight in low-income and middle-income countries.", "type" : "article-journal", "volume" : "382" }, "uris" : [ "http://www.mendeley.com/documents/?uuid=a6840625-e7ec-4c10-ac36-d99abe122850" ] } ], "mendeley" : { "formattedCitation" : "(1,3)", "plainTextFormattedCitation" : "(1,3)", "previouslyFormattedCitation" : "(1,3)" }, "properties" : { "noteIndex" : 0 }, "schema" : "https://github.com/citation-style-language/schema/raw/master/csl-citation.json" }</w:instrText>
      </w:r>
      <w:r w:rsidR="0048630F" w:rsidRPr="0025211C">
        <w:rPr>
          <w:rFonts w:ascii="Arial" w:hAnsi="Arial" w:cs="Arial"/>
        </w:rPr>
        <w:fldChar w:fldCharType="separate"/>
      </w:r>
      <w:r w:rsidR="0048630F" w:rsidRPr="0025211C">
        <w:rPr>
          <w:rFonts w:ascii="Arial" w:hAnsi="Arial" w:cs="Arial"/>
          <w:noProof/>
        </w:rPr>
        <w:t>(1,3)</w:t>
      </w:r>
      <w:r w:rsidR="0048630F" w:rsidRPr="0025211C">
        <w:rPr>
          <w:rFonts w:ascii="Arial" w:hAnsi="Arial" w:cs="Arial"/>
        </w:rPr>
        <w:fldChar w:fldCharType="end"/>
      </w:r>
      <w:r w:rsidR="0048630F" w:rsidRPr="0025211C">
        <w:rPr>
          <w:rFonts w:ascii="Arial" w:hAnsi="Arial" w:cs="Arial"/>
        </w:rPr>
        <w:t xml:space="preserve">. </w:t>
      </w:r>
    </w:p>
    <w:p w14:paraId="0AE44E47" w14:textId="77777777" w:rsidR="0048630F" w:rsidRPr="0025211C" w:rsidRDefault="0048630F" w:rsidP="00711811">
      <w:pPr>
        <w:spacing w:line="480" w:lineRule="auto"/>
        <w:rPr>
          <w:rFonts w:ascii="Arial" w:hAnsi="Arial" w:cs="Arial"/>
        </w:rPr>
      </w:pPr>
    </w:p>
    <w:p w14:paraId="4ED39860" w14:textId="68E7F680" w:rsidR="00B42F1C" w:rsidRPr="0025211C" w:rsidRDefault="00A6686D" w:rsidP="00711811">
      <w:pPr>
        <w:spacing w:line="480" w:lineRule="auto"/>
        <w:rPr>
          <w:rFonts w:ascii="Arial" w:hAnsi="Arial" w:cs="Arial"/>
        </w:rPr>
      </w:pPr>
      <w:r w:rsidRPr="0025211C">
        <w:rPr>
          <w:rFonts w:ascii="Arial" w:hAnsi="Arial" w:cs="Arial"/>
        </w:rPr>
        <w:t>A</w:t>
      </w:r>
      <w:r w:rsidR="00B42F1C" w:rsidRPr="0025211C">
        <w:rPr>
          <w:rFonts w:ascii="Arial" w:hAnsi="Arial" w:cs="Arial"/>
        </w:rPr>
        <w:t xml:space="preserve">ccess to other public health </w:t>
      </w:r>
      <w:r w:rsidR="001272C8" w:rsidRPr="0025211C">
        <w:rPr>
          <w:rFonts w:ascii="Arial" w:hAnsi="Arial" w:cs="Arial"/>
        </w:rPr>
        <w:t>programs</w:t>
      </w:r>
      <w:r w:rsidR="00B42F1C" w:rsidRPr="0025211C">
        <w:rPr>
          <w:rFonts w:ascii="Arial" w:hAnsi="Arial" w:cs="Arial"/>
        </w:rPr>
        <w:t xml:space="preserve">, </w:t>
      </w:r>
      <w:r w:rsidR="001D67BE" w:rsidRPr="0025211C">
        <w:rPr>
          <w:rFonts w:ascii="Arial" w:hAnsi="Arial" w:cs="Arial"/>
        </w:rPr>
        <w:t>e.g.,</w:t>
      </w:r>
      <w:r w:rsidR="00B42F1C" w:rsidRPr="0025211C">
        <w:rPr>
          <w:rFonts w:ascii="Arial" w:hAnsi="Arial" w:cs="Arial"/>
        </w:rPr>
        <w:t xml:space="preserve"> immunization and health </w:t>
      </w:r>
      <w:r w:rsidR="001272C8" w:rsidRPr="0025211C">
        <w:rPr>
          <w:rFonts w:ascii="Arial" w:hAnsi="Arial" w:cs="Arial"/>
        </w:rPr>
        <w:t>education</w:t>
      </w:r>
      <w:r w:rsidR="00B42F1C" w:rsidRPr="0025211C">
        <w:rPr>
          <w:rFonts w:ascii="Arial" w:hAnsi="Arial" w:cs="Arial"/>
        </w:rPr>
        <w:t xml:space="preserve">, was similar across intervention and control villages. </w:t>
      </w:r>
      <w:r w:rsidR="001272C8" w:rsidRPr="0025211C">
        <w:rPr>
          <w:rFonts w:ascii="Arial" w:hAnsi="Arial" w:cs="Arial"/>
        </w:rPr>
        <w:t xml:space="preserve">By introducing the </w:t>
      </w:r>
      <w:r w:rsidR="00B42F1C" w:rsidRPr="0025211C">
        <w:rPr>
          <w:rFonts w:ascii="Arial" w:hAnsi="Arial" w:cs="Arial"/>
        </w:rPr>
        <w:t xml:space="preserve">nutritional </w:t>
      </w:r>
      <w:r w:rsidR="001272C8" w:rsidRPr="0025211C">
        <w:rPr>
          <w:rFonts w:ascii="Arial" w:hAnsi="Arial" w:cs="Arial"/>
        </w:rPr>
        <w:t xml:space="preserve">supplement, ICDS </w:t>
      </w:r>
      <w:r w:rsidR="00B42F1C" w:rsidRPr="0025211C">
        <w:rPr>
          <w:rFonts w:ascii="Arial" w:hAnsi="Arial" w:cs="Arial"/>
        </w:rPr>
        <w:t>integrate</w:t>
      </w:r>
      <w:r w:rsidR="001272C8" w:rsidRPr="0025211C">
        <w:rPr>
          <w:rFonts w:ascii="Arial" w:hAnsi="Arial" w:cs="Arial"/>
        </w:rPr>
        <w:t>d</w:t>
      </w:r>
      <w:r w:rsidR="00B42F1C" w:rsidRPr="0025211C">
        <w:rPr>
          <w:rFonts w:ascii="Arial" w:hAnsi="Arial" w:cs="Arial"/>
        </w:rPr>
        <w:t xml:space="preserve"> the delivery of such services</w:t>
      </w:r>
      <w:r w:rsidR="001272C8" w:rsidRPr="0025211C">
        <w:rPr>
          <w:rFonts w:ascii="Arial" w:hAnsi="Arial" w:cs="Arial"/>
        </w:rPr>
        <w:t xml:space="preserve"> under a single program</w:t>
      </w:r>
      <w:r w:rsidR="003D15C8" w:rsidRPr="0025211C">
        <w:rPr>
          <w:rFonts w:ascii="Arial" w:hAnsi="Arial" w:cs="Arial"/>
        </w:rPr>
        <w:t xml:space="preserve">. The integration </w:t>
      </w:r>
      <w:r w:rsidR="001272C8" w:rsidRPr="0025211C">
        <w:rPr>
          <w:rFonts w:ascii="Arial" w:hAnsi="Arial" w:cs="Arial"/>
        </w:rPr>
        <w:t>could</w:t>
      </w:r>
      <w:r w:rsidR="003D15C8" w:rsidRPr="0025211C">
        <w:rPr>
          <w:rFonts w:ascii="Arial" w:hAnsi="Arial" w:cs="Arial"/>
        </w:rPr>
        <w:t xml:space="preserve"> have increased the uptake of </w:t>
      </w:r>
      <w:r w:rsidR="00733F78" w:rsidRPr="0025211C">
        <w:rPr>
          <w:rFonts w:ascii="Arial" w:hAnsi="Arial" w:cs="Arial"/>
        </w:rPr>
        <w:t xml:space="preserve">these </w:t>
      </w:r>
      <w:r w:rsidR="001272C8" w:rsidRPr="0025211C">
        <w:rPr>
          <w:rFonts w:ascii="Arial" w:hAnsi="Arial" w:cs="Arial"/>
        </w:rPr>
        <w:t xml:space="preserve">other </w:t>
      </w:r>
      <w:r w:rsidR="00733F78" w:rsidRPr="0025211C">
        <w:rPr>
          <w:rFonts w:ascii="Arial" w:hAnsi="Arial" w:cs="Arial"/>
        </w:rPr>
        <w:t>components</w:t>
      </w:r>
      <w:r w:rsidR="003D15C8" w:rsidRPr="0025211C">
        <w:rPr>
          <w:rFonts w:ascii="Arial" w:hAnsi="Arial" w:cs="Arial"/>
        </w:rPr>
        <w:t xml:space="preserve"> in intervention villages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w:t>
      </w:r>
      <w:r w:rsidR="001B18F7" w:rsidRPr="0025211C">
        <w:rPr>
          <w:rFonts w:ascii="Arial" w:hAnsi="Arial" w:cs="Arial"/>
        </w:rPr>
        <w:fldChar w:fldCharType="end"/>
      </w:r>
      <w:r w:rsidR="003D15C8" w:rsidRPr="0025211C">
        <w:rPr>
          <w:rFonts w:ascii="Arial" w:hAnsi="Arial" w:cs="Arial"/>
        </w:rPr>
        <w:t xml:space="preserve">, </w:t>
      </w:r>
      <w:r w:rsidR="00733F78" w:rsidRPr="0025211C">
        <w:rPr>
          <w:rFonts w:ascii="Arial" w:hAnsi="Arial" w:cs="Arial"/>
        </w:rPr>
        <w:t xml:space="preserve">possibly </w:t>
      </w:r>
      <w:r w:rsidR="003D15C8" w:rsidRPr="0025211C">
        <w:rPr>
          <w:rFonts w:ascii="Arial" w:hAnsi="Arial" w:cs="Arial"/>
        </w:rPr>
        <w:t xml:space="preserve">confounding the association between the nutritional supplement and education in our study. Due to lack of data, such </w:t>
      </w:r>
      <w:r w:rsidR="005D158B" w:rsidRPr="0025211C">
        <w:rPr>
          <w:rFonts w:ascii="Arial" w:hAnsi="Arial" w:cs="Arial"/>
        </w:rPr>
        <w:t xml:space="preserve">effects cannot be separately </w:t>
      </w:r>
      <w:r w:rsidR="006E0AC7" w:rsidRPr="0025211C">
        <w:rPr>
          <w:rFonts w:ascii="Arial" w:hAnsi="Arial" w:cs="Arial"/>
        </w:rPr>
        <w:t>identified. However, evidence from</w:t>
      </w:r>
      <w:r w:rsidR="00923FE8" w:rsidRPr="0025211C">
        <w:rPr>
          <w:rFonts w:ascii="Arial" w:hAnsi="Arial" w:cs="Arial"/>
        </w:rPr>
        <w:t xml:space="preserve"> LMICs </w:t>
      </w:r>
      <w:r w:rsidR="004209B0" w:rsidRPr="0025211C">
        <w:rPr>
          <w:rFonts w:ascii="Arial" w:hAnsi="Arial" w:cs="Arial"/>
        </w:rPr>
        <w:t xml:space="preserve">with high rates of undernutrition </w:t>
      </w:r>
      <w:r w:rsidR="00923FE8" w:rsidRPr="0025211C">
        <w:rPr>
          <w:rFonts w:ascii="Arial" w:hAnsi="Arial" w:cs="Arial"/>
        </w:rPr>
        <w:t xml:space="preserve">suggests that among </w:t>
      </w:r>
      <w:r w:rsidR="001272C8" w:rsidRPr="0025211C">
        <w:rPr>
          <w:rFonts w:ascii="Arial" w:hAnsi="Arial" w:cs="Arial"/>
        </w:rPr>
        <w:t>early</w:t>
      </w:r>
      <w:r w:rsidR="001D67BE" w:rsidRPr="0025211C">
        <w:rPr>
          <w:rFonts w:ascii="Arial" w:hAnsi="Arial" w:cs="Arial"/>
        </w:rPr>
        <w:t>-</w:t>
      </w:r>
      <w:r w:rsidR="001272C8" w:rsidRPr="0025211C">
        <w:rPr>
          <w:rFonts w:ascii="Arial" w:hAnsi="Arial" w:cs="Arial"/>
        </w:rPr>
        <w:t>childhood interventions</w:t>
      </w:r>
      <w:r w:rsidR="0058763E" w:rsidRPr="0025211C">
        <w:rPr>
          <w:rFonts w:ascii="Arial" w:hAnsi="Arial" w:cs="Arial"/>
        </w:rPr>
        <w:t xml:space="preserve"> in undernourished populations such as in India</w:t>
      </w:r>
      <w:r w:rsidR="00923FE8" w:rsidRPr="0025211C">
        <w:rPr>
          <w:rFonts w:ascii="Arial" w:hAnsi="Arial" w:cs="Arial"/>
        </w:rPr>
        <w:t xml:space="preserve">, nutrition may be the most important factor to affect future educational outcomes </w:t>
      </w:r>
      <w:r w:rsidR="001B18F7" w:rsidRPr="0025211C">
        <w:rPr>
          <w:rFonts w:ascii="Arial" w:hAnsi="Arial" w:cs="Arial"/>
        </w:rPr>
        <w:fldChar w:fldCharType="begin" w:fldLock="1"/>
      </w:r>
      <w:r w:rsidR="00F92A26" w:rsidRPr="0025211C">
        <w:rPr>
          <w:rFonts w:ascii="Arial" w:hAnsi="Arial" w:cs="Arial"/>
        </w:rPr>
        <w:instrText>ADDIN CSL_CITATION { "citationItems" : [ { "id" : "ITEM-1", "itemData" : { "author" : [ { "dropping-particle" : "", "family" : "Maluccio", "given" : "JA", "non-dropping-particle" : "", "parse-names" : false, "suffix" : "" }, { "dropping-particle" : "", "family" : "Hoddinott", "given" : "JF", "non-dropping-particle" : "", "parse-names" : false, "suffix" : "" }, { "dropping-particle" : "", "family" : "Behrman", "given" : "JR", "non-dropping-particle" : "", "parse-names" : false, "suffix" : "" }, { "dropping-particle" : "", "family" : "Quisumbing", "given" : "AR", "non-dropping-particle" : "", "parse-names" : false, "suffix" : "" }, { "dropping-particle" : "", "family" : "Martorell", "given" : "R", "non-dropping-particle" : "", "parse-names" : false, "suffix" : "" }, { "dropping-particle" : "", "family" : "Stein", "given" : "Aryeh D", "non-dropping-particle" : "", "parse-names" : false, "suffix" : "" } ], "container-title" : "The Economic Journal", "id" : "ITEM-1", "issue" : "537", "issued" : { "date-parts" : [ [ "2009" ] ] }, "page" : "734-763", "title" : "The Impact of Nutrition during Early Childhood on Education among Guatemalan Adults", "type" : "article-journal", "volume" : "119" }, "uris" : [ "http://www.mendeley.com/documents/?uuid=c58b7cf2-5728-4e42-9737-324ba7a64f48" ] }, { "id" : "ITEM-2", "itemData" : { "DOI" : "10.1146/annurev-economics-081412-103704", "ISSN" : "1941-1383", "abstract" : "A growing literature documents the links between long-term outcomes and health in the fetal period, infancy, and early childhood. Much of this literature focuses on rich countries, but researchers are increasingly taking advantage of new sources of data and identification to study the long reach of childhood health in developing countries. Health in early life may be a more significant determinant of adult outcomes in these countries because health insults are more frequent, the capacity to remediate is more limited, and multiple shocks may interact. However, the underlying relationships may also be more difficult to measure, given significant mortality selection. We survey recent evidence on the adult correlates of early-life health and the long-term effects of shocks due to disease, famine, malnutrition, pollution, and war.", "author" : [ { "dropping-particle" : "", "family" : "Currie", "given" : "Janet", "non-dropping-particle" : "", "parse-names" : false, "suffix" : "" }, { "dropping-particle" : "", "family" : "Vogl", "given" : "Tom", "non-dropping-particle" : "", "parse-names" : false, "suffix" : "" } ], "container-title" : "Annual Review of Economics", "id" : "ITEM-2", "issue" : "1", "issued" : { "date-parts" : [ [ "2013" ] ] }, "page" : "1-36", "title" : "Early-Life Health and Adult Circumstance in Developing Countries", "type" : "article-journal", "volume" : "5" }, "uris" : [ "http://www.mendeley.com/documents/?uuid=407aac58-a9a5-4208-b9c4-3d491be8d093" ] }, { "id" : "ITEM-3", "itemData" : { "ISSN" : "1474-547X", "abstract" : "In this paper we review the associations between maternal and child undernutrition with human capital and risk of adult diseases in low-income and middle-income countries. We analysed data from five long-standing prospective cohort studies from Brazil, Guatemala, India, the Philippines, and South Africa and noted that indices of maternal and child undernutrition (maternal height, birthweight, intrauterine growth restriction, and weight, height, and body-mass index at 2 years according to the new WHO growth standards) were related to adult outcomes (height, schooling, income or assets, offspring birthweight, body-mass index, glucose concentrations, blood pressure). We undertook systematic reviews of studies from low-income and middle-income countries for these outcomes and for indicators related to blood lipids, cardiovascular disease, lung and immune function, cancers, osteoporosis, and mental illness. Undernutrition was strongly associated, both in the review of published work and in new analyses, with shorter adult height, less schooling, reduced economic productivity, and--for women--lower offspring birthweight. Associations with adult disease indicators were not so clear-cut. Increased size at birth and in childhood were positively associated with adult body-mass index and to a lesser extent with blood pressure values, but not with blood glucose concentrations. In our new analyses and in published work, lower birthweight and undernutrition in childhood were risk factors for high glucose concentrations, blood pressure, and harmful lipid profiles once adult body-mass index and height were adjusted for, suggesting that rapid postnatal weight gain--especially after infancy--is linked to these conditions. The review of published works indicates that there is insufficient information about long-term changes in immune function, blood lipids, or osteoporosis indicators. Birthweight is positively associated with lung function and with the incidence of some cancers, and undernutrition could be associated with mental illness. We noted that height-for-age at 2 years was the best predictor of human capital and that undernutrition is associated with lower human capital. We conclude that damage suffered in early life leads to permanent impairment, and might also affect future generations. Its prevention will probably bring about important health, educational, and economic benefits. Chronic diseases are especially common in undernourished children who experience ra\u2026", "author" : [ { "dropping-particle" : "", "family" : "Victora", "given" : "Cesar G", "non-dropping-particle" : "", "parse-names" : false, "suffix" : "" }, { "dropping-particle" : "", "family" : "Adair", "given" : "Linda", "non-dropping-particle" : "", "parse-names" : false, "suffix" : "" }, { "dropping-particle" : "", "family" : "Fall", "given" : "Caroline", "non-dropping-particle" : "", "parse-names" : false, "suffix" : "" }, { "dropping-particle" : "", "family" : "Hallal", "given" : "Pedro C", "non-dropping-particle" : "", "parse-names" : false, "suffix" : "" }, { "dropping-particle" : "", "family" : "Martorell", "given" : "Reynaldo", "non-dropping-particle" : "", "parse-names" : false, "suffix" : "" }, { "dropping-particle" : "", "family" : "Richter", "given" : "Linda", "non-dropping-particle" : "", "parse-names" : false, "suffix" : "" }, { "dropping-particle" : "", "family" : "Sachdev", "given" : "Harshpal Singh", "non-dropping-particle" : "", "parse-names" : false, "suffix" : "" } ], "container-title" : "Lancet", "id" : "ITEM-3", "issue" : "9609", "issued" : { "date-parts" : [ [ "2008", "1", "26" ] ] }, "page" : "340-57", "title" : "Maternal and child undernutrition: consequences for adult health and human capital.", "type" : "article-journal", "volume" : "371" }, "uris" : [ "http://www.mendeley.com/documents/?uuid=4e043ed9-631c-4bf8-8769-f47c8a2fe22d" ] }, { "id" : "ITEM-4", "itemData" : { "DOI" : "10.3945/ajcn.113.064584", "ISBN" : "0002-9165", "ISSN" : "00029165", "PMID" : "24004889", "abstract" : "BACKGROUND: Growth failure is associated with adverse consequences, but studies need to control adequately for confounding.\\n\\nOBJECTIVE: We related height-for-age z scores (HAZs) and stunting at age 24 mo to adult human capital, marriage, fertility, health, and economic outcomes.\\n\\nDESIGN: In 2002-2004, we collected data from 1338 Guatemalan adults (aged 25-42 y) who were studied as children in 1969-1977. We used instrumental variable regression to correct for estimation bias and adjusted for potentially confounding factors.\\n\\nRESULTS: A 1-SD increase in HAZ was associated with more schooling (0.78 grades) and higher test scores for reading and nonverbal cognitive skills (0.28 and 0.25 SDs, respectively), characteristics of marriage partners (1.39 y older, 1.02 grade more schooling, and 1.01 cm taller) and, for women, a higher age at first birth (0.77 y) and fewer number of pregnancies and children (0.63 and 0.43, respectively). A 1-SD increase in HAZ was associated with increased household per capita expenditure (21%) and a lower probability of living in poverty (10 percentage points). Conversely, being stunted at 2 y was associated with less schooling, a lower test performance, a lower household per capita expenditure, and an increased probability of living in poverty. For women, stunting was associated with a lower age at first birth and higher number of pregnancies and children. There was little relation between either HAZ or stunting and adult health.\\n\\nCONCLUSION: Growth failure in early life has profound adverse consequences over the life course on human, social, and economic capital.", "author" : [ { "dropping-particle" : "", "family" : "Hoddinott", "given" : "John", "non-dropping-particle" : "", "parse-names" : false, "suffix" : "" }, { "dropping-particle" : "", "family" : "Behrman", "given" : "Jere R.", "non-dropping-particle" : "", "parse-names" : false, "suffix" : "" }, { "dropping-particle" : "", "family" : "Maluccio", "given" : "John A.", "non-dropping-particle" : "", "parse-names" : false, "suffix" : "" }, { "dropping-particle" : "", "family" : "Melgar", "given" : "Paul", "non-dropping-particle" : "", "parse-names" : false, "suffix" : "" }, { "dropping-particle" : "", "family" : "Quisumbing", "given" : "Agnes R.", "non-dropping-particle" : "", "parse-names" : false, "suffix" : "" }, { "dropping-particle" : "", "family" : "Ramirez-Zea", "given" : "Manuel", "non-dropping-particle" : "", "parse-names" : false, "suffix" : "" }, { "dropping-particle" : "", "family" : "Stein", "given" : "Aryeh D", "non-dropping-particle" : "", "parse-names" : false, "suffix" : "" }, { "dropping-particle" : "", "family" : "Yount", "given" : "Kathryn M.", "non-dropping-particle" : "", "parse-names" : false, "suffix" : "" }, { "dropping-particle" : "", "family" : "Martorell", "given" : "Reynaldo", "non-dropping-particle" : "", "parse-names" : false, "suffix" : "" } ], "collection-title" : "IFPRI Discussion Paper", "container-title" : "American Journal of Clinical Nutrition", "id" : "ITEM-4", "issue" : "5", "issued" : { "date-parts" : [ [ "2013" ] ] }, "number" : "01073", "page" : "1170-1178", "publisher-place" : "Washington, DC", "title" : "Adult consequences of growth failure in early childhood", "type" : "article-journal", "volume" : "98" }, "uris" : [ "http://www.mendeley.com/documents/?uuid=00afbcaa-8cab-454c-8e25-e81250311d4f" ] } ], "mendeley" : { "formattedCitation" : "(5,14,17,19)", "plainTextFormattedCitation" : "(5,14,17,19)", "previouslyFormattedCitation" : "(5,14,17,19)" }, "properties" : { "noteIndex" : 0 }, "schema" : "https://github.com/citation-style-language/schema/raw/master/csl-citation.json" }</w:instrText>
      </w:r>
      <w:r w:rsidR="001B18F7" w:rsidRPr="0025211C">
        <w:rPr>
          <w:rFonts w:ascii="Arial" w:hAnsi="Arial" w:cs="Arial"/>
        </w:rPr>
        <w:fldChar w:fldCharType="separate"/>
      </w:r>
      <w:r w:rsidR="00923FE8" w:rsidRPr="0025211C">
        <w:rPr>
          <w:rFonts w:ascii="Arial" w:hAnsi="Arial" w:cs="Arial"/>
          <w:noProof/>
        </w:rPr>
        <w:t>(5,14,17,19)</w:t>
      </w:r>
      <w:r w:rsidR="001B18F7" w:rsidRPr="0025211C">
        <w:rPr>
          <w:rFonts w:ascii="Arial" w:hAnsi="Arial" w:cs="Arial"/>
        </w:rPr>
        <w:fldChar w:fldCharType="end"/>
      </w:r>
      <w:r w:rsidR="006E0AC7" w:rsidRPr="0025211C">
        <w:rPr>
          <w:rFonts w:ascii="Arial" w:hAnsi="Arial" w:cs="Arial"/>
        </w:rPr>
        <w:t xml:space="preserve">. </w:t>
      </w:r>
      <w:r w:rsidR="00901B50" w:rsidRPr="0025211C">
        <w:rPr>
          <w:rFonts w:ascii="Arial" w:hAnsi="Arial" w:cs="Arial"/>
        </w:rPr>
        <w:t xml:space="preserve">Moreover, </w:t>
      </w:r>
      <w:r w:rsidR="00150FA0" w:rsidRPr="0025211C">
        <w:rPr>
          <w:rFonts w:ascii="Arial" w:hAnsi="Arial" w:cs="Arial"/>
        </w:rPr>
        <w:t xml:space="preserve">the other components of ICDS such as </w:t>
      </w:r>
      <w:r w:rsidR="00901B50" w:rsidRPr="0025211C">
        <w:rPr>
          <w:rFonts w:ascii="Arial" w:hAnsi="Arial" w:cs="Arial"/>
        </w:rPr>
        <w:t>immunization</w:t>
      </w:r>
      <w:r w:rsidR="00150FA0" w:rsidRPr="0025211C">
        <w:rPr>
          <w:rFonts w:ascii="Arial" w:hAnsi="Arial" w:cs="Arial"/>
        </w:rPr>
        <w:t xml:space="preserve"> and</w:t>
      </w:r>
      <w:r w:rsidR="00901B50" w:rsidRPr="0025211C">
        <w:rPr>
          <w:rFonts w:ascii="Arial" w:hAnsi="Arial" w:cs="Arial"/>
        </w:rPr>
        <w:t xml:space="preserve"> improved hygiene</w:t>
      </w:r>
      <w:r w:rsidR="00150FA0" w:rsidRPr="0025211C">
        <w:rPr>
          <w:rFonts w:ascii="Arial" w:hAnsi="Arial" w:cs="Arial"/>
        </w:rPr>
        <w:t xml:space="preserve"> could reduce infections, and therefore increase the effectiveness of the nutritional supplement. </w:t>
      </w:r>
    </w:p>
    <w:p w14:paraId="26896FB2" w14:textId="77777777" w:rsidR="00B42F1C" w:rsidRPr="0025211C" w:rsidRDefault="00B42F1C" w:rsidP="00711811">
      <w:pPr>
        <w:spacing w:line="480" w:lineRule="auto"/>
        <w:rPr>
          <w:rFonts w:ascii="Arial" w:hAnsi="Arial" w:cs="Arial"/>
        </w:rPr>
      </w:pPr>
    </w:p>
    <w:p w14:paraId="63E77D97" w14:textId="62E0AE4B" w:rsidR="003C517E" w:rsidRPr="0025211C" w:rsidRDefault="003C517E" w:rsidP="003C517E">
      <w:pPr>
        <w:spacing w:line="480" w:lineRule="auto"/>
        <w:rPr>
          <w:rFonts w:ascii="Arial" w:eastAsia="Times New Roman" w:hAnsi="Arial" w:cs="Arial"/>
        </w:rPr>
      </w:pPr>
      <w:r w:rsidRPr="0025211C">
        <w:rPr>
          <w:rFonts w:ascii="Arial" w:eastAsia="Times New Roman" w:hAnsi="Arial" w:cs="Arial"/>
        </w:rPr>
        <w:lastRenderedPageBreak/>
        <w:t xml:space="preserve">Finally, </w:t>
      </w:r>
      <w:r w:rsidR="00C25E5A" w:rsidRPr="0025211C">
        <w:rPr>
          <w:rFonts w:ascii="Arial" w:eastAsia="Times New Roman" w:hAnsi="Arial" w:cs="Arial"/>
        </w:rPr>
        <w:t xml:space="preserve">in </w:t>
      </w:r>
      <w:r w:rsidR="00984FDF" w:rsidRPr="0025211C">
        <w:rPr>
          <w:rFonts w:ascii="Arial" w:eastAsia="Times New Roman" w:hAnsi="Arial" w:cs="Arial"/>
        </w:rPr>
        <w:t xml:space="preserve">the absence of </w:t>
      </w:r>
      <w:r w:rsidR="00C25E5A" w:rsidRPr="0025211C">
        <w:rPr>
          <w:rFonts w:ascii="Arial" w:eastAsia="Times New Roman" w:hAnsi="Arial" w:cs="Arial"/>
        </w:rPr>
        <w:t xml:space="preserve">reliable </w:t>
      </w:r>
      <w:r w:rsidR="00984FDF" w:rsidRPr="0025211C">
        <w:rPr>
          <w:rFonts w:ascii="Arial" w:eastAsia="Times New Roman" w:hAnsi="Arial" w:cs="Arial"/>
        </w:rPr>
        <w:t xml:space="preserve">data on actual supplement </w:t>
      </w:r>
      <w:r w:rsidR="001D67BE" w:rsidRPr="0025211C">
        <w:rPr>
          <w:rFonts w:ascii="Arial" w:eastAsia="Times New Roman" w:hAnsi="Arial" w:cs="Arial"/>
        </w:rPr>
        <w:t xml:space="preserve">intakes </w:t>
      </w:r>
      <w:r w:rsidR="00984FDF" w:rsidRPr="0025211C">
        <w:rPr>
          <w:rFonts w:ascii="Arial" w:eastAsia="Times New Roman" w:hAnsi="Arial" w:cs="Arial"/>
        </w:rPr>
        <w:t>by participants</w:t>
      </w:r>
      <w:r w:rsidR="00C25E5A" w:rsidRPr="0025211C">
        <w:rPr>
          <w:rFonts w:ascii="Arial" w:eastAsia="Times New Roman" w:hAnsi="Arial" w:cs="Arial"/>
        </w:rPr>
        <w:t xml:space="preserve">, we could not conduct </w:t>
      </w:r>
      <w:r w:rsidRPr="0025211C">
        <w:rPr>
          <w:rFonts w:ascii="Arial" w:eastAsia="Times New Roman" w:hAnsi="Arial" w:cs="Arial"/>
        </w:rPr>
        <w:t xml:space="preserve">dose-response </w:t>
      </w:r>
      <w:r w:rsidR="00AE2A97" w:rsidRPr="0025211C">
        <w:rPr>
          <w:rFonts w:ascii="Arial" w:eastAsia="Times New Roman" w:hAnsi="Arial" w:cs="Arial"/>
        </w:rPr>
        <w:t xml:space="preserve">type </w:t>
      </w:r>
      <w:r w:rsidRPr="0025211C">
        <w:rPr>
          <w:rFonts w:ascii="Arial" w:eastAsia="Times New Roman" w:hAnsi="Arial" w:cs="Arial"/>
        </w:rPr>
        <w:t>analysis whereby association</w:t>
      </w:r>
      <w:r w:rsidR="001D67BE" w:rsidRPr="0025211C">
        <w:rPr>
          <w:rFonts w:ascii="Arial" w:eastAsia="Times New Roman" w:hAnsi="Arial" w:cs="Arial"/>
        </w:rPr>
        <w:t>s</w:t>
      </w:r>
      <w:r w:rsidRPr="0025211C">
        <w:rPr>
          <w:rFonts w:ascii="Arial" w:eastAsia="Times New Roman" w:hAnsi="Arial" w:cs="Arial"/>
        </w:rPr>
        <w:t xml:space="preserve"> between duration of exposure to the </w:t>
      </w:r>
      <w:r w:rsidR="00C25E5A" w:rsidRPr="0025211C">
        <w:rPr>
          <w:rFonts w:ascii="Arial" w:eastAsia="Times New Roman" w:hAnsi="Arial" w:cs="Arial"/>
        </w:rPr>
        <w:t xml:space="preserve">nutritional </w:t>
      </w:r>
      <w:r w:rsidRPr="0025211C">
        <w:rPr>
          <w:rFonts w:ascii="Arial" w:eastAsia="Times New Roman" w:hAnsi="Arial" w:cs="Arial"/>
        </w:rPr>
        <w:t xml:space="preserve">supplement and educational outcomes can be tested. </w:t>
      </w:r>
    </w:p>
    <w:p w14:paraId="42C9E6D7" w14:textId="77777777" w:rsidR="00711811" w:rsidRPr="0025211C" w:rsidRDefault="00711811" w:rsidP="00711811">
      <w:pPr>
        <w:spacing w:line="480" w:lineRule="auto"/>
        <w:rPr>
          <w:rFonts w:ascii="Arial" w:eastAsia="Times New Roman" w:hAnsi="Arial" w:cs="Arial"/>
        </w:rPr>
      </w:pPr>
    </w:p>
    <w:p w14:paraId="280FD6F4" w14:textId="67E62879" w:rsidR="00AD4515" w:rsidRPr="0025211C" w:rsidRDefault="00670475" w:rsidP="009D2320">
      <w:pPr>
        <w:spacing w:line="480" w:lineRule="auto"/>
        <w:rPr>
          <w:rFonts w:ascii="Arial" w:eastAsia="Times New Roman" w:hAnsi="Arial" w:cs="Arial"/>
        </w:rPr>
      </w:pPr>
      <w:r w:rsidRPr="0025211C">
        <w:rPr>
          <w:rFonts w:ascii="Arial" w:hAnsi="Arial" w:cs="Arial"/>
        </w:rPr>
        <w:t xml:space="preserve">While we find </w:t>
      </w:r>
      <w:r w:rsidR="001D5654" w:rsidRPr="0025211C">
        <w:rPr>
          <w:rFonts w:ascii="Arial" w:hAnsi="Arial" w:cs="Arial"/>
        </w:rPr>
        <w:t xml:space="preserve">long-term </w:t>
      </w:r>
      <w:r w:rsidR="00E57568" w:rsidRPr="0025211C">
        <w:rPr>
          <w:rFonts w:ascii="Arial" w:hAnsi="Arial" w:cs="Arial"/>
        </w:rPr>
        <w:t xml:space="preserve">educational </w:t>
      </w:r>
      <w:r w:rsidR="00437976" w:rsidRPr="0025211C">
        <w:rPr>
          <w:rFonts w:ascii="Arial" w:hAnsi="Arial" w:cs="Arial"/>
        </w:rPr>
        <w:t xml:space="preserve">associations with </w:t>
      </w:r>
      <w:r w:rsidR="001F4C61" w:rsidRPr="0025211C">
        <w:rPr>
          <w:rFonts w:ascii="Arial" w:hAnsi="Arial" w:cs="Arial"/>
        </w:rPr>
        <w:t xml:space="preserve">ICDS </w:t>
      </w:r>
      <w:r w:rsidR="00D11E3A" w:rsidRPr="0025211C">
        <w:rPr>
          <w:rFonts w:ascii="Arial" w:hAnsi="Arial" w:cs="Arial"/>
        </w:rPr>
        <w:t>program</w:t>
      </w:r>
      <w:r w:rsidR="00A0722A" w:rsidRPr="0025211C">
        <w:rPr>
          <w:rFonts w:ascii="Arial" w:hAnsi="Arial" w:cs="Arial"/>
        </w:rPr>
        <w:t xml:space="preserve"> participation </w:t>
      </w:r>
      <w:r w:rsidRPr="0025211C">
        <w:rPr>
          <w:rFonts w:ascii="Arial" w:hAnsi="Arial" w:cs="Arial"/>
        </w:rPr>
        <w:t>from a small trial, the population</w:t>
      </w:r>
      <w:r w:rsidR="001D67BE" w:rsidRPr="0025211C">
        <w:rPr>
          <w:rFonts w:ascii="Arial" w:hAnsi="Arial" w:cs="Arial"/>
        </w:rPr>
        <w:t>-</w:t>
      </w:r>
      <w:r w:rsidRPr="0025211C">
        <w:rPr>
          <w:rFonts w:ascii="Arial" w:hAnsi="Arial" w:cs="Arial"/>
        </w:rPr>
        <w:t xml:space="preserve">level </w:t>
      </w:r>
      <w:r w:rsidR="005D42DD" w:rsidRPr="0025211C">
        <w:rPr>
          <w:rFonts w:ascii="Arial" w:hAnsi="Arial" w:cs="Arial"/>
        </w:rPr>
        <w:t xml:space="preserve">program </w:t>
      </w:r>
      <w:r w:rsidRPr="0025211C">
        <w:rPr>
          <w:rFonts w:ascii="Arial" w:hAnsi="Arial" w:cs="Arial"/>
        </w:rPr>
        <w:t xml:space="preserve">effectiveness </w:t>
      </w:r>
      <w:r w:rsidR="001F4C61" w:rsidRPr="0025211C">
        <w:rPr>
          <w:rFonts w:ascii="Arial" w:hAnsi="Arial" w:cs="Arial"/>
        </w:rPr>
        <w:t>depend</w:t>
      </w:r>
      <w:r w:rsidR="005D42DD" w:rsidRPr="0025211C">
        <w:rPr>
          <w:rFonts w:ascii="Arial" w:hAnsi="Arial" w:cs="Arial"/>
        </w:rPr>
        <w:t>s</w:t>
      </w:r>
      <w:r w:rsidR="001F4C61" w:rsidRPr="0025211C">
        <w:rPr>
          <w:rFonts w:ascii="Arial" w:hAnsi="Arial" w:cs="Arial"/>
        </w:rPr>
        <w:t xml:space="preserve"> on its</w:t>
      </w:r>
      <w:r w:rsidR="00964B67" w:rsidRPr="0025211C">
        <w:rPr>
          <w:rFonts w:ascii="Arial" w:hAnsi="Arial" w:cs="Arial"/>
        </w:rPr>
        <w:t xml:space="preserve"> quality and</w:t>
      </w:r>
      <w:r w:rsidR="001F4C61" w:rsidRPr="0025211C">
        <w:rPr>
          <w:rFonts w:ascii="Arial" w:hAnsi="Arial" w:cs="Arial"/>
        </w:rPr>
        <w:t xml:space="preserve"> </w:t>
      </w:r>
      <w:r w:rsidR="00964B67" w:rsidRPr="0025211C">
        <w:rPr>
          <w:rFonts w:ascii="Arial" w:hAnsi="Arial" w:cs="Arial"/>
        </w:rPr>
        <w:t>coverage</w:t>
      </w:r>
      <w:r w:rsidR="001039B1" w:rsidRPr="0025211C">
        <w:rPr>
          <w:rFonts w:ascii="Arial" w:hAnsi="Arial" w:cs="Arial"/>
        </w:rPr>
        <w:t xml:space="preserve">, which </w:t>
      </w:r>
      <w:r w:rsidR="00964B67" w:rsidRPr="0025211C">
        <w:rPr>
          <w:rFonts w:ascii="Arial" w:hAnsi="Arial" w:cs="Arial"/>
        </w:rPr>
        <w:t xml:space="preserve">vary </w:t>
      </w:r>
      <w:r w:rsidR="00A10DE2" w:rsidRPr="0025211C">
        <w:rPr>
          <w:rFonts w:ascii="Arial" w:hAnsi="Arial" w:cs="Arial"/>
        </w:rPr>
        <w:t xml:space="preserve">across </w:t>
      </w:r>
      <w:r w:rsidR="00B56518" w:rsidRPr="0025211C">
        <w:rPr>
          <w:rFonts w:ascii="Arial" w:hAnsi="Arial" w:cs="Arial"/>
        </w:rPr>
        <w:t>children’s age and location</w:t>
      </w:r>
      <w:r w:rsidR="00674928" w:rsidRPr="0025211C">
        <w:rPr>
          <w:rFonts w:ascii="Arial" w:hAnsi="Arial" w:cs="Arial"/>
        </w:rPr>
        <w:t xml:space="preserve">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"DOI" : "10.1016/j.worlddev.2014.10.006", "author" : [ { "dropping-particle" : "", "family" : "Jain", "given" : "Monica", "non-dropping-particle" : "", "parse-names" : false, "suffix" : "" } ], "container-title" : "World Development", "id" : "ITEM-1", "issued" : { "date-parts" : [ [ "2015" ] ] }, "page" : "72-89", "title" : "India's Struggle against Malnutrition: Is the ICDS Program the Answer", "type" : "article-journal", "volume" : "67" }, "uris" : [ "http://www.mendeley.com/documents/?uuid=cd9b8be7-7b4b-40b7-9fad-8f261346a810" ] }, { "id" : "ITEM-2", "itemData" : { "ISBN" : "9780821365878", "author" : [ { "dropping-particle" : "", "family" : "Gragnolati", "given" : "Michele", "non-dropping-particle" : "", "parse-names" : false, "suffix" : "" }, { "dropping-particle" : "", "family" : "Bredenkamp", "given" : "Caryn", "non-dropping-particle" : "", "parse-names" : false, "suffix" : "" }, { "dropping-particle" : "", "family" : "Shekar", "given" : "Meera", "non-dropping-particle" : "", "parse-names" : false, "suffix" : "" }, { "dropping-particle" : "", "family" : "Gupta", "given" : "Monica", "non-dropping-particle" : "Das", "parse-names" : false, "suffix" : "" }, { "dropping-particle" : "", "family" : "Lee", "given" : "Yi-Kyoung", "non-dropping-particle" : "", "parse-names" : false, "suffix" : "" } ], "id" : "ITEM-2", "issued" : { "date-parts" : [ [ "2006" ] ] }, "publisher" : "The World Bank", "publisher-place" : "Washington, DC", "title" : "India's undernourished children: a call for reform and action", "type" : "book" }, "uris" : [ "http://www.mendeley.com/documents/?uuid=6a12f477-1e2e-4434-9c1b-ef70ddf61b67" ] } ], "mendeley" : { "formattedCitation" : "(41,46)", "plainTextFormattedCitation" : "(41,46)", "previouslyFormattedCitation" : "(41,46)"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(41,46)</w:t>
      </w:r>
      <w:r w:rsidR="001B18F7" w:rsidRPr="0025211C">
        <w:rPr>
          <w:rFonts w:ascii="Arial" w:eastAsia="Times New Roman" w:hAnsi="Arial" w:cs="Arial"/>
        </w:rPr>
        <w:fldChar w:fldCharType="end"/>
      </w:r>
      <w:r w:rsidR="002952B7" w:rsidRPr="0025211C">
        <w:rPr>
          <w:rFonts w:ascii="Arial" w:eastAsia="Times New Roman" w:hAnsi="Arial" w:cs="Arial"/>
        </w:rPr>
        <w:t xml:space="preserve">. </w:t>
      </w:r>
      <w:r w:rsidR="00AD4515" w:rsidRPr="0025211C">
        <w:rPr>
          <w:rFonts w:ascii="Arial" w:eastAsia="Times New Roman" w:hAnsi="Arial" w:cs="Arial"/>
        </w:rPr>
        <w:t xml:space="preserve">ICDS currently provides two types of nutritional </w:t>
      </w:r>
      <w:r w:rsidR="00B56518" w:rsidRPr="0025211C">
        <w:rPr>
          <w:rFonts w:ascii="Arial" w:eastAsia="Times New Roman" w:hAnsi="Arial" w:cs="Arial"/>
        </w:rPr>
        <w:t>supplement</w:t>
      </w:r>
      <w:r w:rsidR="00E1489E" w:rsidRPr="0025211C">
        <w:rPr>
          <w:rFonts w:ascii="Arial" w:eastAsia="Times New Roman" w:hAnsi="Arial" w:cs="Arial"/>
        </w:rPr>
        <w:t>s</w:t>
      </w:r>
      <w:r w:rsidR="00AD4515" w:rsidRPr="0025211C">
        <w:rPr>
          <w:rFonts w:ascii="Arial" w:eastAsia="Times New Roman" w:hAnsi="Arial" w:cs="Arial"/>
        </w:rPr>
        <w:t xml:space="preserve">. Children aged 3–6 years are given cooked meals or ready-to-eat food for feeding at the </w:t>
      </w:r>
      <w:r w:rsidR="00AD4515" w:rsidRPr="0025211C">
        <w:rPr>
          <w:rFonts w:ascii="Arial" w:eastAsia="Times New Roman" w:hAnsi="Arial" w:cs="Arial"/>
          <w:i/>
        </w:rPr>
        <w:t>Anganwadi</w:t>
      </w:r>
      <w:r w:rsidR="00AD4515" w:rsidRPr="0025211C">
        <w:rPr>
          <w:rFonts w:ascii="Arial" w:eastAsia="Times New Roman" w:hAnsi="Arial" w:cs="Arial"/>
        </w:rPr>
        <w:t xml:space="preserve"> centers</w:t>
      </w:r>
      <w:r w:rsidR="00B56518" w:rsidRPr="0025211C">
        <w:rPr>
          <w:rFonts w:ascii="Arial" w:eastAsia="Times New Roman" w:hAnsi="Arial" w:cs="Arial"/>
        </w:rPr>
        <w:t>. Y</w:t>
      </w:r>
      <w:r w:rsidR="00AD4515" w:rsidRPr="0025211C">
        <w:rPr>
          <w:rFonts w:ascii="Arial" w:eastAsia="Times New Roman" w:hAnsi="Arial" w:cs="Arial"/>
        </w:rPr>
        <w:t>ounger children are often given uncooked take-home rations ranging from fortified baby mixtures to ready-</w:t>
      </w:r>
      <w:bookmarkStart w:id="0" w:name="_GoBack"/>
      <w:bookmarkEnd w:id="0"/>
      <w:r w:rsidR="00AD4515" w:rsidRPr="0025211C">
        <w:rPr>
          <w:rFonts w:ascii="Arial" w:eastAsia="Times New Roman" w:hAnsi="Arial" w:cs="Arial"/>
        </w:rPr>
        <w:t xml:space="preserve">to-eat foods </w:t>
      </w:r>
      <w:r w:rsidR="00AD4515" w:rsidRPr="0025211C">
        <w:rPr>
          <w:rFonts w:ascii="Arial" w:eastAsia="Times New Roman" w:hAnsi="Arial" w:cs="Arial"/>
        </w:rPr>
        <w:fldChar w:fldCharType="begin" w:fldLock="1"/>
      </w:r>
      <w:r w:rsidR="00AD4515" w:rsidRPr="0025211C">
        <w:rPr>
          <w:rFonts w:ascii="Arial" w:eastAsia="Times New Roman" w:hAnsi="Arial" w:cs="Arial"/>
        </w:rPr>
        <w:instrText>ADDIN CSL_CITATION { "citationItems" : [ { "id" : "ITEM-1", "itemData" : { "DOI" : "10.1016/j.worlddev.2014.10.006", "author" : [ { "dropping-particle" : "", "family" : "Jain", "given" : "Monica", "non-dropping-particle" : "", "parse-names" : false, "suffix" : "" } ], "container-title" : "World Development", "id" : "ITEM-1", "issued" : { "date-parts" : [ [ "2015" ] ] }, "page" : "72-89", "title" : "India's Struggle against Malnutrition: Is the ICDS Program the Answer", "type" : "article-journal", "volume" : "67" }, "uris" : [ "http://www.mendeley.com/documents/?uuid=cd9b8be7-7b4b-40b7-9fad-8f261346a810" ] } ], "mendeley" : { "formattedCitation" : "(46)", "plainTextFormattedCitation" : "(46)", "previouslyFormattedCitation" : "(46)" }, "properties" : { "noteIndex" : 0 }, "schema" : "https://github.com/citation-style-language/schema/raw/master/csl-citation.json" }</w:instrText>
      </w:r>
      <w:r w:rsidR="00AD4515" w:rsidRPr="0025211C">
        <w:rPr>
          <w:rFonts w:ascii="Arial" w:eastAsia="Times New Roman" w:hAnsi="Arial" w:cs="Arial"/>
        </w:rPr>
        <w:fldChar w:fldCharType="separate"/>
      </w:r>
      <w:r w:rsidR="00AD4515" w:rsidRPr="0025211C">
        <w:rPr>
          <w:rFonts w:ascii="Arial" w:eastAsia="Times New Roman" w:hAnsi="Arial" w:cs="Arial"/>
          <w:noProof/>
        </w:rPr>
        <w:t>(46)</w:t>
      </w:r>
      <w:r w:rsidR="00AD4515" w:rsidRPr="0025211C">
        <w:rPr>
          <w:rFonts w:ascii="Arial" w:eastAsia="Times New Roman" w:hAnsi="Arial" w:cs="Arial"/>
        </w:rPr>
        <w:fldChar w:fldCharType="end"/>
      </w:r>
      <w:r w:rsidR="00AD4515" w:rsidRPr="0025211C">
        <w:rPr>
          <w:rFonts w:ascii="Arial" w:eastAsia="Times New Roman" w:hAnsi="Arial" w:cs="Arial"/>
        </w:rPr>
        <w:t>.</w:t>
      </w:r>
    </w:p>
    <w:p w14:paraId="281350BD" w14:textId="77777777" w:rsidR="00AD4515" w:rsidRPr="0025211C" w:rsidRDefault="00AD4515" w:rsidP="009D2320">
      <w:pPr>
        <w:spacing w:line="480" w:lineRule="auto"/>
        <w:rPr>
          <w:rFonts w:ascii="Arial" w:eastAsia="Times New Roman" w:hAnsi="Arial" w:cs="Arial"/>
        </w:rPr>
      </w:pPr>
    </w:p>
    <w:p w14:paraId="6C3CE697" w14:textId="05AB48AC" w:rsidR="009D2320" w:rsidRPr="0025211C" w:rsidRDefault="009D2320" w:rsidP="009D2320">
      <w:pPr>
        <w:spacing w:line="480" w:lineRule="auto"/>
        <w:rPr>
          <w:rFonts w:ascii="Arial" w:eastAsia="Times New Roman" w:hAnsi="Arial" w:cs="Arial"/>
        </w:rPr>
      </w:pPr>
      <w:r w:rsidRPr="0025211C">
        <w:rPr>
          <w:rFonts w:ascii="Arial" w:eastAsia="Times New Roman" w:hAnsi="Arial" w:cs="Arial"/>
        </w:rPr>
        <w:t xml:space="preserve">The nutrition provided through cooked meals at </w:t>
      </w:r>
      <w:r w:rsidRPr="0025211C">
        <w:rPr>
          <w:rFonts w:ascii="Arial" w:eastAsia="Times New Roman" w:hAnsi="Arial" w:cs="Arial"/>
          <w:i/>
        </w:rPr>
        <w:t>Anganwadi</w:t>
      </w:r>
      <w:r w:rsidRPr="0025211C">
        <w:rPr>
          <w:rFonts w:ascii="Arial" w:eastAsia="Times New Roman" w:hAnsi="Arial" w:cs="Arial"/>
        </w:rPr>
        <w:t xml:space="preserve"> </w:t>
      </w:r>
      <w:r w:rsidR="00EC136E" w:rsidRPr="0025211C">
        <w:rPr>
          <w:rFonts w:ascii="Arial" w:eastAsia="Times New Roman" w:hAnsi="Arial" w:cs="Arial"/>
        </w:rPr>
        <w:t>centers</w:t>
      </w:r>
      <w:r w:rsidRPr="0025211C">
        <w:rPr>
          <w:rFonts w:ascii="Arial" w:eastAsia="Times New Roman" w:hAnsi="Arial" w:cs="Arial"/>
        </w:rPr>
        <w:t xml:space="preserve"> may </w:t>
      </w:r>
      <w:r w:rsidR="003E3849" w:rsidRPr="0025211C">
        <w:rPr>
          <w:rFonts w:ascii="Arial" w:eastAsia="Times New Roman" w:hAnsi="Arial" w:cs="Arial"/>
        </w:rPr>
        <w:t>be truly supplementary</w:t>
      </w:r>
      <w:r w:rsidR="0045660D" w:rsidRPr="0025211C">
        <w:rPr>
          <w:rFonts w:ascii="Arial" w:eastAsia="Times New Roman" w:hAnsi="Arial" w:cs="Arial"/>
        </w:rPr>
        <w:t xml:space="preserve"> </w:t>
      </w:r>
      <w:r w:rsidR="00AB56AB" w:rsidRPr="0025211C">
        <w:rPr>
          <w:rFonts w:ascii="Arial" w:eastAsia="Times New Roman" w:hAnsi="Arial" w:cs="Arial"/>
        </w:rPr>
        <w:t xml:space="preserve">if </w:t>
      </w:r>
      <w:r w:rsidRPr="0025211C">
        <w:rPr>
          <w:rFonts w:ascii="Arial" w:eastAsia="Times New Roman" w:hAnsi="Arial" w:cs="Arial"/>
        </w:rPr>
        <w:t>children or pregnant women continue</w:t>
      </w:r>
      <w:r w:rsidR="00AB56AB" w:rsidRPr="0025211C">
        <w:rPr>
          <w:rFonts w:ascii="Arial" w:eastAsia="Times New Roman" w:hAnsi="Arial" w:cs="Arial"/>
        </w:rPr>
        <w:t>d</w:t>
      </w:r>
      <w:r w:rsidRPr="0025211C">
        <w:rPr>
          <w:rFonts w:ascii="Arial" w:eastAsia="Times New Roman" w:hAnsi="Arial" w:cs="Arial"/>
        </w:rPr>
        <w:t xml:space="preserve"> to receive all or most of the</w:t>
      </w:r>
      <w:r w:rsidR="00A0722A" w:rsidRPr="0025211C">
        <w:rPr>
          <w:rFonts w:ascii="Arial" w:eastAsia="Times New Roman" w:hAnsi="Arial" w:cs="Arial"/>
        </w:rPr>
        <w:t>ir usual food intake</w:t>
      </w:r>
      <w:r w:rsidRPr="0025211C">
        <w:rPr>
          <w:rFonts w:ascii="Arial" w:eastAsia="Times New Roman" w:hAnsi="Arial" w:cs="Arial"/>
        </w:rPr>
        <w:t xml:space="preserve"> at home</w:t>
      </w:r>
      <w:r w:rsidR="00AB56AB" w:rsidRPr="0025211C">
        <w:rPr>
          <w:rFonts w:ascii="Arial" w:eastAsia="Times New Roman" w:hAnsi="Arial" w:cs="Arial"/>
        </w:rPr>
        <w:t xml:space="preserve"> as found in Guatemala and the Philippines</w:t>
      </w:r>
      <w:r w:rsidR="0045660D" w:rsidRPr="0025211C">
        <w:rPr>
          <w:rFonts w:ascii="Arial" w:eastAsia="Times New Roman" w:hAnsi="Arial" w:cs="Arial"/>
        </w:rPr>
        <w:t xml:space="preserve"> </w:t>
      </w:r>
      <w:r w:rsidR="001B18F7" w:rsidRPr="0025211C">
        <w:rPr>
          <w:rFonts w:ascii="Arial" w:eastAsia="Times New Roman" w:hAnsi="Arial" w:cs="Arial"/>
        </w:rPr>
        <w:fldChar w:fldCharType="begin" w:fldLock="1"/>
      </w:r>
      <w:r w:rsidR="00D5769D" w:rsidRPr="0025211C">
        <w:rPr>
          <w:rFonts w:ascii="Arial" w:eastAsia="Times New Roman" w:hAnsi="Arial" w:cs="Arial"/>
        </w:rPr>
        <w:instrText>ADDIN CSL_CITATION { "citationItems" : [ { "id" : "ITEM-1", "itemData" : { "ISBN" : "00130133", "abstract" : "Are public transfers targeted toward children neutralised by the household, as the theory of altruism implies, or is there an intrahousehold 'flypaper effect' whereby such transfers 'stick' to the child? This paper studies the impact of a school feeding programme on child caloric intake in the Philippines using a quasi-experimental methodology. The empirical results confirm an intrahousehold flypaper effect; indeed, they indicate virtually no intrahousehold reallocation of calories in response to the feeding programme. In poorer households, however, children's gains from the programme appear to be 'taxed' more heavily.", "author" : [ { "dropping-particle" : "", "family" : "Jacoby", "given" : "Hanan G", "non-dropping-particle" : "", "parse-names" : false, "suffix" : "" } ], "container-title" : "The Economic Journal", "id" : "ITEM-1", "issue" : "476", "issued" : { "date-parts" : [ [ "2002" ] ] }, "page" : "196-221", "title" : "Is There an Intrahousehold 'Flypaper Effect'? Evidence from a School Feeding Programme", "type" : "article-journal", "volume" : "112" }, "uris" : [ "http://www.mendeley.com/documents/?uuid=165a19f6-0e4d-462f-a1ab-61493d291eee" ] }, { "id" : "ITEM-2", "itemData" : { "author" : [ { "dropping-particle" : "", "family" : "Islam", "given" : "Mahnaz", "non-dropping-particle" : "", "parse-names" : false, "suffix" : "" }, { "dropping-particle" : "", "family" : "Hoddinott", "given" : "John", "non-dropping-particle" : "", "parse-names" : false, "suffix" : "" } ], "container-title" : "Economic Development and Cultural Change", "id" : "ITEM-2", "issue" : "2", "issued" : { "date-parts" : [ [ "2009" ] ] }, "page" : "215-238", "title" : "Evidence of Intrahousehold Flypaper Effects from a Nutrition Intervention in Rural Guatemala", "type" : "article-journal", "volume" : "57" }, "uris" : [ "http://www.mendeley.com/documents/?uuid=0610dd16-ccc5-46b3-b2ed-5da723184acc" ] } ], "mendeley" : { "formattedCitation" : "(56,57)", "plainTextFormattedCitation" : "(56,57)", "previouslyFormattedCitation" : "(57,58)" }, "properties" : { "noteIndex" : 0 }, "schema" : "https://github.com/citation-style-language/schema/raw/master/csl-citation.json" }</w:instrText>
      </w:r>
      <w:r w:rsidR="001B18F7" w:rsidRPr="0025211C">
        <w:rPr>
          <w:rFonts w:ascii="Arial" w:eastAsia="Times New Roman" w:hAnsi="Arial" w:cs="Arial"/>
        </w:rPr>
        <w:fldChar w:fldCharType="separate"/>
      </w:r>
      <w:r w:rsidR="00D5769D" w:rsidRPr="0025211C">
        <w:rPr>
          <w:rFonts w:ascii="Arial" w:eastAsia="Times New Roman" w:hAnsi="Arial" w:cs="Arial"/>
          <w:noProof/>
        </w:rPr>
        <w:t>(56,57)</w:t>
      </w:r>
      <w:r w:rsidR="001B18F7" w:rsidRPr="0025211C">
        <w:rPr>
          <w:rFonts w:ascii="Arial" w:eastAsia="Times New Roman" w:hAnsi="Arial" w:cs="Arial"/>
        </w:rPr>
        <w:fldChar w:fldCharType="end"/>
      </w:r>
      <w:r w:rsidRPr="0025211C">
        <w:rPr>
          <w:rFonts w:ascii="Arial" w:eastAsia="Times New Roman" w:hAnsi="Arial" w:cs="Arial"/>
        </w:rPr>
        <w:t xml:space="preserve">. In comparison, take-home rations may be </w:t>
      </w:r>
      <w:r w:rsidR="00364480" w:rsidRPr="0025211C">
        <w:rPr>
          <w:rFonts w:ascii="Arial" w:eastAsia="Times New Roman" w:hAnsi="Arial" w:cs="Arial"/>
        </w:rPr>
        <w:t xml:space="preserve">more extensively </w:t>
      </w:r>
      <w:r w:rsidRPr="0025211C">
        <w:rPr>
          <w:rFonts w:ascii="Arial" w:eastAsia="Times New Roman" w:hAnsi="Arial" w:cs="Arial"/>
        </w:rPr>
        <w:t xml:space="preserve">reallocated among all </w:t>
      </w:r>
      <w:r w:rsidR="006C1917" w:rsidRPr="0025211C">
        <w:rPr>
          <w:rFonts w:ascii="Arial" w:eastAsia="Times New Roman" w:hAnsi="Arial" w:cs="Arial"/>
        </w:rPr>
        <w:t xml:space="preserve">family </w:t>
      </w:r>
      <w:r w:rsidRPr="0025211C">
        <w:rPr>
          <w:rFonts w:ascii="Arial" w:eastAsia="Times New Roman" w:hAnsi="Arial" w:cs="Arial"/>
        </w:rPr>
        <w:t xml:space="preserve">members, thereby increasing </w:t>
      </w:r>
      <w:r w:rsidR="00A0722A" w:rsidRPr="0025211C">
        <w:rPr>
          <w:rFonts w:ascii="Arial" w:eastAsia="Times New Roman" w:hAnsi="Arial" w:cs="Arial"/>
        </w:rPr>
        <w:t xml:space="preserve">energy </w:t>
      </w:r>
      <w:r w:rsidRPr="0025211C">
        <w:rPr>
          <w:rFonts w:ascii="Arial" w:eastAsia="Times New Roman" w:hAnsi="Arial" w:cs="Arial"/>
        </w:rPr>
        <w:t xml:space="preserve">intakes of women or children only marginally or perhaps not at all. </w:t>
      </w:r>
    </w:p>
    <w:p w14:paraId="77672683" w14:textId="77777777" w:rsidR="00511C6A" w:rsidRPr="0025211C" w:rsidRDefault="00511C6A" w:rsidP="009D2320">
      <w:pPr>
        <w:spacing w:line="480" w:lineRule="auto"/>
        <w:rPr>
          <w:rFonts w:ascii="Arial" w:eastAsia="Times New Roman" w:hAnsi="Arial" w:cs="Arial"/>
        </w:rPr>
      </w:pPr>
    </w:p>
    <w:p w14:paraId="4606E621" w14:textId="71C4D081" w:rsidR="000E68F6" w:rsidRPr="0025211C" w:rsidRDefault="001B0064" w:rsidP="00FA37E0">
      <w:pPr>
        <w:spacing w:line="480" w:lineRule="auto"/>
        <w:rPr>
          <w:rFonts w:ascii="Arial" w:eastAsia="Times New Roman" w:hAnsi="Arial" w:cs="Arial"/>
        </w:rPr>
      </w:pPr>
      <w:r w:rsidRPr="0025211C">
        <w:rPr>
          <w:rFonts w:ascii="Arial" w:eastAsia="Times New Roman" w:hAnsi="Arial" w:cs="Arial"/>
        </w:rPr>
        <w:t>In 2005</w:t>
      </w:r>
      <w:r w:rsidR="00E40E4A" w:rsidRPr="0025211C">
        <w:rPr>
          <w:rFonts w:ascii="Arial" w:eastAsia="Times New Roman" w:hAnsi="Arial" w:cs="Arial"/>
        </w:rPr>
        <w:t>–</w:t>
      </w:r>
      <w:r w:rsidRPr="0025211C">
        <w:rPr>
          <w:rFonts w:ascii="Arial" w:eastAsia="Times New Roman" w:hAnsi="Arial" w:cs="Arial"/>
        </w:rPr>
        <w:t>2006, the most recent yea</w:t>
      </w:r>
      <w:r w:rsidR="00A10DE2" w:rsidRPr="0025211C">
        <w:rPr>
          <w:rFonts w:ascii="Arial" w:eastAsia="Times New Roman" w:hAnsi="Arial" w:cs="Arial"/>
        </w:rPr>
        <w:t xml:space="preserve">rs for which </w:t>
      </w:r>
      <w:r w:rsidR="00964B67" w:rsidRPr="0025211C">
        <w:rPr>
          <w:rFonts w:ascii="Arial" w:eastAsia="Times New Roman" w:hAnsi="Arial" w:cs="Arial"/>
        </w:rPr>
        <w:t xml:space="preserve">national </w:t>
      </w:r>
      <w:r w:rsidR="00A10DE2" w:rsidRPr="0025211C">
        <w:rPr>
          <w:rFonts w:ascii="Arial" w:eastAsia="Times New Roman" w:hAnsi="Arial" w:cs="Arial"/>
        </w:rPr>
        <w:t>data are available</w:t>
      </w:r>
      <w:r w:rsidR="00425109" w:rsidRPr="0025211C">
        <w:rPr>
          <w:rFonts w:ascii="Arial" w:eastAsia="Times New Roman" w:hAnsi="Arial" w:cs="Arial"/>
        </w:rPr>
        <w:t xml:space="preserve">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"ISBN" : "0222558377", "author" : [ { "dropping-particle" : "", "family" : "International Institute for Population Sciences (IIPS) and Macro International", "given" : "", "non-dropping-particle" : "", "parse-names" : false, "suffix" : "" } ], "id" : "ITEM-1", "issued" : { "date-parts" : [ [ "2008" ] ] }, "publisher-place" : "Mumbai, India", "title" : "National Family Health Survey (NFHS-3), 2005-06", "type" : "report" }, "uris" : [ "http://www.mendeley.com/documents/?uuid=ab20d50a-263a-46f1-92bc-d08acd7801d0" ] } ], "mendeley" : { "formattedCitation" : "(31)", "plainTextFormattedCitation" : "(31)", "previouslyFormattedCitation" : "(31)"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(31)</w:t>
      </w:r>
      <w:r w:rsidR="001B18F7" w:rsidRPr="0025211C">
        <w:rPr>
          <w:rFonts w:ascii="Arial" w:eastAsia="Times New Roman" w:hAnsi="Arial" w:cs="Arial"/>
        </w:rPr>
        <w:fldChar w:fldCharType="end"/>
      </w:r>
      <w:r w:rsidRPr="0025211C">
        <w:rPr>
          <w:rFonts w:ascii="Arial" w:eastAsia="Times New Roman" w:hAnsi="Arial" w:cs="Arial"/>
        </w:rPr>
        <w:t xml:space="preserve">, coverage of </w:t>
      </w:r>
      <w:r w:rsidRPr="0025211C">
        <w:rPr>
          <w:rFonts w:ascii="Arial" w:eastAsia="Times New Roman" w:hAnsi="Arial" w:cs="Arial"/>
          <w:i/>
        </w:rPr>
        <w:t>Anganwadi</w:t>
      </w:r>
      <w:r w:rsidRPr="0025211C">
        <w:rPr>
          <w:rFonts w:ascii="Arial" w:eastAsia="Times New Roman" w:hAnsi="Arial" w:cs="Arial"/>
        </w:rPr>
        <w:t xml:space="preserve"> </w:t>
      </w:r>
      <w:r w:rsidR="00EC136E" w:rsidRPr="0025211C">
        <w:rPr>
          <w:rFonts w:ascii="Arial" w:eastAsia="Times New Roman" w:hAnsi="Arial" w:cs="Arial"/>
        </w:rPr>
        <w:t>centers</w:t>
      </w:r>
      <w:r w:rsidRPr="0025211C">
        <w:rPr>
          <w:rFonts w:ascii="Arial" w:eastAsia="Times New Roman" w:hAnsi="Arial" w:cs="Arial"/>
        </w:rPr>
        <w:t xml:space="preserve"> ranged from 100% in Tripura to 27% in Meg</w:t>
      </w:r>
      <w:r w:rsidR="008B0CD8" w:rsidRPr="0025211C">
        <w:rPr>
          <w:rFonts w:ascii="Arial" w:eastAsia="Times New Roman" w:hAnsi="Arial" w:cs="Arial"/>
        </w:rPr>
        <w:t>h</w:t>
      </w:r>
      <w:r w:rsidRPr="0025211C">
        <w:rPr>
          <w:rFonts w:ascii="Arial" w:eastAsia="Times New Roman" w:hAnsi="Arial" w:cs="Arial"/>
        </w:rPr>
        <w:t xml:space="preserve">alaya (national average of 72%). </w:t>
      </w:r>
      <w:r w:rsidR="001623C8" w:rsidRPr="0025211C">
        <w:rPr>
          <w:rFonts w:ascii="Arial" w:eastAsia="Times New Roman" w:hAnsi="Arial" w:cs="Arial"/>
        </w:rPr>
        <w:t>However</w:t>
      </w:r>
      <w:r w:rsidRPr="0025211C">
        <w:rPr>
          <w:rFonts w:ascii="Arial" w:eastAsia="Times New Roman" w:hAnsi="Arial" w:cs="Arial"/>
        </w:rPr>
        <w:t xml:space="preserve">, </w:t>
      </w:r>
      <w:r w:rsidR="00787D57" w:rsidRPr="0025211C">
        <w:rPr>
          <w:rFonts w:ascii="Arial" w:eastAsia="Times New Roman" w:hAnsi="Arial" w:cs="Arial"/>
        </w:rPr>
        <w:t xml:space="preserve">only 26% of </w:t>
      </w:r>
      <w:r w:rsidR="00C40738" w:rsidRPr="0025211C">
        <w:rPr>
          <w:rFonts w:ascii="Arial" w:eastAsia="Times New Roman" w:hAnsi="Arial" w:cs="Arial"/>
        </w:rPr>
        <w:t xml:space="preserve">under-6 </w:t>
      </w:r>
      <w:r w:rsidR="00787D57" w:rsidRPr="0025211C">
        <w:rPr>
          <w:rFonts w:ascii="Arial" w:eastAsia="Times New Roman" w:hAnsi="Arial" w:cs="Arial"/>
        </w:rPr>
        <w:t xml:space="preserve">children </w:t>
      </w:r>
      <w:r w:rsidR="00787D57" w:rsidRPr="0025211C">
        <w:rPr>
          <w:rFonts w:ascii="Arial" w:eastAsia="Times New Roman" w:hAnsi="Arial" w:cs="Arial"/>
        </w:rPr>
        <w:lastRenderedPageBreak/>
        <w:t xml:space="preserve">who had </w:t>
      </w:r>
      <w:r w:rsidR="00EC136E" w:rsidRPr="0025211C">
        <w:rPr>
          <w:rFonts w:ascii="Arial" w:eastAsia="Times New Roman" w:hAnsi="Arial" w:cs="Arial"/>
        </w:rPr>
        <w:t>neighborhood</w:t>
      </w:r>
      <w:r w:rsidR="00787D57" w:rsidRPr="0025211C">
        <w:rPr>
          <w:rFonts w:ascii="Arial" w:eastAsia="Times New Roman" w:hAnsi="Arial" w:cs="Arial"/>
        </w:rPr>
        <w:t xml:space="preserve"> </w:t>
      </w:r>
      <w:r w:rsidR="00787D57" w:rsidRPr="0025211C">
        <w:rPr>
          <w:rFonts w:ascii="Arial" w:eastAsia="Times New Roman" w:hAnsi="Arial" w:cs="Arial"/>
          <w:i/>
        </w:rPr>
        <w:t>Anganwadi</w:t>
      </w:r>
      <w:r w:rsidR="00787D57" w:rsidRPr="0025211C">
        <w:rPr>
          <w:rFonts w:ascii="Arial" w:eastAsia="Times New Roman" w:hAnsi="Arial" w:cs="Arial"/>
        </w:rPr>
        <w:t xml:space="preserve"> </w:t>
      </w:r>
      <w:r w:rsidR="00EC136E" w:rsidRPr="0025211C">
        <w:rPr>
          <w:rFonts w:ascii="Arial" w:eastAsia="Times New Roman" w:hAnsi="Arial" w:cs="Arial"/>
        </w:rPr>
        <w:t>centers</w:t>
      </w:r>
      <w:r w:rsidR="00787D57" w:rsidRPr="0025211C">
        <w:rPr>
          <w:rFonts w:ascii="Arial" w:eastAsia="Times New Roman" w:hAnsi="Arial" w:cs="Arial"/>
        </w:rPr>
        <w:t xml:space="preserve"> reported receiving nutrition from the </w:t>
      </w:r>
      <w:r w:rsidR="00EC136E" w:rsidRPr="0025211C">
        <w:rPr>
          <w:rFonts w:ascii="Arial" w:eastAsia="Times New Roman" w:hAnsi="Arial" w:cs="Arial"/>
        </w:rPr>
        <w:t>centers</w:t>
      </w:r>
      <w:r w:rsidR="00787D57" w:rsidRPr="0025211C">
        <w:rPr>
          <w:rFonts w:ascii="Arial" w:eastAsia="Times New Roman" w:hAnsi="Arial" w:cs="Arial"/>
        </w:rPr>
        <w:t xml:space="preserve">. </w:t>
      </w:r>
      <w:r w:rsidR="00C92B53" w:rsidRPr="0025211C">
        <w:rPr>
          <w:rFonts w:ascii="Arial" w:eastAsia="Times New Roman" w:hAnsi="Arial" w:cs="Arial"/>
        </w:rPr>
        <w:t>A</w:t>
      </w:r>
      <w:r w:rsidR="001623C8" w:rsidRPr="0025211C">
        <w:rPr>
          <w:rFonts w:ascii="Arial" w:eastAsia="Times New Roman" w:hAnsi="Arial" w:cs="Arial"/>
        </w:rPr>
        <w:t>nother</w:t>
      </w:r>
      <w:r w:rsidR="00C92B53" w:rsidRPr="0025211C">
        <w:rPr>
          <w:rFonts w:ascii="Arial" w:eastAsia="Times New Roman" w:hAnsi="Arial" w:cs="Arial"/>
        </w:rPr>
        <w:t xml:space="preserve"> </w:t>
      </w:r>
      <w:r w:rsidR="00AE0BD6" w:rsidRPr="0025211C">
        <w:rPr>
          <w:rFonts w:ascii="Arial" w:eastAsia="Times New Roman" w:hAnsi="Arial" w:cs="Arial"/>
        </w:rPr>
        <w:t xml:space="preserve">2013 </w:t>
      </w:r>
      <w:r w:rsidR="00C92B53" w:rsidRPr="0025211C">
        <w:rPr>
          <w:rFonts w:ascii="Arial" w:eastAsia="Times New Roman" w:hAnsi="Arial" w:cs="Arial"/>
        </w:rPr>
        <w:t xml:space="preserve">report by the Comptroller and Auditor General of India found that over 33% of eligible beneficiaries </w:t>
      </w:r>
      <w:r w:rsidR="00AE0BD6" w:rsidRPr="0025211C">
        <w:rPr>
          <w:rFonts w:ascii="Arial" w:eastAsia="Times New Roman" w:hAnsi="Arial" w:cs="Arial"/>
        </w:rPr>
        <w:t>were not</w:t>
      </w:r>
      <w:r w:rsidR="001623C8" w:rsidRPr="0025211C">
        <w:rPr>
          <w:rFonts w:ascii="Arial" w:eastAsia="Times New Roman" w:hAnsi="Arial" w:cs="Arial"/>
        </w:rPr>
        <w:t xml:space="preserve"> </w:t>
      </w:r>
      <w:r w:rsidR="00C92B53" w:rsidRPr="0025211C">
        <w:rPr>
          <w:rFonts w:ascii="Arial" w:eastAsia="Times New Roman" w:hAnsi="Arial" w:cs="Arial"/>
        </w:rPr>
        <w:t>receiv</w:t>
      </w:r>
      <w:r w:rsidR="00AE0BD6" w:rsidRPr="0025211C">
        <w:rPr>
          <w:rFonts w:ascii="Arial" w:eastAsia="Times New Roman" w:hAnsi="Arial" w:cs="Arial"/>
        </w:rPr>
        <w:t>ing</w:t>
      </w:r>
      <w:r w:rsidR="00C92B53" w:rsidRPr="0025211C">
        <w:rPr>
          <w:rFonts w:ascii="Arial" w:eastAsia="Times New Roman" w:hAnsi="Arial" w:cs="Arial"/>
        </w:rPr>
        <w:t xml:space="preserve"> supplementary nutrition from ICDS in many states</w:t>
      </w:r>
      <w:r w:rsidR="00ED3843" w:rsidRPr="0025211C">
        <w:rPr>
          <w:rFonts w:ascii="Arial" w:eastAsia="Times New Roman" w:hAnsi="Arial" w:cs="Arial"/>
        </w:rPr>
        <w:t xml:space="preserve"> </w:t>
      </w:r>
      <w:r w:rsidR="001B18F7" w:rsidRPr="0025211C">
        <w:rPr>
          <w:rFonts w:ascii="Arial" w:eastAsia="Times New Roman" w:hAnsi="Arial" w:cs="Arial"/>
        </w:rPr>
        <w:fldChar w:fldCharType="begin" w:fldLock="1"/>
      </w:r>
      <w:r w:rsidR="00D5769D" w:rsidRPr="0025211C">
        <w:rPr>
          <w:rFonts w:ascii="Arial" w:eastAsia="Times New Roman" w:hAnsi="Arial" w:cs="Arial"/>
        </w:rPr>
        <w:instrText>ADDIN CSL_CITATION { "citationItems" : [ { "id" : "ITEM-1", "itemData" : { "author" : [ { "dropping-particle" : "", "family" : "CAG", "given" : "", "non-dropping-particle" : "", "parse-names" : false, "suffix" : "" } ], "id" : "ITEM-1", "issued" : { "date-parts" : [ [ "2013" ] ] }, "number-of-pages" : "1-141", "publisher-place" : "Comptroller and Auditor General of India, Government of India", "title" : "Report of the Comptroller and Auditor General of India on Performance Audit of Integrated Child Development Services (ICDS) Scheme", "type" : "report" }, "uris" : [ "http://www.mendeley.com/documents/?uuid=862d1ebf-0105-4b57-961f-fb3c6e2772ab" ] } ], "mendeley" : { "formattedCitation" : "(58)", "plainTextFormattedCitation" : "(58)", "previouslyFormattedCitation" : "(59)" }, "properties" : { "noteIndex" : 0 }, "schema" : "https://github.com/citation-style-language/schema/raw/master/csl-citation.json" }</w:instrText>
      </w:r>
      <w:r w:rsidR="001B18F7" w:rsidRPr="0025211C">
        <w:rPr>
          <w:rFonts w:ascii="Arial" w:eastAsia="Times New Roman" w:hAnsi="Arial" w:cs="Arial"/>
        </w:rPr>
        <w:fldChar w:fldCharType="separate"/>
      </w:r>
      <w:r w:rsidR="00D5769D" w:rsidRPr="0025211C">
        <w:rPr>
          <w:rFonts w:ascii="Arial" w:eastAsia="Times New Roman" w:hAnsi="Arial" w:cs="Arial"/>
          <w:noProof/>
        </w:rPr>
        <w:t>(58)</w:t>
      </w:r>
      <w:r w:rsidR="001B18F7" w:rsidRPr="0025211C">
        <w:rPr>
          <w:rFonts w:ascii="Arial" w:eastAsia="Times New Roman" w:hAnsi="Arial" w:cs="Arial"/>
        </w:rPr>
        <w:fldChar w:fldCharType="end"/>
      </w:r>
      <w:r w:rsidR="00ED3843" w:rsidRPr="0025211C">
        <w:rPr>
          <w:rFonts w:ascii="Arial" w:eastAsia="Times New Roman" w:hAnsi="Arial" w:cs="Arial"/>
        </w:rPr>
        <w:t xml:space="preserve">. </w:t>
      </w:r>
    </w:p>
    <w:p w14:paraId="11B75988" w14:textId="77777777" w:rsidR="000E68F6" w:rsidRPr="0025211C" w:rsidRDefault="000E68F6" w:rsidP="000A30CD">
      <w:pPr>
        <w:spacing w:line="480" w:lineRule="auto"/>
        <w:rPr>
          <w:rFonts w:ascii="Arial" w:eastAsia="Times New Roman" w:hAnsi="Arial" w:cs="Arial"/>
        </w:rPr>
      </w:pPr>
    </w:p>
    <w:p w14:paraId="41F26C34" w14:textId="1EB767FB" w:rsidR="000A30CD" w:rsidRPr="0025211C" w:rsidRDefault="00ED3843">
      <w:pPr>
        <w:spacing w:line="480" w:lineRule="auto"/>
        <w:rPr>
          <w:rFonts w:ascii="Arial" w:eastAsia="Times New Roman" w:hAnsi="Arial" w:cs="Arial"/>
        </w:rPr>
      </w:pPr>
      <w:r w:rsidRPr="0025211C">
        <w:rPr>
          <w:rFonts w:ascii="Arial" w:eastAsia="Times New Roman" w:hAnsi="Arial" w:cs="Arial"/>
        </w:rPr>
        <w:t xml:space="preserve">In </w:t>
      </w:r>
      <w:r w:rsidR="001623C8" w:rsidRPr="0025211C">
        <w:rPr>
          <w:rFonts w:ascii="Arial" w:eastAsia="Times New Roman" w:hAnsi="Arial" w:cs="Arial"/>
        </w:rPr>
        <w:t>2013</w:t>
      </w:r>
      <w:r w:rsidR="00B95D52" w:rsidRPr="0025211C">
        <w:rPr>
          <w:rFonts w:ascii="Arial" w:eastAsia="Times New Roman" w:hAnsi="Arial" w:cs="Arial"/>
        </w:rPr>
        <w:t xml:space="preserve">, a multi-year restructuring plan for improving and expanding the </w:t>
      </w:r>
      <w:r w:rsidR="007E6E1A" w:rsidRPr="0025211C">
        <w:rPr>
          <w:rFonts w:ascii="Arial" w:eastAsia="Times New Roman" w:hAnsi="Arial" w:cs="Arial"/>
        </w:rPr>
        <w:t>ICDS</w:t>
      </w:r>
      <w:r w:rsidR="00B95D52" w:rsidRPr="0025211C">
        <w:rPr>
          <w:rFonts w:ascii="Arial" w:eastAsia="Times New Roman" w:hAnsi="Arial" w:cs="Arial"/>
        </w:rPr>
        <w:t xml:space="preserve"> was adopted </w:t>
      </w:r>
      <w:r w:rsidR="00B95D52" w:rsidRPr="0025211C">
        <w:rPr>
          <w:rFonts w:ascii="Arial" w:eastAsia="Times New Roman" w:hAnsi="Arial" w:cs="Arial"/>
        </w:rPr>
        <w:fldChar w:fldCharType="begin" w:fldLock="1"/>
      </w:r>
      <w:r w:rsidR="00AD4515" w:rsidRPr="0025211C">
        <w:rPr>
          <w:rFonts w:ascii="Arial" w:eastAsia="Times New Roman" w:hAnsi="Arial" w:cs="Arial"/>
        </w:rPr>
        <w:instrText>ADDIN CSL_CITATION { "citationItems" : [ { "id" : "ITEM-1", "itemData" : { "author" : [ { "dropping-particle" : "", "family" : "MoWCD", "given" : "", "non-dropping-particle" : "", "parse-names" : false, "suffix" : "" } ], "id" : "ITEM-1", "issued" : { "date-parts" : [ [ "2013" ] ] }, "number-of-pages" : "1-141", "publisher-place" : "Ministry of Women and Child Development, Government of India", "title" : "ICDS Mission: The Broad Framework for Implementation", "type" : "report" }, "uris" : [ "http://www.mendeley.com/documents/?uuid=081b3974-96a4-492e-87d5-91515bc94dec" ] } ], "mendeley" : { "formattedCitation" : "(24)", "plainTextFormattedCitation" : "(24)", "previouslyFormattedCitation" : "(24)" }, "properties" : { "noteIndex" : 0 }, "schema" : "https://github.com/citation-style-language/schema/raw/master/csl-citation.json" }</w:instrText>
      </w:r>
      <w:r w:rsidR="00B95D52" w:rsidRPr="0025211C">
        <w:rPr>
          <w:rFonts w:ascii="Arial" w:eastAsia="Times New Roman" w:hAnsi="Arial" w:cs="Arial"/>
        </w:rPr>
        <w:fldChar w:fldCharType="separate"/>
      </w:r>
      <w:r w:rsidR="00B95D52" w:rsidRPr="0025211C">
        <w:rPr>
          <w:rFonts w:ascii="Arial" w:eastAsia="Times New Roman" w:hAnsi="Arial" w:cs="Arial"/>
          <w:noProof/>
        </w:rPr>
        <w:t>(24)</w:t>
      </w:r>
      <w:r w:rsidR="00B95D52" w:rsidRPr="0025211C">
        <w:rPr>
          <w:rFonts w:ascii="Arial" w:eastAsia="Times New Roman" w:hAnsi="Arial" w:cs="Arial"/>
        </w:rPr>
        <w:fldChar w:fldCharType="end"/>
      </w:r>
      <w:r w:rsidR="00B95D52" w:rsidRPr="0025211C">
        <w:rPr>
          <w:rFonts w:ascii="Arial" w:eastAsia="Times New Roman" w:hAnsi="Arial" w:cs="Arial"/>
        </w:rPr>
        <w:t>. It</w:t>
      </w:r>
      <w:r w:rsidR="00CB5012" w:rsidRPr="0025211C">
        <w:rPr>
          <w:rFonts w:ascii="Arial" w:eastAsia="Times New Roman" w:hAnsi="Arial" w:cs="Arial"/>
        </w:rPr>
        <w:t xml:space="preserve"> included </w:t>
      </w:r>
      <w:r w:rsidR="00B95D52" w:rsidRPr="0025211C">
        <w:rPr>
          <w:rFonts w:ascii="Arial" w:eastAsia="Times New Roman" w:hAnsi="Arial" w:cs="Arial"/>
        </w:rPr>
        <w:t xml:space="preserve">an improved </w:t>
      </w:r>
      <w:r w:rsidR="00CB5012" w:rsidRPr="0025211C">
        <w:rPr>
          <w:rFonts w:ascii="Arial" w:eastAsia="Times New Roman" w:hAnsi="Arial" w:cs="Arial"/>
        </w:rPr>
        <w:t xml:space="preserve">package of services </w:t>
      </w:r>
      <w:r w:rsidR="00A31926" w:rsidRPr="0025211C">
        <w:rPr>
          <w:rFonts w:ascii="Arial" w:eastAsia="Times New Roman" w:hAnsi="Arial" w:cs="Arial"/>
        </w:rPr>
        <w:t>for</w:t>
      </w:r>
      <w:r w:rsidR="00CB5012" w:rsidRPr="0025211C">
        <w:rPr>
          <w:rFonts w:ascii="Arial" w:eastAsia="Times New Roman" w:hAnsi="Arial" w:cs="Arial"/>
        </w:rPr>
        <w:t xml:space="preserve"> children under 3 years </w:t>
      </w:r>
      <w:r w:rsidR="005D42DD" w:rsidRPr="0025211C">
        <w:rPr>
          <w:rFonts w:ascii="Arial" w:eastAsia="Times New Roman" w:hAnsi="Arial" w:cs="Arial"/>
        </w:rPr>
        <w:t xml:space="preserve">of age </w:t>
      </w:r>
      <w:r w:rsidR="00CB5012" w:rsidRPr="0025211C">
        <w:rPr>
          <w:rFonts w:ascii="Arial" w:eastAsia="Times New Roman" w:hAnsi="Arial" w:cs="Arial"/>
        </w:rPr>
        <w:t xml:space="preserve">and women, </w:t>
      </w:r>
      <w:r w:rsidR="00B95D52" w:rsidRPr="0025211C">
        <w:rPr>
          <w:rFonts w:ascii="Arial" w:eastAsia="Times New Roman" w:hAnsi="Arial" w:cs="Arial"/>
        </w:rPr>
        <w:t>enhanced</w:t>
      </w:r>
      <w:r w:rsidR="00CB5012" w:rsidRPr="0025211C">
        <w:rPr>
          <w:rFonts w:ascii="Arial" w:eastAsia="Times New Roman" w:hAnsi="Arial" w:cs="Arial"/>
        </w:rPr>
        <w:t xml:space="preserve"> growth tracking, </w:t>
      </w:r>
      <w:r w:rsidR="00B95D52" w:rsidRPr="0025211C">
        <w:rPr>
          <w:rFonts w:ascii="Arial" w:eastAsia="Times New Roman" w:hAnsi="Arial" w:cs="Arial"/>
        </w:rPr>
        <w:t>stronger</w:t>
      </w:r>
      <w:r w:rsidR="00CB5012" w:rsidRPr="0025211C">
        <w:rPr>
          <w:rFonts w:ascii="Arial" w:eastAsia="Times New Roman" w:hAnsi="Arial" w:cs="Arial"/>
        </w:rPr>
        <w:t xml:space="preserve"> linkages with the public health</w:t>
      </w:r>
      <w:r w:rsidR="00843083" w:rsidRPr="0025211C">
        <w:rPr>
          <w:rFonts w:ascii="Arial" w:eastAsia="Times New Roman" w:hAnsi="Arial" w:cs="Arial"/>
        </w:rPr>
        <w:t>care</w:t>
      </w:r>
      <w:r w:rsidR="00CB5012" w:rsidRPr="0025211C">
        <w:rPr>
          <w:rFonts w:ascii="Arial" w:eastAsia="Times New Roman" w:hAnsi="Arial" w:cs="Arial"/>
        </w:rPr>
        <w:t xml:space="preserve"> system, </w:t>
      </w:r>
      <w:r w:rsidR="00A31926" w:rsidRPr="0025211C">
        <w:rPr>
          <w:rFonts w:ascii="Arial" w:eastAsia="Times New Roman" w:hAnsi="Arial" w:cs="Arial"/>
        </w:rPr>
        <w:t>improvements in infrastructure and staffing at</w:t>
      </w:r>
      <w:r w:rsidR="007722CB" w:rsidRPr="0025211C">
        <w:rPr>
          <w:rFonts w:ascii="Arial" w:eastAsia="Times New Roman" w:hAnsi="Arial" w:cs="Arial"/>
        </w:rPr>
        <w:t xml:space="preserve"> </w:t>
      </w:r>
      <w:r w:rsidR="007722CB" w:rsidRPr="0025211C">
        <w:rPr>
          <w:rFonts w:ascii="Arial" w:eastAsia="Times New Roman" w:hAnsi="Arial" w:cs="Arial"/>
          <w:i/>
        </w:rPr>
        <w:t>Anganwadi</w:t>
      </w:r>
      <w:r w:rsidR="004B3B57" w:rsidRPr="0025211C">
        <w:rPr>
          <w:rFonts w:ascii="Arial" w:eastAsia="Times New Roman" w:hAnsi="Arial" w:cs="Arial"/>
          <w:i/>
        </w:rPr>
        <w:t xml:space="preserve"> </w:t>
      </w:r>
      <w:r w:rsidR="004B3B57" w:rsidRPr="0025211C">
        <w:rPr>
          <w:rFonts w:ascii="Arial" w:eastAsia="Times New Roman" w:hAnsi="Arial" w:cs="Arial"/>
        </w:rPr>
        <w:t>centers</w:t>
      </w:r>
      <w:r w:rsidR="00B95D52" w:rsidRPr="0025211C">
        <w:rPr>
          <w:rFonts w:ascii="Arial" w:eastAsia="Times New Roman" w:hAnsi="Arial" w:cs="Arial"/>
        </w:rPr>
        <w:t xml:space="preserve">, </w:t>
      </w:r>
      <w:r w:rsidR="00A31926" w:rsidRPr="0025211C">
        <w:rPr>
          <w:rFonts w:ascii="Arial" w:eastAsia="Times New Roman" w:hAnsi="Arial" w:cs="Arial"/>
        </w:rPr>
        <w:t xml:space="preserve">introduction of public-private partnerships, and </w:t>
      </w:r>
      <w:r w:rsidR="00B95D52" w:rsidRPr="0025211C">
        <w:rPr>
          <w:rFonts w:ascii="Arial" w:eastAsia="Times New Roman" w:hAnsi="Arial" w:cs="Arial"/>
        </w:rPr>
        <w:t xml:space="preserve">information campaign activities for greater community participation. </w:t>
      </w:r>
      <w:r w:rsidR="00E21A2A" w:rsidRPr="0025211C">
        <w:rPr>
          <w:rFonts w:ascii="Arial" w:eastAsia="Times New Roman" w:hAnsi="Arial" w:cs="Arial"/>
        </w:rPr>
        <w:t xml:space="preserve">Considering </w:t>
      </w:r>
      <w:r w:rsidR="00CF4CC4" w:rsidRPr="0025211C">
        <w:rPr>
          <w:rFonts w:ascii="Arial" w:eastAsia="Times New Roman" w:hAnsi="Arial" w:cs="Arial"/>
        </w:rPr>
        <w:t xml:space="preserve">the significant educational benefits of the program found in our </w:t>
      </w:r>
      <w:r w:rsidR="001B025E" w:rsidRPr="0025211C">
        <w:rPr>
          <w:rFonts w:ascii="Arial" w:eastAsia="Times New Roman" w:hAnsi="Arial" w:cs="Arial"/>
        </w:rPr>
        <w:t>analysis,</w:t>
      </w:r>
      <w:r w:rsidR="00CF4CC4" w:rsidRPr="0025211C">
        <w:rPr>
          <w:rFonts w:ascii="Arial" w:eastAsia="Times New Roman" w:hAnsi="Arial" w:cs="Arial"/>
        </w:rPr>
        <w:t xml:space="preserve"> </w:t>
      </w:r>
      <w:r w:rsidR="001B025E" w:rsidRPr="0025211C">
        <w:rPr>
          <w:rFonts w:ascii="Arial" w:eastAsia="Times New Roman" w:hAnsi="Arial" w:cs="Arial"/>
        </w:rPr>
        <w:t>along with</w:t>
      </w:r>
      <w:r w:rsidR="00CF4CC4" w:rsidRPr="0025211C">
        <w:rPr>
          <w:rFonts w:ascii="Arial" w:eastAsia="Times New Roman" w:hAnsi="Arial" w:cs="Arial"/>
        </w:rPr>
        <w:t xml:space="preserve"> </w:t>
      </w:r>
      <w:r w:rsidR="001B025E" w:rsidRPr="0025211C">
        <w:rPr>
          <w:rFonts w:ascii="Arial" w:eastAsia="Times New Roman" w:hAnsi="Arial" w:cs="Arial"/>
        </w:rPr>
        <w:t xml:space="preserve">the </w:t>
      </w:r>
      <w:r w:rsidR="00CF4CC4" w:rsidRPr="0025211C">
        <w:rPr>
          <w:rFonts w:ascii="Arial" w:eastAsia="Times New Roman" w:hAnsi="Arial" w:cs="Arial"/>
        </w:rPr>
        <w:t xml:space="preserve">health benefits shown </w:t>
      </w:r>
      <w:r w:rsidR="00B30CB4" w:rsidRPr="0025211C">
        <w:rPr>
          <w:rFonts w:ascii="Arial" w:eastAsia="Times New Roman" w:hAnsi="Arial" w:cs="Arial"/>
        </w:rPr>
        <w:t>by</w:t>
      </w:r>
      <w:r w:rsidR="00CF4CC4" w:rsidRPr="0025211C">
        <w:rPr>
          <w:rFonts w:ascii="Arial" w:eastAsia="Times New Roman" w:hAnsi="Arial" w:cs="Arial"/>
        </w:rPr>
        <w:t xml:space="preserve"> previous </w:t>
      </w:r>
      <w:r w:rsidR="001B025E" w:rsidRPr="0025211C">
        <w:rPr>
          <w:rFonts w:ascii="Arial" w:eastAsia="Times New Roman" w:hAnsi="Arial" w:cs="Arial"/>
        </w:rPr>
        <w:t>studies</w:t>
      </w:r>
      <w:r w:rsidR="00CF4CC4" w:rsidRPr="0025211C">
        <w:rPr>
          <w:rFonts w:ascii="Arial" w:eastAsia="Times New Roman" w:hAnsi="Arial" w:cs="Arial"/>
        </w:rPr>
        <w:t xml:space="preserve">, </w:t>
      </w:r>
      <w:r w:rsidR="00A86351" w:rsidRPr="0025211C">
        <w:rPr>
          <w:rFonts w:ascii="Arial" w:eastAsia="Times New Roman" w:hAnsi="Arial" w:cs="Arial"/>
        </w:rPr>
        <w:t xml:space="preserve">the </w:t>
      </w:r>
      <w:r w:rsidR="00E21A2A" w:rsidRPr="0025211C">
        <w:rPr>
          <w:rFonts w:ascii="Arial" w:eastAsia="Times New Roman" w:hAnsi="Arial" w:cs="Arial"/>
        </w:rPr>
        <w:t xml:space="preserve">ICDS </w:t>
      </w:r>
      <w:r w:rsidR="004209B0" w:rsidRPr="0025211C">
        <w:rPr>
          <w:rFonts w:ascii="Arial" w:eastAsia="Times New Roman" w:hAnsi="Arial" w:cs="Arial"/>
        </w:rPr>
        <w:t xml:space="preserve">probably should </w:t>
      </w:r>
      <w:r w:rsidR="00A472EC" w:rsidRPr="0025211C">
        <w:rPr>
          <w:rFonts w:ascii="Arial" w:eastAsia="Times New Roman" w:hAnsi="Arial" w:cs="Arial"/>
        </w:rPr>
        <w:t>be restructured and</w:t>
      </w:r>
      <w:r w:rsidR="000E68F6" w:rsidRPr="0025211C">
        <w:rPr>
          <w:rFonts w:ascii="Arial" w:eastAsia="Times New Roman" w:hAnsi="Arial" w:cs="Arial"/>
        </w:rPr>
        <w:t xml:space="preserve"> fully </w:t>
      </w:r>
      <w:r w:rsidR="00A472EC" w:rsidRPr="0025211C">
        <w:rPr>
          <w:rFonts w:ascii="Arial" w:eastAsia="Times New Roman" w:hAnsi="Arial" w:cs="Arial"/>
        </w:rPr>
        <w:t>funded</w:t>
      </w:r>
      <w:r w:rsidR="00E21A2A" w:rsidRPr="0025211C">
        <w:rPr>
          <w:rFonts w:ascii="Arial" w:eastAsia="Times New Roman" w:hAnsi="Arial" w:cs="Arial"/>
        </w:rPr>
        <w:t xml:space="preserve">. </w:t>
      </w:r>
      <w:r w:rsidR="007277B9" w:rsidRPr="0025211C">
        <w:rPr>
          <w:rFonts w:ascii="Arial" w:eastAsia="Times New Roman" w:hAnsi="Arial" w:cs="Arial"/>
        </w:rPr>
        <w:t xml:space="preserve"> </w:t>
      </w:r>
    </w:p>
    <w:p w14:paraId="4625934D" w14:textId="77777777" w:rsidR="00BA3957" w:rsidRPr="0025211C" w:rsidRDefault="00BA3957" w:rsidP="00D62CD0">
      <w:pPr>
        <w:spacing w:line="480" w:lineRule="auto"/>
        <w:rPr>
          <w:rFonts w:ascii="Arial" w:eastAsia="Times New Roman" w:hAnsi="Arial" w:cs="Arial"/>
        </w:rPr>
      </w:pPr>
    </w:p>
    <w:p w14:paraId="4B658B90" w14:textId="5015E06E" w:rsidR="008C0FF2" w:rsidRPr="0025211C" w:rsidRDefault="002C3D50" w:rsidP="008C0FF2">
      <w:pPr>
        <w:spacing w:before="300" w:after="120" w:line="480" w:lineRule="auto"/>
        <w:divId w:val="800882596"/>
        <w:rPr>
          <w:rFonts w:ascii="Arial" w:hAnsi="Arial" w:cs="Arial"/>
          <w:b/>
          <w:sz w:val="28"/>
          <w:u w:val="single"/>
        </w:rPr>
      </w:pPr>
      <w:r w:rsidRPr="0025211C">
        <w:rPr>
          <w:rFonts w:ascii="Arial" w:hAnsi="Arial" w:cs="Arial"/>
          <w:b/>
          <w:sz w:val="28"/>
        </w:rPr>
        <w:br w:type="page"/>
      </w:r>
      <w:r w:rsidR="008C0FF2" w:rsidRPr="0025211C">
        <w:rPr>
          <w:rFonts w:ascii="Arial" w:hAnsi="Arial" w:cs="Arial"/>
          <w:b/>
          <w:sz w:val="28"/>
          <w:u w:val="single"/>
        </w:rPr>
        <w:lastRenderedPageBreak/>
        <w:t xml:space="preserve">Acknowledgments </w:t>
      </w:r>
    </w:p>
    <w:p w14:paraId="48BA5FDA" w14:textId="57B4D1E8" w:rsidR="00F266F6" w:rsidRPr="0025211C" w:rsidRDefault="008C0FF2" w:rsidP="008C0FF2">
      <w:pPr>
        <w:spacing w:before="300" w:after="120" w:line="480" w:lineRule="auto"/>
        <w:divId w:val="800882596"/>
        <w:rPr>
          <w:rFonts w:ascii="Arial" w:hAnsi="Arial" w:cs="Arial"/>
        </w:rPr>
        <w:sectPr w:rsidR="00F266F6" w:rsidRPr="0025211C" w:rsidSect="00E470AD">
          <w:type w:val="continuous"/>
          <w:pgSz w:w="12240" w:h="15840"/>
          <w:pgMar w:top="1440" w:right="1800" w:bottom="1440" w:left="1800" w:header="720" w:footer="720" w:gutter="0"/>
          <w:lnNumType w:countBy="1" w:restart="continuous"/>
          <w:cols w:space="720"/>
          <w:docGrid w:linePitch="360"/>
        </w:sectPr>
      </w:pPr>
      <w:r w:rsidRPr="0025211C">
        <w:rPr>
          <w:rFonts w:ascii="Arial" w:hAnsi="Arial" w:cs="Arial"/>
        </w:rPr>
        <w:t xml:space="preserve">SK collected the data. AN, AA, and RL conducted the analysis. </w:t>
      </w:r>
      <w:r w:rsidR="00AD4515" w:rsidRPr="0025211C">
        <w:rPr>
          <w:rFonts w:ascii="Arial" w:hAnsi="Arial" w:cs="Arial"/>
        </w:rPr>
        <w:t>AN, AA, SK, JRB, and RL interpreted the findings and wrote the manuscript</w:t>
      </w:r>
      <w:r w:rsidRPr="0025211C">
        <w:rPr>
          <w:rFonts w:ascii="Arial" w:hAnsi="Arial" w:cs="Arial"/>
        </w:rPr>
        <w:t>.</w:t>
      </w:r>
      <w:r w:rsidR="00682F96" w:rsidRPr="0025211C">
        <w:rPr>
          <w:rFonts w:ascii="Arial" w:hAnsi="Arial" w:cs="Arial"/>
        </w:rPr>
        <w:t xml:space="preserve"> </w:t>
      </w:r>
      <w:r w:rsidR="00200999" w:rsidRPr="0025211C">
        <w:rPr>
          <w:rFonts w:ascii="Arial" w:hAnsi="Arial" w:cs="Arial"/>
        </w:rPr>
        <w:t xml:space="preserve">RL and JRB were responsible for the final contents. </w:t>
      </w:r>
      <w:r w:rsidR="00682F96" w:rsidRPr="0025211C">
        <w:rPr>
          <w:rFonts w:ascii="Arial" w:hAnsi="Arial" w:cs="Arial"/>
        </w:rPr>
        <w:t xml:space="preserve">All authors have read and approved the final manuscript. </w:t>
      </w:r>
    </w:p>
    <w:p w14:paraId="30FBF946" w14:textId="77777777" w:rsidR="008C0FF2" w:rsidRPr="0025211C" w:rsidRDefault="008C0FF2" w:rsidP="008C0FF2">
      <w:pPr>
        <w:spacing w:before="300" w:after="120" w:line="480" w:lineRule="auto"/>
        <w:divId w:val="800882596"/>
        <w:rPr>
          <w:rFonts w:ascii="Arial" w:hAnsi="Arial" w:cs="Arial"/>
        </w:rPr>
      </w:pPr>
    </w:p>
    <w:p w14:paraId="4D96CC6B" w14:textId="77777777" w:rsidR="007F39B1" w:rsidRPr="0025211C" w:rsidRDefault="007F39B1" w:rsidP="008C0FF2">
      <w:pPr>
        <w:spacing w:before="300" w:after="120" w:line="480" w:lineRule="auto"/>
        <w:divId w:val="800882596"/>
        <w:rPr>
          <w:rFonts w:ascii="Arial" w:hAnsi="Arial" w:cs="Arial"/>
        </w:rPr>
      </w:pPr>
    </w:p>
    <w:p w14:paraId="2D2D047B" w14:textId="77777777" w:rsidR="007F39B1" w:rsidRPr="0025211C" w:rsidRDefault="007F39B1" w:rsidP="008C0FF2">
      <w:pPr>
        <w:spacing w:before="300" w:after="120" w:line="480" w:lineRule="auto"/>
        <w:divId w:val="800882596"/>
        <w:rPr>
          <w:rFonts w:ascii="Arial" w:hAnsi="Arial" w:cs="Arial"/>
        </w:rPr>
      </w:pPr>
    </w:p>
    <w:p w14:paraId="3311B3D5" w14:textId="77777777" w:rsidR="007F39B1" w:rsidRPr="0025211C" w:rsidRDefault="007F39B1" w:rsidP="008C0FF2">
      <w:pPr>
        <w:spacing w:before="300" w:after="120" w:line="480" w:lineRule="auto"/>
        <w:divId w:val="800882596"/>
        <w:rPr>
          <w:rFonts w:ascii="Arial" w:hAnsi="Arial" w:cs="Arial"/>
        </w:rPr>
      </w:pPr>
    </w:p>
    <w:p w14:paraId="492CC15A" w14:textId="77777777" w:rsidR="007F39B1" w:rsidRPr="0025211C" w:rsidRDefault="007F39B1" w:rsidP="008C0FF2">
      <w:pPr>
        <w:spacing w:before="300" w:after="120" w:line="480" w:lineRule="auto"/>
        <w:divId w:val="800882596"/>
        <w:rPr>
          <w:rFonts w:ascii="Arial" w:hAnsi="Arial" w:cs="Arial"/>
        </w:rPr>
      </w:pPr>
    </w:p>
    <w:p w14:paraId="550284C4" w14:textId="77777777" w:rsidR="008C0FF2" w:rsidRPr="0025211C" w:rsidRDefault="008C0FF2" w:rsidP="00DA3DD8">
      <w:pPr>
        <w:divId w:val="800882596"/>
        <w:rPr>
          <w:rFonts w:ascii="Arial" w:hAnsi="Arial" w:cs="Arial"/>
          <w:b/>
          <w:sz w:val="28"/>
        </w:rPr>
      </w:pPr>
    </w:p>
    <w:p w14:paraId="5CAC42B2" w14:textId="77777777" w:rsidR="004532D5" w:rsidRPr="0025211C" w:rsidRDefault="004532D5" w:rsidP="00DA3DD8">
      <w:pPr>
        <w:divId w:val="800882596"/>
        <w:rPr>
          <w:rFonts w:ascii="Arial" w:hAnsi="Arial" w:cs="Arial"/>
          <w:b/>
          <w:sz w:val="28"/>
        </w:rPr>
      </w:pPr>
    </w:p>
    <w:p w14:paraId="57878B4B" w14:textId="77777777" w:rsidR="004532D5" w:rsidRPr="0025211C" w:rsidRDefault="004532D5" w:rsidP="00DA3DD8">
      <w:pPr>
        <w:divId w:val="800882596"/>
        <w:rPr>
          <w:rFonts w:ascii="Arial" w:hAnsi="Arial" w:cs="Arial"/>
          <w:b/>
          <w:sz w:val="28"/>
        </w:rPr>
      </w:pPr>
    </w:p>
    <w:p w14:paraId="05F793EB" w14:textId="77777777" w:rsidR="004532D5" w:rsidRPr="0025211C" w:rsidRDefault="004532D5" w:rsidP="00DA3DD8">
      <w:pPr>
        <w:divId w:val="800882596"/>
        <w:rPr>
          <w:rFonts w:ascii="Arial" w:hAnsi="Arial" w:cs="Arial"/>
          <w:b/>
          <w:sz w:val="28"/>
        </w:rPr>
      </w:pPr>
    </w:p>
    <w:p w14:paraId="05F23F6B" w14:textId="5DF47B24" w:rsidR="004532D5" w:rsidRPr="0025211C" w:rsidRDefault="004532D5" w:rsidP="00DA3DD8">
      <w:pPr>
        <w:divId w:val="800882596"/>
        <w:rPr>
          <w:rFonts w:ascii="Arial" w:hAnsi="Arial" w:cs="Arial"/>
          <w:b/>
          <w:sz w:val="28"/>
        </w:rPr>
      </w:pPr>
    </w:p>
    <w:p w14:paraId="0724F663" w14:textId="13F35398" w:rsidR="00B30CB4" w:rsidRPr="0025211C" w:rsidRDefault="00B30CB4" w:rsidP="00DA3DD8">
      <w:pPr>
        <w:divId w:val="800882596"/>
        <w:rPr>
          <w:rFonts w:ascii="Arial" w:hAnsi="Arial" w:cs="Arial"/>
          <w:b/>
          <w:sz w:val="28"/>
        </w:rPr>
      </w:pPr>
    </w:p>
    <w:p w14:paraId="78DAAE0E" w14:textId="2B362283" w:rsidR="00B30CB4" w:rsidRPr="0025211C" w:rsidRDefault="00B30CB4" w:rsidP="00DA3DD8">
      <w:pPr>
        <w:divId w:val="800882596"/>
        <w:rPr>
          <w:rFonts w:ascii="Arial" w:hAnsi="Arial" w:cs="Arial"/>
          <w:b/>
          <w:sz w:val="28"/>
        </w:rPr>
      </w:pPr>
    </w:p>
    <w:p w14:paraId="56D6CF6F" w14:textId="03F49A8C" w:rsidR="00B30CB4" w:rsidRPr="0025211C" w:rsidRDefault="00B30CB4" w:rsidP="00DA3DD8">
      <w:pPr>
        <w:divId w:val="800882596"/>
        <w:rPr>
          <w:rFonts w:ascii="Arial" w:hAnsi="Arial" w:cs="Arial"/>
          <w:b/>
          <w:sz w:val="28"/>
        </w:rPr>
      </w:pPr>
    </w:p>
    <w:p w14:paraId="59D99159" w14:textId="5D1AADBF" w:rsidR="00B30CB4" w:rsidRPr="0025211C" w:rsidRDefault="00B30CB4" w:rsidP="00DA3DD8">
      <w:pPr>
        <w:divId w:val="800882596"/>
        <w:rPr>
          <w:rFonts w:ascii="Arial" w:hAnsi="Arial" w:cs="Arial"/>
          <w:b/>
          <w:sz w:val="28"/>
        </w:rPr>
      </w:pPr>
    </w:p>
    <w:p w14:paraId="63885D63" w14:textId="14409FFF" w:rsidR="00B30CB4" w:rsidRPr="0025211C" w:rsidRDefault="00B30CB4" w:rsidP="00DA3DD8">
      <w:pPr>
        <w:divId w:val="800882596"/>
        <w:rPr>
          <w:rFonts w:ascii="Arial" w:hAnsi="Arial" w:cs="Arial"/>
          <w:b/>
          <w:sz w:val="28"/>
        </w:rPr>
      </w:pPr>
    </w:p>
    <w:p w14:paraId="0E46BBA7" w14:textId="64FB7F0F" w:rsidR="00B30CB4" w:rsidRPr="0025211C" w:rsidRDefault="00B30CB4" w:rsidP="00DA3DD8">
      <w:pPr>
        <w:divId w:val="800882596"/>
        <w:rPr>
          <w:rFonts w:ascii="Arial" w:hAnsi="Arial" w:cs="Arial"/>
          <w:b/>
          <w:sz w:val="28"/>
        </w:rPr>
      </w:pPr>
    </w:p>
    <w:p w14:paraId="1F4651DF" w14:textId="14690BFF" w:rsidR="00B30CB4" w:rsidRPr="0025211C" w:rsidRDefault="00B30CB4" w:rsidP="00DA3DD8">
      <w:pPr>
        <w:divId w:val="800882596"/>
        <w:rPr>
          <w:rFonts w:ascii="Arial" w:hAnsi="Arial" w:cs="Arial"/>
          <w:b/>
          <w:sz w:val="28"/>
        </w:rPr>
      </w:pPr>
    </w:p>
    <w:p w14:paraId="1CFDE119" w14:textId="6CF34937" w:rsidR="00B30CB4" w:rsidRPr="0025211C" w:rsidRDefault="00B30CB4" w:rsidP="00DA3DD8">
      <w:pPr>
        <w:divId w:val="800882596"/>
        <w:rPr>
          <w:rFonts w:ascii="Arial" w:hAnsi="Arial" w:cs="Arial"/>
          <w:b/>
          <w:sz w:val="28"/>
        </w:rPr>
      </w:pPr>
    </w:p>
    <w:p w14:paraId="4C4CA2AA" w14:textId="625AB21D" w:rsidR="00B30CB4" w:rsidRPr="0025211C" w:rsidRDefault="00B30CB4" w:rsidP="00DA3DD8">
      <w:pPr>
        <w:divId w:val="800882596"/>
        <w:rPr>
          <w:rFonts w:ascii="Arial" w:hAnsi="Arial" w:cs="Arial"/>
          <w:b/>
          <w:sz w:val="28"/>
        </w:rPr>
      </w:pPr>
    </w:p>
    <w:p w14:paraId="4C6FDC73" w14:textId="083AA613" w:rsidR="00B30CB4" w:rsidRPr="0025211C" w:rsidRDefault="00B30CB4" w:rsidP="00DA3DD8">
      <w:pPr>
        <w:divId w:val="800882596"/>
        <w:rPr>
          <w:rFonts w:ascii="Arial" w:hAnsi="Arial" w:cs="Arial"/>
          <w:b/>
          <w:sz w:val="28"/>
        </w:rPr>
      </w:pPr>
    </w:p>
    <w:p w14:paraId="4D01EB50" w14:textId="2B69E412" w:rsidR="00B30CB4" w:rsidRPr="0025211C" w:rsidRDefault="00B30CB4" w:rsidP="00DA3DD8">
      <w:pPr>
        <w:divId w:val="800882596"/>
        <w:rPr>
          <w:rFonts w:ascii="Arial" w:hAnsi="Arial" w:cs="Arial"/>
          <w:b/>
          <w:sz w:val="28"/>
        </w:rPr>
      </w:pPr>
    </w:p>
    <w:p w14:paraId="185F4448" w14:textId="77777777" w:rsidR="00B30CB4" w:rsidRPr="0025211C" w:rsidRDefault="00B30CB4" w:rsidP="00DA3DD8">
      <w:pPr>
        <w:divId w:val="800882596"/>
        <w:rPr>
          <w:rFonts w:ascii="Arial" w:hAnsi="Arial" w:cs="Arial"/>
          <w:b/>
          <w:sz w:val="28"/>
        </w:rPr>
      </w:pPr>
    </w:p>
    <w:p w14:paraId="3977A352" w14:textId="77777777" w:rsidR="008C0FF2" w:rsidRPr="0025211C" w:rsidRDefault="008C0FF2" w:rsidP="00DA3DD8">
      <w:pPr>
        <w:divId w:val="800882596"/>
        <w:rPr>
          <w:rFonts w:ascii="Arial" w:hAnsi="Arial" w:cs="Arial"/>
          <w:b/>
          <w:sz w:val="28"/>
        </w:rPr>
      </w:pPr>
    </w:p>
    <w:p w14:paraId="3DC14426" w14:textId="77777777" w:rsidR="0084433C" w:rsidRPr="0025211C" w:rsidRDefault="0084433C" w:rsidP="00DA3DD8">
      <w:pPr>
        <w:divId w:val="800882596"/>
        <w:rPr>
          <w:rFonts w:ascii="Arial" w:hAnsi="Arial" w:cs="Arial"/>
          <w:b/>
          <w:sz w:val="28"/>
        </w:rPr>
        <w:sectPr w:rsidR="0084433C" w:rsidRPr="0025211C" w:rsidSect="00E470AD">
          <w:type w:val="continuous"/>
          <w:pgSz w:w="12240" w:h="15840"/>
          <w:pgMar w:top="1440" w:right="1800" w:bottom="1440" w:left="1800" w:header="720" w:footer="720" w:gutter="0"/>
          <w:cols w:space="720"/>
          <w:docGrid w:linePitch="360"/>
        </w:sectPr>
      </w:pPr>
    </w:p>
    <w:p w14:paraId="3A604AF5" w14:textId="77777777" w:rsidR="00F266F6" w:rsidRPr="0025211C" w:rsidRDefault="00601A46" w:rsidP="00DA3DD8">
      <w:pPr>
        <w:divId w:val="800882596"/>
        <w:rPr>
          <w:rFonts w:ascii="Arial" w:hAnsi="Arial" w:cs="Arial"/>
          <w:b/>
          <w:sz w:val="28"/>
        </w:rPr>
        <w:sectPr w:rsidR="00F266F6" w:rsidRPr="0025211C" w:rsidSect="00E470AD">
          <w:type w:val="continuous"/>
          <w:pgSz w:w="12240" w:h="15840"/>
          <w:pgMar w:top="1440" w:right="1800" w:bottom="1440" w:left="1800" w:header="720" w:footer="720" w:gutter="0"/>
          <w:cols w:space="720"/>
          <w:docGrid w:linePitch="360"/>
        </w:sectPr>
      </w:pPr>
      <w:r w:rsidRPr="0025211C">
        <w:rPr>
          <w:rFonts w:ascii="Arial" w:hAnsi="Arial" w:cs="Arial"/>
          <w:b/>
          <w:sz w:val="28"/>
        </w:rPr>
        <w:t>References</w:t>
      </w:r>
    </w:p>
    <w:p w14:paraId="1B287B16" w14:textId="77777777" w:rsidR="00601A46" w:rsidRPr="0025211C" w:rsidRDefault="00601A46" w:rsidP="00DA3DD8">
      <w:pPr>
        <w:divId w:val="800882596"/>
        <w:rPr>
          <w:rFonts w:ascii="Arial" w:hAnsi="Arial" w:cs="Arial"/>
          <w:b/>
          <w:sz w:val="28"/>
        </w:rPr>
      </w:pPr>
    </w:p>
    <w:p w14:paraId="5B362F7F" w14:textId="7B7EE4C3" w:rsidR="00D5769D" w:rsidRPr="0025211C" w:rsidRDefault="001B18F7" w:rsidP="00D5769D">
      <w:pPr>
        <w:widowControl w:val="0"/>
        <w:autoSpaceDE w:val="0"/>
        <w:autoSpaceDN w:val="0"/>
        <w:adjustRightInd w:val="0"/>
        <w:spacing w:after="140"/>
        <w:ind w:left="640" w:hanging="640"/>
        <w:rPr>
          <w:rFonts w:ascii="Arial" w:hAnsi="Arial" w:cs="Arial"/>
          <w:noProof/>
        </w:rPr>
      </w:pPr>
      <w:r w:rsidRPr="0025211C">
        <w:rPr>
          <w:rFonts w:ascii="Arial" w:hAnsi="Arial" w:cs="Arial"/>
        </w:rPr>
        <w:fldChar w:fldCharType="begin" w:fldLock="1"/>
      </w:r>
      <w:r w:rsidR="00601A46" w:rsidRPr="0025211C">
        <w:rPr>
          <w:rFonts w:ascii="Arial" w:hAnsi="Arial" w:cs="Arial"/>
        </w:rPr>
        <w:instrText xml:space="preserve">ADDIN Mendeley Bibliography CSL_BIBLIOGRAPHY </w:instrText>
      </w:r>
      <w:r w:rsidRPr="0025211C">
        <w:rPr>
          <w:rFonts w:ascii="Arial" w:hAnsi="Arial" w:cs="Arial"/>
        </w:rPr>
        <w:fldChar w:fldCharType="separate"/>
      </w:r>
      <w:r w:rsidR="00D5769D" w:rsidRPr="0025211C">
        <w:rPr>
          <w:rFonts w:ascii="Arial" w:hAnsi="Arial" w:cs="Arial"/>
          <w:noProof/>
        </w:rPr>
        <w:t xml:space="preserve">1. </w:t>
      </w:r>
      <w:r w:rsidR="00D5769D" w:rsidRPr="0025211C">
        <w:rPr>
          <w:rFonts w:ascii="Arial" w:hAnsi="Arial" w:cs="Arial"/>
          <w:noProof/>
        </w:rPr>
        <w:tab/>
        <w:t xml:space="preserve">Grantham-McGregor S, Cheung YB, Cueto S, Glewwe P, Richter L, Strupp B. Developmental potential in the first 5 years for children in developing countries. Lancet. 2007;369:60–70. </w:t>
      </w:r>
    </w:p>
    <w:p w14:paraId="48C8F07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 </w:t>
      </w:r>
      <w:r w:rsidRPr="0025211C">
        <w:rPr>
          <w:rFonts w:ascii="Arial" w:hAnsi="Arial" w:cs="Arial"/>
          <w:noProof/>
        </w:rPr>
        <w:tab/>
        <w:t xml:space="preserve">de Onis M, Blössner M, Borghi E. Prevalence and trends of stunting among pre-school children, 1990-2020. Public health nutrition. 2012;15:142–8. </w:t>
      </w:r>
    </w:p>
    <w:p w14:paraId="5FBE7440" w14:textId="15629933"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 </w:t>
      </w:r>
      <w:r w:rsidRPr="0025211C">
        <w:rPr>
          <w:rFonts w:ascii="Arial" w:hAnsi="Arial" w:cs="Arial"/>
          <w:noProof/>
        </w:rPr>
        <w:tab/>
        <w:t xml:space="preserve">Black RE, Victora CG, Walker SP, Bhutta ZA, Christian P, de Onis M, Ezzati M, Grantham-McGregor S, Katz J, Martorell R, et al. Maternal and child undernutrition and overweight in low-income and middle-income countries. The Lancet. 2013;382:427–51. </w:t>
      </w:r>
    </w:p>
    <w:p w14:paraId="287EA5BA"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 </w:t>
      </w:r>
      <w:r w:rsidRPr="0025211C">
        <w:rPr>
          <w:rFonts w:ascii="Arial" w:hAnsi="Arial" w:cs="Arial"/>
          <w:noProof/>
        </w:rPr>
        <w:tab/>
        <w:t xml:space="preserve">Almond D, Currie J. Killing Me Softly: The Fetal Origins Hypothesis. The Journal of Economic Perspectives. 2011;25:153–72. </w:t>
      </w:r>
    </w:p>
    <w:p w14:paraId="1DA88852"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 </w:t>
      </w:r>
      <w:r w:rsidRPr="0025211C">
        <w:rPr>
          <w:rFonts w:ascii="Arial" w:hAnsi="Arial" w:cs="Arial"/>
          <w:noProof/>
        </w:rPr>
        <w:tab/>
        <w:t xml:space="preserve">Victora CG, Adair L, Fall C, Hallal PC, Martorell R, Richter L, Sachdev HS. Maternal and child undernutrition: consequences for adult health and human capital. Lancet. 2008;371:340–57. </w:t>
      </w:r>
    </w:p>
    <w:p w14:paraId="65826AA8"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6. </w:t>
      </w:r>
      <w:r w:rsidRPr="0025211C">
        <w:rPr>
          <w:rFonts w:ascii="Arial" w:hAnsi="Arial" w:cs="Arial"/>
          <w:noProof/>
        </w:rPr>
        <w:tab/>
        <w:t xml:space="preserve">Bhutta ZA, Das JK, Rizvi A, Gaffey MF, Walker N, Horton S, Webb P, Lartey A, Black RE. Evidence-based interventions for improvement of maternal and child nutrition: what can be done and at what cost? Lancet. 2013;382:452–77. </w:t>
      </w:r>
    </w:p>
    <w:p w14:paraId="5742AA1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7. </w:t>
      </w:r>
      <w:r w:rsidRPr="0025211C">
        <w:rPr>
          <w:rFonts w:ascii="Arial" w:hAnsi="Arial" w:cs="Arial"/>
          <w:noProof/>
        </w:rPr>
        <w:tab/>
        <w:t xml:space="preserve">Horton S, Steckel R. Global economic losses attributable to malnutrition 1990–2000 and projections to 2050. In: Lombard B, editor. How much have global problems cost the world? A scorecard from 1900 to 2050. Cambridge: Cambridge University Press; 2013. </w:t>
      </w:r>
    </w:p>
    <w:p w14:paraId="33830B65" w14:textId="314D42E3"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8. </w:t>
      </w:r>
      <w:r w:rsidRPr="0025211C">
        <w:rPr>
          <w:rFonts w:ascii="Arial" w:hAnsi="Arial" w:cs="Arial"/>
          <w:noProof/>
        </w:rPr>
        <w:tab/>
        <w:t xml:space="preserve">Black R, Alderman H, Bhutta ZA, Gillespie S, Haddad L, Horton S, Lartey A, Mannar V, Ruel M, Victora C, et al. Maternal and child nutrition: building momentum for impact. Lancet. 2013;382:372–5. </w:t>
      </w:r>
    </w:p>
    <w:p w14:paraId="4558E487"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9. </w:t>
      </w:r>
      <w:r w:rsidRPr="0025211C">
        <w:rPr>
          <w:rFonts w:ascii="Arial" w:hAnsi="Arial" w:cs="Arial"/>
          <w:noProof/>
        </w:rPr>
        <w:tab/>
        <w:t xml:space="preserve">Behrman JR, Calderon MC, Preston SH, Hoddinott J, Martorell R, Stein AD. Nutritional supplementation in girls influences the growth of their children: prospective study in Guatemala. The American journal of clinical nutrition. 2009;90:1372–9. </w:t>
      </w:r>
    </w:p>
    <w:p w14:paraId="7E43E9C7"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10. </w:t>
      </w:r>
      <w:r w:rsidRPr="0025211C">
        <w:rPr>
          <w:rFonts w:ascii="Arial" w:hAnsi="Arial" w:cs="Arial"/>
          <w:noProof/>
        </w:rPr>
        <w:tab/>
        <w:t xml:space="preserve">McEwan PJ. The impact of Chile’s school feeding program on education outcomes. Economics of Education Review. Elsevier Ltd; 2013;32:122–39. </w:t>
      </w:r>
    </w:p>
    <w:p w14:paraId="0E6C763A"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11. </w:t>
      </w:r>
      <w:r w:rsidRPr="0025211C">
        <w:rPr>
          <w:rFonts w:ascii="Arial" w:hAnsi="Arial" w:cs="Arial"/>
          <w:noProof/>
        </w:rPr>
        <w:tab/>
        <w:t xml:space="preserve">Behrman JR. Early Life Nutrition and Subsequent Education, Health, Wage, and Intergenerational Effects. In: Rubin R, Solow R, Spence M, Leipzinger D, editors. Commission on Growth and Development: Health and Growth. World Bank, Washington, DC: World Bank; 2009. p. 167–84. </w:t>
      </w:r>
    </w:p>
    <w:p w14:paraId="72003727" w14:textId="13F6979A"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12. </w:t>
      </w:r>
      <w:r w:rsidRPr="0025211C">
        <w:rPr>
          <w:rFonts w:ascii="Arial" w:hAnsi="Arial" w:cs="Arial"/>
          <w:noProof/>
        </w:rPr>
        <w:tab/>
        <w:t xml:space="preserve">Barker DJ. Fetal origins of coronary heart disease. BMJ. 1995;311:171–4. </w:t>
      </w:r>
    </w:p>
    <w:p w14:paraId="0D50DA31"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lastRenderedPageBreak/>
        <w:t xml:space="preserve">13. </w:t>
      </w:r>
      <w:r w:rsidRPr="0025211C">
        <w:rPr>
          <w:rFonts w:ascii="Arial" w:hAnsi="Arial" w:cs="Arial"/>
          <w:noProof/>
        </w:rPr>
        <w:tab/>
        <w:t xml:space="preserve">Behrman JR, Rosenzweig MR. Returns to Birthweight. The Review of Economics and Statistics. MIT Press; 2004;86:586–601. </w:t>
      </w:r>
    </w:p>
    <w:p w14:paraId="71CF499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14. </w:t>
      </w:r>
      <w:r w:rsidRPr="0025211C">
        <w:rPr>
          <w:rFonts w:ascii="Arial" w:hAnsi="Arial" w:cs="Arial"/>
          <w:noProof/>
        </w:rPr>
        <w:tab/>
        <w:t xml:space="preserve">Currie J, Vogl T. Early-Life Health and Adult Circumstance in Developing Countries. Annual Review of Economics. 2013;5:1–36. </w:t>
      </w:r>
    </w:p>
    <w:p w14:paraId="38460942" w14:textId="7AC28539"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15. </w:t>
      </w:r>
      <w:r w:rsidRPr="0025211C">
        <w:rPr>
          <w:rFonts w:ascii="Arial" w:hAnsi="Arial" w:cs="Arial"/>
          <w:noProof/>
        </w:rPr>
        <w:tab/>
        <w:t xml:space="preserve">Richter LM, Victora CG, Hallal PC, Adair LS, Bhargava SK, Fall CH, Lee N, Martorell R, Norris SA, Sachdev HS, et al. Cohort profile: the consortium of health-orientated research in transitioning societies. International journal of epidemiology. 2012;41:621–6. </w:t>
      </w:r>
    </w:p>
    <w:p w14:paraId="71DDEAD6"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16. </w:t>
      </w:r>
      <w:r w:rsidRPr="0025211C">
        <w:rPr>
          <w:rFonts w:ascii="Arial" w:hAnsi="Arial" w:cs="Arial"/>
          <w:noProof/>
        </w:rPr>
        <w:tab/>
        <w:t xml:space="preserve">Victora CG, Adair L, Fall C, Hallal PC, Martorell R, Richter L, Sachdev HS. Maternal and child undernutrition: consequences for adult health and human capital. Lancet. 2008;371:340–57. </w:t>
      </w:r>
    </w:p>
    <w:p w14:paraId="698706F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17. </w:t>
      </w:r>
      <w:r w:rsidRPr="0025211C">
        <w:rPr>
          <w:rFonts w:ascii="Arial" w:hAnsi="Arial" w:cs="Arial"/>
          <w:noProof/>
        </w:rPr>
        <w:tab/>
        <w:t xml:space="preserve">Maluccio J, Hoddinott J, Behrman J, Quisumbing A, Martorell R, Stein AD. The Impact of Nutrition during Early Childhood on Education among Guatemalan Adults. The Economic Journal. 2009;119:734–63. </w:t>
      </w:r>
    </w:p>
    <w:p w14:paraId="7C23B31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18. </w:t>
      </w:r>
      <w:r w:rsidRPr="0025211C">
        <w:rPr>
          <w:rFonts w:ascii="Arial" w:hAnsi="Arial" w:cs="Arial"/>
          <w:noProof/>
        </w:rPr>
        <w:tab/>
        <w:t xml:space="preserve">Maluccio J, Hoddinott J, Behrman J. The impact of an experimental nutritional intervention in childhood on education among Guatemalan adults. Washington, DC; 2006. Report No.: 207. </w:t>
      </w:r>
    </w:p>
    <w:p w14:paraId="009B108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19. </w:t>
      </w:r>
      <w:r w:rsidRPr="0025211C">
        <w:rPr>
          <w:rFonts w:ascii="Arial" w:hAnsi="Arial" w:cs="Arial"/>
          <w:noProof/>
        </w:rPr>
        <w:tab/>
        <w:t xml:space="preserve">Hoddinott J, Behrman JR, Maluccio JA, Melgar P, Quisumbing AR, Ramirez-Zea M, Stein AD, Yount KM, Martorell R. Adult consequences of growth failure in early childhood. American Journal of Clinical Nutrition. Washington, DC; 2013;98:1170–8. </w:t>
      </w:r>
    </w:p>
    <w:p w14:paraId="57D6502E"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20. </w:t>
      </w:r>
      <w:r w:rsidRPr="0025211C">
        <w:rPr>
          <w:rFonts w:ascii="Arial" w:hAnsi="Arial" w:cs="Arial"/>
          <w:noProof/>
        </w:rPr>
        <w:tab/>
        <w:t xml:space="preserve">Buckley GJ, Murray-Kolb LE, Khatry SK, Leclerq SC, Wu L, West KP, Christian P. Cognitive and motor skills in school-aged children following maternal vitamin A supplementation during pregnancy in rural Nepal: a follow-up of a placebo-controlled, randomised cohort. BMJ open. 2013;3. </w:t>
      </w:r>
    </w:p>
    <w:p w14:paraId="53CECA94"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21. </w:t>
      </w:r>
      <w:r w:rsidRPr="0025211C">
        <w:rPr>
          <w:rFonts w:ascii="Arial" w:hAnsi="Arial" w:cs="Arial"/>
          <w:noProof/>
        </w:rPr>
        <w:tab/>
        <w:t xml:space="preserve">Field E, Robles O, Torero M. Iodine deficiency and schooling attainment in Tanzania. American Economic Journal: Applied Economics. 2009;1:140–69. </w:t>
      </w:r>
    </w:p>
    <w:p w14:paraId="3F3E7B37" w14:textId="4DE44ABC"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22. </w:t>
      </w:r>
      <w:r w:rsidRPr="0025211C">
        <w:rPr>
          <w:rFonts w:ascii="Arial" w:hAnsi="Arial" w:cs="Arial"/>
          <w:noProof/>
        </w:rPr>
        <w:tab/>
        <w:t xml:space="preserve">Victora CG, Horta BL, de Mola CL, Quevedo L, Pinheiro RT, Gigante DP, Gonçalves H, Barros FC. Association between breastfeeding and intelligence, educational attainment, and income at 30 years of age: a prospective birth cohort study from Brazil. The Lancet Global Health; 2015;3:e199–205. </w:t>
      </w:r>
    </w:p>
    <w:p w14:paraId="5B09B296"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23. </w:t>
      </w:r>
      <w:r w:rsidRPr="0025211C">
        <w:rPr>
          <w:rFonts w:ascii="Arial" w:hAnsi="Arial" w:cs="Arial"/>
          <w:noProof/>
        </w:rPr>
        <w:tab/>
        <w:t xml:space="preserve">Majid MF. The persistent effects of in utero nutrition shocks over the life cycle: Evidence from Ramadan fasting. Journal of Development Economics. 2015;117:48–57. </w:t>
      </w:r>
    </w:p>
    <w:p w14:paraId="1E151AE2"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24. </w:t>
      </w:r>
      <w:r w:rsidRPr="0025211C">
        <w:rPr>
          <w:rFonts w:ascii="Arial" w:hAnsi="Arial" w:cs="Arial"/>
          <w:noProof/>
        </w:rPr>
        <w:tab/>
        <w:t xml:space="preserve">MoWCD. ICDS Mission: The Broad Framework for Implementation. Ministry of Women and Child Development, Government of India; 2013. </w:t>
      </w:r>
    </w:p>
    <w:p w14:paraId="2AB50347" w14:textId="7050C564"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25. </w:t>
      </w:r>
      <w:r w:rsidRPr="0025211C">
        <w:rPr>
          <w:rFonts w:ascii="Arial" w:hAnsi="Arial" w:cs="Arial"/>
          <w:noProof/>
        </w:rPr>
        <w:tab/>
        <w:t xml:space="preserve">UNICEF India Media Centre. The Integrated Child Development Services (ICDS). 2006 [cited 2014 Sep 15]. Available from: </w:t>
      </w:r>
      <w:r w:rsidRPr="0025211C">
        <w:rPr>
          <w:rFonts w:ascii="Arial" w:hAnsi="Arial" w:cs="Arial"/>
          <w:noProof/>
        </w:rPr>
        <w:lastRenderedPageBreak/>
        <w:t>http://www.unicef.org/india/media_2640.htm</w:t>
      </w:r>
    </w:p>
    <w:p w14:paraId="7D4B96F4"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26. </w:t>
      </w:r>
      <w:r w:rsidRPr="0025211C">
        <w:rPr>
          <w:rFonts w:ascii="Arial" w:hAnsi="Arial" w:cs="Arial"/>
          <w:noProof/>
        </w:rPr>
        <w:tab/>
        <w:t xml:space="preserve">GOI. Integrated Child Development Services Scheme: Framework for Development of the State Annual Programme Implementation PLans. Government of India, New Delhi, India; 2011. </w:t>
      </w:r>
    </w:p>
    <w:p w14:paraId="57EAF883"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27. </w:t>
      </w:r>
      <w:r w:rsidRPr="0025211C">
        <w:rPr>
          <w:rFonts w:ascii="Arial" w:hAnsi="Arial" w:cs="Arial"/>
          <w:noProof/>
        </w:rPr>
        <w:tab/>
        <w:t>Ministry of Women &amp; Child Development G of I. Integrated Child Development Services (ICDS) Scheme [Internet]. [cited 2015 Jan 29]. Available from: http://wcd.nic.in/icds.htm</w:t>
      </w:r>
    </w:p>
    <w:p w14:paraId="6C4CACC1"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28. </w:t>
      </w:r>
      <w:r w:rsidRPr="0025211C">
        <w:rPr>
          <w:rFonts w:ascii="Arial" w:hAnsi="Arial" w:cs="Arial"/>
          <w:noProof/>
        </w:rPr>
        <w:tab/>
        <w:t xml:space="preserve">Kinra S, Rameshwar Sarma K V, Ghafoorunissa, Mendu VVR, Ravikumar R, Mohan V, Wilkinson IB, Cockcroft JR, Davey Smith G, Ben-Shlomo Y. Effect of integration of supplemental nutrition with public health programmes in pregnancy and early childhood on cardiovascular risk in rural Indian adolescents: long term follow-up of Hyderabad nutrition trial. BMJ. 2008;337:a605. </w:t>
      </w:r>
    </w:p>
    <w:p w14:paraId="548C48E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29. </w:t>
      </w:r>
      <w:r w:rsidRPr="0025211C">
        <w:rPr>
          <w:rFonts w:ascii="Arial" w:hAnsi="Arial" w:cs="Arial"/>
          <w:noProof/>
        </w:rPr>
        <w:tab/>
        <w:t xml:space="preserve">Kinra S, Sarma KVR, Hards M, Smith GD, Ben-Shlomo Y. Is relative leg length a biomarker of childhood nutrition? Long-term follow-up of the Hyderabad Nutrition Trial. International journal of epidemiology. 2011;40:1022–9. </w:t>
      </w:r>
    </w:p>
    <w:p w14:paraId="24D6534A"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30. </w:t>
      </w:r>
      <w:r w:rsidRPr="0025211C">
        <w:rPr>
          <w:rFonts w:ascii="Arial" w:hAnsi="Arial" w:cs="Arial"/>
          <w:noProof/>
        </w:rPr>
        <w:tab/>
        <w:t>LSHTM. Andhra Pradesh Children and Parents’ Study Questionnaires [Internet]. APCAPS, The London School of Hygiene &amp; Tropical Medicine. [cited 2015 Oct 21]. Available from: http://apcaps.lshtm.ac.uk/questionnaires/</w:t>
      </w:r>
    </w:p>
    <w:p w14:paraId="4D45F148"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31. </w:t>
      </w:r>
      <w:r w:rsidRPr="0025211C">
        <w:rPr>
          <w:rFonts w:ascii="Arial" w:hAnsi="Arial" w:cs="Arial"/>
          <w:noProof/>
        </w:rPr>
        <w:tab/>
        <w:t xml:space="preserve">International Institute for Population Sciences (IIPS) and Macro International. National Family Health Survey (NFHS-3), 2005-06. Mumbai, India; 2008. </w:t>
      </w:r>
    </w:p>
    <w:p w14:paraId="0F46483A"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32. </w:t>
      </w:r>
      <w:r w:rsidRPr="0025211C">
        <w:rPr>
          <w:rFonts w:ascii="Arial" w:hAnsi="Arial" w:cs="Arial"/>
          <w:noProof/>
        </w:rPr>
        <w:tab/>
        <w:t xml:space="preserve">Filmer D, Pritchett LH. Estimating wealth effects without expenditure data-or-tears: An application to educational enrollments in States of India. Demography. Springer; 2001;38:115–32. </w:t>
      </w:r>
    </w:p>
    <w:p w14:paraId="164D9038"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33. </w:t>
      </w:r>
      <w:r w:rsidRPr="0025211C">
        <w:rPr>
          <w:rFonts w:ascii="Arial" w:hAnsi="Arial" w:cs="Arial"/>
          <w:noProof/>
        </w:rPr>
        <w:tab/>
        <w:t xml:space="preserve">Rosenbaum PR, Rubin DB. The central role of the propensity score in observational studies for causal effects. Biometrika. 1983;70:41–55. </w:t>
      </w:r>
    </w:p>
    <w:p w14:paraId="38A28232"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34. </w:t>
      </w:r>
      <w:r w:rsidRPr="0025211C">
        <w:rPr>
          <w:rFonts w:ascii="Arial" w:hAnsi="Arial" w:cs="Arial"/>
          <w:noProof/>
        </w:rPr>
        <w:tab/>
        <w:t xml:space="preserve">Rosenbaum PR, Rubin DB. Reducing bias in observational studies using subclassification on the propensity score. Journal of the American Statistical Association. JSTOR; 1984;79:516–24. </w:t>
      </w:r>
    </w:p>
    <w:p w14:paraId="4D69877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35. </w:t>
      </w:r>
      <w:r w:rsidRPr="0025211C">
        <w:rPr>
          <w:rFonts w:ascii="Arial" w:hAnsi="Arial" w:cs="Arial"/>
          <w:noProof/>
        </w:rPr>
        <w:tab/>
        <w:t xml:space="preserve">Heckman JJ, Ichimura H, Todd PE. Matching as an Econometric Evaluation Estimator: Evidence from Evaluating a Job Training Programme. Review of Economic Studies. 1997;64:605–54. </w:t>
      </w:r>
    </w:p>
    <w:p w14:paraId="647DB445"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36. </w:t>
      </w:r>
      <w:r w:rsidRPr="0025211C">
        <w:rPr>
          <w:rFonts w:ascii="Arial" w:hAnsi="Arial" w:cs="Arial"/>
          <w:noProof/>
        </w:rPr>
        <w:tab/>
        <w:t xml:space="preserve">Dehejia RH, Wahba S. Propensity Score-Matching Methods For Nonexperimental Causal Studies. The Review of Economics and Statistics. 2002;84:151–61. </w:t>
      </w:r>
    </w:p>
    <w:p w14:paraId="45799A13"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37. </w:t>
      </w:r>
      <w:r w:rsidRPr="0025211C">
        <w:rPr>
          <w:rFonts w:ascii="Arial" w:hAnsi="Arial" w:cs="Arial"/>
          <w:noProof/>
        </w:rPr>
        <w:tab/>
        <w:t xml:space="preserve">Leuven E, Sianesi B. PSMATCH2: Stata module to perform full Mahalanobis and propensity score matching, common support graphing, </w:t>
      </w:r>
      <w:r w:rsidRPr="0025211C">
        <w:rPr>
          <w:rFonts w:ascii="Arial" w:hAnsi="Arial" w:cs="Arial"/>
          <w:noProof/>
        </w:rPr>
        <w:lastRenderedPageBreak/>
        <w:t>and covariate imbalance testing [Internet]. version 4.0.11. 2003 [cited 2015 Oct 20]. Available from: http://ideas.repec.org/c/boc/bocode/s432001.html</w:t>
      </w:r>
    </w:p>
    <w:p w14:paraId="6518B107"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38. </w:t>
      </w:r>
      <w:r w:rsidRPr="0025211C">
        <w:rPr>
          <w:rFonts w:ascii="Arial" w:hAnsi="Arial" w:cs="Arial"/>
          <w:noProof/>
        </w:rPr>
        <w:tab/>
        <w:t xml:space="preserve">Abadie A, Imbens GW. Large Sample Properties of Matching Estimators for Average Treatment Effects. Econometrica. 2006;74:235–67. </w:t>
      </w:r>
    </w:p>
    <w:p w14:paraId="7F4C497B"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39. </w:t>
      </w:r>
      <w:r w:rsidRPr="0025211C">
        <w:rPr>
          <w:rFonts w:ascii="Arial" w:hAnsi="Arial" w:cs="Arial"/>
          <w:noProof/>
        </w:rPr>
        <w:tab/>
        <w:t xml:space="preserve">Abadie A, Drukker D, Herr J, Imbens G. Implementing Matching Estimators for Average Treatment Effects in Stata. The STATA Journal. 2004;4:290–311. </w:t>
      </w:r>
    </w:p>
    <w:p w14:paraId="2CAC022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40. </w:t>
      </w:r>
      <w:r w:rsidRPr="0025211C">
        <w:rPr>
          <w:rFonts w:ascii="Arial" w:hAnsi="Arial" w:cs="Arial"/>
          <w:noProof/>
        </w:rPr>
        <w:tab/>
        <w:t xml:space="preserve">Sianesi B. An Evaluation of the Swedish System of Active Labor Market Programs in the 1990s. The Review of Economics and Statistics. 2004;86:133–55. </w:t>
      </w:r>
    </w:p>
    <w:p w14:paraId="5DDA44A3"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41. </w:t>
      </w:r>
      <w:r w:rsidRPr="0025211C">
        <w:rPr>
          <w:rFonts w:ascii="Arial" w:hAnsi="Arial" w:cs="Arial"/>
          <w:noProof/>
        </w:rPr>
        <w:tab/>
        <w:t xml:space="preserve">Gragnolati M, Bredenkamp C, Shekar M, Das Gupta M, Lee Y-K. India’s undernourished children: a call for reform and action. Washington, DC: The World Bank; 2006. </w:t>
      </w:r>
    </w:p>
    <w:p w14:paraId="19881834"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42. </w:t>
      </w:r>
      <w:r w:rsidRPr="0025211C">
        <w:rPr>
          <w:rFonts w:ascii="Arial" w:hAnsi="Arial" w:cs="Arial"/>
          <w:noProof/>
        </w:rPr>
        <w:tab/>
        <w:t xml:space="preserve">IFPRI. Global Nutrition Report 2014: Actions and Accountability to Accelerate the World’s Progress on Nutrition. Washington, DC; 2014. </w:t>
      </w:r>
    </w:p>
    <w:p w14:paraId="15154774"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43. </w:t>
      </w:r>
      <w:r w:rsidRPr="0025211C">
        <w:rPr>
          <w:rFonts w:ascii="Arial" w:hAnsi="Arial" w:cs="Arial"/>
          <w:noProof/>
        </w:rPr>
        <w:tab/>
        <w:t xml:space="preserve">Naandi Foundation. HUNGaMA: fighting hunger &amp; malnutrition, The HUNGaMa Survey report. Naandi Foundation, Hyderabad, India; 2011. </w:t>
      </w:r>
    </w:p>
    <w:p w14:paraId="6C62E855"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44. </w:t>
      </w:r>
      <w:r w:rsidRPr="0025211C">
        <w:rPr>
          <w:rFonts w:ascii="Arial" w:hAnsi="Arial" w:cs="Arial"/>
          <w:noProof/>
        </w:rPr>
        <w:tab/>
        <w:t xml:space="preserve">Lokshin M, Das Gupta M, Gragnolati M, Ivaschenko O. Improving Child Nutrition? The Integrated Child Development Services in India. Development and Change. 2005;36:613–40. </w:t>
      </w:r>
    </w:p>
    <w:p w14:paraId="2977F1C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45. </w:t>
      </w:r>
      <w:r w:rsidRPr="0025211C">
        <w:rPr>
          <w:rFonts w:ascii="Arial" w:hAnsi="Arial" w:cs="Arial"/>
          <w:noProof/>
        </w:rPr>
        <w:tab/>
        <w:t xml:space="preserve">Kandpal E. Beyond Average Treatment Effects: Distribution of Child Nutrition Outcomes and Program Placement in India’s ICDS. World Development. 2011;39:1410–21. </w:t>
      </w:r>
    </w:p>
    <w:p w14:paraId="798229BD"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46. </w:t>
      </w:r>
      <w:r w:rsidRPr="0025211C">
        <w:rPr>
          <w:rFonts w:ascii="Arial" w:hAnsi="Arial" w:cs="Arial"/>
          <w:noProof/>
        </w:rPr>
        <w:tab/>
        <w:t xml:space="preserve">Jain M. India’s Struggle against Malnutrition: Is the ICDS Program the Answer. World Development. 2015;67:72–89. </w:t>
      </w:r>
    </w:p>
    <w:p w14:paraId="11883372" w14:textId="20C35C66"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47. </w:t>
      </w:r>
      <w:r w:rsidRPr="0025211C">
        <w:rPr>
          <w:rFonts w:ascii="Arial" w:hAnsi="Arial" w:cs="Arial"/>
          <w:noProof/>
        </w:rPr>
        <w:tab/>
        <w:t xml:space="preserve">Kulkarni B, Kuper H, Radhakrishna K V, Hills AP, Byrne NM, Taylor A, Sullivan R, Bowen L, Wells JC, Ben-Shlomo Y, et al. The association of early life supplemental nutrition with lean body mass and grip strength in adulthood: evidence from APCAPS. American journal of epidemiology. 2014;179:700–9. </w:t>
      </w:r>
    </w:p>
    <w:p w14:paraId="312A5297" w14:textId="1510F1AE"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48. </w:t>
      </w:r>
      <w:r w:rsidRPr="0025211C">
        <w:rPr>
          <w:rFonts w:ascii="Arial" w:hAnsi="Arial" w:cs="Arial"/>
          <w:noProof/>
        </w:rPr>
        <w:tab/>
        <w:t xml:space="preserve">Matsuzaki M, Kuper H, Kulkarni B, Radhakrishna K, Viljakainen H, Taylor AE, Sullivan R, Bowen L, Tobias JH, Ploubidis </w:t>
      </w:r>
      <w:r w:rsidR="005E3D75" w:rsidRPr="0025211C">
        <w:rPr>
          <w:rFonts w:ascii="Arial" w:hAnsi="Arial" w:cs="Arial"/>
          <w:noProof/>
        </w:rPr>
        <w:t>GB</w:t>
      </w:r>
      <w:r w:rsidRPr="0025211C">
        <w:rPr>
          <w:rFonts w:ascii="Arial" w:hAnsi="Arial" w:cs="Arial"/>
          <w:noProof/>
        </w:rPr>
        <w:t xml:space="preserve">, et al. Life-course determinants of bone mass in young adults from a transitional rural community in India: the Andhra Pradesh Children and Parents Study (APCAPS). The American journal of clinical nutrition. 2014;99:1450–9. </w:t>
      </w:r>
    </w:p>
    <w:p w14:paraId="3FAF2AD8"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49. </w:t>
      </w:r>
      <w:r w:rsidRPr="0025211C">
        <w:rPr>
          <w:rFonts w:ascii="Arial" w:hAnsi="Arial" w:cs="Arial"/>
          <w:noProof/>
        </w:rPr>
        <w:tab/>
        <w:t xml:space="preserve">Freeman HE, Klein RE, Townsend JW, Lechtig  a. Nutrition and cognitive development among rural Guatemalan children. American journal of public health. 1980;70:1277–85. </w:t>
      </w:r>
    </w:p>
    <w:p w14:paraId="3E0B7EF4" w14:textId="326155B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50. </w:t>
      </w:r>
      <w:r w:rsidRPr="0025211C">
        <w:rPr>
          <w:rFonts w:ascii="Arial" w:hAnsi="Arial" w:cs="Arial"/>
          <w:noProof/>
        </w:rPr>
        <w:tab/>
        <w:t>WB. World Bank Data. World Bank, Washington D.C. 2015. Available from: http://databank.worldbank.org/Data/</w:t>
      </w:r>
    </w:p>
    <w:p w14:paraId="5A12325A"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lastRenderedPageBreak/>
        <w:t xml:space="preserve">51. </w:t>
      </w:r>
      <w:r w:rsidRPr="0025211C">
        <w:rPr>
          <w:rFonts w:ascii="Arial" w:hAnsi="Arial" w:cs="Arial"/>
          <w:noProof/>
        </w:rPr>
        <w:tab/>
        <w:t xml:space="preserve">Human Rights Watch. “They Say We’re Dirty” - Denying an Education to India’s Marginalized. New Delhi, India; 2014. </w:t>
      </w:r>
    </w:p>
    <w:p w14:paraId="07228D20"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52. </w:t>
      </w:r>
      <w:r w:rsidRPr="0025211C">
        <w:rPr>
          <w:rFonts w:ascii="Arial" w:hAnsi="Arial" w:cs="Arial"/>
          <w:noProof/>
        </w:rPr>
        <w:tab/>
        <w:t xml:space="preserve">CRY. Status Report on Child Rights in India. Child Rights and You, New Delhi, India; 2013. </w:t>
      </w:r>
    </w:p>
    <w:p w14:paraId="538CC3B7"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53. </w:t>
      </w:r>
      <w:r w:rsidRPr="0025211C">
        <w:rPr>
          <w:rFonts w:ascii="Arial" w:hAnsi="Arial" w:cs="Arial"/>
          <w:noProof/>
        </w:rPr>
        <w:tab/>
        <w:t xml:space="preserve">Das J, Dercon S, Habyarimana J, Krishnan P, Muralidharan K, Sundararaman V. School Inputs, Household Substitution, and Test Scores. American Economic Journal: Applied Economics. 2013;5:29–57. </w:t>
      </w:r>
    </w:p>
    <w:p w14:paraId="5A3D1B12"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54. </w:t>
      </w:r>
      <w:r w:rsidRPr="0025211C">
        <w:rPr>
          <w:rFonts w:ascii="Arial" w:hAnsi="Arial" w:cs="Arial"/>
          <w:noProof/>
        </w:rPr>
        <w:tab/>
        <w:t xml:space="preserve">Hanushek EA, Luque JA. Efficiency and equity in schools around the world. Economics of Education Review. 2003;22:481–502. </w:t>
      </w:r>
    </w:p>
    <w:p w14:paraId="75446856"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55. </w:t>
      </w:r>
      <w:r w:rsidRPr="0025211C">
        <w:rPr>
          <w:rFonts w:ascii="Arial" w:hAnsi="Arial" w:cs="Arial"/>
          <w:noProof/>
        </w:rPr>
        <w:tab/>
        <w:t xml:space="preserve">Duraisamy P, James E, Lane J, Tan J-P. Is there a quantity–quality trade-off as pupil–teacher ratios increase? Evidence from Tamil Nadu, India. International Journal of Educational Development. 1998;18:367–83. </w:t>
      </w:r>
    </w:p>
    <w:p w14:paraId="5C63B389"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56. </w:t>
      </w:r>
      <w:r w:rsidRPr="0025211C">
        <w:rPr>
          <w:rFonts w:ascii="Arial" w:hAnsi="Arial" w:cs="Arial"/>
          <w:noProof/>
        </w:rPr>
        <w:tab/>
        <w:t xml:space="preserve">Jacoby HG. Is There an Intrahousehold “Flypaper Effect”? Evidence from a School Feeding Programme. The Economic Journal. 2002;112:196–221. </w:t>
      </w:r>
    </w:p>
    <w:p w14:paraId="77EB7831"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57. </w:t>
      </w:r>
      <w:r w:rsidRPr="0025211C">
        <w:rPr>
          <w:rFonts w:ascii="Arial" w:hAnsi="Arial" w:cs="Arial"/>
          <w:noProof/>
        </w:rPr>
        <w:tab/>
        <w:t xml:space="preserve">Islam M, Hoddinott J. Evidence of Intrahousehold Flypaper Effects from a Nutrition Intervention in Rural Guatemala. Economic Development and Cultural Change. 2009;57:215–38. </w:t>
      </w:r>
    </w:p>
    <w:p w14:paraId="1F6EDF72" w14:textId="77777777" w:rsidR="00D5769D" w:rsidRPr="0025211C" w:rsidRDefault="00D5769D" w:rsidP="00D5769D">
      <w:pPr>
        <w:widowControl w:val="0"/>
        <w:autoSpaceDE w:val="0"/>
        <w:autoSpaceDN w:val="0"/>
        <w:adjustRightInd w:val="0"/>
        <w:spacing w:after="140"/>
        <w:ind w:left="640" w:hanging="640"/>
        <w:rPr>
          <w:rFonts w:ascii="Arial" w:hAnsi="Arial" w:cs="Arial"/>
          <w:noProof/>
        </w:rPr>
      </w:pPr>
      <w:r w:rsidRPr="0025211C">
        <w:rPr>
          <w:rFonts w:ascii="Arial" w:hAnsi="Arial" w:cs="Arial"/>
          <w:noProof/>
        </w:rPr>
        <w:t xml:space="preserve">58. </w:t>
      </w:r>
      <w:r w:rsidRPr="0025211C">
        <w:rPr>
          <w:rFonts w:ascii="Arial" w:hAnsi="Arial" w:cs="Arial"/>
          <w:noProof/>
        </w:rPr>
        <w:tab/>
        <w:t xml:space="preserve">CAG. Report of the Comptroller and Auditor General of India on Performance Audit of Integrated Child Development Services (ICDS) Scheme. Comptroller and Auditor General of India, Government of India; 2013. </w:t>
      </w:r>
    </w:p>
    <w:p w14:paraId="4F76641A" w14:textId="1C68C58C" w:rsidR="00B004B4" w:rsidRPr="0025211C" w:rsidRDefault="001B18F7" w:rsidP="00D674E4">
      <w:pPr>
        <w:rPr>
          <w:rFonts w:ascii="Arial" w:hAnsi="Arial" w:cs="Arial"/>
        </w:rPr>
        <w:sectPr w:rsidR="00B004B4" w:rsidRPr="0025211C" w:rsidSect="00E470AD">
          <w:type w:val="continuous"/>
          <w:pgSz w:w="12240" w:h="15840"/>
          <w:pgMar w:top="1440" w:right="1800" w:bottom="1440" w:left="1800" w:header="720" w:footer="720" w:gutter="0"/>
          <w:cols w:space="720"/>
          <w:docGrid w:linePitch="360"/>
        </w:sectPr>
      </w:pPr>
      <w:r w:rsidRPr="0025211C">
        <w:rPr>
          <w:rFonts w:ascii="Arial" w:hAnsi="Arial" w:cs="Arial"/>
        </w:rPr>
        <w:fldChar w:fldCharType="end"/>
      </w:r>
    </w:p>
    <w:p w14:paraId="0BEB068D" w14:textId="05918368" w:rsidR="00D13811" w:rsidRPr="0025211C" w:rsidRDefault="00D13811" w:rsidP="007216CB">
      <w:pPr>
        <w:jc w:val="center"/>
        <w:rPr>
          <w:rFonts w:ascii="Arial" w:hAnsi="Arial" w:cs="Arial"/>
        </w:rPr>
      </w:pPr>
      <w:r w:rsidRPr="0025211C">
        <w:rPr>
          <w:rFonts w:ascii="Arial" w:hAnsi="Arial" w:cs="Arial"/>
        </w:rPr>
        <w:lastRenderedPageBreak/>
        <w:t xml:space="preserve">Table 1: </w:t>
      </w:r>
      <w:r w:rsidR="00DD6223" w:rsidRPr="0025211C">
        <w:rPr>
          <w:rFonts w:ascii="Arial" w:hAnsi="Arial" w:cs="Arial"/>
          <w:color w:val="000000"/>
        </w:rPr>
        <w:t xml:space="preserve">Demographic and socioeconomic characteristics </w:t>
      </w:r>
      <w:r w:rsidRPr="0025211C">
        <w:rPr>
          <w:rFonts w:ascii="Arial" w:hAnsi="Arial" w:cs="Arial"/>
          <w:color w:val="000000"/>
        </w:rPr>
        <w:t xml:space="preserve">of </w:t>
      </w:r>
      <w:r w:rsidR="00DD6223" w:rsidRPr="0025211C">
        <w:rPr>
          <w:rFonts w:ascii="Arial" w:hAnsi="Arial" w:cs="Arial"/>
          <w:color w:val="000000"/>
        </w:rPr>
        <w:t xml:space="preserve">children in the </w:t>
      </w:r>
      <w:r w:rsidRPr="0025211C">
        <w:rPr>
          <w:rFonts w:ascii="Arial" w:hAnsi="Arial" w:cs="Arial"/>
          <w:color w:val="000000"/>
        </w:rPr>
        <w:t>2003-2005 follow</w:t>
      </w:r>
      <w:r w:rsidR="005622D4" w:rsidRPr="0025211C">
        <w:rPr>
          <w:rFonts w:ascii="Arial" w:hAnsi="Arial" w:cs="Arial"/>
          <w:color w:val="000000"/>
        </w:rPr>
        <w:t>-</w:t>
      </w:r>
      <w:r w:rsidRPr="0025211C">
        <w:rPr>
          <w:rFonts w:ascii="Arial" w:hAnsi="Arial" w:cs="Arial"/>
          <w:color w:val="000000"/>
        </w:rPr>
        <w:t xml:space="preserve">up of </w:t>
      </w:r>
      <w:r w:rsidR="00B65C62" w:rsidRPr="0025211C">
        <w:rPr>
          <w:rFonts w:ascii="Arial" w:hAnsi="Arial" w:cs="Arial"/>
          <w:color w:val="000000"/>
        </w:rPr>
        <w:t xml:space="preserve">the </w:t>
      </w:r>
      <w:r w:rsidRPr="0025211C">
        <w:rPr>
          <w:rFonts w:ascii="Arial" w:hAnsi="Arial" w:cs="Arial"/>
          <w:color w:val="000000"/>
        </w:rPr>
        <w:t>Hyderabad nutrition trial</w:t>
      </w:r>
      <w:r w:rsidR="00382205" w:rsidRPr="0025211C">
        <w:rPr>
          <w:rStyle w:val="FootnoteReference"/>
        </w:rPr>
        <w:footnoteReference w:id="3"/>
      </w:r>
    </w:p>
    <w:tbl>
      <w:tblPr>
        <w:tblW w:w="9900" w:type="dxa"/>
        <w:jc w:val="center"/>
        <w:tblLayout w:type="fixed"/>
        <w:tblLook w:val="04A0" w:firstRow="1" w:lastRow="0" w:firstColumn="1" w:lastColumn="0" w:noHBand="0" w:noVBand="1"/>
      </w:tblPr>
      <w:tblGrid>
        <w:gridCol w:w="4860"/>
        <w:gridCol w:w="2520"/>
        <w:gridCol w:w="2520"/>
      </w:tblGrid>
      <w:tr w:rsidR="00AB403C" w:rsidRPr="0025211C" w14:paraId="2EF38879" w14:textId="77777777" w:rsidTr="00F625C5">
        <w:trPr>
          <w:trHeight w:val="300"/>
          <w:jc w:val="center"/>
        </w:trPr>
        <w:tc>
          <w:tcPr>
            <w:tcW w:w="4860" w:type="dxa"/>
            <w:tcBorders>
              <w:top w:val="single" w:sz="4" w:space="0" w:color="auto"/>
              <w:left w:val="nil"/>
              <w:bottom w:val="nil"/>
              <w:right w:val="nil"/>
            </w:tcBorders>
            <w:shd w:val="clear" w:color="auto" w:fill="auto"/>
            <w:noWrap/>
            <w:vAlign w:val="bottom"/>
          </w:tcPr>
          <w:p w14:paraId="4D4DF7F7" w14:textId="3D92252B" w:rsidR="00AB403C" w:rsidRPr="0025211C" w:rsidRDefault="00AB403C" w:rsidP="007D0BC3">
            <w:pPr>
              <w:rPr>
                <w:rFonts w:ascii="Arial" w:eastAsia="Times New Roman" w:hAnsi="Arial" w:cs="Arial"/>
                <w:color w:val="000000"/>
                <w:sz w:val="20"/>
                <w:szCs w:val="20"/>
              </w:rPr>
            </w:pPr>
          </w:p>
        </w:tc>
        <w:tc>
          <w:tcPr>
            <w:tcW w:w="2520" w:type="dxa"/>
            <w:tcBorders>
              <w:top w:val="single" w:sz="4" w:space="0" w:color="auto"/>
              <w:left w:val="nil"/>
              <w:bottom w:val="nil"/>
              <w:right w:val="nil"/>
            </w:tcBorders>
            <w:shd w:val="clear" w:color="auto" w:fill="auto"/>
            <w:noWrap/>
            <w:vAlign w:val="center"/>
          </w:tcPr>
          <w:p w14:paraId="432EA276" w14:textId="1DA84429" w:rsidR="00AB403C" w:rsidRPr="0025211C" w:rsidRDefault="00AB403C" w:rsidP="00641485">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Intervention group</w:t>
            </w:r>
          </w:p>
        </w:tc>
        <w:tc>
          <w:tcPr>
            <w:tcW w:w="2520" w:type="dxa"/>
            <w:tcBorders>
              <w:top w:val="single" w:sz="4" w:space="0" w:color="auto"/>
              <w:left w:val="nil"/>
              <w:bottom w:val="nil"/>
              <w:right w:val="nil"/>
            </w:tcBorders>
            <w:vAlign w:val="center"/>
          </w:tcPr>
          <w:p w14:paraId="59F9938C" w14:textId="5B4BA9F7" w:rsidR="00AB403C" w:rsidRPr="0025211C" w:rsidRDefault="00AB403C" w:rsidP="00511C6A">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Control group</w:t>
            </w:r>
          </w:p>
        </w:tc>
      </w:tr>
      <w:tr w:rsidR="00AB403C" w:rsidRPr="0025211C" w14:paraId="195450BD" w14:textId="77777777" w:rsidTr="00F625C5">
        <w:trPr>
          <w:trHeight w:val="300"/>
          <w:jc w:val="center"/>
        </w:trPr>
        <w:tc>
          <w:tcPr>
            <w:tcW w:w="4860" w:type="dxa"/>
            <w:tcBorders>
              <w:top w:val="single" w:sz="4" w:space="0" w:color="auto"/>
              <w:left w:val="nil"/>
              <w:bottom w:val="nil"/>
              <w:right w:val="nil"/>
            </w:tcBorders>
            <w:shd w:val="clear" w:color="auto" w:fill="auto"/>
            <w:noWrap/>
            <w:vAlign w:val="bottom"/>
          </w:tcPr>
          <w:p w14:paraId="1BFC9476" w14:textId="46A66515"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Child characteristics: </w:t>
            </w:r>
          </w:p>
        </w:tc>
        <w:tc>
          <w:tcPr>
            <w:tcW w:w="2520" w:type="dxa"/>
            <w:tcBorders>
              <w:top w:val="single" w:sz="4" w:space="0" w:color="auto"/>
              <w:left w:val="nil"/>
              <w:bottom w:val="nil"/>
              <w:right w:val="nil"/>
            </w:tcBorders>
            <w:shd w:val="clear" w:color="auto" w:fill="auto"/>
            <w:noWrap/>
            <w:vAlign w:val="bottom"/>
          </w:tcPr>
          <w:p w14:paraId="43D846B6" w14:textId="77777777" w:rsidR="00AB403C" w:rsidRPr="0025211C" w:rsidRDefault="00AB403C" w:rsidP="00AB403C">
            <w:pPr>
              <w:jc w:val="center"/>
              <w:rPr>
                <w:rFonts w:ascii="Arial" w:eastAsia="Times New Roman" w:hAnsi="Arial" w:cs="Arial"/>
                <w:color w:val="000000"/>
                <w:sz w:val="20"/>
                <w:szCs w:val="20"/>
              </w:rPr>
            </w:pPr>
          </w:p>
        </w:tc>
        <w:tc>
          <w:tcPr>
            <w:tcW w:w="2520" w:type="dxa"/>
            <w:tcBorders>
              <w:top w:val="single" w:sz="4" w:space="0" w:color="auto"/>
              <w:left w:val="nil"/>
              <w:bottom w:val="nil"/>
              <w:right w:val="nil"/>
            </w:tcBorders>
          </w:tcPr>
          <w:p w14:paraId="5B1D97C5" w14:textId="77777777" w:rsidR="00AB403C" w:rsidRPr="0025211C" w:rsidRDefault="00AB403C" w:rsidP="00AB403C">
            <w:pPr>
              <w:jc w:val="center"/>
              <w:rPr>
                <w:rFonts w:ascii="Arial" w:eastAsia="Times New Roman" w:hAnsi="Arial" w:cs="Arial"/>
                <w:color w:val="000000"/>
                <w:sz w:val="20"/>
                <w:szCs w:val="20"/>
              </w:rPr>
            </w:pPr>
          </w:p>
        </w:tc>
      </w:tr>
      <w:tr w:rsidR="00AB403C" w:rsidRPr="0025211C" w14:paraId="1BCC0675" w14:textId="77777777" w:rsidTr="00F625C5">
        <w:trPr>
          <w:trHeight w:val="300"/>
          <w:jc w:val="center"/>
        </w:trPr>
        <w:tc>
          <w:tcPr>
            <w:tcW w:w="4860" w:type="dxa"/>
            <w:tcBorders>
              <w:top w:val="nil"/>
              <w:left w:val="nil"/>
              <w:bottom w:val="nil"/>
              <w:right w:val="nil"/>
            </w:tcBorders>
            <w:shd w:val="clear" w:color="auto" w:fill="auto"/>
            <w:noWrap/>
            <w:vAlign w:val="bottom"/>
          </w:tcPr>
          <w:p w14:paraId="4FC755B5" w14:textId="5C233638"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Born in 1987, proportion</w:t>
            </w:r>
          </w:p>
        </w:tc>
        <w:tc>
          <w:tcPr>
            <w:tcW w:w="2520" w:type="dxa"/>
            <w:tcBorders>
              <w:top w:val="nil"/>
              <w:left w:val="nil"/>
              <w:bottom w:val="nil"/>
              <w:right w:val="nil"/>
            </w:tcBorders>
            <w:shd w:val="clear" w:color="auto" w:fill="auto"/>
            <w:noWrap/>
            <w:vAlign w:val="bottom"/>
          </w:tcPr>
          <w:p w14:paraId="2D2FF319" w14:textId="4C79DE7A"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0.291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0.455 (184)</w:t>
            </w:r>
          </w:p>
        </w:tc>
        <w:tc>
          <w:tcPr>
            <w:tcW w:w="2520" w:type="dxa"/>
            <w:tcBorders>
              <w:top w:val="nil"/>
              <w:left w:val="nil"/>
              <w:bottom w:val="nil"/>
              <w:right w:val="nil"/>
            </w:tcBorders>
            <w:vAlign w:val="bottom"/>
          </w:tcPr>
          <w:p w14:paraId="115EFCF1" w14:textId="5071710A"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0.289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0.454 (138)</w:t>
            </w:r>
          </w:p>
        </w:tc>
      </w:tr>
      <w:tr w:rsidR="00AB403C" w:rsidRPr="0025211C" w14:paraId="5698EC30" w14:textId="77777777" w:rsidTr="00F625C5">
        <w:trPr>
          <w:trHeight w:val="300"/>
          <w:jc w:val="center"/>
        </w:trPr>
        <w:tc>
          <w:tcPr>
            <w:tcW w:w="4860" w:type="dxa"/>
            <w:tcBorders>
              <w:top w:val="nil"/>
              <w:left w:val="nil"/>
              <w:bottom w:val="nil"/>
              <w:right w:val="nil"/>
            </w:tcBorders>
            <w:shd w:val="clear" w:color="auto" w:fill="auto"/>
            <w:noWrap/>
            <w:vAlign w:val="bottom"/>
          </w:tcPr>
          <w:p w14:paraId="7D206A20" w14:textId="42309A87"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Born in 1988, proportion</w:t>
            </w:r>
          </w:p>
        </w:tc>
        <w:tc>
          <w:tcPr>
            <w:tcW w:w="2520" w:type="dxa"/>
            <w:tcBorders>
              <w:top w:val="nil"/>
              <w:left w:val="nil"/>
              <w:bottom w:val="nil"/>
              <w:right w:val="nil"/>
            </w:tcBorders>
            <w:shd w:val="clear" w:color="auto" w:fill="auto"/>
            <w:noWrap/>
            <w:vAlign w:val="bottom"/>
          </w:tcPr>
          <w:p w14:paraId="5F945398" w14:textId="23FB0ED8"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0.443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0.497 (280)</w:t>
            </w:r>
          </w:p>
        </w:tc>
        <w:tc>
          <w:tcPr>
            <w:tcW w:w="2520" w:type="dxa"/>
            <w:tcBorders>
              <w:top w:val="nil"/>
              <w:left w:val="nil"/>
              <w:bottom w:val="nil"/>
              <w:right w:val="nil"/>
            </w:tcBorders>
            <w:vAlign w:val="bottom"/>
          </w:tcPr>
          <w:p w14:paraId="02E861CA" w14:textId="2B0A66EC"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0.397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0.49 (190)</w:t>
            </w:r>
          </w:p>
        </w:tc>
      </w:tr>
      <w:tr w:rsidR="00AB403C" w:rsidRPr="0025211C" w14:paraId="62A93843" w14:textId="77777777" w:rsidTr="00F625C5">
        <w:trPr>
          <w:trHeight w:val="300"/>
          <w:jc w:val="center"/>
        </w:trPr>
        <w:tc>
          <w:tcPr>
            <w:tcW w:w="4860" w:type="dxa"/>
            <w:tcBorders>
              <w:top w:val="nil"/>
              <w:left w:val="nil"/>
              <w:bottom w:val="nil"/>
              <w:right w:val="nil"/>
            </w:tcBorders>
            <w:shd w:val="clear" w:color="auto" w:fill="auto"/>
            <w:noWrap/>
            <w:vAlign w:val="bottom"/>
          </w:tcPr>
          <w:p w14:paraId="43A9D211" w14:textId="522445A6"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Born in 1989, proportion</w:t>
            </w:r>
          </w:p>
        </w:tc>
        <w:tc>
          <w:tcPr>
            <w:tcW w:w="2520" w:type="dxa"/>
            <w:tcBorders>
              <w:top w:val="nil"/>
              <w:left w:val="nil"/>
              <w:bottom w:val="nil"/>
              <w:right w:val="nil"/>
            </w:tcBorders>
            <w:shd w:val="clear" w:color="auto" w:fill="auto"/>
            <w:noWrap/>
            <w:vAlign w:val="bottom"/>
          </w:tcPr>
          <w:p w14:paraId="64ECADD7" w14:textId="71753893"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0.179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0.383 (113)</w:t>
            </w:r>
          </w:p>
        </w:tc>
        <w:tc>
          <w:tcPr>
            <w:tcW w:w="2520" w:type="dxa"/>
            <w:tcBorders>
              <w:top w:val="nil"/>
              <w:left w:val="nil"/>
              <w:bottom w:val="nil"/>
              <w:right w:val="nil"/>
            </w:tcBorders>
            <w:vAlign w:val="bottom"/>
          </w:tcPr>
          <w:p w14:paraId="0EA8AD42" w14:textId="491B40DA"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0.236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0.425 (113)</w:t>
            </w:r>
          </w:p>
        </w:tc>
      </w:tr>
      <w:tr w:rsidR="00AB403C" w:rsidRPr="0025211C" w14:paraId="5A5A334C" w14:textId="77777777" w:rsidTr="00F625C5">
        <w:trPr>
          <w:trHeight w:val="300"/>
          <w:jc w:val="center"/>
        </w:trPr>
        <w:tc>
          <w:tcPr>
            <w:tcW w:w="4860" w:type="dxa"/>
            <w:tcBorders>
              <w:top w:val="nil"/>
              <w:left w:val="nil"/>
              <w:bottom w:val="nil"/>
              <w:right w:val="nil"/>
            </w:tcBorders>
            <w:shd w:val="clear" w:color="auto" w:fill="auto"/>
            <w:noWrap/>
            <w:vAlign w:val="bottom"/>
          </w:tcPr>
          <w:p w14:paraId="10E0446D" w14:textId="41A6B41D"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Born in 1990, proportion</w:t>
            </w:r>
          </w:p>
        </w:tc>
        <w:tc>
          <w:tcPr>
            <w:tcW w:w="2520" w:type="dxa"/>
            <w:tcBorders>
              <w:top w:val="nil"/>
              <w:left w:val="nil"/>
              <w:bottom w:val="nil"/>
              <w:right w:val="nil"/>
            </w:tcBorders>
            <w:shd w:val="clear" w:color="auto" w:fill="auto"/>
            <w:noWrap/>
            <w:vAlign w:val="bottom"/>
          </w:tcPr>
          <w:p w14:paraId="06ADB429" w14:textId="11EC679D"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0.087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0.282 (55)</w:t>
            </w:r>
          </w:p>
        </w:tc>
        <w:tc>
          <w:tcPr>
            <w:tcW w:w="2520" w:type="dxa"/>
            <w:tcBorders>
              <w:top w:val="nil"/>
              <w:left w:val="nil"/>
              <w:bottom w:val="nil"/>
              <w:right w:val="nil"/>
            </w:tcBorders>
            <w:vAlign w:val="bottom"/>
          </w:tcPr>
          <w:p w14:paraId="6C10AADA" w14:textId="3593D239"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0.077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0.268 (37)</w:t>
            </w:r>
          </w:p>
        </w:tc>
      </w:tr>
      <w:tr w:rsidR="00AB403C" w:rsidRPr="0025211C" w14:paraId="23C880FA" w14:textId="77777777" w:rsidTr="00F625C5">
        <w:trPr>
          <w:trHeight w:val="300"/>
          <w:jc w:val="center"/>
        </w:trPr>
        <w:tc>
          <w:tcPr>
            <w:tcW w:w="4860" w:type="dxa"/>
            <w:tcBorders>
              <w:top w:val="nil"/>
              <w:left w:val="nil"/>
              <w:bottom w:val="nil"/>
              <w:right w:val="nil"/>
            </w:tcBorders>
            <w:shd w:val="clear" w:color="auto" w:fill="auto"/>
            <w:noWrap/>
            <w:vAlign w:val="bottom"/>
          </w:tcPr>
          <w:p w14:paraId="516ED9BA" w14:textId="77777777"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Birth order</w:t>
            </w:r>
          </w:p>
        </w:tc>
        <w:tc>
          <w:tcPr>
            <w:tcW w:w="2520" w:type="dxa"/>
            <w:tcBorders>
              <w:top w:val="nil"/>
              <w:left w:val="nil"/>
              <w:bottom w:val="nil"/>
              <w:right w:val="nil"/>
            </w:tcBorders>
            <w:shd w:val="clear" w:color="auto" w:fill="auto"/>
            <w:noWrap/>
            <w:vAlign w:val="bottom"/>
          </w:tcPr>
          <w:p w14:paraId="24A39CB9" w14:textId="354FA058"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2.922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1.502 (632)</w:t>
            </w:r>
          </w:p>
        </w:tc>
        <w:tc>
          <w:tcPr>
            <w:tcW w:w="2520" w:type="dxa"/>
            <w:tcBorders>
              <w:top w:val="nil"/>
              <w:left w:val="nil"/>
              <w:bottom w:val="nil"/>
              <w:right w:val="nil"/>
            </w:tcBorders>
            <w:vAlign w:val="bottom"/>
          </w:tcPr>
          <w:p w14:paraId="3A6864F2" w14:textId="02F4A52F"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3.086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1.689 (478)</w:t>
            </w:r>
          </w:p>
        </w:tc>
      </w:tr>
      <w:tr w:rsidR="00AB403C" w:rsidRPr="0025211C" w14:paraId="7BA2873A"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5E08B336" w14:textId="4864FE48"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Male child, proportion</w:t>
            </w:r>
          </w:p>
        </w:tc>
        <w:tc>
          <w:tcPr>
            <w:tcW w:w="2520" w:type="dxa"/>
            <w:tcBorders>
              <w:top w:val="nil"/>
              <w:left w:val="nil"/>
              <w:bottom w:val="nil"/>
              <w:right w:val="nil"/>
            </w:tcBorders>
            <w:shd w:val="clear" w:color="auto" w:fill="auto"/>
            <w:noWrap/>
            <w:vAlign w:val="bottom"/>
            <w:hideMark/>
          </w:tcPr>
          <w:p w14:paraId="0ED007E5" w14:textId="4AC70D2F"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0.531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0.499 (336)</w:t>
            </w:r>
          </w:p>
        </w:tc>
        <w:tc>
          <w:tcPr>
            <w:tcW w:w="2520" w:type="dxa"/>
            <w:tcBorders>
              <w:top w:val="nil"/>
              <w:left w:val="nil"/>
              <w:bottom w:val="nil"/>
              <w:right w:val="nil"/>
            </w:tcBorders>
            <w:vAlign w:val="bottom"/>
          </w:tcPr>
          <w:p w14:paraId="500B6B6E" w14:textId="7E71B2B2"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0.538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0.499 (257)</w:t>
            </w:r>
          </w:p>
        </w:tc>
      </w:tr>
      <w:tr w:rsidR="00AB403C" w:rsidRPr="0025211C" w14:paraId="691DB4DF" w14:textId="77777777" w:rsidTr="00F625C5">
        <w:trPr>
          <w:trHeight w:val="300"/>
          <w:jc w:val="center"/>
        </w:trPr>
        <w:tc>
          <w:tcPr>
            <w:tcW w:w="4860" w:type="dxa"/>
            <w:tcBorders>
              <w:top w:val="nil"/>
              <w:left w:val="nil"/>
              <w:bottom w:val="nil"/>
              <w:right w:val="nil"/>
            </w:tcBorders>
            <w:shd w:val="clear" w:color="auto" w:fill="auto"/>
            <w:noWrap/>
            <w:vAlign w:val="bottom"/>
          </w:tcPr>
          <w:p w14:paraId="252ABC0D" w14:textId="77777777"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Social characteristics of household:</w:t>
            </w:r>
          </w:p>
        </w:tc>
        <w:tc>
          <w:tcPr>
            <w:tcW w:w="2520" w:type="dxa"/>
            <w:tcBorders>
              <w:top w:val="nil"/>
              <w:left w:val="nil"/>
              <w:bottom w:val="nil"/>
              <w:right w:val="nil"/>
            </w:tcBorders>
            <w:shd w:val="clear" w:color="auto" w:fill="auto"/>
            <w:noWrap/>
            <w:vAlign w:val="bottom"/>
          </w:tcPr>
          <w:p w14:paraId="737CFB7D" w14:textId="77777777" w:rsidR="00AB403C" w:rsidRPr="0025211C" w:rsidRDefault="00AB403C" w:rsidP="00AB403C">
            <w:pPr>
              <w:jc w:val="center"/>
              <w:rPr>
                <w:rFonts w:ascii="Arial" w:eastAsia="Times New Roman" w:hAnsi="Arial" w:cs="Arial"/>
                <w:color w:val="000000"/>
                <w:sz w:val="20"/>
                <w:szCs w:val="20"/>
              </w:rPr>
            </w:pPr>
          </w:p>
        </w:tc>
        <w:tc>
          <w:tcPr>
            <w:tcW w:w="2520" w:type="dxa"/>
            <w:tcBorders>
              <w:top w:val="nil"/>
              <w:left w:val="nil"/>
              <w:bottom w:val="nil"/>
              <w:right w:val="nil"/>
            </w:tcBorders>
            <w:vAlign w:val="bottom"/>
          </w:tcPr>
          <w:p w14:paraId="6E6CAB5A" w14:textId="77777777" w:rsidR="00AB403C" w:rsidRPr="0025211C" w:rsidRDefault="00AB403C" w:rsidP="00AB403C">
            <w:pPr>
              <w:jc w:val="center"/>
              <w:rPr>
                <w:rFonts w:ascii="Arial" w:eastAsia="Times New Roman" w:hAnsi="Arial" w:cs="Arial"/>
                <w:color w:val="000000"/>
                <w:sz w:val="20"/>
                <w:szCs w:val="20"/>
              </w:rPr>
            </w:pPr>
          </w:p>
        </w:tc>
      </w:tr>
      <w:tr w:rsidR="00AB403C" w:rsidRPr="0025211C" w14:paraId="45A9F31D"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33B0AB06" w14:textId="7995012B"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Scheduled caste/ scheduled tribe, proportion</w:t>
            </w:r>
          </w:p>
        </w:tc>
        <w:tc>
          <w:tcPr>
            <w:tcW w:w="2520" w:type="dxa"/>
            <w:tcBorders>
              <w:top w:val="nil"/>
              <w:left w:val="nil"/>
              <w:bottom w:val="nil"/>
              <w:right w:val="nil"/>
            </w:tcBorders>
            <w:shd w:val="clear" w:color="auto" w:fill="auto"/>
            <w:noWrap/>
            <w:vAlign w:val="bottom"/>
            <w:hideMark/>
          </w:tcPr>
          <w:p w14:paraId="1B9DE11F" w14:textId="5151AD46"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0.384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0.487 (243)</w:t>
            </w:r>
          </w:p>
        </w:tc>
        <w:tc>
          <w:tcPr>
            <w:tcW w:w="2520" w:type="dxa"/>
            <w:tcBorders>
              <w:top w:val="nil"/>
              <w:left w:val="nil"/>
              <w:bottom w:val="nil"/>
              <w:right w:val="nil"/>
            </w:tcBorders>
            <w:vAlign w:val="bottom"/>
          </w:tcPr>
          <w:p w14:paraId="654EB24C" w14:textId="6AE14076"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0.291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0.455 (139)</w:t>
            </w:r>
          </w:p>
        </w:tc>
      </w:tr>
      <w:tr w:rsidR="00AB403C" w:rsidRPr="0025211C" w14:paraId="52AB3F0F"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23E06A04" w14:textId="4CA34A78"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Other backward caste, proportion</w:t>
            </w:r>
          </w:p>
        </w:tc>
        <w:tc>
          <w:tcPr>
            <w:tcW w:w="2520" w:type="dxa"/>
            <w:tcBorders>
              <w:top w:val="nil"/>
              <w:left w:val="nil"/>
              <w:bottom w:val="nil"/>
              <w:right w:val="nil"/>
            </w:tcBorders>
            <w:shd w:val="clear" w:color="auto" w:fill="auto"/>
            <w:noWrap/>
            <w:vAlign w:val="bottom"/>
            <w:hideMark/>
          </w:tcPr>
          <w:p w14:paraId="734FE40E" w14:textId="4571312B"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0.486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0.5 (307)</w:t>
            </w:r>
          </w:p>
        </w:tc>
        <w:tc>
          <w:tcPr>
            <w:tcW w:w="2520" w:type="dxa"/>
            <w:tcBorders>
              <w:top w:val="nil"/>
              <w:left w:val="nil"/>
              <w:bottom w:val="nil"/>
              <w:right w:val="nil"/>
            </w:tcBorders>
            <w:vAlign w:val="bottom"/>
          </w:tcPr>
          <w:p w14:paraId="7FEB8466" w14:textId="5E72F211"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0.569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0.496 (272)</w:t>
            </w:r>
          </w:p>
        </w:tc>
      </w:tr>
      <w:tr w:rsidR="00AB403C" w:rsidRPr="0025211C" w14:paraId="17AB2030"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0E9F02F6" w14:textId="7F9C7D13"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Religion other than Hindu, proportion</w:t>
            </w:r>
          </w:p>
        </w:tc>
        <w:tc>
          <w:tcPr>
            <w:tcW w:w="2520" w:type="dxa"/>
            <w:tcBorders>
              <w:top w:val="nil"/>
              <w:left w:val="nil"/>
              <w:bottom w:val="nil"/>
              <w:right w:val="nil"/>
            </w:tcBorders>
            <w:shd w:val="clear" w:color="auto" w:fill="auto"/>
            <w:noWrap/>
            <w:vAlign w:val="bottom"/>
            <w:hideMark/>
          </w:tcPr>
          <w:p w14:paraId="0541490C" w14:textId="22781730"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0.033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0.179 (20)</w:t>
            </w:r>
          </w:p>
        </w:tc>
        <w:tc>
          <w:tcPr>
            <w:tcW w:w="2520" w:type="dxa"/>
            <w:tcBorders>
              <w:top w:val="nil"/>
              <w:left w:val="nil"/>
              <w:bottom w:val="nil"/>
              <w:right w:val="nil"/>
            </w:tcBorders>
            <w:vAlign w:val="bottom"/>
          </w:tcPr>
          <w:p w14:paraId="75832846" w14:textId="7ABD521C"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0.059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0.235 (28)</w:t>
            </w:r>
          </w:p>
        </w:tc>
      </w:tr>
      <w:tr w:rsidR="00AB403C" w:rsidRPr="0025211C" w14:paraId="724BF030" w14:textId="77777777" w:rsidTr="00F625C5">
        <w:trPr>
          <w:trHeight w:val="300"/>
          <w:jc w:val="center"/>
        </w:trPr>
        <w:tc>
          <w:tcPr>
            <w:tcW w:w="4860" w:type="dxa"/>
            <w:tcBorders>
              <w:top w:val="nil"/>
              <w:left w:val="nil"/>
              <w:bottom w:val="nil"/>
              <w:right w:val="nil"/>
            </w:tcBorders>
            <w:shd w:val="clear" w:color="auto" w:fill="auto"/>
            <w:noWrap/>
            <w:vAlign w:val="bottom"/>
          </w:tcPr>
          <w:p w14:paraId="1AFE994C" w14:textId="77777777"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Standard of living:</w:t>
            </w:r>
          </w:p>
        </w:tc>
        <w:tc>
          <w:tcPr>
            <w:tcW w:w="2520" w:type="dxa"/>
            <w:tcBorders>
              <w:top w:val="nil"/>
              <w:left w:val="nil"/>
              <w:bottom w:val="nil"/>
              <w:right w:val="nil"/>
            </w:tcBorders>
            <w:shd w:val="clear" w:color="auto" w:fill="auto"/>
            <w:noWrap/>
            <w:vAlign w:val="bottom"/>
          </w:tcPr>
          <w:p w14:paraId="344BB381" w14:textId="77777777" w:rsidR="00AB403C" w:rsidRPr="0025211C" w:rsidRDefault="00AB403C" w:rsidP="00AB403C">
            <w:pPr>
              <w:jc w:val="center"/>
              <w:rPr>
                <w:rFonts w:ascii="Arial" w:eastAsia="Times New Roman" w:hAnsi="Arial" w:cs="Arial"/>
                <w:i/>
                <w:color w:val="000000"/>
                <w:sz w:val="20"/>
                <w:szCs w:val="20"/>
              </w:rPr>
            </w:pPr>
          </w:p>
        </w:tc>
        <w:tc>
          <w:tcPr>
            <w:tcW w:w="2520" w:type="dxa"/>
            <w:tcBorders>
              <w:top w:val="nil"/>
              <w:left w:val="nil"/>
              <w:bottom w:val="nil"/>
              <w:right w:val="nil"/>
            </w:tcBorders>
            <w:vAlign w:val="bottom"/>
          </w:tcPr>
          <w:p w14:paraId="5C51311E" w14:textId="4C03F781"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  </w:t>
            </w:r>
          </w:p>
        </w:tc>
      </w:tr>
      <w:tr w:rsidR="00AB403C" w:rsidRPr="0025211C" w14:paraId="3A9204D7"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664A4D1C" w14:textId="67B1CEF6"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Wealth quintile 1, proportion</w:t>
            </w:r>
          </w:p>
        </w:tc>
        <w:tc>
          <w:tcPr>
            <w:tcW w:w="2520" w:type="dxa"/>
            <w:tcBorders>
              <w:top w:val="nil"/>
              <w:left w:val="nil"/>
              <w:bottom w:val="nil"/>
              <w:right w:val="nil"/>
            </w:tcBorders>
            <w:shd w:val="clear" w:color="auto" w:fill="auto"/>
            <w:noWrap/>
            <w:vAlign w:val="bottom"/>
            <w:hideMark/>
          </w:tcPr>
          <w:p w14:paraId="4B7D05C3" w14:textId="741E5ABC"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0.228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0.42 (144)</w:t>
            </w:r>
          </w:p>
        </w:tc>
        <w:tc>
          <w:tcPr>
            <w:tcW w:w="2520" w:type="dxa"/>
            <w:tcBorders>
              <w:top w:val="nil"/>
              <w:left w:val="nil"/>
              <w:bottom w:val="nil"/>
              <w:right w:val="nil"/>
            </w:tcBorders>
            <w:vAlign w:val="bottom"/>
          </w:tcPr>
          <w:p w14:paraId="001C2DB5" w14:textId="4F3AE91A"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0.262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0.44 (125)</w:t>
            </w:r>
          </w:p>
        </w:tc>
      </w:tr>
      <w:tr w:rsidR="00AB403C" w:rsidRPr="0025211C" w14:paraId="665E524B"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0ED080DA" w14:textId="2B5DA82F"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Wealth quintile 2, proportion</w:t>
            </w:r>
          </w:p>
        </w:tc>
        <w:tc>
          <w:tcPr>
            <w:tcW w:w="2520" w:type="dxa"/>
            <w:tcBorders>
              <w:top w:val="nil"/>
              <w:left w:val="nil"/>
              <w:bottom w:val="nil"/>
              <w:right w:val="nil"/>
            </w:tcBorders>
            <w:shd w:val="clear" w:color="auto" w:fill="auto"/>
            <w:noWrap/>
            <w:vAlign w:val="bottom"/>
            <w:hideMark/>
          </w:tcPr>
          <w:p w14:paraId="6FEBEF61" w14:textId="4B8BD761"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0.162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0.368 (102)</w:t>
            </w:r>
          </w:p>
        </w:tc>
        <w:tc>
          <w:tcPr>
            <w:tcW w:w="2520" w:type="dxa"/>
            <w:tcBorders>
              <w:top w:val="nil"/>
              <w:left w:val="nil"/>
              <w:bottom w:val="nil"/>
              <w:right w:val="nil"/>
            </w:tcBorders>
            <w:vAlign w:val="bottom"/>
          </w:tcPr>
          <w:p w14:paraId="56351C41" w14:textId="220D7119"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0.155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0.362 (74)</w:t>
            </w:r>
          </w:p>
        </w:tc>
      </w:tr>
      <w:tr w:rsidR="00AB403C" w:rsidRPr="0025211C" w14:paraId="10F6518E"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4B880294" w14:textId="4309CD5E"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Wealth quintile 3, proportion</w:t>
            </w:r>
          </w:p>
        </w:tc>
        <w:tc>
          <w:tcPr>
            <w:tcW w:w="2520" w:type="dxa"/>
            <w:tcBorders>
              <w:top w:val="nil"/>
              <w:left w:val="nil"/>
              <w:bottom w:val="nil"/>
              <w:right w:val="nil"/>
            </w:tcBorders>
            <w:shd w:val="clear" w:color="auto" w:fill="auto"/>
            <w:noWrap/>
            <w:vAlign w:val="bottom"/>
            <w:hideMark/>
          </w:tcPr>
          <w:p w14:paraId="3BD7C0DB" w14:textId="4ED29275"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0.231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0.422 (146)</w:t>
            </w:r>
          </w:p>
        </w:tc>
        <w:tc>
          <w:tcPr>
            <w:tcW w:w="2520" w:type="dxa"/>
            <w:tcBorders>
              <w:top w:val="nil"/>
              <w:left w:val="nil"/>
              <w:bottom w:val="nil"/>
              <w:right w:val="nil"/>
            </w:tcBorders>
            <w:vAlign w:val="bottom"/>
          </w:tcPr>
          <w:p w14:paraId="198303A1" w14:textId="78B8A013"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0.231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0.422 (110)</w:t>
            </w:r>
          </w:p>
        </w:tc>
      </w:tr>
      <w:tr w:rsidR="00AB403C" w:rsidRPr="0025211C" w14:paraId="6DEE5A59"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54A3686F" w14:textId="6A187520"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Wealth quintile 4, proportion</w:t>
            </w:r>
          </w:p>
        </w:tc>
        <w:tc>
          <w:tcPr>
            <w:tcW w:w="2520" w:type="dxa"/>
            <w:tcBorders>
              <w:top w:val="nil"/>
              <w:left w:val="nil"/>
              <w:bottom w:val="nil"/>
              <w:right w:val="nil"/>
            </w:tcBorders>
            <w:shd w:val="clear" w:color="auto" w:fill="auto"/>
            <w:noWrap/>
            <w:vAlign w:val="bottom"/>
            <w:hideMark/>
          </w:tcPr>
          <w:p w14:paraId="1BEA5ED7" w14:textId="7F4973C2"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0.182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0.386 (115)</w:t>
            </w:r>
          </w:p>
        </w:tc>
        <w:tc>
          <w:tcPr>
            <w:tcW w:w="2520" w:type="dxa"/>
            <w:tcBorders>
              <w:top w:val="nil"/>
              <w:left w:val="nil"/>
              <w:bottom w:val="nil"/>
              <w:right w:val="nil"/>
            </w:tcBorders>
            <w:vAlign w:val="bottom"/>
          </w:tcPr>
          <w:p w14:paraId="6F7F9A4D" w14:textId="5DE1EA7E"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0.195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0.397 (93)</w:t>
            </w:r>
          </w:p>
        </w:tc>
      </w:tr>
      <w:tr w:rsidR="00AB403C" w:rsidRPr="0025211C" w14:paraId="4152E331"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6C0CF294" w14:textId="47522EA2"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Wealth quintile 5, proportion</w:t>
            </w:r>
          </w:p>
        </w:tc>
        <w:tc>
          <w:tcPr>
            <w:tcW w:w="2520" w:type="dxa"/>
            <w:tcBorders>
              <w:top w:val="nil"/>
              <w:left w:val="nil"/>
              <w:bottom w:val="nil"/>
              <w:right w:val="nil"/>
            </w:tcBorders>
            <w:shd w:val="clear" w:color="auto" w:fill="auto"/>
            <w:noWrap/>
            <w:vAlign w:val="bottom"/>
            <w:hideMark/>
          </w:tcPr>
          <w:p w14:paraId="47C3077C" w14:textId="3FEAD0D6"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0.197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0.398 (124)</w:t>
            </w:r>
          </w:p>
        </w:tc>
        <w:tc>
          <w:tcPr>
            <w:tcW w:w="2520" w:type="dxa"/>
            <w:tcBorders>
              <w:top w:val="nil"/>
              <w:left w:val="nil"/>
              <w:bottom w:val="nil"/>
              <w:right w:val="nil"/>
            </w:tcBorders>
            <w:vAlign w:val="bottom"/>
          </w:tcPr>
          <w:p w14:paraId="3C504832" w14:textId="3EEDCBB3"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0.157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0.364 (75)</w:t>
            </w:r>
          </w:p>
        </w:tc>
      </w:tr>
      <w:tr w:rsidR="00AB403C" w:rsidRPr="0025211C" w14:paraId="7263D6AD" w14:textId="77777777" w:rsidTr="00F625C5">
        <w:trPr>
          <w:trHeight w:val="300"/>
          <w:jc w:val="center"/>
        </w:trPr>
        <w:tc>
          <w:tcPr>
            <w:tcW w:w="4860" w:type="dxa"/>
            <w:tcBorders>
              <w:top w:val="nil"/>
              <w:left w:val="nil"/>
              <w:bottom w:val="nil"/>
              <w:right w:val="nil"/>
            </w:tcBorders>
            <w:shd w:val="clear" w:color="auto" w:fill="auto"/>
            <w:noWrap/>
            <w:vAlign w:val="bottom"/>
          </w:tcPr>
          <w:p w14:paraId="23E29D8D" w14:textId="2AA8B724" w:rsidR="00AB403C" w:rsidRPr="0025211C" w:rsidRDefault="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Father’s </w:t>
            </w:r>
            <w:r w:rsidR="009B18F3" w:rsidRPr="0025211C">
              <w:rPr>
                <w:rFonts w:ascii="Arial" w:eastAsia="Times New Roman" w:hAnsi="Arial" w:cs="Arial"/>
                <w:color w:val="000000"/>
                <w:sz w:val="20"/>
                <w:szCs w:val="20"/>
              </w:rPr>
              <w:t>education</w:t>
            </w:r>
            <w:r w:rsidRPr="0025211C">
              <w:rPr>
                <w:rFonts w:ascii="Arial" w:eastAsia="Times New Roman" w:hAnsi="Arial" w:cs="Arial"/>
                <w:color w:val="000000"/>
                <w:sz w:val="20"/>
                <w:szCs w:val="20"/>
              </w:rPr>
              <w:t>:</w:t>
            </w:r>
          </w:p>
        </w:tc>
        <w:tc>
          <w:tcPr>
            <w:tcW w:w="2520" w:type="dxa"/>
            <w:tcBorders>
              <w:top w:val="nil"/>
              <w:left w:val="nil"/>
              <w:bottom w:val="nil"/>
              <w:right w:val="nil"/>
            </w:tcBorders>
            <w:shd w:val="clear" w:color="auto" w:fill="auto"/>
            <w:noWrap/>
            <w:vAlign w:val="bottom"/>
          </w:tcPr>
          <w:p w14:paraId="47C30064" w14:textId="77777777" w:rsidR="00AB403C" w:rsidRPr="0025211C" w:rsidRDefault="00AB403C" w:rsidP="00AB403C">
            <w:pPr>
              <w:jc w:val="center"/>
              <w:rPr>
                <w:rFonts w:ascii="Arial" w:eastAsia="Times New Roman" w:hAnsi="Arial" w:cs="Arial"/>
                <w:color w:val="000000"/>
                <w:sz w:val="20"/>
                <w:szCs w:val="20"/>
              </w:rPr>
            </w:pPr>
          </w:p>
        </w:tc>
        <w:tc>
          <w:tcPr>
            <w:tcW w:w="2520" w:type="dxa"/>
            <w:tcBorders>
              <w:top w:val="nil"/>
              <w:left w:val="nil"/>
              <w:bottom w:val="nil"/>
              <w:right w:val="nil"/>
            </w:tcBorders>
            <w:vAlign w:val="bottom"/>
          </w:tcPr>
          <w:p w14:paraId="50A88167" w14:textId="43AC6965"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  </w:t>
            </w:r>
          </w:p>
        </w:tc>
      </w:tr>
      <w:tr w:rsidR="00AB403C" w:rsidRPr="0025211C" w14:paraId="395AAD90"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7B2FA966" w14:textId="4F441844"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Literate, proportion</w:t>
            </w:r>
          </w:p>
        </w:tc>
        <w:tc>
          <w:tcPr>
            <w:tcW w:w="2520" w:type="dxa"/>
            <w:tcBorders>
              <w:top w:val="nil"/>
              <w:left w:val="nil"/>
              <w:bottom w:val="nil"/>
              <w:right w:val="nil"/>
            </w:tcBorders>
            <w:shd w:val="clear" w:color="auto" w:fill="auto"/>
            <w:noWrap/>
            <w:vAlign w:val="bottom"/>
            <w:hideMark/>
          </w:tcPr>
          <w:p w14:paraId="6E82A650" w14:textId="2E5A8938"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0.159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0.366 (100)</w:t>
            </w:r>
          </w:p>
        </w:tc>
        <w:tc>
          <w:tcPr>
            <w:tcW w:w="2520" w:type="dxa"/>
            <w:tcBorders>
              <w:top w:val="nil"/>
              <w:left w:val="nil"/>
              <w:bottom w:val="nil"/>
              <w:right w:val="nil"/>
            </w:tcBorders>
            <w:vAlign w:val="bottom"/>
          </w:tcPr>
          <w:p w14:paraId="22D736FA" w14:textId="48541996"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0.139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0.346 (66)</w:t>
            </w:r>
          </w:p>
        </w:tc>
      </w:tr>
      <w:tr w:rsidR="00AB403C" w:rsidRPr="0025211C" w14:paraId="61CB41AD"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66C13398" w14:textId="0263C95D"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Primary, proportion</w:t>
            </w:r>
          </w:p>
        </w:tc>
        <w:tc>
          <w:tcPr>
            <w:tcW w:w="2520" w:type="dxa"/>
            <w:tcBorders>
              <w:top w:val="nil"/>
              <w:left w:val="nil"/>
              <w:bottom w:val="nil"/>
              <w:right w:val="nil"/>
            </w:tcBorders>
            <w:shd w:val="clear" w:color="auto" w:fill="auto"/>
            <w:noWrap/>
            <w:vAlign w:val="bottom"/>
            <w:hideMark/>
          </w:tcPr>
          <w:p w14:paraId="1CE53699" w14:textId="624EFD43"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0.113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0.316 (71)</w:t>
            </w:r>
          </w:p>
        </w:tc>
        <w:tc>
          <w:tcPr>
            <w:tcW w:w="2520" w:type="dxa"/>
            <w:tcBorders>
              <w:top w:val="nil"/>
              <w:left w:val="nil"/>
              <w:bottom w:val="nil"/>
              <w:right w:val="nil"/>
            </w:tcBorders>
            <w:vAlign w:val="bottom"/>
          </w:tcPr>
          <w:p w14:paraId="790B3EC2" w14:textId="5D667DC9"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0.151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0.359 (72)</w:t>
            </w:r>
          </w:p>
        </w:tc>
      </w:tr>
      <w:tr w:rsidR="00AB403C" w:rsidRPr="0025211C" w14:paraId="68A1E97D" w14:textId="77777777" w:rsidTr="00F625C5">
        <w:trPr>
          <w:trHeight w:val="300"/>
          <w:jc w:val="center"/>
        </w:trPr>
        <w:tc>
          <w:tcPr>
            <w:tcW w:w="4860" w:type="dxa"/>
            <w:tcBorders>
              <w:top w:val="nil"/>
              <w:left w:val="nil"/>
              <w:bottom w:val="nil"/>
              <w:right w:val="nil"/>
            </w:tcBorders>
            <w:shd w:val="clear" w:color="auto" w:fill="auto"/>
            <w:noWrap/>
            <w:vAlign w:val="bottom"/>
            <w:hideMark/>
          </w:tcPr>
          <w:p w14:paraId="4DA3827B" w14:textId="170BFBDC"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Secondary and above, proportion</w:t>
            </w:r>
          </w:p>
        </w:tc>
        <w:tc>
          <w:tcPr>
            <w:tcW w:w="2520" w:type="dxa"/>
            <w:tcBorders>
              <w:top w:val="nil"/>
              <w:left w:val="nil"/>
              <w:bottom w:val="nil"/>
              <w:right w:val="nil"/>
            </w:tcBorders>
            <w:shd w:val="clear" w:color="auto" w:fill="auto"/>
            <w:noWrap/>
            <w:vAlign w:val="bottom"/>
            <w:hideMark/>
          </w:tcPr>
          <w:p w14:paraId="14D19376" w14:textId="0B56DDF7"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0.098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0.298 (62)</w:t>
            </w:r>
          </w:p>
        </w:tc>
        <w:tc>
          <w:tcPr>
            <w:tcW w:w="2520" w:type="dxa"/>
            <w:tcBorders>
              <w:top w:val="nil"/>
              <w:left w:val="nil"/>
              <w:bottom w:val="nil"/>
              <w:right w:val="nil"/>
            </w:tcBorders>
            <w:vAlign w:val="bottom"/>
          </w:tcPr>
          <w:p w14:paraId="4E9E7503" w14:textId="3FF4703F"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0.126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0.332 (60)</w:t>
            </w:r>
          </w:p>
        </w:tc>
      </w:tr>
      <w:tr w:rsidR="00AB403C" w:rsidRPr="0025211C" w14:paraId="2A5B9930" w14:textId="77777777" w:rsidTr="00F625C5">
        <w:trPr>
          <w:trHeight w:val="300"/>
          <w:jc w:val="center"/>
        </w:trPr>
        <w:tc>
          <w:tcPr>
            <w:tcW w:w="4860" w:type="dxa"/>
            <w:tcBorders>
              <w:top w:val="nil"/>
              <w:left w:val="nil"/>
              <w:bottom w:val="nil"/>
              <w:right w:val="nil"/>
            </w:tcBorders>
            <w:shd w:val="clear" w:color="auto" w:fill="auto"/>
            <w:noWrap/>
            <w:vAlign w:val="bottom"/>
          </w:tcPr>
          <w:p w14:paraId="268743EB" w14:textId="2586B5B9" w:rsidR="00AB403C" w:rsidRPr="0025211C" w:rsidRDefault="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Mother’s </w:t>
            </w:r>
            <w:r w:rsidR="009B18F3" w:rsidRPr="0025211C">
              <w:rPr>
                <w:rFonts w:ascii="Arial" w:eastAsia="Times New Roman" w:hAnsi="Arial" w:cs="Arial"/>
                <w:color w:val="000000"/>
                <w:sz w:val="20"/>
                <w:szCs w:val="20"/>
              </w:rPr>
              <w:t>education</w:t>
            </w:r>
            <w:r w:rsidRPr="0025211C">
              <w:rPr>
                <w:rFonts w:ascii="Arial" w:eastAsia="Times New Roman" w:hAnsi="Arial" w:cs="Arial"/>
                <w:color w:val="000000"/>
                <w:sz w:val="20"/>
                <w:szCs w:val="20"/>
              </w:rPr>
              <w:t>:</w:t>
            </w:r>
          </w:p>
        </w:tc>
        <w:tc>
          <w:tcPr>
            <w:tcW w:w="2520" w:type="dxa"/>
            <w:tcBorders>
              <w:top w:val="nil"/>
              <w:left w:val="nil"/>
              <w:bottom w:val="nil"/>
              <w:right w:val="nil"/>
            </w:tcBorders>
            <w:shd w:val="clear" w:color="auto" w:fill="auto"/>
            <w:noWrap/>
            <w:vAlign w:val="bottom"/>
          </w:tcPr>
          <w:p w14:paraId="2E454A3D" w14:textId="77777777" w:rsidR="00AB403C" w:rsidRPr="0025211C" w:rsidRDefault="00AB403C" w:rsidP="00AB403C">
            <w:pPr>
              <w:jc w:val="center"/>
              <w:rPr>
                <w:rFonts w:ascii="Arial" w:eastAsia="Times New Roman" w:hAnsi="Arial" w:cs="Arial"/>
                <w:color w:val="000000"/>
                <w:sz w:val="20"/>
                <w:szCs w:val="20"/>
              </w:rPr>
            </w:pPr>
          </w:p>
        </w:tc>
        <w:tc>
          <w:tcPr>
            <w:tcW w:w="2520" w:type="dxa"/>
            <w:tcBorders>
              <w:top w:val="nil"/>
              <w:left w:val="nil"/>
              <w:bottom w:val="nil"/>
              <w:right w:val="nil"/>
            </w:tcBorders>
            <w:vAlign w:val="bottom"/>
          </w:tcPr>
          <w:p w14:paraId="6AF54B2C" w14:textId="77777777" w:rsidR="00AB403C" w:rsidRPr="0025211C" w:rsidRDefault="00AB403C" w:rsidP="00AB403C">
            <w:pPr>
              <w:jc w:val="center"/>
              <w:rPr>
                <w:rFonts w:ascii="Arial" w:eastAsia="Times New Roman" w:hAnsi="Arial" w:cs="Arial"/>
                <w:color w:val="000000"/>
                <w:sz w:val="20"/>
                <w:szCs w:val="20"/>
              </w:rPr>
            </w:pPr>
          </w:p>
        </w:tc>
      </w:tr>
      <w:tr w:rsidR="00AB403C" w:rsidRPr="0025211C" w14:paraId="72DB3887" w14:textId="77777777" w:rsidTr="00F625C5">
        <w:trPr>
          <w:trHeight w:val="300"/>
          <w:jc w:val="center"/>
        </w:trPr>
        <w:tc>
          <w:tcPr>
            <w:tcW w:w="4860" w:type="dxa"/>
            <w:tcBorders>
              <w:top w:val="nil"/>
              <w:left w:val="nil"/>
              <w:right w:val="nil"/>
            </w:tcBorders>
            <w:shd w:val="clear" w:color="auto" w:fill="auto"/>
            <w:noWrap/>
            <w:vAlign w:val="bottom"/>
            <w:hideMark/>
          </w:tcPr>
          <w:p w14:paraId="17108C6C" w14:textId="41C9EBDB"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Literate, proportion</w:t>
            </w:r>
          </w:p>
        </w:tc>
        <w:tc>
          <w:tcPr>
            <w:tcW w:w="2520" w:type="dxa"/>
            <w:tcBorders>
              <w:top w:val="nil"/>
              <w:left w:val="nil"/>
              <w:right w:val="nil"/>
            </w:tcBorders>
            <w:shd w:val="clear" w:color="auto" w:fill="auto"/>
            <w:noWrap/>
            <w:vAlign w:val="bottom"/>
            <w:hideMark/>
          </w:tcPr>
          <w:p w14:paraId="70E7D7BC" w14:textId="1E8E126B"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0.043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0.203 (27)</w:t>
            </w:r>
          </w:p>
        </w:tc>
        <w:tc>
          <w:tcPr>
            <w:tcW w:w="2520" w:type="dxa"/>
            <w:tcBorders>
              <w:top w:val="nil"/>
              <w:left w:val="nil"/>
              <w:right w:val="nil"/>
            </w:tcBorders>
            <w:vAlign w:val="bottom"/>
          </w:tcPr>
          <w:p w14:paraId="60185103" w14:textId="1F82EDC4"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0.038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0.191 (18)</w:t>
            </w:r>
          </w:p>
        </w:tc>
      </w:tr>
      <w:tr w:rsidR="00AB403C" w:rsidRPr="0025211C" w14:paraId="20C5658A" w14:textId="77777777" w:rsidTr="00F625C5">
        <w:trPr>
          <w:trHeight w:val="300"/>
          <w:jc w:val="center"/>
        </w:trPr>
        <w:tc>
          <w:tcPr>
            <w:tcW w:w="4860" w:type="dxa"/>
            <w:tcBorders>
              <w:top w:val="nil"/>
              <w:left w:val="nil"/>
              <w:bottom w:val="single" w:sz="4" w:space="0" w:color="auto"/>
              <w:right w:val="nil"/>
            </w:tcBorders>
            <w:shd w:val="clear" w:color="auto" w:fill="auto"/>
            <w:noWrap/>
            <w:vAlign w:val="bottom"/>
            <w:hideMark/>
          </w:tcPr>
          <w:p w14:paraId="5F14763F" w14:textId="6B4DF893" w:rsidR="00AB403C" w:rsidRPr="0025211C" w:rsidRDefault="00AB403C" w:rsidP="00AB403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    Primary and above, proportion</w:t>
            </w:r>
          </w:p>
        </w:tc>
        <w:tc>
          <w:tcPr>
            <w:tcW w:w="2520" w:type="dxa"/>
            <w:tcBorders>
              <w:top w:val="nil"/>
              <w:left w:val="nil"/>
              <w:bottom w:val="single" w:sz="4" w:space="0" w:color="auto"/>
              <w:right w:val="nil"/>
            </w:tcBorders>
            <w:shd w:val="clear" w:color="auto" w:fill="auto"/>
            <w:noWrap/>
            <w:vAlign w:val="bottom"/>
            <w:hideMark/>
          </w:tcPr>
          <w:p w14:paraId="2F093B9C" w14:textId="4B654380" w:rsidR="00AB403C" w:rsidRPr="0025211C" w:rsidRDefault="00AB403C" w:rsidP="00AB403C">
            <w:pPr>
              <w:jc w:val="center"/>
              <w:rPr>
                <w:rFonts w:ascii="Arial" w:eastAsia="Times New Roman" w:hAnsi="Arial" w:cs="Arial"/>
                <w:color w:val="000000"/>
                <w:sz w:val="20"/>
                <w:szCs w:val="20"/>
              </w:rPr>
            </w:pPr>
            <w:r w:rsidRPr="0025211C">
              <w:rPr>
                <w:rFonts w:ascii="Arial" w:hAnsi="Arial" w:cs="Arial"/>
                <w:color w:val="000000"/>
                <w:sz w:val="20"/>
                <w:szCs w:val="20"/>
              </w:rPr>
              <w:t xml:space="preserve">0.05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0.217 (31)</w:t>
            </w:r>
          </w:p>
        </w:tc>
        <w:tc>
          <w:tcPr>
            <w:tcW w:w="2520" w:type="dxa"/>
            <w:tcBorders>
              <w:top w:val="nil"/>
              <w:left w:val="nil"/>
              <w:bottom w:val="single" w:sz="4" w:space="0" w:color="auto"/>
              <w:right w:val="nil"/>
            </w:tcBorders>
            <w:vAlign w:val="bottom"/>
          </w:tcPr>
          <w:p w14:paraId="3DC755EB" w14:textId="7CE8399D" w:rsidR="00AB403C" w:rsidRPr="0025211C" w:rsidRDefault="00AB403C" w:rsidP="00AB403C">
            <w:pPr>
              <w:jc w:val="center"/>
              <w:rPr>
                <w:rFonts w:ascii="Arial" w:hAnsi="Arial" w:cs="Arial"/>
                <w:color w:val="000000"/>
                <w:sz w:val="20"/>
                <w:szCs w:val="20"/>
              </w:rPr>
            </w:pPr>
            <w:r w:rsidRPr="0025211C">
              <w:rPr>
                <w:rFonts w:ascii="Arial" w:hAnsi="Arial" w:cs="Arial"/>
                <w:color w:val="000000"/>
                <w:sz w:val="20"/>
                <w:szCs w:val="20"/>
              </w:rPr>
              <w:t xml:space="preserve">0.076 </w:t>
            </w:r>
            <m:oMath>
              <m:r>
                <w:rPr>
                  <w:rFonts w:ascii="Cambria Math" w:hAnsi="Cambria Math" w:cs="Arial" w:hint="eastAsia"/>
                  <w:color w:val="000000"/>
                  <w:sz w:val="20"/>
                  <w:szCs w:val="20"/>
                </w:rPr>
                <m:t>±</m:t>
              </m:r>
            </m:oMath>
            <w:r w:rsidRPr="0025211C">
              <w:rPr>
                <w:rFonts w:ascii="Arial" w:hAnsi="Arial" w:cs="Arial"/>
                <w:color w:val="000000"/>
                <w:sz w:val="20"/>
                <w:szCs w:val="20"/>
              </w:rPr>
              <w:t xml:space="preserve"> 0.265 (36)</w:t>
            </w:r>
          </w:p>
        </w:tc>
      </w:tr>
    </w:tbl>
    <w:p w14:paraId="1F6526F6" w14:textId="77777777" w:rsidR="008E0C86" w:rsidRPr="0025211C" w:rsidRDefault="008E0C86" w:rsidP="00174CCC">
      <w:pPr>
        <w:jc w:val="center"/>
        <w:rPr>
          <w:rFonts w:ascii="Arial" w:hAnsi="Arial" w:cs="Arial"/>
          <w:b/>
        </w:rPr>
      </w:pPr>
    </w:p>
    <w:p w14:paraId="6A92D6A7" w14:textId="27E209BF" w:rsidR="00E35980" w:rsidRPr="0025211C" w:rsidRDefault="00E35980" w:rsidP="008E0C86">
      <w:pPr>
        <w:jc w:val="center"/>
        <w:rPr>
          <w:rFonts w:ascii="Arial" w:hAnsi="Arial" w:cs="Arial"/>
          <w:b/>
          <w:color w:val="000000"/>
        </w:rPr>
      </w:pPr>
      <w:r w:rsidRPr="0025211C">
        <w:rPr>
          <w:rFonts w:ascii="Arial" w:hAnsi="Arial" w:cs="Arial"/>
          <w:color w:val="000000"/>
        </w:rPr>
        <w:lastRenderedPageBreak/>
        <w:t xml:space="preserve">Table </w:t>
      </w:r>
      <w:r w:rsidR="00D13811" w:rsidRPr="0025211C">
        <w:rPr>
          <w:rFonts w:ascii="Arial" w:hAnsi="Arial" w:cs="Arial"/>
          <w:color w:val="000000"/>
        </w:rPr>
        <w:t>2</w:t>
      </w:r>
      <w:r w:rsidRPr="0025211C">
        <w:rPr>
          <w:rFonts w:ascii="Arial" w:hAnsi="Arial" w:cs="Arial"/>
          <w:color w:val="000000"/>
        </w:rPr>
        <w:t>: Probit and ordered probit regressions of educational outcomes</w:t>
      </w:r>
      <w:r w:rsidR="008A74A9" w:rsidRPr="0025211C">
        <w:rPr>
          <w:rFonts w:ascii="Arial" w:hAnsi="Arial" w:cs="Arial"/>
          <w:color w:val="000000"/>
        </w:rPr>
        <w:t xml:space="preserve"> of </w:t>
      </w:r>
      <w:r w:rsidR="008E0C86" w:rsidRPr="0025211C">
        <w:rPr>
          <w:rFonts w:ascii="Arial" w:hAnsi="Arial" w:cs="Arial"/>
          <w:color w:val="000000"/>
        </w:rPr>
        <w:t>children in the 2003-2005 follow</w:t>
      </w:r>
      <w:r w:rsidR="005622D4" w:rsidRPr="0025211C">
        <w:rPr>
          <w:rFonts w:ascii="Arial" w:hAnsi="Arial" w:cs="Arial"/>
          <w:color w:val="000000"/>
        </w:rPr>
        <w:t>-</w:t>
      </w:r>
      <w:r w:rsidR="008E0C86" w:rsidRPr="0025211C">
        <w:rPr>
          <w:rFonts w:ascii="Arial" w:hAnsi="Arial" w:cs="Arial"/>
          <w:color w:val="000000"/>
        </w:rPr>
        <w:t xml:space="preserve">up of </w:t>
      </w:r>
      <w:r w:rsidR="00B65C62" w:rsidRPr="0025211C">
        <w:rPr>
          <w:rFonts w:ascii="Arial" w:hAnsi="Arial" w:cs="Arial"/>
          <w:color w:val="000000"/>
        </w:rPr>
        <w:t xml:space="preserve">the </w:t>
      </w:r>
      <w:r w:rsidR="008E0C86" w:rsidRPr="0025211C">
        <w:rPr>
          <w:rFonts w:ascii="Arial" w:hAnsi="Arial" w:cs="Arial"/>
          <w:color w:val="000000"/>
        </w:rPr>
        <w:t>Hyderabad nutrition trial</w:t>
      </w:r>
      <w:r w:rsidR="008E0C86" w:rsidRPr="0025211C">
        <w:rPr>
          <w:rStyle w:val="FootnoteReference"/>
        </w:rPr>
        <w:footnoteReference w:id="4"/>
      </w:r>
      <w:r w:rsidR="008E0C86" w:rsidRPr="0025211C" w:rsidDel="008E0C86">
        <w:rPr>
          <w:rFonts w:ascii="Arial" w:hAnsi="Arial" w:cs="Arial"/>
          <w:b/>
          <w:color w:val="000000"/>
        </w:rPr>
        <w:t xml:space="preserve"> </w:t>
      </w:r>
    </w:p>
    <w:tbl>
      <w:tblPr>
        <w:tblW w:w="11160" w:type="dxa"/>
        <w:jc w:val="center"/>
        <w:tblCellMar>
          <w:left w:w="0" w:type="dxa"/>
          <w:right w:w="0" w:type="dxa"/>
        </w:tblCellMar>
        <w:tblLook w:val="04A0" w:firstRow="1" w:lastRow="0" w:firstColumn="1" w:lastColumn="0" w:noHBand="0" w:noVBand="1"/>
      </w:tblPr>
      <w:tblGrid>
        <w:gridCol w:w="4785"/>
        <w:gridCol w:w="2145"/>
        <w:gridCol w:w="2046"/>
        <w:gridCol w:w="2184"/>
      </w:tblGrid>
      <w:tr w:rsidR="008A74A9" w:rsidRPr="0025211C" w14:paraId="513420DC" w14:textId="77777777" w:rsidTr="00174CCC">
        <w:trPr>
          <w:trHeight w:val="320"/>
          <w:jc w:val="center"/>
        </w:trPr>
        <w:tc>
          <w:tcPr>
            <w:tcW w:w="4785" w:type="dxa"/>
            <w:tcBorders>
              <w:top w:val="single" w:sz="4" w:space="0" w:color="auto"/>
              <w:left w:val="nil"/>
              <w:right w:val="nil"/>
            </w:tcBorders>
            <w:shd w:val="clear" w:color="auto" w:fill="auto"/>
            <w:noWrap/>
            <w:tcMar>
              <w:top w:w="15" w:type="dxa"/>
              <w:left w:w="15" w:type="dxa"/>
              <w:bottom w:w="0" w:type="dxa"/>
              <w:right w:w="15" w:type="dxa"/>
            </w:tcMar>
            <w:vAlign w:val="bottom"/>
          </w:tcPr>
          <w:p w14:paraId="1E41C6AC" w14:textId="77777777" w:rsidR="008A74A9" w:rsidRPr="0025211C" w:rsidRDefault="008A74A9" w:rsidP="008A74A9">
            <w:pPr>
              <w:rPr>
                <w:rFonts w:ascii="Arial" w:eastAsia="Times New Roman" w:hAnsi="Arial" w:cs="Arial"/>
                <w:color w:val="000000"/>
                <w:sz w:val="20"/>
              </w:rPr>
            </w:pPr>
          </w:p>
        </w:tc>
        <w:tc>
          <w:tcPr>
            <w:tcW w:w="2145" w:type="dxa"/>
            <w:tcBorders>
              <w:top w:val="single" w:sz="4" w:space="0" w:color="auto"/>
              <w:left w:val="nil"/>
              <w:bottom w:val="single" w:sz="4" w:space="0" w:color="auto"/>
              <w:right w:val="nil"/>
            </w:tcBorders>
            <w:vAlign w:val="center"/>
          </w:tcPr>
          <w:p w14:paraId="5C6F8495" w14:textId="77777777" w:rsidR="008A74A9" w:rsidRPr="0025211C" w:rsidRDefault="008A74A9" w:rsidP="00641485">
            <w:pPr>
              <w:jc w:val="center"/>
              <w:rPr>
                <w:rFonts w:ascii="Arial" w:hAnsi="Arial" w:cs="Arial"/>
                <w:color w:val="000000"/>
                <w:sz w:val="20"/>
                <w:szCs w:val="20"/>
              </w:rPr>
            </w:pPr>
            <w:r w:rsidRPr="0025211C">
              <w:rPr>
                <w:rFonts w:ascii="Arial" w:eastAsia="Times New Roman" w:hAnsi="Arial" w:cs="Arial"/>
                <w:color w:val="000000"/>
                <w:sz w:val="20"/>
                <w:szCs w:val="20"/>
              </w:rPr>
              <w:t>School enrollment</w:t>
            </w:r>
          </w:p>
        </w:tc>
        <w:tc>
          <w:tcPr>
            <w:tcW w:w="2046" w:type="dxa"/>
            <w:tcBorders>
              <w:top w:val="single" w:sz="4" w:space="0" w:color="auto"/>
              <w:left w:val="nil"/>
              <w:bottom w:val="single" w:sz="4" w:space="0" w:color="auto"/>
              <w:right w:val="nil"/>
            </w:tcBorders>
            <w:vAlign w:val="center"/>
          </w:tcPr>
          <w:p w14:paraId="3D3E28A3" w14:textId="77777777" w:rsidR="008A74A9" w:rsidRPr="0025211C" w:rsidRDefault="008A74A9" w:rsidP="00511C6A">
            <w:pPr>
              <w:jc w:val="center"/>
              <w:rPr>
                <w:rFonts w:ascii="Arial" w:hAnsi="Arial" w:cs="Arial"/>
                <w:color w:val="000000"/>
                <w:sz w:val="20"/>
                <w:szCs w:val="20"/>
              </w:rPr>
            </w:pPr>
            <w:r w:rsidRPr="0025211C">
              <w:rPr>
                <w:rFonts w:ascii="Arial" w:eastAsia="Times New Roman" w:hAnsi="Arial" w:cs="Arial"/>
                <w:color w:val="000000"/>
                <w:sz w:val="20"/>
                <w:szCs w:val="20"/>
              </w:rPr>
              <w:t>Schooling grade completed</w:t>
            </w:r>
          </w:p>
        </w:tc>
        <w:tc>
          <w:tcPr>
            <w:tcW w:w="218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center"/>
          </w:tcPr>
          <w:p w14:paraId="14A9CD42" w14:textId="77777777" w:rsidR="008A74A9" w:rsidRPr="0025211C" w:rsidRDefault="008A74A9" w:rsidP="00511C6A">
            <w:pPr>
              <w:jc w:val="center"/>
              <w:rPr>
                <w:rFonts w:ascii="Arial" w:hAnsi="Arial" w:cs="Arial"/>
                <w:color w:val="000000"/>
                <w:sz w:val="20"/>
                <w:szCs w:val="20"/>
              </w:rPr>
            </w:pPr>
            <w:r w:rsidRPr="0025211C">
              <w:rPr>
                <w:rFonts w:ascii="Arial" w:eastAsia="Times New Roman" w:hAnsi="Arial" w:cs="Arial"/>
                <w:color w:val="000000"/>
                <w:sz w:val="20"/>
                <w:szCs w:val="20"/>
              </w:rPr>
              <w:t>Academic performance</w:t>
            </w:r>
          </w:p>
        </w:tc>
      </w:tr>
      <w:tr w:rsidR="008A74A9" w:rsidRPr="0025211C" w14:paraId="58F79D0E" w14:textId="77777777" w:rsidTr="00174CCC">
        <w:trPr>
          <w:trHeight w:val="320"/>
          <w:jc w:val="center"/>
        </w:trPr>
        <w:tc>
          <w:tcPr>
            <w:tcW w:w="4785"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57DD877D" w14:textId="77777777" w:rsidR="008A74A9" w:rsidRPr="0025211C" w:rsidRDefault="008A74A9" w:rsidP="008A74A9">
            <w:pPr>
              <w:rPr>
                <w:rFonts w:ascii="Arial" w:eastAsia="Times New Roman" w:hAnsi="Arial" w:cs="Arial"/>
                <w:color w:val="000000"/>
                <w:sz w:val="20"/>
              </w:rPr>
            </w:pPr>
          </w:p>
        </w:tc>
        <w:tc>
          <w:tcPr>
            <w:tcW w:w="2145" w:type="dxa"/>
            <w:tcBorders>
              <w:top w:val="single" w:sz="4" w:space="0" w:color="auto"/>
              <w:left w:val="nil"/>
              <w:bottom w:val="single" w:sz="4" w:space="0" w:color="auto"/>
              <w:right w:val="nil"/>
            </w:tcBorders>
            <w:vAlign w:val="bottom"/>
          </w:tcPr>
          <w:p w14:paraId="68A3B201" w14:textId="77777777" w:rsidR="008A74A9" w:rsidRPr="0025211C" w:rsidRDefault="008A74A9" w:rsidP="008A74A9">
            <w:pPr>
              <w:jc w:val="center"/>
              <w:rPr>
                <w:rFonts w:ascii="Arial" w:hAnsi="Arial" w:cs="Arial"/>
                <w:color w:val="000000"/>
                <w:sz w:val="20"/>
                <w:szCs w:val="20"/>
              </w:rPr>
            </w:pPr>
            <w:r w:rsidRPr="0025211C">
              <w:rPr>
                <w:rFonts w:ascii="Arial" w:hAnsi="Arial" w:cs="Arial"/>
                <w:color w:val="000000"/>
                <w:sz w:val="20"/>
                <w:szCs w:val="20"/>
              </w:rPr>
              <w:t>Coeff. (95% CI)</w:t>
            </w:r>
          </w:p>
        </w:tc>
        <w:tc>
          <w:tcPr>
            <w:tcW w:w="2046" w:type="dxa"/>
            <w:tcBorders>
              <w:top w:val="single" w:sz="4" w:space="0" w:color="auto"/>
              <w:left w:val="nil"/>
              <w:bottom w:val="single" w:sz="4" w:space="0" w:color="auto"/>
              <w:right w:val="nil"/>
            </w:tcBorders>
            <w:vAlign w:val="bottom"/>
          </w:tcPr>
          <w:p w14:paraId="6AF0CA45" w14:textId="77777777" w:rsidR="008A74A9" w:rsidRPr="0025211C" w:rsidRDefault="008A74A9" w:rsidP="008A74A9">
            <w:pPr>
              <w:jc w:val="center"/>
              <w:rPr>
                <w:rFonts w:ascii="Arial" w:hAnsi="Arial" w:cs="Arial"/>
                <w:color w:val="000000"/>
                <w:sz w:val="20"/>
                <w:szCs w:val="20"/>
              </w:rPr>
            </w:pPr>
            <w:r w:rsidRPr="0025211C">
              <w:rPr>
                <w:rFonts w:ascii="Arial" w:hAnsi="Arial" w:cs="Arial"/>
                <w:color w:val="000000"/>
                <w:sz w:val="20"/>
                <w:szCs w:val="20"/>
              </w:rPr>
              <w:t>Coeff. (95% CI)</w:t>
            </w:r>
          </w:p>
        </w:tc>
        <w:tc>
          <w:tcPr>
            <w:tcW w:w="2184" w:type="dxa"/>
            <w:tcBorders>
              <w:top w:val="single" w:sz="4" w:space="0" w:color="auto"/>
              <w:left w:val="nil"/>
              <w:bottom w:val="single" w:sz="4" w:space="0" w:color="auto"/>
              <w:right w:val="nil"/>
            </w:tcBorders>
            <w:shd w:val="clear" w:color="auto" w:fill="auto"/>
            <w:noWrap/>
            <w:tcMar>
              <w:top w:w="15" w:type="dxa"/>
              <w:left w:w="15" w:type="dxa"/>
              <w:bottom w:w="0" w:type="dxa"/>
              <w:right w:w="15" w:type="dxa"/>
            </w:tcMar>
            <w:vAlign w:val="bottom"/>
          </w:tcPr>
          <w:p w14:paraId="328CA736" w14:textId="77777777" w:rsidR="008A74A9" w:rsidRPr="0025211C" w:rsidRDefault="008A74A9" w:rsidP="008A74A9">
            <w:pPr>
              <w:jc w:val="center"/>
              <w:rPr>
                <w:rFonts w:ascii="Arial" w:hAnsi="Arial" w:cs="Arial"/>
                <w:color w:val="000000"/>
                <w:sz w:val="20"/>
                <w:szCs w:val="20"/>
              </w:rPr>
            </w:pPr>
            <w:r w:rsidRPr="0025211C">
              <w:rPr>
                <w:rFonts w:ascii="Arial" w:hAnsi="Arial" w:cs="Arial"/>
                <w:color w:val="000000"/>
                <w:sz w:val="20"/>
                <w:szCs w:val="20"/>
              </w:rPr>
              <w:t>Coeff. (95% CI)</w:t>
            </w:r>
          </w:p>
        </w:tc>
      </w:tr>
      <w:tr w:rsidR="0085087B" w:rsidRPr="0025211C" w14:paraId="6135D092" w14:textId="77777777" w:rsidTr="00174CCC">
        <w:trPr>
          <w:trHeight w:val="320"/>
          <w:jc w:val="center"/>
        </w:trPr>
        <w:tc>
          <w:tcPr>
            <w:tcW w:w="4785"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E510524" w14:textId="18FD4819" w:rsidR="0085087B" w:rsidRPr="0025211C" w:rsidRDefault="008E0C86" w:rsidP="006E4D37">
            <w:pPr>
              <w:rPr>
                <w:rFonts w:ascii="Arial" w:eastAsia="Times New Roman" w:hAnsi="Arial" w:cs="Arial"/>
                <w:color w:val="000000"/>
                <w:sz w:val="20"/>
              </w:rPr>
            </w:pPr>
            <w:r w:rsidRPr="0025211C">
              <w:rPr>
                <w:rFonts w:ascii="Arial" w:eastAsia="Times New Roman" w:hAnsi="Arial" w:cs="Arial"/>
                <w:color w:val="000000"/>
                <w:sz w:val="20"/>
              </w:rPr>
              <w:t>Born in an intervention village</w:t>
            </w:r>
          </w:p>
        </w:tc>
        <w:tc>
          <w:tcPr>
            <w:tcW w:w="2145" w:type="dxa"/>
            <w:tcBorders>
              <w:top w:val="single" w:sz="4" w:space="0" w:color="auto"/>
              <w:left w:val="nil"/>
              <w:bottom w:val="nil"/>
              <w:right w:val="nil"/>
            </w:tcBorders>
            <w:vAlign w:val="bottom"/>
          </w:tcPr>
          <w:p w14:paraId="753F14DC"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0.066 (0.008, 0.124)</w:t>
            </w:r>
          </w:p>
        </w:tc>
        <w:tc>
          <w:tcPr>
            <w:tcW w:w="2046" w:type="dxa"/>
            <w:tcBorders>
              <w:top w:val="single" w:sz="4" w:space="0" w:color="auto"/>
              <w:left w:val="nil"/>
              <w:bottom w:val="nil"/>
              <w:right w:val="nil"/>
            </w:tcBorders>
            <w:vAlign w:val="bottom"/>
          </w:tcPr>
          <w:p w14:paraId="10103383"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0.128 (-0.122, 0.379)</w:t>
            </w:r>
          </w:p>
        </w:tc>
        <w:tc>
          <w:tcPr>
            <w:tcW w:w="2184" w:type="dxa"/>
            <w:tcBorders>
              <w:top w:val="single" w:sz="4" w:space="0" w:color="auto"/>
              <w:left w:val="nil"/>
              <w:bottom w:val="nil"/>
              <w:right w:val="nil"/>
            </w:tcBorders>
            <w:shd w:val="clear" w:color="auto" w:fill="auto"/>
            <w:noWrap/>
            <w:tcMar>
              <w:top w:w="15" w:type="dxa"/>
              <w:left w:w="15" w:type="dxa"/>
              <w:bottom w:w="0" w:type="dxa"/>
              <w:right w:w="15" w:type="dxa"/>
            </w:tcMar>
            <w:vAlign w:val="bottom"/>
          </w:tcPr>
          <w:p w14:paraId="5894D82B"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0.055 (-0.077, 0.188)</w:t>
            </w:r>
          </w:p>
        </w:tc>
      </w:tr>
      <w:tr w:rsidR="0085087B" w:rsidRPr="0025211C" w14:paraId="25C84DE0"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688F60E8"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Age</w:t>
            </w:r>
          </w:p>
        </w:tc>
        <w:tc>
          <w:tcPr>
            <w:tcW w:w="2145" w:type="dxa"/>
            <w:tcBorders>
              <w:top w:val="nil"/>
              <w:left w:val="nil"/>
              <w:bottom w:val="nil"/>
              <w:right w:val="nil"/>
            </w:tcBorders>
            <w:vAlign w:val="bottom"/>
          </w:tcPr>
          <w:p w14:paraId="5F858563"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-0.083 (-0.111, -0.056)</w:t>
            </w:r>
          </w:p>
        </w:tc>
        <w:tc>
          <w:tcPr>
            <w:tcW w:w="2046" w:type="dxa"/>
            <w:tcBorders>
              <w:top w:val="nil"/>
              <w:left w:val="nil"/>
              <w:bottom w:val="nil"/>
              <w:right w:val="nil"/>
            </w:tcBorders>
            <w:vAlign w:val="bottom"/>
          </w:tcPr>
          <w:p w14:paraId="205B1064"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0.335 (0.256, 0.415)</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6090959B"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-0.013 (-0.096, 0.069)</w:t>
            </w:r>
          </w:p>
        </w:tc>
      </w:tr>
      <w:tr w:rsidR="0085087B" w:rsidRPr="0025211C" w14:paraId="7863504F"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106059CD"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Birth order</w:t>
            </w:r>
          </w:p>
        </w:tc>
        <w:tc>
          <w:tcPr>
            <w:tcW w:w="2145" w:type="dxa"/>
            <w:tcBorders>
              <w:top w:val="nil"/>
              <w:left w:val="nil"/>
              <w:bottom w:val="nil"/>
              <w:right w:val="nil"/>
            </w:tcBorders>
            <w:vAlign w:val="bottom"/>
          </w:tcPr>
          <w:p w14:paraId="5B61D5A1"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-0.001 (-0.015, 0.012)</w:t>
            </w:r>
          </w:p>
        </w:tc>
        <w:tc>
          <w:tcPr>
            <w:tcW w:w="2046" w:type="dxa"/>
            <w:tcBorders>
              <w:top w:val="nil"/>
              <w:left w:val="nil"/>
              <w:bottom w:val="nil"/>
              <w:right w:val="nil"/>
            </w:tcBorders>
            <w:vAlign w:val="bottom"/>
          </w:tcPr>
          <w:p w14:paraId="534D5841"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-0.022 (-0.067, 0.024)</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593F9C7D"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0.009 (-0.035, 0.053)</w:t>
            </w:r>
          </w:p>
        </w:tc>
      </w:tr>
      <w:tr w:rsidR="0085087B" w:rsidRPr="0025211C" w14:paraId="2A4135A7"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150CCBEE"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Male child</w:t>
            </w:r>
          </w:p>
        </w:tc>
        <w:tc>
          <w:tcPr>
            <w:tcW w:w="2145" w:type="dxa"/>
            <w:tcBorders>
              <w:top w:val="nil"/>
              <w:left w:val="nil"/>
              <w:bottom w:val="nil"/>
              <w:right w:val="nil"/>
            </w:tcBorders>
            <w:vAlign w:val="bottom"/>
          </w:tcPr>
          <w:p w14:paraId="26F82C39"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0.217 (0.165, 0.268)</w:t>
            </w:r>
          </w:p>
        </w:tc>
        <w:tc>
          <w:tcPr>
            <w:tcW w:w="2046" w:type="dxa"/>
            <w:tcBorders>
              <w:top w:val="nil"/>
              <w:left w:val="nil"/>
              <w:bottom w:val="nil"/>
              <w:right w:val="nil"/>
            </w:tcBorders>
            <w:vAlign w:val="bottom"/>
          </w:tcPr>
          <w:p w14:paraId="19C55A7B"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0.378 (0.231, 0.526)</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432CD702"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0.344 (0.148, 0.54)</w:t>
            </w:r>
          </w:p>
        </w:tc>
      </w:tr>
      <w:tr w:rsidR="0085087B" w:rsidRPr="0025211C" w14:paraId="51F97610"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22B41DEA" w14:textId="0C309F1E"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Scheduled caste/</w:t>
            </w:r>
            <w:r w:rsidR="003F6249" w:rsidRPr="0025211C">
              <w:rPr>
                <w:rFonts w:ascii="Arial" w:eastAsia="Times New Roman" w:hAnsi="Arial" w:cs="Arial"/>
                <w:color w:val="000000"/>
                <w:sz w:val="20"/>
              </w:rPr>
              <w:t xml:space="preserve"> </w:t>
            </w:r>
            <w:r w:rsidRPr="0025211C">
              <w:rPr>
                <w:rFonts w:ascii="Arial" w:eastAsia="Times New Roman" w:hAnsi="Arial" w:cs="Arial"/>
                <w:color w:val="000000"/>
                <w:sz w:val="20"/>
              </w:rPr>
              <w:t>scheduled tribe</w:t>
            </w:r>
          </w:p>
        </w:tc>
        <w:tc>
          <w:tcPr>
            <w:tcW w:w="2145" w:type="dxa"/>
            <w:tcBorders>
              <w:top w:val="nil"/>
              <w:left w:val="nil"/>
              <w:bottom w:val="nil"/>
              <w:right w:val="nil"/>
            </w:tcBorders>
            <w:vAlign w:val="bottom"/>
          </w:tcPr>
          <w:p w14:paraId="72EC501A"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-0.036 (-0.128, 0.056)</w:t>
            </w:r>
          </w:p>
        </w:tc>
        <w:tc>
          <w:tcPr>
            <w:tcW w:w="2046" w:type="dxa"/>
            <w:tcBorders>
              <w:top w:val="nil"/>
              <w:left w:val="nil"/>
              <w:bottom w:val="nil"/>
              <w:right w:val="nil"/>
            </w:tcBorders>
            <w:vAlign w:val="bottom"/>
          </w:tcPr>
          <w:p w14:paraId="6EC9FB31"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-0.449 (-0.799, -0.099)</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55B6697B"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-0.267 (-0.522, -0.012)</w:t>
            </w:r>
          </w:p>
        </w:tc>
      </w:tr>
      <w:tr w:rsidR="0085087B" w:rsidRPr="0025211C" w14:paraId="22528D65"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6A33309B"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Other backward caste</w:t>
            </w:r>
          </w:p>
        </w:tc>
        <w:tc>
          <w:tcPr>
            <w:tcW w:w="2145" w:type="dxa"/>
            <w:tcBorders>
              <w:top w:val="nil"/>
              <w:left w:val="nil"/>
              <w:bottom w:val="nil"/>
              <w:right w:val="nil"/>
            </w:tcBorders>
            <w:vAlign w:val="bottom"/>
          </w:tcPr>
          <w:p w14:paraId="48DCA09F"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-0.093 (-0.174, -0.011)</w:t>
            </w:r>
          </w:p>
        </w:tc>
        <w:tc>
          <w:tcPr>
            <w:tcW w:w="2046" w:type="dxa"/>
            <w:tcBorders>
              <w:top w:val="nil"/>
              <w:left w:val="nil"/>
              <w:bottom w:val="nil"/>
              <w:right w:val="nil"/>
            </w:tcBorders>
            <w:vAlign w:val="bottom"/>
          </w:tcPr>
          <w:p w14:paraId="530AC655"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-0.326 (-0.617, -0.035)</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5F678B29"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-0.252 (-0.508, 0.003)</w:t>
            </w:r>
          </w:p>
        </w:tc>
      </w:tr>
      <w:tr w:rsidR="0085087B" w:rsidRPr="0025211C" w14:paraId="05550B80"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54072BF0"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Non-Hindu household</w:t>
            </w:r>
          </w:p>
        </w:tc>
        <w:tc>
          <w:tcPr>
            <w:tcW w:w="2145" w:type="dxa"/>
            <w:tcBorders>
              <w:top w:val="nil"/>
              <w:left w:val="nil"/>
              <w:bottom w:val="nil"/>
              <w:right w:val="nil"/>
            </w:tcBorders>
            <w:vAlign w:val="bottom"/>
          </w:tcPr>
          <w:p w14:paraId="322D84A2"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-0.400 (-0.656, -0.144)</w:t>
            </w:r>
          </w:p>
        </w:tc>
        <w:tc>
          <w:tcPr>
            <w:tcW w:w="2046" w:type="dxa"/>
            <w:tcBorders>
              <w:top w:val="nil"/>
              <w:left w:val="nil"/>
              <w:bottom w:val="nil"/>
              <w:right w:val="nil"/>
            </w:tcBorders>
            <w:vAlign w:val="bottom"/>
          </w:tcPr>
          <w:p w14:paraId="17460AA7"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-0.205 (-0.675, 0.265)</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75136D4D"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-0.367 (-0.759, 0.025)</w:t>
            </w:r>
          </w:p>
        </w:tc>
      </w:tr>
      <w:tr w:rsidR="0085087B" w:rsidRPr="0025211C" w14:paraId="50FED299"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2AA6EFF7"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Wealth quintile 2</w:t>
            </w:r>
          </w:p>
        </w:tc>
        <w:tc>
          <w:tcPr>
            <w:tcW w:w="2145" w:type="dxa"/>
            <w:tcBorders>
              <w:top w:val="nil"/>
              <w:left w:val="nil"/>
              <w:bottom w:val="nil"/>
              <w:right w:val="nil"/>
            </w:tcBorders>
            <w:vAlign w:val="bottom"/>
          </w:tcPr>
          <w:p w14:paraId="61508EA0"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0.056 (0.009, 0.102)</w:t>
            </w:r>
          </w:p>
        </w:tc>
        <w:tc>
          <w:tcPr>
            <w:tcW w:w="2046" w:type="dxa"/>
            <w:tcBorders>
              <w:top w:val="nil"/>
              <w:left w:val="nil"/>
              <w:bottom w:val="nil"/>
              <w:right w:val="nil"/>
            </w:tcBorders>
            <w:vAlign w:val="bottom"/>
          </w:tcPr>
          <w:p w14:paraId="6A7C7D4B"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0.180 (0.033, 0.326)</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44DF9909"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-0.125 (-0.33, 0.08)</w:t>
            </w:r>
          </w:p>
        </w:tc>
      </w:tr>
      <w:tr w:rsidR="0085087B" w:rsidRPr="0025211C" w14:paraId="2B245DD4"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5AE219BD"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Wealth quintile 3</w:t>
            </w:r>
          </w:p>
        </w:tc>
        <w:tc>
          <w:tcPr>
            <w:tcW w:w="2145" w:type="dxa"/>
            <w:tcBorders>
              <w:top w:val="nil"/>
              <w:left w:val="nil"/>
              <w:bottom w:val="nil"/>
              <w:right w:val="nil"/>
            </w:tcBorders>
            <w:vAlign w:val="bottom"/>
          </w:tcPr>
          <w:p w14:paraId="2F023F8D"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0.062 (0.029, 0.095)</w:t>
            </w:r>
          </w:p>
        </w:tc>
        <w:tc>
          <w:tcPr>
            <w:tcW w:w="2046" w:type="dxa"/>
            <w:tcBorders>
              <w:top w:val="nil"/>
              <w:left w:val="nil"/>
              <w:bottom w:val="nil"/>
              <w:right w:val="nil"/>
            </w:tcBorders>
            <w:vAlign w:val="bottom"/>
          </w:tcPr>
          <w:p w14:paraId="044CE08A"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0.099 (-0.049, 0.247)</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144EB938"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-0.137 (-0.346, 0.071)</w:t>
            </w:r>
          </w:p>
        </w:tc>
      </w:tr>
      <w:tr w:rsidR="0085087B" w:rsidRPr="0025211C" w14:paraId="31CA9F2F"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2D30689B"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Wealth quintile 4</w:t>
            </w:r>
          </w:p>
        </w:tc>
        <w:tc>
          <w:tcPr>
            <w:tcW w:w="2145" w:type="dxa"/>
            <w:tcBorders>
              <w:top w:val="nil"/>
              <w:left w:val="nil"/>
              <w:bottom w:val="nil"/>
              <w:right w:val="nil"/>
            </w:tcBorders>
            <w:vAlign w:val="bottom"/>
          </w:tcPr>
          <w:p w14:paraId="3529CCF0"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0.066 (0.018, 0.113)</w:t>
            </w:r>
          </w:p>
        </w:tc>
        <w:tc>
          <w:tcPr>
            <w:tcW w:w="2046" w:type="dxa"/>
            <w:tcBorders>
              <w:top w:val="nil"/>
              <w:left w:val="nil"/>
              <w:bottom w:val="nil"/>
              <w:right w:val="nil"/>
            </w:tcBorders>
            <w:vAlign w:val="bottom"/>
          </w:tcPr>
          <w:p w14:paraId="1FA7E9BB"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0.400 (0.148, 0.652)</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07BE7CE9"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-0.29 (-0.496, -0.085)</w:t>
            </w:r>
          </w:p>
        </w:tc>
      </w:tr>
      <w:tr w:rsidR="0085087B" w:rsidRPr="0025211C" w14:paraId="00AA0F71"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45498BD1"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Wealth quintile 5</w:t>
            </w:r>
          </w:p>
        </w:tc>
        <w:tc>
          <w:tcPr>
            <w:tcW w:w="2145" w:type="dxa"/>
            <w:tcBorders>
              <w:top w:val="nil"/>
              <w:left w:val="nil"/>
              <w:bottom w:val="nil"/>
              <w:right w:val="nil"/>
            </w:tcBorders>
            <w:vAlign w:val="bottom"/>
          </w:tcPr>
          <w:p w14:paraId="31859E2E"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0.091 (0.037, 0.145)</w:t>
            </w:r>
          </w:p>
        </w:tc>
        <w:tc>
          <w:tcPr>
            <w:tcW w:w="2046" w:type="dxa"/>
            <w:tcBorders>
              <w:top w:val="nil"/>
              <w:left w:val="nil"/>
              <w:bottom w:val="nil"/>
              <w:right w:val="nil"/>
            </w:tcBorders>
            <w:vAlign w:val="bottom"/>
          </w:tcPr>
          <w:p w14:paraId="6E120899"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0.242 (0.036, 0.449)</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44E0D722"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0.295 (0.03, 0.559)</w:t>
            </w:r>
          </w:p>
        </w:tc>
      </w:tr>
      <w:tr w:rsidR="0085087B" w:rsidRPr="0025211C" w14:paraId="5FFC7CD0"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171F1E98"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Father literate</w:t>
            </w:r>
          </w:p>
        </w:tc>
        <w:tc>
          <w:tcPr>
            <w:tcW w:w="2145" w:type="dxa"/>
            <w:tcBorders>
              <w:top w:val="nil"/>
              <w:left w:val="nil"/>
              <w:bottom w:val="nil"/>
              <w:right w:val="nil"/>
            </w:tcBorders>
            <w:vAlign w:val="bottom"/>
          </w:tcPr>
          <w:p w14:paraId="1FE57E12"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0.107 (0.06, 0.153)</w:t>
            </w:r>
          </w:p>
        </w:tc>
        <w:tc>
          <w:tcPr>
            <w:tcW w:w="2046" w:type="dxa"/>
            <w:tcBorders>
              <w:top w:val="nil"/>
              <w:left w:val="nil"/>
              <w:bottom w:val="nil"/>
              <w:right w:val="nil"/>
            </w:tcBorders>
            <w:vAlign w:val="bottom"/>
          </w:tcPr>
          <w:p w14:paraId="42223724"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0.194 (0.032, 0.356)</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35AA43EC"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0.136 (-0.062, 0.334)</w:t>
            </w:r>
          </w:p>
        </w:tc>
      </w:tr>
      <w:tr w:rsidR="0085087B" w:rsidRPr="0025211C" w14:paraId="671DF644"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744D2DB9" w14:textId="71CCDB81"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 xml:space="preserve">Father’s </w:t>
            </w:r>
            <w:r w:rsidR="000606D8" w:rsidRPr="0025211C">
              <w:rPr>
                <w:rFonts w:ascii="Arial" w:eastAsia="Times New Roman" w:hAnsi="Arial" w:cs="Arial"/>
                <w:color w:val="000000"/>
                <w:sz w:val="20"/>
                <w:szCs w:val="20"/>
              </w:rPr>
              <w:t>education</w:t>
            </w:r>
            <w:r w:rsidRPr="0025211C">
              <w:rPr>
                <w:rFonts w:ascii="Arial" w:eastAsia="Times New Roman" w:hAnsi="Arial" w:cs="Arial"/>
                <w:color w:val="000000"/>
                <w:sz w:val="20"/>
              </w:rPr>
              <w:t>: primary</w:t>
            </w:r>
          </w:p>
        </w:tc>
        <w:tc>
          <w:tcPr>
            <w:tcW w:w="2145" w:type="dxa"/>
            <w:tcBorders>
              <w:top w:val="nil"/>
              <w:left w:val="nil"/>
              <w:bottom w:val="nil"/>
              <w:right w:val="nil"/>
            </w:tcBorders>
            <w:vAlign w:val="bottom"/>
          </w:tcPr>
          <w:p w14:paraId="4FDFFD34"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0.047 (-0.001, 0.096)</w:t>
            </w:r>
          </w:p>
        </w:tc>
        <w:tc>
          <w:tcPr>
            <w:tcW w:w="2046" w:type="dxa"/>
            <w:tcBorders>
              <w:top w:val="nil"/>
              <w:left w:val="nil"/>
              <w:bottom w:val="nil"/>
              <w:right w:val="nil"/>
            </w:tcBorders>
            <w:vAlign w:val="bottom"/>
          </w:tcPr>
          <w:p w14:paraId="5F019C6A"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0.210 (0.046, 0.374)</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5BDA7742"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0.282 (-0.008, 0.573)</w:t>
            </w:r>
          </w:p>
        </w:tc>
      </w:tr>
      <w:tr w:rsidR="0085087B" w:rsidRPr="0025211C" w14:paraId="684DF32C" w14:textId="77777777" w:rsidTr="00174CCC">
        <w:trPr>
          <w:trHeight w:val="300"/>
          <w:jc w:val="center"/>
        </w:trPr>
        <w:tc>
          <w:tcPr>
            <w:tcW w:w="4785" w:type="dxa"/>
            <w:tcBorders>
              <w:top w:val="nil"/>
              <w:left w:val="nil"/>
              <w:bottom w:val="nil"/>
              <w:right w:val="nil"/>
            </w:tcBorders>
            <w:shd w:val="clear" w:color="auto" w:fill="auto"/>
            <w:noWrap/>
            <w:tcMar>
              <w:top w:w="15" w:type="dxa"/>
              <w:left w:w="15" w:type="dxa"/>
              <w:bottom w:w="0" w:type="dxa"/>
              <w:right w:w="15" w:type="dxa"/>
            </w:tcMar>
            <w:vAlign w:val="bottom"/>
            <w:hideMark/>
          </w:tcPr>
          <w:p w14:paraId="037D8000" w14:textId="5B0DE9D5"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 xml:space="preserve">Father’s </w:t>
            </w:r>
            <w:r w:rsidR="000606D8" w:rsidRPr="0025211C">
              <w:rPr>
                <w:rFonts w:ascii="Arial" w:eastAsia="Times New Roman" w:hAnsi="Arial" w:cs="Arial"/>
                <w:color w:val="000000"/>
                <w:sz w:val="20"/>
                <w:szCs w:val="20"/>
              </w:rPr>
              <w:t>education</w:t>
            </w:r>
            <w:r w:rsidR="000606D8" w:rsidRPr="0025211C">
              <w:rPr>
                <w:rFonts w:ascii="Arial" w:eastAsia="Times New Roman" w:hAnsi="Arial" w:cs="Arial"/>
                <w:color w:val="000000"/>
                <w:sz w:val="20"/>
              </w:rPr>
              <w:t xml:space="preserve">: </w:t>
            </w:r>
            <w:r w:rsidRPr="0025211C">
              <w:rPr>
                <w:rFonts w:ascii="Arial" w:eastAsia="Times New Roman" w:hAnsi="Arial" w:cs="Arial"/>
                <w:color w:val="000000"/>
                <w:sz w:val="20"/>
              </w:rPr>
              <w:t>secondary and above</w:t>
            </w:r>
          </w:p>
        </w:tc>
        <w:tc>
          <w:tcPr>
            <w:tcW w:w="2145" w:type="dxa"/>
            <w:tcBorders>
              <w:top w:val="nil"/>
              <w:left w:val="nil"/>
              <w:bottom w:val="nil"/>
              <w:right w:val="nil"/>
            </w:tcBorders>
            <w:vAlign w:val="bottom"/>
          </w:tcPr>
          <w:p w14:paraId="00A425B1"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0.140 (0.101, 0.178)</w:t>
            </w:r>
          </w:p>
        </w:tc>
        <w:tc>
          <w:tcPr>
            <w:tcW w:w="2046" w:type="dxa"/>
            <w:tcBorders>
              <w:top w:val="nil"/>
              <w:left w:val="nil"/>
              <w:bottom w:val="nil"/>
              <w:right w:val="nil"/>
            </w:tcBorders>
            <w:vAlign w:val="bottom"/>
          </w:tcPr>
          <w:p w14:paraId="3446B8CA"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0.529 (0.23, 0.828)</w:t>
            </w:r>
          </w:p>
        </w:tc>
        <w:tc>
          <w:tcPr>
            <w:tcW w:w="2184" w:type="dxa"/>
            <w:tcBorders>
              <w:top w:val="nil"/>
              <w:left w:val="nil"/>
              <w:bottom w:val="nil"/>
              <w:right w:val="nil"/>
            </w:tcBorders>
            <w:shd w:val="clear" w:color="auto" w:fill="auto"/>
            <w:noWrap/>
            <w:tcMar>
              <w:top w:w="15" w:type="dxa"/>
              <w:left w:w="15" w:type="dxa"/>
              <w:bottom w:w="0" w:type="dxa"/>
              <w:right w:w="15" w:type="dxa"/>
            </w:tcMar>
            <w:vAlign w:val="bottom"/>
          </w:tcPr>
          <w:p w14:paraId="182BEDC9"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0.186 (-0.077, 0.449)</w:t>
            </w:r>
          </w:p>
        </w:tc>
      </w:tr>
      <w:tr w:rsidR="0085087B" w:rsidRPr="0025211C" w14:paraId="345A2F97" w14:textId="77777777" w:rsidTr="00174CCC">
        <w:trPr>
          <w:trHeight w:val="300"/>
          <w:jc w:val="center"/>
        </w:trPr>
        <w:tc>
          <w:tcPr>
            <w:tcW w:w="4785" w:type="dxa"/>
            <w:tcBorders>
              <w:top w:val="nil"/>
              <w:left w:val="nil"/>
              <w:right w:val="nil"/>
            </w:tcBorders>
            <w:shd w:val="clear" w:color="auto" w:fill="auto"/>
            <w:noWrap/>
            <w:tcMar>
              <w:top w:w="15" w:type="dxa"/>
              <w:left w:w="15" w:type="dxa"/>
              <w:bottom w:w="0" w:type="dxa"/>
              <w:right w:w="15" w:type="dxa"/>
            </w:tcMar>
            <w:vAlign w:val="bottom"/>
            <w:hideMark/>
          </w:tcPr>
          <w:p w14:paraId="1176DB8E" w14:textId="77777777"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Mother literate</w:t>
            </w:r>
          </w:p>
        </w:tc>
        <w:tc>
          <w:tcPr>
            <w:tcW w:w="2145" w:type="dxa"/>
            <w:tcBorders>
              <w:top w:val="nil"/>
              <w:left w:val="nil"/>
              <w:right w:val="nil"/>
            </w:tcBorders>
            <w:vAlign w:val="bottom"/>
          </w:tcPr>
          <w:p w14:paraId="17D19C6C"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0.130 (0.082, 0.178)</w:t>
            </w:r>
          </w:p>
        </w:tc>
        <w:tc>
          <w:tcPr>
            <w:tcW w:w="2046" w:type="dxa"/>
            <w:tcBorders>
              <w:top w:val="nil"/>
              <w:left w:val="nil"/>
              <w:right w:val="nil"/>
            </w:tcBorders>
            <w:vAlign w:val="bottom"/>
          </w:tcPr>
          <w:p w14:paraId="5F6A99CC"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0.369 (0.032, 0.706)</w:t>
            </w:r>
          </w:p>
        </w:tc>
        <w:tc>
          <w:tcPr>
            <w:tcW w:w="2184" w:type="dxa"/>
            <w:tcBorders>
              <w:top w:val="nil"/>
              <w:left w:val="nil"/>
              <w:right w:val="nil"/>
            </w:tcBorders>
            <w:shd w:val="clear" w:color="auto" w:fill="auto"/>
            <w:noWrap/>
            <w:tcMar>
              <w:top w:w="15" w:type="dxa"/>
              <w:left w:w="15" w:type="dxa"/>
              <w:bottom w:w="0" w:type="dxa"/>
              <w:right w:w="15" w:type="dxa"/>
            </w:tcMar>
            <w:vAlign w:val="bottom"/>
          </w:tcPr>
          <w:p w14:paraId="179B1AA7"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0.034 (-0.262, 0.33)</w:t>
            </w:r>
          </w:p>
        </w:tc>
      </w:tr>
      <w:tr w:rsidR="0085087B" w:rsidRPr="0025211C" w14:paraId="793D5D1F" w14:textId="77777777" w:rsidTr="00174CCC">
        <w:trPr>
          <w:trHeight w:val="300"/>
          <w:jc w:val="center"/>
        </w:trPr>
        <w:tc>
          <w:tcPr>
            <w:tcW w:w="4785"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02E0932B" w14:textId="3FD087E4" w:rsidR="0085087B" w:rsidRPr="0025211C" w:rsidRDefault="0085087B" w:rsidP="0085087B">
            <w:pPr>
              <w:rPr>
                <w:rFonts w:ascii="Arial" w:eastAsia="Times New Roman" w:hAnsi="Arial" w:cs="Arial"/>
                <w:color w:val="000000"/>
                <w:sz w:val="20"/>
              </w:rPr>
            </w:pPr>
            <w:r w:rsidRPr="0025211C">
              <w:rPr>
                <w:rFonts w:ascii="Arial" w:eastAsia="Times New Roman" w:hAnsi="Arial" w:cs="Arial"/>
                <w:color w:val="000000"/>
                <w:sz w:val="20"/>
              </w:rPr>
              <w:t xml:space="preserve">Mother’s </w:t>
            </w:r>
            <w:r w:rsidR="000606D8" w:rsidRPr="0025211C">
              <w:rPr>
                <w:rFonts w:ascii="Arial" w:eastAsia="Times New Roman" w:hAnsi="Arial" w:cs="Arial"/>
                <w:color w:val="000000"/>
                <w:sz w:val="20"/>
                <w:szCs w:val="20"/>
              </w:rPr>
              <w:t>education</w:t>
            </w:r>
            <w:r w:rsidRPr="0025211C">
              <w:rPr>
                <w:rFonts w:ascii="Arial" w:eastAsia="Times New Roman" w:hAnsi="Arial" w:cs="Arial"/>
                <w:color w:val="000000"/>
                <w:sz w:val="20"/>
              </w:rPr>
              <w:t>: primary and above</w:t>
            </w:r>
            <w:r w:rsidR="0032163D" w:rsidRPr="0025211C">
              <w:rPr>
                <w:rStyle w:val="FootnoteReference"/>
              </w:rPr>
              <w:footnoteReference w:id="5"/>
            </w:r>
          </w:p>
        </w:tc>
        <w:tc>
          <w:tcPr>
            <w:tcW w:w="2145" w:type="dxa"/>
            <w:tcBorders>
              <w:top w:val="nil"/>
              <w:left w:val="nil"/>
              <w:bottom w:val="single" w:sz="4" w:space="0" w:color="auto"/>
              <w:right w:val="nil"/>
            </w:tcBorders>
            <w:vAlign w:val="bottom"/>
          </w:tcPr>
          <w:p w14:paraId="7C7A8DE4" w14:textId="77777777" w:rsidR="0085087B" w:rsidRPr="0025211C" w:rsidRDefault="0085087B" w:rsidP="0085087B">
            <w:pPr>
              <w:jc w:val="center"/>
              <w:rPr>
                <w:rFonts w:ascii="Arial" w:hAnsi="Arial" w:cs="Arial"/>
                <w:color w:val="000000"/>
                <w:sz w:val="20"/>
                <w:szCs w:val="20"/>
              </w:rPr>
            </w:pPr>
            <w:r w:rsidRPr="0025211C">
              <w:rPr>
                <w:rFonts w:ascii="Arial" w:hAnsi="Arial" w:cs="Arial"/>
                <w:color w:val="000000"/>
                <w:sz w:val="20"/>
                <w:szCs w:val="20"/>
              </w:rPr>
              <w:t>0.116 (0.04, 0.192)</w:t>
            </w:r>
          </w:p>
        </w:tc>
        <w:tc>
          <w:tcPr>
            <w:tcW w:w="2046" w:type="dxa"/>
            <w:tcBorders>
              <w:top w:val="nil"/>
              <w:left w:val="nil"/>
              <w:bottom w:val="single" w:sz="4" w:space="0" w:color="auto"/>
              <w:right w:val="nil"/>
            </w:tcBorders>
            <w:vAlign w:val="bottom"/>
          </w:tcPr>
          <w:p w14:paraId="04A269A8" w14:textId="77777777" w:rsidR="0085087B" w:rsidRPr="0025211C" w:rsidDel="003C689F" w:rsidRDefault="0085087B" w:rsidP="0085087B">
            <w:pPr>
              <w:jc w:val="center"/>
              <w:rPr>
                <w:rFonts w:ascii="Arial" w:eastAsia="Times New Roman" w:hAnsi="Arial" w:cs="Arial"/>
                <w:color w:val="000000"/>
                <w:sz w:val="20"/>
                <w:szCs w:val="20"/>
              </w:rPr>
            </w:pPr>
            <w:r w:rsidRPr="0025211C">
              <w:rPr>
                <w:rFonts w:ascii="Arial" w:hAnsi="Arial" w:cs="Arial"/>
                <w:color w:val="000000"/>
                <w:sz w:val="20"/>
                <w:szCs w:val="20"/>
              </w:rPr>
              <w:t>0.627 (0.303, 0.951)</w:t>
            </w:r>
          </w:p>
        </w:tc>
        <w:tc>
          <w:tcPr>
            <w:tcW w:w="2184"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5BC05F4" w14:textId="77777777" w:rsidR="0085087B" w:rsidRPr="0025211C" w:rsidRDefault="0085087B" w:rsidP="0085087B">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0.367 (0.041, 0.693)</w:t>
            </w:r>
          </w:p>
        </w:tc>
      </w:tr>
      <w:tr w:rsidR="0013617E" w:rsidRPr="0025211C" w14:paraId="3A01C2D0" w14:textId="77777777" w:rsidTr="00174CCC">
        <w:trPr>
          <w:trHeight w:val="300"/>
          <w:jc w:val="center"/>
        </w:trPr>
        <w:tc>
          <w:tcPr>
            <w:tcW w:w="4785" w:type="dxa"/>
            <w:tcBorders>
              <w:top w:val="single" w:sz="4" w:space="0" w:color="auto"/>
              <w:left w:val="nil"/>
              <w:right w:val="nil"/>
            </w:tcBorders>
            <w:shd w:val="clear" w:color="auto" w:fill="auto"/>
            <w:noWrap/>
            <w:tcMar>
              <w:top w:w="15" w:type="dxa"/>
              <w:left w:w="15" w:type="dxa"/>
              <w:bottom w:w="0" w:type="dxa"/>
              <w:right w:w="15" w:type="dxa"/>
            </w:tcMar>
            <w:vAlign w:val="bottom"/>
          </w:tcPr>
          <w:p w14:paraId="422A554A" w14:textId="77777777" w:rsidR="0013617E" w:rsidRPr="0025211C" w:rsidRDefault="0013617E" w:rsidP="0013617E">
            <w:pPr>
              <w:rPr>
                <w:rFonts w:ascii="Arial" w:eastAsia="Times New Roman" w:hAnsi="Arial" w:cs="Arial"/>
                <w:color w:val="000000"/>
                <w:sz w:val="20"/>
              </w:rPr>
            </w:pPr>
            <w:r w:rsidRPr="0025211C">
              <w:rPr>
                <w:rFonts w:ascii="Arial" w:eastAsia="Times New Roman" w:hAnsi="Arial" w:cs="Arial"/>
                <w:color w:val="000000"/>
                <w:sz w:val="20"/>
                <w:szCs w:val="20"/>
              </w:rPr>
              <w:t xml:space="preserve">p-value for </w:t>
            </w:r>
            <m:oMath>
              <m:sSup>
                <m:sSupPr>
                  <m:ctrlPr>
                    <w:rPr>
                      <w:rFonts w:ascii="Cambria Math" w:eastAsia="Times New Roman" w:hAnsi="Cambria Math" w:cs="Arial"/>
                      <w:color w:val="000000"/>
                      <w:sz w:val="20"/>
                      <w:szCs w:val="20"/>
                    </w:rPr>
                  </m:ctrlPr>
                </m:sSupPr>
                <m:e>
                  <m:r>
                    <m:rPr>
                      <m:sty m:val="p"/>
                    </m:rPr>
                    <w:rPr>
                      <w:rFonts w:ascii="Cambria Math" w:eastAsia="Times New Roman" w:hAnsi="Cambria Math" w:cs="Arial"/>
                      <w:color w:val="000000"/>
                      <w:sz w:val="20"/>
                      <w:szCs w:val="20"/>
                    </w:rPr>
                    <m:t>χ</m:t>
                  </m:r>
                </m:e>
                <m:sup>
                  <m:r>
                    <m:rPr>
                      <m:sty m:val="p"/>
                    </m:rPr>
                    <w:rPr>
                      <w:rFonts w:ascii="Cambria Math" w:eastAsia="Times New Roman" w:hAnsi="Cambria Math" w:cs="Arial"/>
                      <w:color w:val="000000"/>
                      <w:sz w:val="20"/>
                      <w:szCs w:val="20"/>
                    </w:rPr>
                    <m:t>2</m:t>
                  </m:r>
                </m:sup>
              </m:sSup>
            </m:oMath>
          </w:p>
        </w:tc>
        <w:tc>
          <w:tcPr>
            <w:tcW w:w="2145" w:type="dxa"/>
            <w:tcBorders>
              <w:top w:val="single" w:sz="4" w:space="0" w:color="auto"/>
              <w:left w:val="nil"/>
              <w:right w:val="nil"/>
            </w:tcBorders>
            <w:vAlign w:val="bottom"/>
          </w:tcPr>
          <w:p w14:paraId="6D16C86E"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0</w:t>
            </w:r>
            <w:r w:rsidRPr="0025211C">
              <w:rPr>
                <w:rFonts w:ascii="Arial" w:hAnsi="Arial" w:cs="Arial"/>
                <w:b/>
                <w:bCs/>
                <w:sz w:val="20"/>
                <w:szCs w:val="20"/>
              </w:rPr>
              <w:t>.</w:t>
            </w:r>
            <w:r w:rsidRPr="0025211C">
              <w:rPr>
                <w:rFonts w:ascii="Arial" w:eastAsia="Times New Roman" w:hAnsi="Arial" w:cs="Arial"/>
                <w:color w:val="000000"/>
                <w:sz w:val="20"/>
                <w:szCs w:val="20"/>
              </w:rPr>
              <w:t>000</w:t>
            </w:r>
          </w:p>
        </w:tc>
        <w:tc>
          <w:tcPr>
            <w:tcW w:w="2046" w:type="dxa"/>
            <w:tcBorders>
              <w:top w:val="single" w:sz="4" w:space="0" w:color="auto"/>
              <w:left w:val="nil"/>
              <w:right w:val="nil"/>
            </w:tcBorders>
            <w:vAlign w:val="bottom"/>
          </w:tcPr>
          <w:p w14:paraId="1E1407EB"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0.000</w:t>
            </w:r>
          </w:p>
        </w:tc>
        <w:tc>
          <w:tcPr>
            <w:tcW w:w="2184" w:type="dxa"/>
            <w:tcBorders>
              <w:top w:val="single" w:sz="4" w:space="0" w:color="auto"/>
              <w:left w:val="nil"/>
              <w:right w:val="nil"/>
            </w:tcBorders>
            <w:shd w:val="clear" w:color="auto" w:fill="auto"/>
            <w:noWrap/>
            <w:tcMar>
              <w:top w:w="15" w:type="dxa"/>
              <w:left w:w="15" w:type="dxa"/>
              <w:bottom w:w="0" w:type="dxa"/>
              <w:right w:w="15" w:type="dxa"/>
            </w:tcMar>
            <w:vAlign w:val="bottom"/>
          </w:tcPr>
          <w:p w14:paraId="018081D7"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0.000</w:t>
            </w:r>
          </w:p>
        </w:tc>
      </w:tr>
      <w:tr w:rsidR="0013617E" w:rsidRPr="0025211C" w14:paraId="2AB64C11" w14:textId="77777777" w:rsidTr="00174CCC">
        <w:trPr>
          <w:trHeight w:val="300"/>
          <w:jc w:val="center"/>
        </w:trPr>
        <w:tc>
          <w:tcPr>
            <w:tcW w:w="4785"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709B77C2" w14:textId="77777777" w:rsidR="0013617E" w:rsidRPr="0025211C" w:rsidRDefault="0013617E" w:rsidP="0013617E">
            <w:pPr>
              <w:rPr>
                <w:rFonts w:ascii="Arial" w:eastAsia="Times New Roman" w:hAnsi="Arial" w:cs="Arial"/>
                <w:color w:val="000000"/>
                <w:sz w:val="20"/>
              </w:rPr>
            </w:pPr>
            <w:r w:rsidRPr="0025211C">
              <w:rPr>
                <w:rFonts w:ascii="Arial" w:eastAsia="Times New Roman" w:hAnsi="Arial" w:cs="Arial"/>
                <w:color w:val="000000"/>
                <w:sz w:val="20"/>
                <w:szCs w:val="20"/>
              </w:rPr>
              <w:t>Sample size</w:t>
            </w:r>
          </w:p>
        </w:tc>
        <w:tc>
          <w:tcPr>
            <w:tcW w:w="2145" w:type="dxa"/>
            <w:tcBorders>
              <w:left w:val="nil"/>
              <w:bottom w:val="single" w:sz="4" w:space="0" w:color="auto"/>
              <w:right w:val="nil"/>
            </w:tcBorders>
            <w:vAlign w:val="bottom"/>
          </w:tcPr>
          <w:p w14:paraId="174E3CBF"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1,096</w:t>
            </w:r>
          </w:p>
        </w:tc>
        <w:tc>
          <w:tcPr>
            <w:tcW w:w="2046" w:type="dxa"/>
            <w:tcBorders>
              <w:left w:val="nil"/>
              <w:bottom w:val="single" w:sz="4" w:space="0" w:color="auto"/>
              <w:right w:val="nil"/>
            </w:tcBorders>
            <w:vAlign w:val="bottom"/>
          </w:tcPr>
          <w:p w14:paraId="2F7D3B30"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1,059</w:t>
            </w:r>
          </w:p>
        </w:tc>
        <w:tc>
          <w:tcPr>
            <w:tcW w:w="2184"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72546512" w14:textId="77777777" w:rsidR="0013617E" w:rsidRPr="0025211C" w:rsidRDefault="0013617E" w:rsidP="0013617E">
            <w:pPr>
              <w:jc w:val="center"/>
              <w:rPr>
                <w:rFonts w:ascii="Arial" w:hAnsi="Arial" w:cs="Arial"/>
                <w:color w:val="000000"/>
                <w:sz w:val="20"/>
                <w:szCs w:val="20"/>
              </w:rPr>
            </w:pPr>
            <w:r w:rsidRPr="0025211C">
              <w:rPr>
                <w:rFonts w:ascii="Arial" w:eastAsia="Times New Roman" w:hAnsi="Arial" w:cs="Arial"/>
                <w:color w:val="000000"/>
                <w:sz w:val="20"/>
                <w:szCs w:val="20"/>
              </w:rPr>
              <w:t>904</w:t>
            </w:r>
          </w:p>
        </w:tc>
      </w:tr>
    </w:tbl>
    <w:p w14:paraId="08864D7A" w14:textId="77777777" w:rsidR="007B232A" w:rsidRPr="0025211C" w:rsidRDefault="007B232A" w:rsidP="00107020">
      <w:pPr>
        <w:rPr>
          <w:rFonts w:ascii="Arial" w:hAnsi="Arial" w:cs="Arial"/>
          <w:b/>
        </w:rPr>
      </w:pPr>
    </w:p>
    <w:p w14:paraId="5F7D455F" w14:textId="77777777" w:rsidR="00F46327" w:rsidRPr="0025211C" w:rsidRDefault="00F46327" w:rsidP="00696B84">
      <w:pPr>
        <w:jc w:val="center"/>
        <w:rPr>
          <w:rFonts w:ascii="Arial" w:hAnsi="Arial" w:cs="Arial"/>
          <w:color w:val="000000"/>
        </w:rPr>
      </w:pPr>
    </w:p>
    <w:p w14:paraId="63DB2986" w14:textId="77777777" w:rsidR="00F46327" w:rsidRPr="0025211C" w:rsidRDefault="00F46327" w:rsidP="00696B84">
      <w:pPr>
        <w:jc w:val="center"/>
        <w:rPr>
          <w:rFonts w:ascii="Arial" w:hAnsi="Arial" w:cs="Arial"/>
          <w:color w:val="000000"/>
        </w:rPr>
      </w:pPr>
    </w:p>
    <w:p w14:paraId="74135F49" w14:textId="32093FD1" w:rsidR="00696B84" w:rsidRPr="0025211C" w:rsidRDefault="00107020" w:rsidP="00696B84">
      <w:pPr>
        <w:jc w:val="center"/>
        <w:rPr>
          <w:rFonts w:ascii="Arial" w:hAnsi="Arial" w:cs="Arial"/>
          <w:color w:val="000000"/>
        </w:rPr>
      </w:pPr>
      <w:r w:rsidRPr="0025211C">
        <w:rPr>
          <w:rFonts w:ascii="Arial" w:hAnsi="Arial" w:cs="Arial"/>
          <w:color w:val="000000"/>
        </w:rPr>
        <w:lastRenderedPageBreak/>
        <w:t xml:space="preserve">Table </w:t>
      </w:r>
      <w:r w:rsidR="00D13811" w:rsidRPr="0025211C">
        <w:rPr>
          <w:rFonts w:ascii="Arial" w:hAnsi="Arial" w:cs="Arial"/>
          <w:color w:val="000000"/>
        </w:rPr>
        <w:t>3</w:t>
      </w:r>
      <w:r w:rsidRPr="0025211C">
        <w:rPr>
          <w:rFonts w:ascii="Arial" w:hAnsi="Arial" w:cs="Arial"/>
          <w:color w:val="000000"/>
        </w:rPr>
        <w:t xml:space="preserve">: Estimation of propensity score: probit regression </w:t>
      </w:r>
      <w:r w:rsidR="00696B84" w:rsidRPr="0025211C">
        <w:rPr>
          <w:rFonts w:ascii="Arial" w:hAnsi="Arial" w:cs="Arial"/>
          <w:color w:val="000000"/>
        </w:rPr>
        <w:t>of the</w:t>
      </w:r>
      <w:r w:rsidRPr="0025211C">
        <w:rPr>
          <w:rFonts w:ascii="Arial" w:hAnsi="Arial" w:cs="Arial"/>
          <w:color w:val="000000"/>
        </w:rPr>
        <w:t xml:space="preserve"> likelihood of </w:t>
      </w:r>
      <w:r w:rsidR="0032163D" w:rsidRPr="0025211C">
        <w:rPr>
          <w:rFonts w:ascii="Arial" w:hAnsi="Arial" w:cs="Arial"/>
          <w:color w:val="000000"/>
        </w:rPr>
        <w:t xml:space="preserve">children </w:t>
      </w:r>
      <w:r w:rsidRPr="0025211C">
        <w:rPr>
          <w:rFonts w:ascii="Arial" w:hAnsi="Arial" w:cs="Arial"/>
          <w:color w:val="000000"/>
        </w:rPr>
        <w:t xml:space="preserve">belonging to </w:t>
      </w:r>
      <w:r w:rsidR="00D62273" w:rsidRPr="0025211C">
        <w:rPr>
          <w:rFonts w:ascii="Arial" w:hAnsi="Arial" w:cs="Arial"/>
          <w:color w:val="000000"/>
        </w:rPr>
        <w:t xml:space="preserve">the </w:t>
      </w:r>
      <w:r w:rsidRPr="0025211C">
        <w:rPr>
          <w:rFonts w:ascii="Arial" w:hAnsi="Arial" w:cs="Arial"/>
          <w:color w:val="000000"/>
        </w:rPr>
        <w:t>intervention group</w:t>
      </w:r>
      <w:r w:rsidR="0032163D" w:rsidRPr="0025211C">
        <w:rPr>
          <w:rFonts w:ascii="Arial" w:hAnsi="Arial" w:cs="Arial"/>
          <w:color w:val="000000"/>
        </w:rPr>
        <w:t xml:space="preserve"> </w:t>
      </w:r>
      <w:r w:rsidR="005622D4" w:rsidRPr="0025211C">
        <w:rPr>
          <w:rFonts w:ascii="Arial" w:hAnsi="Arial" w:cs="Arial"/>
          <w:color w:val="000000"/>
        </w:rPr>
        <w:t>in the 2003-2005 follow-</w:t>
      </w:r>
      <w:r w:rsidR="00696B84" w:rsidRPr="0025211C">
        <w:rPr>
          <w:rFonts w:ascii="Arial" w:hAnsi="Arial" w:cs="Arial"/>
          <w:color w:val="000000"/>
        </w:rPr>
        <w:t xml:space="preserve">up of </w:t>
      </w:r>
      <w:r w:rsidR="00B65C62" w:rsidRPr="0025211C">
        <w:rPr>
          <w:rFonts w:ascii="Arial" w:hAnsi="Arial" w:cs="Arial"/>
          <w:color w:val="000000"/>
        </w:rPr>
        <w:t xml:space="preserve">the </w:t>
      </w:r>
      <w:r w:rsidR="00696B84" w:rsidRPr="0025211C">
        <w:rPr>
          <w:rFonts w:ascii="Arial" w:hAnsi="Arial" w:cs="Arial"/>
          <w:color w:val="000000"/>
        </w:rPr>
        <w:t>Hyderabad nutrition trial</w:t>
      </w:r>
      <w:r w:rsidR="00696B84" w:rsidRPr="0025211C">
        <w:rPr>
          <w:rStyle w:val="FootnoteReference"/>
        </w:rPr>
        <w:footnoteReference w:id="6"/>
      </w:r>
    </w:p>
    <w:p w14:paraId="5CDFA66A" w14:textId="77777777" w:rsidR="00107020" w:rsidRPr="0025211C" w:rsidRDefault="00107020" w:rsidP="00107020">
      <w:pPr>
        <w:rPr>
          <w:rFonts w:ascii="Arial" w:hAnsi="Arial" w:cs="Arial"/>
          <w:sz w:val="20"/>
          <w:szCs w:val="20"/>
        </w:rPr>
      </w:pPr>
    </w:p>
    <w:tbl>
      <w:tblPr>
        <w:tblW w:w="11790" w:type="dxa"/>
        <w:jc w:val="center"/>
        <w:tblCellMar>
          <w:left w:w="0" w:type="dxa"/>
          <w:right w:w="0" w:type="dxa"/>
        </w:tblCellMar>
        <w:tblLook w:val="04A0" w:firstRow="1" w:lastRow="0" w:firstColumn="1" w:lastColumn="0" w:noHBand="0" w:noVBand="1"/>
      </w:tblPr>
      <w:tblGrid>
        <w:gridCol w:w="4786"/>
        <w:gridCol w:w="2324"/>
        <w:gridCol w:w="2250"/>
        <w:gridCol w:w="2430"/>
      </w:tblGrid>
      <w:tr w:rsidR="009C7288" w:rsidRPr="0025211C" w14:paraId="0F1C5805" w14:textId="77777777" w:rsidTr="00174CCC">
        <w:trPr>
          <w:trHeight w:val="320"/>
          <w:jc w:val="center"/>
        </w:trPr>
        <w:tc>
          <w:tcPr>
            <w:tcW w:w="4786" w:type="dxa"/>
            <w:tcBorders>
              <w:top w:val="single" w:sz="4" w:space="0" w:color="auto"/>
              <w:left w:val="nil"/>
              <w:right w:val="nil"/>
            </w:tcBorders>
            <w:shd w:val="clear" w:color="auto" w:fill="auto"/>
            <w:noWrap/>
            <w:tcMar>
              <w:top w:w="15" w:type="dxa"/>
              <w:left w:w="15" w:type="dxa"/>
              <w:bottom w:w="0" w:type="dxa"/>
              <w:right w:w="15" w:type="dxa"/>
            </w:tcMar>
            <w:vAlign w:val="center"/>
          </w:tcPr>
          <w:p w14:paraId="0B0014D7" w14:textId="77777777" w:rsidR="009C7288" w:rsidRPr="0025211C" w:rsidRDefault="009C7288" w:rsidP="009C7288">
            <w:pPr>
              <w:rPr>
                <w:rFonts w:ascii="Arial" w:hAnsi="Arial" w:cs="Arial"/>
                <w:color w:val="000000"/>
                <w:sz w:val="20"/>
                <w:szCs w:val="20"/>
              </w:rPr>
            </w:pPr>
          </w:p>
        </w:tc>
        <w:tc>
          <w:tcPr>
            <w:tcW w:w="2324" w:type="dxa"/>
            <w:tcBorders>
              <w:top w:val="single" w:sz="4" w:space="0" w:color="auto"/>
              <w:left w:val="nil"/>
              <w:bottom w:val="single" w:sz="4" w:space="0" w:color="auto"/>
              <w:right w:val="nil"/>
            </w:tcBorders>
            <w:vAlign w:val="center"/>
          </w:tcPr>
          <w:p w14:paraId="1D2C37E7" w14:textId="77777777" w:rsidR="009C7288" w:rsidRPr="0025211C" w:rsidRDefault="009C7288" w:rsidP="009C7288">
            <w:pPr>
              <w:jc w:val="center"/>
              <w:rPr>
                <w:rFonts w:ascii="Arial" w:hAnsi="Arial" w:cs="Arial"/>
                <w:color w:val="000000"/>
                <w:sz w:val="20"/>
                <w:szCs w:val="20"/>
              </w:rPr>
            </w:pPr>
            <w:r w:rsidRPr="0025211C">
              <w:rPr>
                <w:rFonts w:ascii="Arial" w:eastAsia="Times New Roman" w:hAnsi="Arial" w:cs="Arial"/>
                <w:color w:val="000000"/>
                <w:sz w:val="20"/>
                <w:szCs w:val="20"/>
              </w:rPr>
              <w:t>School enrollment</w:t>
            </w:r>
          </w:p>
        </w:tc>
        <w:tc>
          <w:tcPr>
            <w:tcW w:w="2250" w:type="dxa"/>
            <w:tcBorders>
              <w:top w:val="single" w:sz="4" w:space="0" w:color="auto"/>
              <w:left w:val="nil"/>
              <w:bottom w:val="single" w:sz="4" w:space="0" w:color="auto"/>
              <w:right w:val="nil"/>
            </w:tcBorders>
            <w:vAlign w:val="center"/>
          </w:tcPr>
          <w:p w14:paraId="44694A72" w14:textId="77777777" w:rsidR="009C7288" w:rsidRPr="0025211C" w:rsidRDefault="009C7288" w:rsidP="009C7288">
            <w:pPr>
              <w:jc w:val="center"/>
              <w:rPr>
                <w:rFonts w:ascii="Arial" w:hAnsi="Arial" w:cs="Arial"/>
                <w:color w:val="000000"/>
                <w:sz w:val="20"/>
                <w:szCs w:val="20"/>
              </w:rPr>
            </w:pPr>
            <w:r w:rsidRPr="0025211C">
              <w:rPr>
                <w:rFonts w:ascii="Arial" w:eastAsia="Times New Roman" w:hAnsi="Arial" w:cs="Arial"/>
                <w:color w:val="000000"/>
                <w:sz w:val="20"/>
                <w:szCs w:val="20"/>
              </w:rPr>
              <w:t>Schooling grade completed</w:t>
            </w:r>
          </w:p>
        </w:tc>
        <w:tc>
          <w:tcPr>
            <w:tcW w:w="2430" w:type="dxa"/>
            <w:tcBorders>
              <w:top w:val="single" w:sz="4" w:space="0" w:color="auto"/>
              <w:left w:val="nil"/>
              <w:bottom w:val="single" w:sz="4" w:space="0" w:color="auto"/>
              <w:right w:val="nil"/>
            </w:tcBorders>
            <w:vAlign w:val="center"/>
          </w:tcPr>
          <w:p w14:paraId="1659D3BB" w14:textId="77777777" w:rsidR="009C7288" w:rsidRPr="0025211C" w:rsidRDefault="009C7288" w:rsidP="009C7288">
            <w:pPr>
              <w:jc w:val="center"/>
              <w:rPr>
                <w:rFonts w:ascii="Arial" w:hAnsi="Arial" w:cs="Arial"/>
                <w:color w:val="000000"/>
                <w:sz w:val="20"/>
                <w:szCs w:val="20"/>
              </w:rPr>
            </w:pPr>
            <w:r w:rsidRPr="0025211C">
              <w:rPr>
                <w:rFonts w:ascii="Arial" w:eastAsia="Times New Roman" w:hAnsi="Arial" w:cs="Arial"/>
                <w:color w:val="000000"/>
                <w:sz w:val="20"/>
                <w:szCs w:val="20"/>
              </w:rPr>
              <w:t>Academic performance</w:t>
            </w:r>
          </w:p>
        </w:tc>
      </w:tr>
      <w:tr w:rsidR="009C7288" w:rsidRPr="0025211C" w14:paraId="350F0CB1" w14:textId="77777777" w:rsidTr="00174CCC">
        <w:trPr>
          <w:trHeight w:val="320"/>
          <w:jc w:val="center"/>
        </w:trPr>
        <w:tc>
          <w:tcPr>
            <w:tcW w:w="4786" w:type="dxa"/>
            <w:tcBorders>
              <w:left w:val="nil"/>
              <w:bottom w:val="nil"/>
              <w:right w:val="nil"/>
            </w:tcBorders>
            <w:shd w:val="clear" w:color="auto" w:fill="auto"/>
            <w:noWrap/>
            <w:tcMar>
              <w:top w:w="15" w:type="dxa"/>
              <w:left w:w="15" w:type="dxa"/>
              <w:bottom w:w="0" w:type="dxa"/>
              <w:right w:w="15" w:type="dxa"/>
            </w:tcMar>
            <w:vAlign w:val="center"/>
          </w:tcPr>
          <w:p w14:paraId="4D697C4D" w14:textId="77777777" w:rsidR="009C7288" w:rsidRPr="0025211C" w:rsidRDefault="009C7288" w:rsidP="009C7288">
            <w:pPr>
              <w:rPr>
                <w:rFonts w:ascii="Arial" w:hAnsi="Arial" w:cs="Arial"/>
                <w:color w:val="000000"/>
                <w:sz w:val="20"/>
                <w:szCs w:val="20"/>
              </w:rPr>
            </w:pPr>
          </w:p>
        </w:tc>
        <w:tc>
          <w:tcPr>
            <w:tcW w:w="2324" w:type="dxa"/>
            <w:tcBorders>
              <w:top w:val="single" w:sz="4" w:space="0" w:color="auto"/>
              <w:left w:val="nil"/>
              <w:bottom w:val="nil"/>
              <w:right w:val="nil"/>
            </w:tcBorders>
            <w:vAlign w:val="bottom"/>
          </w:tcPr>
          <w:p w14:paraId="62D2708F"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Coeff. (95% CI)</w:t>
            </w:r>
          </w:p>
        </w:tc>
        <w:tc>
          <w:tcPr>
            <w:tcW w:w="2250" w:type="dxa"/>
            <w:tcBorders>
              <w:top w:val="single" w:sz="4" w:space="0" w:color="auto"/>
              <w:left w:val="nil"/>
              <w:bottom w:val="nil"/>
              <w:right w:val="nil"/>
            </w:tcBorders>
            <w:vAlign w:val="bottom"/>
          </w:tcPr>
          <w:p w14:paraId="3E350EF1"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Coeff. (95% CI)</w:t>
            </w:r>
          </w:p>
        </w:tc>
        <w:tc>
          <w:tcPr>
            <w:tcW w:w="2430" w:type="dxa"/>
            <w:tcBorders>
              <w:top w:val="single" w:sz="4" w:space="0" w:color="auto"/>
              <w:left w:val="nil"/>
              <w:bottom w:val="nil"/>
              <w:right w:val="nil"/>
            </w:tcBorders>
            <w:vAlign w:val="bottom"/>
          </w:tcPr>
          <w:p w14:paraId="148B0A19"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Coeff. (95% CI)</w:t>
            </w:r>
          </w:p>
        </w:tc>
      </w:tr>
      <w:tr w:rsidR="009C7288" w:rsidRPr="0025211C" w14:paraId="25AB905E" w14:textId="77777777" w:rsidTr="00174CCC">
        <w:trPr>
          <w:trHeight w:val="320"/>
          <w:jc w:val="center"/>
        </w:trPr>
        <w:tc>
          <w:tcPr>
            <w:tcW w:w="4786" w:type="dxa"/>
            <w:tcBorders>
              <w:top w:val="single" w:sz="4" w:space="0" w:color="auto"/>
              <w:left w:val="nil"/>
              <w:bottom w:val="nil"/>
              <w:right w:val="nil"/>
            </w:tcBorders>
            <w:shd w:val="clear" w:color="auto" w:fill="auto"/>
            <w:noWrap/>
            <w:tcMar>
              <w:top w:w="15" w:type="dxa"/>
              <w:left w:w="15" w:type="dxa"/>
              <w:bottom w:w="0" w:type="dxa"/>
              <w:right w:w="15" w:type="dxa"/>
            </w:tcMar>
            <w:vAlign w:val="center"/>
          </w:tcPr>
          <w:p w14:paraId="1D66B134"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Age</w:t>
            </w:r>
          </w:p>
        </w:tc>
        <w:tc>
          <w:tcPr>
            <w:tcW w:w="2324" w:type="dxa"/>
            <w:tcBorders>
              <w:top w:val="single" w:sz="4" w:space="0" w:color="auto"/>
              <w:left w:val="nil"/>
              <w:bottom w:val="nil"/>
              <w:right w:val="nil"/>
            </w:tcBorders>
            <w:vAlign w:val="bottom"/>
          </w:tcPr>
          <w:p w14:paraId="07A8D5A3"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0.02</w:t>
            </w:r>
            <w:r w:rsidR="0085087B" w:rsidRPr="0025211C">
              <w:rPr>
                <w:rFonts w:ascii="Arial" w:hAnsi="Arial" w:cs="Arial"/>
                <w:color w:val="000000"/>
                <w:sz w:val="20"/>
                <w:szCs w:val="20"/>
              </w:rPr>
              <w:t>0</w:t>
            </w:r>
            <w:r w:rsidRPr="0025211C">
              <w:rPr>
                <w:rFonts w:ascii="Arial" w:hAnsi="Arial" w:cs="Arial"/>
                <w:color w:val="000000"/>
                <w:sz w:val="20"/>
                <w:szCs w:val="20"/>
              </w:rPr>
              <w:t xml:space="preserve"> (-0.064, 0.104)</w:t>
            </w:r>
          </w:p>
        </w:tc>
        <w:tc>
          <w:tcPr>
            <w:tcW w:w="2250" w:type="dxa"/>
            <w:tcBorders>
              <w:top w:val="single" w:sz="4" w:space="0" w:color="auto"/>
              <w:left w:val="nil"/>
              <w:bottom w:val="nil"/>
              <w:right w:val="nil"/>
            </w:tcBorders>
            <w:vAlign w:val="bottom"/>
          </w:tcPr>
          <w:p w14:paraId="7318751A"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0.022 (-0.064, 0.107)</w:t>
            </w:r>
          </w:p>
        </w:tc>
        <w:tc>
          <w:tcPr>
            <w:tcW w:w="2430" w:type="dxa"/>
            <w:tcBorders>
              <w:top w:val="single" w:sz="4" w:space="0" w:color="auto"/>
              <w:left w:val="nil"/>
              <w:bottom w:val="nil"/>
              <w:right w:val="nil"/>
            </w:tcBorders>
            <w:vAlign w:val="bottom"/>
          </w:tcPr>
          <w:p w14:paraId="0C514AB4" w14:textId="77777777" w:rsidR="009C7288" w:rsidRPr="0025211C" w:rsidRDefault="009C7288" w:rsidP="009C7288">
            <w:pPr>
              <w:jc w:val="center"/>
              <w:rPr>
                <w:rFonts w:ascii="Arial" w:hAnsi="Arial" w:cs="Arial"/>
                <w:color w:val="000000"/>
                <w:sz w:val="20"/>
                <w:szCs w:val="20"/>
              </w:rPr>
            </w:pPr>
            <w:r w:rsidRPr="0025211C">
              <w:rPr>
                <w:rFonts w:ascii="Arial" w:hAnsi="Arial" w:cs="Arial"/>
                <w:color w:val="000000"/>
                <w:sz w:val="20"/>
                <w:szCs w:val="20"/>
              </w:rPr>
              <w:t>0.065 (-0.024, 0.162)</w:t>
            </w:r>
          </w:p>
        </w:tc>
      </w:tr>
      <w:tr w:rsidR="009C7288" w:rsidRPr="0025211C" w14:paraId="5AFB7AA8"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41CE29BC"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Birth order</w:t>
            </w:r>
          </w:p>
        </w:tc>
        <w:tc>
          <w:tcPr>
            <w:tcW w:w="2324" w:type="dxa"/>
            <w:tcBorders>
              <w:top w:val="nil"/>
              <w:left w:val="nil"/>
              <w:bottom w:val="nil"/>
              <w:right w:val="nil"/>
            </w:tcBorders>
            <w:vAlign w:val="bottom"/>
          </w:tcPr>
          <w:p w14:paraId="1D23E4FF"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-0.038 (-0.086, 0.011)</w:t>
            </w:r>
          </w:p>
        </w:tc>
        <w:tc>
          <w:tcPr>
            <w:tcW w:w="2250" w:type="dxa"/>
            <w:tcBorders>
              <w:top w:val="nil"/>
              <w:left w:val="nil"/>
              <w:bottom w:val="nil"/>
              <w:right w:val="nil"/>
            </w:tcBorders>
            <w:vAlign w:val="bottom"/>
          </w:tcPr>
          <w:p w14:paraId="0514B9FF"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-0.039 (-0.089, 0.011)</w:t>
            </w:r>
          </w:p>
        </w:tc>
        <w:tc>
          <w:tcPr>
            <w:tcW w:w="2430" w:type="dxa"/>
            <w:tcBorders>
              <w:top w:val="nil"/>
              <w:left w:val="nil"/>
              <w:bottom w:val="nil"/>
              <w:right w:val="nil"/>
            </w:tcBorders>
            <w:vAlign w:val="bottom"/>
          </w:tcPr>
          <w:p w14:paraId="07301753"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-0.045 (-0.102, 0.009)</w:t>
            </w:r>
          </w:p>
        </w:tc>
      </w:tr>
      <w:tr w:rsidR="009C7288" w:rsidRPr="0025211C" w14:paraId="3E709204"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7C9D5F03"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Male child</w:t>
            </w:r>
          </w:p>
        </w:tc>
        <w:tc>
          <w:tcPr>
            <w:tcW w:w="2324" w:type="dxa"/>
            <w:tcBorders>
              <w:top w:val="nil"/>
              <w:left w:val="nil"/>
              <w:bottom w:val="nil"/>
              <w:right w:val="nil"/>
            </w:tcBorders>
            <w:vAlign w:val="bottom"/>
          </w:tcPr>
          <w:p w14:paraId="3C52EA1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-0.005 (-0.162, 0.151)</w:t>
            </w:r>
          </w:p>
        </w:tc>
        <w:tc>
          <w:tcPr>
            <w:tcW w:w="2250" w:type="dxa"/>
            <w:tcBorders>
              <w:top w:val="nil"/>
              <w:left w:val="nil"/>
              <w:bottom w:val="nil"/>
              <w:right w:val="nil"/>
            </w:tcBorders>
            <w:vAlign w:val="bottom"/>
          </w:tcPr>
          <w:p w14:paraId="53EAE1FF"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0.048 (-0.111, 0.207)</w:t>
            </w:r>
          </w:p>
        </w:tc>
        <w:tc>
          <w:tcPr>
            <w:tcW w:w="2430" w:type="dxa"/>
            <w:tcBorders>
              <w:top w:val="nil"/>
              <w:left w:val="nil"/>
              <w:bottom w:val="nil"/>
              <w:right w:val="nil"/>
            </w:tcBorders>
            <w:vAlign w:val="bottom"/>
          </w:tcPr>
          <w:p w14:paraId="74ECE09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-0.157 (-0.342, 0.021)</w:t>
            </w:r>
          </w:p>
        </w:tc>
      </w:tr>
      <w:tr w:rsidR="009C7288" w:rsidRPr="0025211C" w14:paraId="169757CA"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7F9E6DDA" w14:textId="0E769EB4"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Scheduled caste/</w:t>
            </w:r>
            <w:r w:rsidR="003F6249" w:rsidRPr="0025211C">
              <w:rPr>
                <w:rFonts w:ascii="Arial" w:hAnsi="Arial" w:cs="Arial"/>
                <w:color w:val="000000"/>
                <w:sz w:val="20"/>
                <w:szCs w:val="20"/>
              </w:rPr>
              <w:t xml:space="preserve"> </w:t>
            </w:r>
            <w:r w:rsidRPr="0025211C">
              <w:rPr>
                <w:rFonts w:ascii="Arial" w:hAnsi="Arial" w:cs="Arial"/>
                <w:color w:val="000000"/>
                <w:sz w:val="20"/>
                <w:szCs w:val="20"/>
              </w:rPr>
              <w:t>scheduled tribe</w:t>
            </w:r>
          </w:p>
        </w:tc>
        <w:tc>
          <w:tcPr>
            <w:tcW w:w="2324" w:type="dxa"/>
            <w:tcBorders>
              <w:top w:val="nil"/>
              <w:left w:val="nil"/>
              <w:bottom w:val="nil"/>
              <w:right w:val="nil"/>
            </w:tcBorders>
            <w:vAlign w:val="bottom"/>
          </w:tcPr>
          <w:p w14:paraId="7BE9528E"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0.088 (-0.195, 0.371)</w:t>
            </w:r>
          </w:p>
        </w:tc>
        <w:tc>
          <w:tcPr>
            <w:tcW w:w="2250" w:type="dxa"/>
            <w:tcBorders>
              <w:top w:val="nil"/>
              <w:left w:val="nil"/>
              <w:bottom w:val="nil"/>
              <w:right w:val="nil"/>
            </w:tcBorders>
            <w:vAlign w:val="bottom"/>
          </w:tcPr>
          <w:p w14:paraId="41111649"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0.043 (-0.248, 0.333)</w:t>
            </w:r>
          </w:p>
        </w:tc>
        <w:tc>
          <w:tcPr>
            <w:tcW w:w="2430" w:type="dxa"/>
            <w:tcBorders>
              <w:top w:val="nil"/>
              <w:left w:val="nil"/>
              <w:bottom w:val="nil"/>
              <w:right w:val="nil"/>
            </w:tcBorders>
            <w:vAlign w:val="bottom"/>
          </w:tcPr>
          <w:p w14:paraId="4790BC5F"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0.18</w:t>
            </w:r>
            <w:r w:rsidR="0085087B" w:rsidRPr="0025211C">
              <w:rPr>
                <w:rFonts w:ascii="Arial" w:hAnsi="Arial" w:cs="Arial"/>
                <w:color w:val="000000"/>
                <w:sz w:val="20"/>
                <w:szCs w:val="20"/>
              </w:rPr>
              <w:t>0</w:t>
            </w:r>
            <w:r w:rsidRPr="0025211C">
              <w:rPr>
                <w:rFonts w:ascii="Arial" w:hAnsi="Arial" w:cs="Arial"/>
                <w:color w:val="000000"/>
                <w:sz w:val="20"/>
                <w:szCs w:val="20"/>
              </w:rPr>
              <w:t xml:space="preserve"> (-0.122, 0.495)</w:t>
            </w:r>
          </w:p>
        </w:tc>
      </w:tr>
      <w:tr w:rsidR="009C7288" w:rsidRPr="0025211C" w14:paraId="46954085"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470F9A9A"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Other backward caste</w:t>
            </w:r>
          </w:p>
        </w:tc>
        <w:tc>
          <w:tcPr>
            <w:tcW w:w="2324" w:type="dxa"/>
            <w:tcBorders>
              <w:top w:val="nil"/>
              <w:left w:val="nil"/>
              <w:bottom w:val="nil"/>
              <w:right w:val="nil"/>
            </w:tcBorders>
            <w:vAlign w:val="bottom"/>
          </w:tcPr>
          <w:p w14:paraId="3CAAE4F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-0.203 (-0.47, 0.064)</w:t>
            </w:r>
          </w:p>
        </w:tc>
        <w:tc>
          <w:tcPr>
            <w:tcW w:w="2250" w:type="dxa"/>
            <w:tcBorders>
              <w:top w:val="nil"/>
              <w:left w:val="nil"/>
              <w:bottom w:val="nil"/>
              <w:right w:val="nil"/>
            </w:tcBorders>
            <w:vAlign w:val="bottom"/>
          </w:tcPr>
          <w:p w14:paraId="031E4AC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-0.264 (-0.538, 0.010)</w:t>
            </w:r>
          </w:p>
        </w:tc>
        <w:tc>
          <w:tcPr>
            <w:tcW w:w="2430" w:type="dxa"/>
            <w:tcBorders>
              <w:top w:val="nil"/>
              <w:left w:val="nil"/>
              <w:bottom w:val="nil"/>
              <w:right w:val="nil"/>
            </w:tcBorders>
            <w:vAlign w:val="bottom"/>
          </w:tcPr>
          <w:p w14:paraId="3C27312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-0.207 (-0.492, 0.081)</w:t>
            </w:r>
          </w:p>
        </w:tc>
      </w:tr>
      <w:tr w:rsidR="009C7288" w:rsidRPr="0025211C" w14:paraId="6A20502A"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66D90442"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Non-Hindu household</w:t>
            </w:r>
          </w:p>
        </w:tc>
        <w:tc>
          <w:tcPr>
            <w:tcW w:w="2324" w:type="dxa"/>
            <w:tcBorders>
              <w:top w:val="nil"/>
              <w:left w:val="nil"/>
              <w:bottom w:val="nil"/>
              <w:right w:val="nil"/>
            </w:tcBorders>
            <w:vAlign w:val="bottom"/>
          </w:tcPr>
          <w:p w14:paraId="2E853EEE"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-0.341 (-0.755, 0.073)</w:t>
            </w:r>
          </w:p>
        </w:tc>
        <w:tc>
          <w:tcPr>
            <w:tcW w:w="2250" w:type="dxa"/>
            <w:tcBorders>
              <w:top w:val="nil"/>
              <w:left w:val="nil"/>
              <w:bottom w:val="nil"/>
              <w:right w:val="nil"/>
            </w:tcBorders>
            <w:vAlign w:val="bottom"/>
          </w:tcPr>
          <w:p w14:paraId="48CBF9F7"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-0.39</w:t>
            </w:r>
            <w:r w:rsidR="0085087B" w:rsidRPr="0025211C">
              <w:rPr>
                <w:rFonts w:ascii="Arial" w:hAnsi="Arial" w:cs="Arial"/>
                <w:color w:val="000000"/>
                <w:sz w:val="20"/>
                <w:szCs w:val="20"/>
              </w:rPr>
              <w:t>0</w:t>
            </w:r>
            <w:r w:rsidRPr="0025211C">
              <w:rPr>
                <w:rFonts w:ascii="Arial" w:hAnsi="Arial" w:cs="Arial"/>
                <w:color w:val="000000"/>
                <w:sz w:val="20"/>
                <w:szCs w:val="20"/>
              </w:rPr>
              <w:t xml:space="preserve"> (-0.807, 0.028)</w:t>
            </w:r>
          </w:p>
        </w:tc>
        <w:tc>
          <w:tcPr>
            <w:tcW w:w="2430" w:type="dxa"/>
            <w:tcBorders>
              <w:top w:val="nil"/>
              <w:left w:val="nil"/>
              <w:bottom w:val="nil"/>
              <w:right w:val="nil"/>
            </w:tcBorders>
            <w:vAlign w:val="bottom"/>
          </w:tcPr>
          <w:p w14:paraId="544159D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-0.576 (-1.074, -0.075)</w:t>
            </w:r>
          </w:p>
        </w:tc>
      </w:tr>
      <w:tr w:rsidR="009C7288" w:rsidRPr="0025211C" w14:paraId="4847F161"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74B04AE6"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Wealth quintile 2</w:t>
            </w:r>
          </w:p>
        </w:tc>
        <w:tc>
          <w:tcPr>
            <w:tcW w:w="2324" w:type="dxa"/>
            <w:tcBorders>
              <w:top w:val="nil"/>
              <w:left w:val="nil"/>
              <w:bottom w:val="nil"/>
              <w:right w:val="nil"/>
            </w:tcBorders>
            <w:vAlign w:val="bottom"/>
          </w:tcPr>
          <w:p w14:paraId="2A364C1F"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0.168 (-0.079, 0.416)</w:t>
            </w:r>
          </w:p>
        </w:tc>
        <w:tc>
          <w:tcPr>
            <w:tcW w:w="2250" w:type="dxa"/>
            <w:tcBorders>
              <w:top w:val="nil"/>
              <w:left w:val="nil"/>
              <w:bottom w:val="nil"/>
              <w:right w:val="nil"/>
            </w:tcBorders>
            <w:vAlign w:val="bottom"/>
          </w:tcPr>
          <w:p w14:paraId="001310C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0.196 (-0.059, 0.451)</w:t>
            </w:r>
          </w:p>
        </w:tc>
        <w:tc>
          <w:tcPr>
            <w:tcW w:w="2430" w:type="dxa"/>
            <w:tcBorders>
              <w:top w:val="nil"/>
              <w:left w:val="nil"/>
              <w:bottom w:val="nil"/>
              <w:right w:val="nil"/>
            </w:tcBorders>
            <w:vAlign w:val="bottom"/>
          </w:tcPr>
          <w:p w14:paraId="7676D7F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0.117 (-0.163, 0.39)</w:t>
            </w:r>
          </w:p>
        </w:tc>
      </w:tr>
      <w:tr w:rsidR="009C7288" w:rsidRPr="0025211C" w14:paraId="3E6529AD"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0B03E4D7"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Wealth quintile 3</w:t>
            </w:r>
          </w:p>
        </w:tc>
        <w:tc>
          <w:tcPr>
            <w:tcW w:w="2324" w:type="dxa"/>
            <w:tcBorders>
              <w:top w:val="nil"/>
              <w:left w:val="nil"/>
              <w:bottom w:val="nil"/>
              <w:right w:val="nil"/>
            </w:tcBorders>
            <w:vAlign w:val="bottom"/>
          </w:tcPr>
          <w:p w14:paraId="2F6ED45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0.16</w:t>
            </w:r>
            <w:r w:rsidR="0085087B" w:rsidRPr="0025211C">
              <w:rPr>
                <w:rFonts w:ascii="Arial" w:hAnsi="Arial" w:cs="Arial"/>
                <w:color w:val="000000"/>
                <w:sz w:val="20"/>
                <w:szCs w:val="20"/>
              </w:rPr>
              <w:t>0</w:t>
            </w:r>
            <w:r w:rsidRPr="0025211C">
              <w:rPr>
                <w:rFonts w:ascii="Arial" w:hAnsi="Arial" w:cs="Arial"/>
                <w:color w:val="000000"/>
                <w:sz w:val="20"/>
                <w:szCs w:val="20"/>
              </w:rPr>
              <w:t xml:space="preserve"> (-0.061, 0.381)</w:t>
            </w:r>
          </w:p>
        </w:tc>
        <w:tc>
          <w:tcPr>
            <w:tcW w:w="2250" w:type="dxa"/>
            <w:tcBorders>
              <w:top w:val="nil"/>
              <w:left w:val="nil"/>
              <w:bottom w:val="nil"/>
              <w:right w:val="nil"/>
            </w:tcBorders>
            <w:vAlign w:val="bottom"/>
          </w:tcPr>
          <w:p w14:paraId="49D4C4FA"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0.134 (-0.093, 0.361)</w:t>
            </w:r>
          </w:p>
        </w:tc>
        <w:tc>
          <w:tcPr>
            <w:tcW w:w="2430" w:type="dxa"/>
            <w:tcBorders>
              <w:top w:val="nil"/>
              <w:left w:val="nil"/>
              <w:bottom w:val="nil"/>
              <w:right w:val="nil"/>
            </w:tcBorders>
            <w:vAlign w:val="bottom"/>
          </w:tcPr>
          <w:p w14:paraId="02958D9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0.076 (-0.174, 0.326)</w:t>
            </w:r>
          </w:p>
        </w:tc>
      </w:tr>
      <w:tr w:rsidR="009C7288" w:rsidRPr="0025211C" w14:paraId="2B2FAD40"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49FCB38E"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Wealth quintile 4</w:t>
            </w:r>
          </w:p>
        </w:tc>
        <w:tc>
          <w:tcPr>
            <w:tcW w:w="2324" w:type="dxa"/>
            <w:tcBorders>
              <w:top w:val="nil"/>
              <w:left w:val="nil"/>
              <w:bottom w:val="nil"/>
              <w:right w:val="nil"/>
            </w:tcBorders>
            <w:vAlign w:val="bottom"/>
          </w:tcPr>
          <w:p w14:paraId="7E813A08"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0.175 (-0.066, 0.417)</w:t>
            </w:r>
          </w:p>
        </w:tc>
        <w:tc>
          <w:tcPr>
            <w:tcW w:w="2250" w:type="dxa"/>
            <w:tcBorders>
              <w:top w:val="nil"/>
              <w:left w:val="nil"/>
              <w:bottom w:val="nil"/>
              <w:right w:val="nil"/>
            </w:tcBorders>
            <w:vAlign w:val="bottom"/>
          </w:tcPr>
          <w:p w14:paraId="3E9C30E1"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0.164 (-0.082, 0.409)</w:t>
            </w:r>
          </w:p>
        </w:tc>
        <w:tc>
          <w:tcPr>
            <w:tcW w:w="2430" w:type="dxa"/>
            <w:tcBorders>
              <w:top w:val="nil"/>
              <w:left w:val="nil"/>
              <w:bottom w:val="nil"/>
              <w:right w:val="nil"/>
            </w:tcBorders>
            <w:vAlign w:val="bottom"/>
          </w:tcPr>
          <w:p w14:paraId="090BF7D7"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0.086 (-0.172, 0.373)</w:t>
            </w:r>
          </w:p>
        </w:tc>
      </w:tr>
      <w:tr w:rsidR="009C7288" w:rsidRPr="0025211C" w14:paraId="10A4BB7E"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5F16484A"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Wealth quintile 5</w:t>
            </w:r>
          </w:p>
        </w:tc>
        <w:tc>
          <w:tcPr>
            <w:tcW w:w="2324" w:type="dxa"/>
            <w:tcBorders>
              <w:top w:val="nil"/>
              <w:left w:val="nil"/>
              <w:bottom w:val="nil"/>
              <w:right w:val="nil"/>
            </w:tcBorders>
            <w:vAlign w:val="bottom"/>
          </w:tcPr>
          <w:p w14:paraId="74E02921"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0.458 (0.196, 0.721)</w:t>
            </w:r>
          </w:p>
        </w:tc>
        <w:tc>
          <w:tcPr>
            <w:tcW w:w="2250" w:type="dxa"/>
            <w:tcBorders>
              <w:top w:val="nil"/>
              <w:left w:val="nil"/>
              <w:bottom w:val="nil"/>
              <w:right w:val="nil"/>
            </w:tcBorders>
            <w:vAlign w:val="bottom"/>
          </w:tcPr>
          <w:p w14:paraId="5696C68E"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0.451 (0.184, 0.718)</w:t>
            </w:r>
          </w:p>
        </w:tc>
        <w:tc>
          <w:tcPr>
            <w:tcW w:w="2430" w:type="dxa"/>
            <w:tcBorders>
              <w:top w:val="nil"/>
              <w:left w:val="nil"/>
              <w:bottom w:val="nil"/>
              <w:right w:val="nil"/>
            </w:tcBorders>
            <w:vAlign w:val="bottom"/>
          </w:tcPr>
          <w:p w14:paraId="714C2141"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0.429 (0.14, 0.724)</w:t>
            </w:r>
          </w:p>
        </w:tc>
      </w:tr>
      <w:tr w:rsidR="009C7288" w:rsidRPr="0025211C" w14:paraId="55B4BEA6"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1AB99470"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Father literate</w:t>
            </w:r>
          </w:p>
        </w:tc>
        <w:tc>
          <w:tcPr>
            <w:tcW w:w="2324" w:type="dxa"/>
            <w:tcBorders>
              <w:top w:val="nil"/>
              <w:left w:val="nil"/>
              <w:bottom w:val="nil"/>
              <w:right w:val="nil"/>
            </w:tcBorders>
            <w:vAlign w:val="bottom"/>
          </w:tcPr>
          <w:p w14:paraId="5C8040FC"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0.002 (-0.218, 0.223)</w:t>
            </w:r>
          </w:p>
        </w:tc>
        <w:tc>
          <w:tcPr>
            <w:tcW w:w="2250" w:type="dxa"/>
            <w:tcBorders>
              <w:top w:val="nil"/>
              <w:left w:val="nil"/>
              <w:bottom w:val="nil"/>
              <w:right w:val="nil"/>
            </w:tcBorders>
            <w:vAlign w:val="bottom"/>
          </w:tcPr>
          <w:p w14:paraId="3F49FB82"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-0.034 (-0.256, 0.188)</w:t>
            </w:r>
          </w:p>
        </w:tc>
        <w:tc>
          <w:tcPr>
            <w:tcW w:w="2430" w:type="dxa"/>
            <w:tcBorders>
              <w:top w:val="nil"/>
              <w:left w:val="nil"/>
              <w:bottom w:val="nil"/>
              <w:right w:val="nil"/>
            </w:tcBorders>
            <w:vAlign w:val="bottom"/>
          </w:tcPr>
          <w:p w14:paraId="14427CA7"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-0.059 (-0.297, 0.173)</w:t>
            </w:r>
          </w:p>
        </w:tc>
      </w:tr>
      <w:tr w:rsidR="009C7288" w:rsidRPr="0025211C" w14:paraId="416E6E9E"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1202D80D" w14:textId="3DFA04CE"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 xml:space="preserve">Father’s </w:t>
            </w:r>
            <w:r w:rsidR="000606D8" w:rsidRPr="0025211C">
              <w:rPr>
                <w:rFonts w:ascii="Arial" w:eastAsia="Times New Roman" w:hAnsi="Arial" w:cs="Arial"/>
                <w:color w:val="000000"/>
                <w:sz w:val="20"/>
                <w:szCs w:val="20"/>
              </w:rPr>
              <w:t>education</w:t>
            </w:r>
            <w:r w:rsidRPr="0025211C">
              <w:rPr>
                <w:rFonts w:ascii="Arial" w:hAnsi="Arial" w:cs="Arial"/>
                <w:color w:val="000000"/>
                <w:sz w:val="20"/>
                <w:szCs w:val="20"/>
              </w:rPr>
              <w:t>: primary</w:t>
            </w:r>
          </w:p>
        </w:tc>
        <w:tc>
          <w:tcPr>
            <w:tcW w:w="2324" w:type="dxa"/>
            <w:tcBorders>
              <w:top w:val="nil"/>
              <w:left w:val="nil"/>
              <w:bottom w:val="nil"/>
              <w:right w:val="nil"/>
            </w:tcBorders>
            <w:vAlign w:val="bottom"/>
          </w:tcPr>
          <w:p w14:paraId="122713DD"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-0.261 (-0.507, -0.015)</w:t>
            </w:r>
          </w:p>
        </w:tc>
        <w:tc>
          <w:tcPr>
            <w:tcW w:w="2250" w:type="dxa"/>
            <w:tcBorders>
              <w:top w:val="nil"/>
              <w:left w:val="nil"/>
              <w:bottom w:val="nil"/>
              <w:right w:val="nil"/>
            </w:tcBorders>
            <w:vAlign w:val="bottom"/>
          </w:tcPr>
          <w:p w14:paraId="0031AE0D"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-0.285 (-0.532, -0.038)</w:t>
            </w:r>
          </w:p>
        </w:tc>
        <w:tc>
          <w:tcPr>
            <w:tcW w:w="2430" w:type="dxa"/>
            <w:tcBorders>
              <w:top w:val="nil"/>
              <w:left w:val="nil"/>
              <w:bottom w:val="nil"/>
              <w:right w:val="nil"/>
            </w:tcBorders>
            <w:vAlign w:val="bottom"/>
          </w:tcPr>
          <w:p w14:paraId="0CEED502"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-0.314 (-0.592, -0.046)</w:t>
            </w:r>
          </w:p>
        </w:tc>
      </w:tr>
      <w:tr w:rsidR="009C7288" w:rsidRPr="0025211C" w14:paraId="0B57B840" w14:textId="77777777" w:rsidTr="00174CCC">
        <w:trPr>
          <w:trHeight w:val="300"/>
          <w:jc w:val="center"/>
        </w:trPr>
        <w:tc>
          <w:tcPr>
            <w:tcW w:w="4786" w:type="dxa"/>
            <w:tcBorders>
              <w:top w:val="nil"/>
              <w:left w:val="nil"/>
              <w:bottom w:val="nil"/>
              <w:right w:val="nil"/>
            </w:tcBorders>
            <w:shd w:val="clear" w:color="auto" w:fill="auto"/>
            <w:noWrap/>
            <w:tcMar>
              <w:top w:w="15" w:type="dxa"/>
              <w:left w:w="15" w:type="dxa"/>
              <w:bottom w:w="0" w:type="dxa"/>
              <w:right w:w="15" w:type="dxa"/>
            </w:tcMar>
            <w:vAlign w:val="center"/>
            <w:hideMark/>
          </w:tcPr>
          <w:p w14:paraId="449670CA" w14:textId="3B97178C"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 xml:space="preserve">Father’s </w:t>
            </w:r>
            <w:r w:rsidR="000606D8" w:rsidRPr="0025211C">
              <w:rPr>
                <w:rFonts w:ascii="Arial" w:eastAsia="Times New Roman" w:hAnsi="Arial" w:cs="Arial"/>
                <w:color w:val="000000"/>
                <w:sz w:val="20"/>
                <w:szCs w:val="20"/>
              </w:rPr>
              <w:t>education</w:t>
            </w:r>
            <w:r w:rsidRPr="0025211C">
              <w:rPr>
                <w:rFonts w:ascii="Arial" w:hAnsi="Arial" w:cs="Arial"/>
                <w:color w:val="000000"/>
                <w:sz w:val="20"/>
                <w:szCs w:val="20"/>
              </w:rPr>
              <w:t>: secondary and above</w:t>
            </w:r>
          </w:p>
        </w:tc>
        <w:tc>
          <w:tcPr>
            <w:tcW w:w="2324" w:type="dxa"/>
            <w:tcBorders>
              <w:top w:val="nil"/>
              <w:left w:val="nil"/>
              <w:bottom w:val="nil"/>
              <w:right w:val="nil"/>
            </w:tcBorders>
            <w:vAlign w:val="bottom"/>
          </w:tcPr>
          <w:p w14:paraId="5A71D849"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-0.259 (-0.538, 0.02)</w:t>
            </w:r>
          </w:p>
        </w:tc>
        <w:tc>
          <w:tcPr>
            <w:tcW w:w="2250" w:type="dxa"/>
            <w:tcBorders>
              <w:top w:val="nil"/>
              <w:left w:val="nil"/>
              <w:bottom w:val="nil"/>
              <w:right w:val="nil"/>
            </w:tcBorders>
            <w:vAlign w:val="bottom"/>
          </w:tcPr>
          <w:p w14:paraId="5C835FBB"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-0.284 (-0.566, -0.003)</w:t>
            </w:r>
          </w:p>
        </w:tc>
        <w:tc>
          <w:tcPr>
            <w:tcW w:w="2430" w:type="dxa"/>
            <w:tcBorders>
              <w:top w:val="nil"/>
              <w:left w:val="nil"/>
              <w:bottom w:val="nil"/>
              <w:right w:val="nil"/>
            </w:tcBorders>
            <w:vAlign w:val="bottom"/>
          </w:tcPr>
          <w:p w14:paraId="36FC6266"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-0.345 (-0.647, -0.051)</w:t>
            </w:r>
          </w:p>
        </w:tc>
      </w:tr>
      <w:tr w:rsidR="009C7288" w:rsidRPr="0025211C" w14:paraId="4C2FCCCF" w14:textId="77777777" w:rsidTr="00174CCC">
        <w:trPr>
          <w:trHeight w:val="300"/>
          <w:jc w:val="center"/>
        </w:trPr>
        <w:tc>
          <w:tcPr>
            <w:tcW w:w="4786" w:type="dxa"/>
            <w:tcBorders>
              <w:top w:val="nil"/>
              <w:left w:val="nil"/>
              <w:right w:val="nil"/>
            </w:tcBorders>
            <w:shd w:val="clear" w:color="auto" w:fill="auto"/>
            <w:noWrap/>
            <w:tcMar>
              <w:top w:w="15" w:type="dxa"/>
              <w:left w:w="15" w:type="dxa"/>
              <w:bottom w:w="0" w:type="dxa"/>
              <w:right w:w="15" w:type="dxa"/>
            </w:tcMar>
            <w:vAlign w:val="center"/>
            <w:hideMark/>
          </w:tcPr>
          <w:p w14:paraId="3F4436E2"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Mother literate</w:t>
            </w:r>
          </w:p>
        </w:tc>
        <w:tc>
          <w:tcPr>
            <w:tcW w:w="2324" w:type="dxa"/>
            <w:tcBorders>
              <w:top w:val="nil"/>
              <w:left w:val="nil"/>
              <w:right w:val="nil"/>
            </w:tcBorders>
            <w:vAlign w:val="bottom"/>
          </w:tcPr>
          <w:p w14:paraId="36FA487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0.067 (-0.333, 0.468)</w:t>
            </w:r>
          </w:p>
        </w:tc>
        <w:tc>
          <w:tcPr>
            <w:tcW w:w="2250" w:type="dxa"/>
            <w:tcBorders>
              <w:top w:val="nil"/>
              <w:left w:val="nil"/>
              <w:right w:val="nil"/>
            </w:tcBorders>
            <w:vAlign w:val="bottom"/>
          </w:tcPr>
          <w:p w14:paraId="3ABA6780"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0.039 (-0.362, 0.44)</w:t>
            </w:r>
          </w:p>
        </w:tc>
        <w:tc>
          <w:tcPr>
            <w:tcW w:w="2430" w:type="dxa"/>
            <w:tcBorders>
              <w:top w:val="nil"/>
              <w:left w:val="nil"/>
              <w:right w:val="nil"/>
            </w:tcBorders>
            <w:vAlign w:val="bottom"/>
          </w:tcPr>
          <w:p w14:paraId="1C217FC8"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0.085 (-0.329, 0.495)</w:t>
            </w:r>
          </w:p>
        </w:tc>
      </w:tr>
      <w:tr w:rsidR="009C7288" w:rsidRPr="0025211C" w14:paraId="28759562" w14:textId="77777777" w:rsidTr="00174CCC">
        <w:trPr>
          <w:trHeight w:val="300"/>
          <w:jc w:val="center"/>
        </w:trPr>
        <w:tc>
          <w:tcPr>
            <w:tcW w:w="4786" w:type="dxa"/>
            <w:tcBorders>
              <w:top w:val="nil"/>
              <w:left w:val="nil"/>
              <w:right w:val="nil"/>
            </w:tcBorders>
            <w:shd w:val="clear" w:color="auto" w:fill="auto"/>
            <w:noWrap/>
            <w:tcMar>
              <w:top w:w="15" w:type="dxa"/>
              <w:left w:w="15" w:type="dxa"/>
              <w:bottom w:w="0" w:type="dxa"/>
              <w:right w:w="15" w:type="dxa"/>
            </w:tcMar>
            <w:vAlign w:val="center"/>
            <w:hideMark/>
          </w:tcPr>
          <w:p w14:paraId="60D10108" w14:textId="2E6F1EFE"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 xml:space="preserve">Mother’s </w:t>
            </w:r>
            <w:r w:rsidR="000606D8" w:rsidRPr="0025211C">
              <w:rPr>
                <w:rFonts w:ascii="Arial" w:eastAsia="Times New Roman" w:hAnsi="Arial" w:cs="Arial"/>
                <w:color w:val="000000"/>
                <w:sz w:val="20"/>
                <w:szCs w:val="20"/>
              </w:rPr>
              <w:t>education</w:t>
            </w:r>
            <w:r w:rsidRPr="0025211C">
              <w:rPr>
                <w:rFonts w:ascii="Arial" w:hAnsi="Arial" w:cs="Arial"/>
                <w:color w:val="000000"/>
                <w:sz w:val="20"/>
                <w:szCs w:val="20"/>
              </w:rPr>
              <w:t>: primary and above</w:t>
            </w:r>
            <w:r w:rsidR="00696B84" w:rsidRPr="0025211C">
              <w:rPr>
                <w:rStyle w:val="FootnoteReference"/>
              </w:rPr>
              <w:footnoteReference w:id="7"/>
            </w:r>
          </w:p>
        </w:tc>
        <w:tc>
          <w:tcPr>
            <w:tcW w:w="2324" w:type="dxa"/>
            <w:tcBorders>
              <w:top w:val="nil"/>
              <w:left w:val="nil"/>
              <w:right w:val="nil"/>
            </w:tcBorders>
            <w:vAlign w:val="bottom"/>
          </w:tcPr>
          <w:p w14:paraId="4D2175F5"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-0.238 (-0.596, 0.121)</w:t>
            </w:r>
          </w:p>
        </w:tc>
        <w:tc>
          <w:tcPr>
            <w:tcW w:w="2250" w:type="dxa"/>
            <w:tcBorders>
              <w:top w:val="nil"/>
              <w:left w:val="nil"/>
              <w:right w:val="nil"/>
            </w:tcBorders>
            <w:vAlign w:val="bottom"/>
          </w:tcPr>
          <w:p w14:paraId="17B720FB"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-0.255 (-0.615, 0.104)</w:t>
            </w:r>
          </w:p>
        </w:tc>
        <w:tc>
          <w:tcPr>
            <w:tcW w:w="2430" w:type="dxa"/>
            <w:tcBorders>
              <w:top w:val="nil"/>
              <w:left w:val="nil"/>
              <w:right w:val="nil"/>
            </w:tcBorders>
            <w:vAlign w:val="bottom"/>
          </w:tcPr>
          <w:p w14:paraId="6779030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-0.293 (-0.676, 0.089)</w:t>
            </w:r>
          </w:p>
        </w:tc>
      </w:tr>
      <w:tr w:rsidR="009C7288" w:rsidRPr="0025211C" w14:paraId="08D4BE98" w14:textId="77777777" w:rsidTr="00174CCC">
        <w:trPr>
          <w:trHeight w:val="300"/>
          <w:jc w:val="center"/>
        </w:trPr>
        <w:tc>
          <w:tcPr>
            <w:tcW w:w="4786" w:type="dxa"/>
            <w:tcBorders>
              <w:left w:val="nil"/>
              <w:bottom w:val="single" w:sz="4" w:space="0" w:color="auto"/>
              <w:right w:val="nil"/>
            </w:tcBorders>
            <w:shd w:val="clear" w:color="auto" w:fill="auto"/>
            <w:noWrap/>
            <w:tcMar>
              <w:top w:w="15" w:type="dxa"/>
              <w:left w:w="15" w:type="dxa"/>
              <w:bottom w:w="0" w:type="dxa"/>
              <w:right w:w="15" w:type="dxa"/>
            </w:tcMar>
            <w:vAlign w:val="center"/>
            <w:hideMark/>
          </w:tcPr>
          <w:p w14:paraId="41F09DC7" w14:textId="77777777" w:rsidR="009C7288" w:rsidRPr="0025211C" w:rsidRDefault="009C7288" w:rsidP="009C7288">
            <w:pPr>
              <w:rPr>
                <w:rFonts w:ascii="Arial" w:hAnsi="Arial" w:cs="Arial"/>
                <w:color w:val="000000"/>
                <w:sz w:val="20"/>
                <w:szCs w:val="20"/>
              </w:rPr>
            </w:pPr>
            <w:r w:rsidRPr="0025211C">
              <w:rPr>
                <w:rFonts w:ascii="Arial" w:hAnsi="Arial" w:cs="Arial"/>
                <w:color w:val="000000"/>
                <w:sz w:val="20"/>
                <w:szCs w:val="20"/>
              </w:rPr>
              <w:t>Constant</w:t>
            </w:r>
          </w:p>
        </w:tc>
        <w:tc>
          <w:tcPr>
            <w:tcW w:w="2324" w:type="dxa"/>
            <w:tcBorders>
              <w:left w:val="nil"/>
              <w:bottom w:val="single" w:sz="4" w:space="0" w:color="auto"/>
              <w:right w:val="nil"/>
            </w:tcBorders>
            <w:vAlign w:val="bottom"/>
          </w:tcPr>
          <w:p w14:paraId="46E1B894"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-0.025 (-1.338, 1.287)</w:t>
            </w:r>
          </w:p>
        </w:tc>
        <w:tc>
          <w:tcPr>
            <w:tcW w:w="2250" w:type="dxa"/>
            <w:tcBorders>
              <w:left w:val="nil"/>
              <w:bottom w:val="single" w:sz="4" w:space="0" w:color="auto"/>
              <w:right w:val="nil"/>
            </w:tcBorders>
            <w:vAlign w:val="bottom"/>
          </w:tcPr>
          <w:p w14:paraId="5C72E513"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0.022 (-1.312, 1.356)</w:t>
            </w:r>
          </w:p>
        </w:tc>
        <w:tc>
          <w:tcPr>
            <w:tcW w:w="2430" w:type="dxa"/>
            <w:tcBorders>
              <w:left w:val="nil"/>
              <w:bottom w:val="single" w:sz="4" w:space="0" w:color="auto"/>
              <w:right w:val="nil"/>
            </w:tcBorders>
            <w:vAlign w:val="bottom"/>
          </w:tcPr>
          <w:p w14:paraId="3ECAE58A" w14:textId="77777777" w:rsidR="009C7288" w:rsidRPr="0025211C" w:rsidRDefault="009C7288" w:rsidP="007216CB">
            <w:pPr>
              <w:jc w:val="center"/>
              <w:rPr>
                <w:rFonts w:ascii="Arial" w:hAnsi="Arial" w:cs="Arial"/>
                <w:color w:val="000000"/>
                <w:sz w:val="20"/>
                <w:szCs w:val="20"/>
              </w:rPr>
            </w:pPr>
            <w:r w:rsidRPr="0025211C">
              <w:rPr>
                <w:rFonts w:ascii="Arial" w:hAnsi="Arial" w:cs="Arial"/>
                <w:color w:val="000000"/>
                <w:sz w:val="20"/>
                <w:szCs w:val="20"/>
              </w:rPr>
              <w:t>-0.434 (-1.922, 0.957)</w:t>
            </w:r>
          </w:p>
        </w:tc>
      </w:tr>
      <w:tr w:rsidR="009C7288" w:rsidRPr="0025211C" w14:paraId="6A588960" w14:textId="77777777" w:rsidTr="00174CCC">
        <w:trPr>
          <w:trHeight w:val="300"/>
          <w:jc w:val="center"/>
        </w:trPr>
        <w:tc>
          <w:tcPr>
            <w:tcW w:w="4786" w:type="dxa"/>
            <w:tcBorders>
              <w:top w:val="single" w:sz="4" w:space="0" w:color="auto"/>
              <w:left w:val="nil"/>
              <w:right w:val="nil"/>
            </w:tcBorders>
            <w:shd w:val="clear" w:color="auto" w:fill="auto"/>
            <w:noWrap/>
            <w:tcMar>
              <w:top w:w="15" w:type="dxa"/>
              <w:left w:w="15" w:type="dxa"/>
              <w:bottom w:w="0" w:type="dxa"/>
              <w:right w:w="15" w:type="dxa"/>
            </w:tcMar>
            <w:vAlign w:val="bottom"/>
          </w:tcPr>
          <w:p w14:paraId="64A0906D" w14:textId="77777777" w:rsidR="009C7288" w:rsidRPr="0025211C" w:rsidRDefault="009C7288" w:rsidP="009C7288">
            <w:pPr>
              <w:rPr>
                <w:rFonts w:ascii="Arial" w:hAnsi="Arial" w:cs="Arial"/>
                <w:color w:val="000000"/>
                <w:sz w:val="20"/>
                <w:szCs w:val="20"/>
              </w:rPr>
            </w:pPr>
            <w:r w:rsidRPr="0025211C">
              <w:rPr>
                <w:rFonts w:ascii="Arial" w:eastAsia="Times New Roman" w:hAnsi="Arial" w:cs="Arial"/>
                <w:color w:val="000000"/>
                <w:sz w:val="20"/>
                <w:szCs w:val="20"/>
              </w:rPr>
              <w:t xml:space="preserve">p-value for </w:t>
            </w:r>
            <m:oMath>
              <m:sSup>
                <m:sSupPr>
                  <m:ctrlPr>
                    <w:rPr>
                      <w:rFonts w:ascii="Cambria Math" w:eastAsia="Times New Roman" w:hAnsi="Cambria Math" w:cs="Arial"/>
                      <w:color w:val="000000"/>
                      <w:sz w:val="20"/>
                      <w:szCs w:val="20"/>
                    </w:rPr>
                  </m:ctrlPr>
                </m:sSupPr>
                <m:e>
                  <m:r>
                    <m:rPr>
                      <m:sty m:val="p"/>
                    </m:rPr>
                    <w:rPr>
                      <w:rFonts w:ascii="Cambria Math" w:eastAsia="Times New Roman" w:hAnsi="Cambria Math" w:cs="Arial"/>
                      <w:color w:val="000000"/>
                      <w:sz w:val="20"/>
                      <w:szCs w:val="20"/>
                    </w:rPr>
                    <m:t>χ</m:t>
                  </m:r>
                </m:e>
                <m:sup>
                  <m:r>
                    <m:rPr>
                      <m:sty m:val="p"/>
                    </m:rPr>
                    <w:rPr>
                      <w:rFonts w:ascii="Cambria Math" w:eastAsia="Times New Roman" w:hAnsi="Cambria Math" w:cs="Arial"/>
                      <w:color w:val="000000"/>
                      <w:sz w:val="20"/>
                      <w:szCs w:val="20"/>
                    </w:rPr>
                    <m:t>2</m:t>
                  </m:r>
                </m:sup>
              </m:sSup>
            </m:oMath>
          </w:p>
        </w:tc>
        <w:tc>
          <w:tcPr>
            <w:tcW w:w="2324" w:type="dxa"/>
            <w:tcBorders>
              <w:top w:val="single" w:sz="4" w:space="0" w:color="auto"/>
              <w:left w:val="nil"/>
              <w:right w:val="nil"/>
            </w:tcBorders>
            <w:vAlign w:val="bottom"/>
          </w:tcPr>
          <w:p w14:paraId="7ED1A32D"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0.003</w:t>
            </w:r>
          </w:p>
        </w:tc>
        <w:tc>
          <w:tcPr>
            <w:tcW w:w="2250" w:type="dxa"/>
            <w:tcBorders>
              <w:top w:val="single" w:sz="4" w:space="0" w:color="auto"/>
              <w:left w:val="nil"/>
              <w:right w:val="nil"/>
            </w:tcBorders>
            <w:vAlign w:val="bottom"/>
          </w:tcPr>
          <w:p w14:paraId="4B6DDFAC"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0.001</w:t>
            </w:r>
          </w:p>
        </w:tc>
        <w:tc>
          <w:tcPr>
            <w:tcW w:w="2430" w:type="dxa"/>
            <w:tcBorders>
              <w:top w:val="single" w:sz="4" w:space="0" w:color="auto"/>
              <w:left w:val="nil"/>
              <w:right w:val="nil"/>
            </w:tcBorders>
            <w:vAlign w:val="bottom"/>
          </w:tcPr>
          <w:p w14:paraId="512A99BB"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0.000</w:t>
            </w:r>
          </w:p>
        </w:tc>
      </w:tr>
      <w:tr w:rsidR="009C7288" w:rsidRPr="0025211C" w14:paraId="316F5795" w14:textId="77777777" w:rsidTr="00174CCC">
        <w:trPr>
          <w:trHeight w:val="300"/>
          <w:jc w:val="center"/>
        </w:trPr>
        <w:tc>
          <w:tcPr>
            <w:tcW w:w="4786" w:type="dxa"/>
            <w:tcBorders>
              <w:left w:val="nil"/>
              <w:bottom w:val="single" w:sz="4" w:space="0" w:color="auto"/>
              <w:right w:val="nil"/>
            </w:tcBorders>
            <w:shd w:val="clear" w:color="auto" w:fill="auto"/>
            <w:noWrap/>
            <w:tcMar>
              <w:top w:w="15" w:type="dxa"/>
              <w:left w:w="15" w:type="dxa"/>
              <w:bottom w:w="0" w:type="dxa"/>
              <w:right w:w="15" w:type="dxa"/>
            </w:tcMar>
            <w:vAlign w:val="bottom"/>
          </w:tcPr>
          <w:p w14:paraId="619B1E09" w14:textId="77777777" w:rsidR="009C7288" w:rsidRPr="0025211C" w:rsidRDefault="009C7288" w:rsidP="009C7288">
            <w:pPr>
              <w:rPr>
                <w:rFonts w:ascii="Arial" w:hAnsi="Arial" w:cs="Arial"/>
                <w:color w:val="000000"/>
                <w:sz w:val="20"/>
                <w:szCs w:val="20"/>
              </w:rPr>
            </w:pPr>
            <w:r w:rsidRPr="0025211C">
              <w:rPr>
                <w:rFonts w:ascii="Arial" w:eastAsia="Times New Roman" w:hAnsi="Arial" w:cs="Arial"/>
                <w:color w:val="000000"/>
                <w:sz w:val="20"/>
                <w:szCs w:val="20"/>
              </w:rPr>
              <w:t>Sample size</w:t>
            </w:r>
          </w:p>
        </w:tc>
        <w:tc>
          <w:tcPr>
            <w:tcW w:w="2324" w:type="dxa"/>
            <w:tcBorders>
              <w:left w:val="nil"/>
              <w:bottom w:val="single" w:sz="4" w:space="0" w:color="auto"/>
              <w:right w:val="nil"/>
            </w:tcBorders>
            <w:vAlign w:val="bottom"/>
          </w:tcPr>
          <w:p w14:paraId="16DC2A45"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1,096</w:t>
            </w:r>
          </w:p>
        </w:tc>
        <w:tc>
          <w:tcPr>
            <w:tcW w:w="2250" w:type="dxa"/>
            <w:tcBorders>
              <w:left w:val="nil"/>
              <w:bottom w:val="single" w:sz="4" w:space="0" w:color="auto"/>
              <w:right w:val="nil"/>
            </w:tcBorders>
            <w:vAlign w:val="bottom"/>
          </w:tcPr>
          <w:p w14:paraId="174E5B3B"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1,059</w:t>
            </w:r>
          </w:p>
        </w:tc>
        <w:tc>
          <w:tcPr>
            <w:tcW w:w="2430" w:type="dxa"/>
            <w:tcBorders>
              <w:left w:val="nil"/>
              <w:bottom w:val="single" w:sz="4" w:space="0" w:color="auto"/>
              <w:right w:val="nil"/>
            </w:tcBorders>
            <w:vAlign w:val="bottom"/>
          </w:tcPr>
          <w:p w14:paraId="340EA8D2" w14:textId="77777777" w:rsidR="009C7288" w:rsidRPr="0025211C" w:rsidRDefault="009C7288" w:rsidP="007216CB">
            <w:pPr>
              <w:jc w:val="center"/>
              <w:rPr>
                <w:rFonts w:ascii="Arial" w:hAnsi="Arial" w:cs="Arial"/>
                <w:color w:val="000000"/>
                <w:sz w:val="20"/>
                <w:szCs w:val="20"/>
              </w:rPr>
            </w:pPr>
            <w:r w:rsidRPr="0025211C">
              <w:rPr>
                <w:rFonts w:ascii="Arial" w:eastAsia="Times New Roman" w:hAnsi="Arial" w:cs="Arial"/>
                <w:color w:val="000000"/>
                <w:sz w:val="20"/>
                <w:szCs w:val="20"/>
              </w:rPr>
              <w:t>904</w:t>
            </w:r>
          </w:p>
        </w:tc>
      </w:tr>
    </w:tbl>
    <w:p w14:paraId="1A119D81" w14:textId="77777777" w:rsidR="00107020" w:rsidRPr="0025211C" w:rsidRDefault="00107020" w:rsidP="00107020">
      <w:pPr>
        <w:rPr>
          <w:rFonts w:ascii="Arial" w:hAnsi="Arial" w:cs="Arial"/>
          <w:sz w:val="20"/>
          <w:szCs w:val="20"/>
        </w:rPr>
      </w:pPr>
    </w:p>
    <w:p w14:paraId="7178E1B1" w14:textId="77777777" w:rsidR="00F46327" w:rsidRPr="0025211C" w:rsidRDefault="00F46327" w:rsidP="00107020">
      <w:pPr>
        <w:rPr>
          <w:rFonts w:ascii="Arial" w:hAnsi="Arial" w:cs="Arial"/>
          <w:sz w:val="20"/>
          <w:szCs w:val="20"/>
        </w:rPr>
      </w:pPr>
    </w:p>
    <w:p w14:paraId="54C39018" w14:textId="63689248" w:rsidR="00107020" w:rsidRPr="0025211C" w:rsidRDefault="00107020" w:rsidP="00C15166">
      <w:pPr>
        <w:jc w:val="center"/>
        <w:rPr>
          <w:rFonts w:ascii="Arial" w:hAnsi="Arial" w:cs="Arial"/>
          <w:b/>
          <w:color w:val="000000"/>
        </w:rPr>
      </w:pPr>
      <w:r w:rsidRPr="0025211C">
        <w:rPr>
          <w:rFonts w:ascii="Arial" w:hAnsi="Arial" w:cs="Arial"/>
          <w:color w:val="000000"/>
        </w:rPr>
        <w:lastRenderedPageBreak/>
        <w:t xml:space="preserve">Table </w:t>
      </w:r>
      <w:r w:rsidR="00D13811" w:rsidRPr="0025211C">
        <w:rPr>
          <w:rFonts w:ascii="Arial" w:hAnsi="Arial" w:cs="Arial"/>
          <w:color w:val="000000"/>
        </w:rPr>
        <w:t>4</w:t>
      </w:r>
      <w:r w:rsidRPr="0025211C">
        <w:rPr>
          <w:rFonts w:ascii="Arial" w:hAnsi="Arial" w:cs="Arial"/>
          <w:color w:val="000000"/>
        </w:rPr>
        <w:t>: Percentage of bias in covariates between intervention and control groups in unmatched and matched samples</w:t>
      </w:r>
      <w:r w:rsidR="00A0722A" w:rsidRPr="0025211C">
        <w:rPr>
          <w:rFonts w:ascii="Arial" w:hAnsi="Arial" w:cs="Arial"/>
          <w:color w:val="000000"/>
        </w:rPr>
        <w:t xml:space="preserve"> of </w:t>
      </w:r>
      <w:r w:rsidR="00696B84" w:rsidRPr="0025211C">
        <w:rPr>
          <w:rFonts w:ascii="Arial" w:hAnsi="Arial" w:cs="Arial"/>
          <w:color w:val="000000"/>
        </w:rPr>
        <w:t>c</w:t>
      </w:r>
      <w:r w:rsidR="005622D4" w:rsidRPr="0025211C">
        <w:rPr>
          <w:rFonts w:ascii="Arial" w:hAnsi="Arial" w:cs="Arial"/>
          <w:color w:val="000000"/>
        </w:rPr>
        <w:t>hildren in the 2003-2005 follow-</w:t>
      </w:r>
      <w:r w:rsidR="00696B84" w:rsidRPr="0025211C">
        <w:rPr>
          <w:rFonts w:ascii="Arial" w:hAnsi="Arial" w:cs="Arial"/>
          <w:color w:val="000000"/>
        </w:rPr>
        <w:t xml:space="preserve">up of </w:t>
      </w:r>
      <w:r w:rsidR="00B65C62" w:rsidRPr="0025211C">
        <w:rPr>
          <w:rFonts w:ascii="Arial" w:hAnsi="Arial" w:cs="Arial"/>
          <w:color w:val="000000"/>
        </w:rPr>
        <w:t xml:space="preserve">the </w:t>
      </w:r>
      <w:r w:rsidR="00696B84" w:rsidRPr="0025211C">
        <w:rPr>
          <w:rFonts w:ascii="Arial" w:hAnsi="Arial" w:cs="Arial"/>
          <w:color w:val="000000"/>
        </w:rPr>
        <w:t>Hyderabad nutrition trial</w:t>
      </w:r>
      <w:r w:rsidR="00696B84" w:rsidRPr="0025211C">
        <w:rPr>
          <w:rStyle w:val="FootnoteReference"/>
        </w:rPr>
        <w:footnoteReference w:id="8"/>
      </w:r>
    </w:p>
    <w:tbl>
      <w:tblPr>
        <w:tblW w:w="11385" w:type="dxa"/>
        <w:jc w:val="center"/>
        <w:tblLayout w:type="fixed"/>
        <w:tblCellMar>
          <w:left w:w="0" w:type="dxa"/>
          <w:right w:w="0" w:type="dxa"/>
        </w:tblCellMar>
        <w:tblLook w:val="04A0" w:firstRow="1" w:lastRow="0" w:firstColumn="1" w:lastColumn="0" w:noHBand="0" w:noVBand="1"/>
      </w:tblPr>
      <w:tblGrid>
        <w:gridCol w:w="4500"/>
        <w:gridCol w:w="1710"/>
        <w:gridCol w:w="1170"/>
        <w:gridCol w:w="1305"/>
        <w:gridCol w:w="1260"/>
        <w:gridCol w:w="1440"/>
      </w:tblGrid>
      <w:tr w:rsidR="00107020" w:rsidRPr="0025211C" w14:paraId="6B413083" w14:textId="77777777" w:rsidTr="00087812">
        <w:trPr>
          <w:trHeight w:val="299"/>
          <w:jc w:val="center"/>
        </w:trPr>
        <w:tc>
          <w:tcPr>
            <w:tcW w:w="4500" w:type="dxa"/>
            <w:vMerge w:val="restart"/>
            <w:tcBorders>
              <w:top w:val="single" w:sz="4" w:space="0" w:color="auto"/>
              <w:left w:val="nil"/>
              <w:bottom w:val="double" w:sz="6" w:space="0" w:color="000000"/>
              <w:right w:val="nil"/>
            </w:tcBorders>
            <w:shd w:val="clear" w:color="auto" w:fill="auto"/>
            <w:noWrap/>
            <w:tcMar>
              <w:top w:w="15" w:type="dxa"/>
              <w:left w:w="15" w:type="dxa"/>
              <w:bottom w:w="0" w:type="dxa"/>
              <w:right w:w="15" w:type="dxa"/>
            </w:tcMar>
            <w:vAlign w:val="center"/>
          </w:tcPr>
          <w:p w14:paraId="6D7BBEBC" w14:textId="0690A8B5" w:rsidR="00107020" w:rsidRPr="0025211C" w:rsidRDefault="00107020" w:rsidP="00B0396C">
            <w:pPr>
              <w:rPr>
                <w:rFonts w:ascii="Arial" w:eastAsia="Times New Roman" w:hAnsi="Arial" w:cs="Arial"/>
                <w:color w:val="000000"/>
                <w:sz w:val="20"/>
                <w:szCs w:val="20"/>
              </w:rPr>
            </w:pPr>
          </w:p>
        </w:tc>
        <w:tc>
          <w:tcPr>
            <w:tcW w:w="1710" w:type="dxa"/>
            <w:vMerge w:val="restart"/>
            <w:tcBorders>
              <w:top w:val="single" w:sz="4" w:space="0" w:color="auto"/>
              <w:left w:val="nil"/>
              <w:bottom w:val="double" w:sz="6" w:space="0" w:color="000000"/>
            </w:tcBorders>
            <w:shd w:val="clear" w:color="auto" w:fill="auto"/>
            <w:tcMar>
              <w:top w:w="15" w:type="dxa"/>
              <w:left w:w="15" w:type="dxa"/>
              <w:bottom w:w="0" w:type="dxa"/>
              <w:right w:w="15" w:type="dxa"/>
            </w:tcMar>
            <w:vAlign w:val="center"/>
            <w:hideMark/>
          </w:tcPr>
          <w:p w14:paraId="3F512038" w14:textId="77777777" w:rsidR="00107020" w:rsidRPr="0025211C" w:rsidRDefault="0024548B"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B</w:t>
            </w:r>
            <w:r w:rsidR="00107020" w:rsidRPr="0025211C">
              <w:rPr>
                <w:rFonts w:ascii="Arial" w:eastAsia="Times New Roman" w:hAnsi="Arial" w:cs="Arial"/>
                <w:color w:val="000000"/>
                <w:sz w:val="20"/>
                <w:szCs w:val="20"/>
              </w:rPr>
              <w:t>ias in unmatched data</w:t>
            </w:r>
          </w:p>
        </w:tc>
        <w:tc>
          <w:tcPr>
            <w:tcW w:w="1170" w:type="dxa"/>
            <w:vMerge w:val="restart"/>
            <w:tcBorders>
              <w:top w:val="single" w:sz="4" w:space="0" w:color="auto"/>
              <w:right w:val="single" w:sz="4" w:space="0" w:color="auto"/>
            </w:tcBorders>
            <w:vAlign w:val="center"/>
          </w:tcPr>
          <w:p w14:paraId="264DC9CE" w14:textId="5BBEB894"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p-value</w:t>
            </w:r>
            <w:r w:rsidR="00F46327" w:rsidRPr="0025211C">
              <w:rPr>
                <w:rFonts w:ascii="Arial" w:eastAsia="Times New Roman" w:hAnsi="Arial" w:cs="Arial"/>
                <w:color w:val="000000"/>
                <w:sz w:val="20"/>
                <w:szCs w:val="20"/>
              </w:rPr>
              <w:t xml:space="preserve"> of bias</w:t>
            </w:r>
          </w:p>
        </w:tc>
        <w:tc>
          <w:tcPr>
            <w:tcW w:w="4005" w:type="dxa"/>
            <w:gridSpan w:val="3"/>
            <w:tcBorders>
              <w:top w:val="single" w:sz="4" w:space="0" w:color="auto"/>
              <w:left w:val="single" w:sz="4" w:space="0" w:color="auto"/>
              <w:bottom w:val="single" w:sz="4" w:space="0" w:color="auto"/>
            </w:tcBorders>
            <w:shd w:val="clear" w:color="auto" w:fill="auto"/>
            <w:noWrap/>
            <w:tcMar>
              <w:top w:w="15" w:type="dxa"/>
              <w:left w:w="15" w:type="dxa"/>
              <w:bottom w:w="0" w:type="dxa"/>
              <w:right w:w="15" w:type="dxa"/>
            </w:tcMar>
            <w:vAlign w:val="center"/>
            <w:hideMark/>
          </w:tcPr>
          <w:p w14:paraId="1143A5ED" w14:textId="77777777" w:rsidR="00107020" w:rsidRPr="0025211C" w:rsidRDefault="0024548B"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B</w:t>
            </w:r>
            <w:r w:rsidR="00107020" w:rsidRPr="0025211C">
              <w:rPr>
                <w:rFonts w:ascii="Arial" w:eastAsia="Times New Roman" w:hAnsi="Arial" w:cs="Arial"/>
                <w:color w:val="000000"/>
                <w:sz w:val="20"/>
                <w:szCs w:val="20"/>
              </w:rPr>
              <w:t>ias after matching</w:t>
            </w:r>
          </w:p>
        </w:tc>
      </w:tr>
      <w:tr w:rsidR="00107020" w:rsidRPr="0025211C" w14:paraId="0E669CAA" w14:textId="77777777" w:rsidTr="00087812">
        <w:trPr>
          <w:trHeight w:val="495"/>
          <w:jc w:val="center"/>
        </w:trPr>
        <w:tc>
          <w:tcPr>
            <w:tcW w:w="4500" w:type="dxa"/>
            <w:vMerge/>
            <w:tcBorders>
              <w:top w:val="single" w:sz="4" w:space="0" w:color="auto"/>
              <w:left w:val="nil"/>
              <w:bottom w:val="single" w:sz="4" w:space="0" w:color="auto"/>
              <w:right w:val="nil"/>
            </w:tcBorders>
            <w:vAlign w:val="center"/>
            <w:hideMark/>
          </w:tcPr>
          <w:p w14:paraId="3EEF135E" w14:textId="77777777" w:rsidR="00107020" w:rsidRPr="0025211C" w:rsidRDefault="00107020" w:rsidP="00B0396C">
            <w:pPr>
              <w:rPr>
                <w:rFonts w:ascii="Arial" w:eastAsia="Times New Roman" w:hAnsi="Arial" w:cs="Arial"/>
                <w:color w:val="000000"/>
                <w:sz w:val="20"/>
                <w:szCs w:val="20"/>
              </w:rPr>
            </w:pPr>
          </w:p>
        </w:tc>
        <w:tc>
          <w:tcPr>
            <w:tcW w:w="1710" w:type="dxa"/>
            <w:vMerge/>
            <w:tcBorders>
              <w:top w:val="single" w:sz="4" w:space="0" w:color="auto"/>
              <w:left w:val="nil"/>
              <w:bottom w:val="single" w:sz="4" w:space="0" w:color="auto"/>
            </w:tcBorders>
            <w:vAlign w:val="center"/>
            <w:hideMark/>
          </w:tcPr>
          <w:p w14:paraId="74C6C7B3" w14:textId="77777777" w:rsidR="00107020" w:rsidRPr="0025211C" w:rsidRDefault="00107020" w:rsidP="00B0396C">
            <w:pPr>
              <w:rPr>
                <w:rFonts w:ascii="Arial" w:eastAsia="Times New Roman" w:hAnsi="Arial" w:cs="Arial"/>
                <w:color w:val="000000"/>
                <w:sz w:val="20"/>
                <w:szCs w:val="20"/>
              </w:rPr>
            </w:pPr>
          </w:p>
        </w:tc>
        <w:tc>
          <w:tcPr>
            <w:tcW w:w="1170" w:type="dxa"/>
            <w:vMerge/>
            <w:tcBorders>
              <w:bottom w:val="single" w:sz="4" w:space="0" w:color="auto"/>
              <w:right w:val="single" w:sz="4" w:space="0" w:color="auto"/>
            </w:tcBorders>
          </w:tcPr>
          <w:p w14:paraId="08E813F8" w14:textId="77777777" w:rsidR="00107020" w:rsidRPr="0025211C" w:rsidRDefault="00107020" w:rsidP="00B0396C">
            <w:pPr>
              <w:jc w:val="center"/>
              <w:rPr>
                <w:rFonts w:ascii="Arial" w:eastAsia="Times New Roman" w:hAnsi="Arial" w:cs="Arial"/>
                <w:b/>
                <w:i/>
                <w:color w:val="000000"/>
                <w:sz w:val="20"/>
                <w:szCs w:val="20"/>
              </w:rPr>
            </w:pPr>
          </w:p>
        </w:tc>
        <w:tc>
          <w:tcPr>
            <w:tcW w:w="1305" w:type="dxa"/>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center"/>
            <w:hideMark/>
          </w:tcPr>
          <w:p w14:paraId="4A52C0F9" w14:textId="77777777" w:rsidR="00C0278F" w:rsidRPr="0025211C" w:rsidRDefault="00C0278F"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School</w:t>
            </w:r>
          </w:p>
          <w:p w14:paraId="63C1ECEB" w14:textId="77777777" w:rsidR="00107020" w:rsidRPr="0025211C" w:rsidRDefault="001B1B13"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Enrollment</w:t>
            </w:r>
          </w:p>
        </w:tc>
        <w:tc>
          <w:tcPr>
            <w:tcW w:w="1260" w:type="dxa"/>
            <w:tcBorders>
              <w:top w:val="single" w:sz="4" w:space="0" w:color="auto"/>
              <w:left w:val="nil"/>
              <w:bottom w:val="single" w:sz="4" w:space="0" w:color="auto"/>
              <w:right w:val="nil"/>
            </w:tcBorders>
            <w:shd w:val="clear" w:color="auto" w:fill="auto"/>
            <w:tcMar>
              <w:top w:w="15" w:type="dxa"/>
              <w:left w:w="15" w:type="dxa"/>
              <w:bottom w:w="0" w:type="dxa"/>
              <w:right w:w="15" w:type="dxa"/>
            </w:tcMar>
            <w:vAlign w:val="center"/>
            <w:hideMark/>
          </w:tcPr>
          <w:p w14:paraId="21AAD2C2" w14:textId="77777777" w:rsidR="00107020" w:rsidRPr="0025211C" w:rsidRDefault="005D0383" w:rsidP="00C0278F">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Schooling </w:t>
            </w:r>
            <w:r w:rsidR="00364480" w:rsidRPr="0025211C">
              <w:rPr>
                <w:rFonts w:ascii="Arial" w:eastAsia="Times New Roman" w:hAnsi="Arial" w:cs="Arial"/>
                <w:color w:val="000000"/>
                <w:sz w:val="20"/>
                <w:szCs w:val="20"/>
              </w:rPr>
              <w:t xml:space="preserve">grade </w:t>
            </w:r>
            <w:r w:rsidR="00C0278F" w:rsidRPr="0025211C">
              <w:rPr>
                <w:rFonts w:ascii="Arial" w:eastAsia="Times New Roman" w:hAnsi="Arial" w:cs="Arial"/>
                <w:color w:val="000000"/>
                <w:sz w:val="20"/>
                <w:szCs w:val="20"/>
              </w:rPr>
              <w:t>completed</w:t>
            </w:r>
          </w:p>
        </w:tc>
        <w:tc>
          <w:tcPr>
            <w:tcW w:w="1440" w:type="dxa"/>
            <w:tcBorders>
              <w:top w:val="single" w:sz="4" w:space="0" w:color="auto"/>
              <w:left w:val="nil"/>
              <w:bottom w:val="single" w:sz="4" w:space="0" w:color="auto"/>
            </w:tcBorders>
            <w:shd w:val="clear" w:color="auto" w:fill="auto"/>
            <w:noWrap/>
            <w:tcMar>
              <w:top w:w="15" w:type="dxa"/>
              <w:left w:w="15" w:type="dxa"/>
              <w:bottom w:w="0" w:type="dxa"/>
              <w:right w:w="15" w:type="dxa"/>
            </w:tcMar>
            <w:vAlign w:val="center"/>
            <w:hideMark/>
          </w:tcPr>
          <w:p w14:paraId="316418B8" w14:textId="77777777" w:rsidR="00C0278F" w:rsidRPr="0025211C" w:rsidRDefault="00C0278F"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Academic</w:t>
            </w:r>
          </w:p>
          <w:p w14:paraId="6815262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Performance</w:t>
            </w:r>
          </w:p>
        </w:tc>
      </w:tr>
      <w:tr w:rsidR="00107020" w:rsidRPr="0025211C" w14:paraId="6FF04638" w14:textId="77777777" w:rsidTr="00087812">
        <w:trPr>
          <w:trHeight w:val="320"/>
          <w:jc w:val="center"/>
        </w:trPr>
        <w:tc>
          <w:tcPr>
            <w:tcW w:w="450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194D318"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Age</w:t>
            </w:r>
          </w:p>
        </w:tc>
        <w:tc>
          <w:tcPr>
            <w:tcW w:w="1710" w:type="dxa"/>
            <w:tcBorders>
              <w:top w:val="single" w:sz="4" w:space="0" w:color="auto"/>
              <w:left w:val="nil"/>
              <w:bottom w:val="nil"/>
            </w:tcBorders>
            <w:shd w:val="clear" w:color="auto" w:fill="auto"/>
            <w:noWrap/>
            <w:tcMar>
              <w:top w:w="15" w:type="dxa"/>
              <w:left w:w="15" w:type="dxa"/>
              <w:bottom w:w="0" w:type="dxa"/>
              <w:right w:w="15" w:type="dxa"/>
            </w:tcMar>
            <w:vAlign w:val="bottom"/>
            <w:hideMark/>
          </w:tcPr>
          <w:p w14:paraId="1572EF1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4.5</w:t>
            </w:r>
          </w:p>
        </w:tc>
        <w:tc>
          <w:tcPr>
            <w:tcW w:w="1170" w:type="dxa"/>
            <w:tcBorders>
              <w:top w:val="single" w:sz="4" w:space="0" w:color="auto"/>
              <w:bottom w:val="nil"/>
              <w:right w:val="single" w:sz="4" w:space="0" w:color="auto"/>
            </w:tcBorders>
            <w:vAlign w:val="bottom"/>
          </w:tcPr>
          <w:p w14:paraId="754A7DF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0.4</w:t>
            </w:r>
            <w:r w:rsidR="002E0A43" w:rsidRPr="0025211C">
              <w:rPr>
                <w:rFonts w:ascii="Arial" w:eastAsia="Times New Roman" w:hAnsi="Arial" w:cs="Arial"/>
                <w:color w:val="000000"/>
                <w:sz w:val="20"/>
                <w:szCs w:val="20"/>
              </w:rPr>
              <w:t>6</w:t>
            </w:r>
          </w:p>
        </w:tc>
        <w:tc>
          <w:tcPr>
            <w:tcW w:w="130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45CEA92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-2.5</w:t>
            </w:r>
          </w:p>
        </w:tc>
        <w:tc>
          <w:tcPr>
            <w:tcW w:w="12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243BD09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-2.6</w:t>
            </w:r>
          </w:p>
        </w:tc>
        <w:tc>
          <w:tcPr>
            <w:tcW w:w="1440" w:type="dxa"/>
            <w:tcBorders>
              <w:top w:val="single" w:sz="4" w:space="0" w:color="auto"/>
              <w:left w:val="nil"/>
              <w:bottom w:val="nil"/>
            </w:tcBorders>
            <w:shd w:val="clear" w:color="auto" w:fill="auto"/>
            <w:noWrap/>
            <w:tcMar>
              <w:top w:w="15" w:type="dxa"/>
              <w:left w:w="15" w:type="dxa"/>
              <w:bottom w:w="0" w:type="dxa"/>
              <w:right w:w="15" w:type="dxa"/>
            </w:tcMar>
            <w:vAlign w:val="bottom"/>
            <w:hideMark/>
          </w:tcPr>
          <w:p w14:paraId="25BD72F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6.7</w:t>
            </w:r>
          </w:p>
        </w:tc>
      </w:tr>
      <w:tr w:rsidR="00107020" w:rsidRPr="0025211C" w14:paraId="1942C924"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6FC2C009"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Birth order</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1D4E167A"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-10.2</w:t>
            </w:r>
          </w:p>
        </w:tc>
        <w:tc>
          <w:tcPr>
            <w:tcW w:w="1170" w:type="dxa"/>
            <w:tcBorders>
              <w:top w:val="nil"/>
              <w:bottom w:val="nil"/>
              <w:right w:val="single" w:sz="4" w:space="0" w:color="auto"/>
            </w:tcBorders>
            <w:vAlign w:val="bottom"/>
          </w:tcPr>
          <w:p w14:paraId="57C10DE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0.09</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43E362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7.4</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1AF24B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2.6</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372172E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-0.4</w:t>
            </w:r>
          </w:p>
        </w:tc>
      </w:tr>
      <w:tr w:rsidR="00107020" w:rsidRPr="0025211C" w14:paraId="178A95F0"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322B28CB"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Male child</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3CC8CEDC"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-1.2</w:t>
            </w:r>
          </w:p>
        </w:tc>
        <w:tc>
          <w:tcPr>
            <w:tcW w:w="1170" w:type="dxa"/>
            <w:tcBorders>
              <w:top w:val="nil"/>
              <w:bottom w:val="nil"/>
              <w:right w:val="single" w:sz="4" w:space="0" w:color="auto"/>
            </w:tcBorders>
            <w:vAlign w:val="bottom"/>
          </w:tcPr>
          <w:p w14:paraId="7EB4A2F6"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0.84</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2DCBDC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969C32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3</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096F8D4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-0.8</w:t>
            </w:r>
          </w:p>
        </w:tc>
      </w:tr>
      <w:tr w:rsidR="00107020" w:rsidRPr="0025211C" w14:paraId="4A6159C2"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center"/>
            <w:hideMark/>
          </w:tcPr>
          <w:p w14:paraId="3AA6C8D1" w14:textId="146B7C0A"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Scheduled caste/</w:t>
            </w:r>
            <w:r w:rsidR="003F6249" w:rsidRPr="0025211C">
              <w:rPr>
                <w:rFonts w:ascii="Arial" w:eastAsia="Times New Roman" w:hAnsi="Arial" w:cs="Arial"/>
                <w:color w:val="000000"/>
                <w:sz w:val="20"/>
                <w:szCs w:val="20"/>
              </w:rPr>
              <w:t xml:space="preserve"> </w:t>
            </w:r>
            <w:r w:rsidRPr="0025211C">
              <w:rPr>
                <w:rFonts w:ascii="Arial" w:eastAsia="Times New Roman" w:hAnsi="Arial" w:cs="Arial"/>
                <w:color w:val="000000"/>
                <w:sz w:val="20"/>
                <w:szCs w:val="20"/>
              </w:rPr>
              <w:t>scheduled tribe</w:t>
            </w:r>
          </w:p>
        </w:tc>
        <w:tc>
          <w:tcPr>
            <w:tcW w:w="1710" w:type="dxa"/>
            <w:tcBorders>
              <w:top w:val="nil"/>
              <w:left w:val="nil"/>
              <w:bottom w:val="nil"/>
            </w:tcBorders>
            <w:shd w:val="clear" w:color="auto" w:fill="auto"/>
            <w:noWrap/>
            <w:tcMar>
              <w:top w:w="15" w:type="dxa"/>
              <w:left w:w="15" w:type="dxa"/>
              <w:bottom w:w="0" w:type="dxa"/>
              <w:right w:w="15" w:type="dxa"/>
            </w:tcMar>
            <w:vAlign w:val="center"/>
            <w:hideMark/>
          </w:tcPr>
          <w:p w14:paraId="2B72CF58"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19.9</w:t>
            </w:r>
          </w:p>
        </w:tc>
        <w:tc>
          <w:tcPr>
            <w:tcW w:w="1170" w:type="dxa"/>
            <w:tcBorders>
              <w:top w:val="nil"/>
              <w:bottom w:val="nil"/>
              <w:right w:val="single" w:sz="4" w:space="0" w:color="auto"/>
            </w:tcBorders>
            <w:vAlign w:val="bottom"/>
          </w:tcPr>
          <w:p w14:paraId="6E893F8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0.001</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center"/>
            <w:hideMark/>
          </w:tcPr>
          <w:p w14:paraId="22561E38"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-9.6</w:t>
            </w:r>
          </w:p>
        </w:tc>
        <w:tc>
          <w:tcPr>
            <w:tcW w:w="1260" w:type="dxa"/>
            <w:tcBorders>
              <w:top w:val="nil"/>
              <w:left w:val="nil"/>
              <w:bottom w:val="nil"/>
              <w:right w:val="nil"/>
            </w:tcBorders>
            <w:shd w:val="clear" w:color="auto" w:fill="auto"/>
            <w:noWrap/>
            <w:tcMar>
              <w:top w:w="15" w:type="dxa"/>
              <w:left w:w="15" w:type="dxa"/>
              <w:bottom w:w="0" w:type="dxa"/>
              <w:right w:w="15" w:type="dxa"/>
            </w:tcMar>
            <w:vAlign w:val="center"/>
            <w:hideMark/>
          </w:tcPr>
          <w:p w14:paraId="5CD2029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-9.2</w:t>
            </w:r>
          </w:p>
        </w:tc>
        <w:tc>
          <w:tcPr>
            <w:tcW w:w="1440" w:type="dxa"/>
            <w:tcBorders>
              <w:top w:val="nil"/>
              <w:left w:val="nil"/>
              <w:bottom w:val="nil"/>
            </w:tcBorders>
            <w:shd w:val="clear" w:color="auto" w:fill="auto"/>
            <w:noWrap/>
            <w:tcMar>
              <w:top w:w="15" w:type="dxa"/>
              <w:left w:w="15" w:type="dxa"/>
              <w:bottom w:w="0" w:type="dxa"/>
              <w:right w:w="15" w:type="dxa"/>
            </w:tcMar>
            <w:vAlign w:val="center"/>
            <w:hideMark/>
          </w:tcPr>
          <w:p w14:paraId="7FBB2AA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0.4</w:t>
            </w:r>
          </w:p>
        </w:tc>
      </w:tr>
      <w:tr w:rsidR="00107020" w:rsidRPr="0025211C" w14:paraId="28E9D2CC"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13BD4DC2"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Other backward caste</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605CBCA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-16.7</w:t>
            </w:r>
          </w:p>
        </w:tc>
        <w:tc>
          <w:tcPr>
            <w:tcW w:w="1170" w:type="dxa"/>
            <w:tcBorders>
              <w:top w:val="nil"/>
              <w:bottom w:val="nil"/>
              <w:right w:val="single" w:sz="4" w:space="0" w:color="auto"/>
            </w:tcBorders>
            <w:vAlign w:val="bottom"/>
          </w:tcPr>
          <w:p w14:paraId="60BD4C5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0.006</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925CBD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5.5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A09E01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1.7</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07E64B7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-3.4</w:t>
            </w:r>
          </w:p>
        </w:tc>
      </w:tr>
      <w:tr w:rsidR="00107020" w:rsidRPr="0025211C" w14:paraId="164E62F3"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2D48A949"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Non-Hindu household</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579332C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-12.1</w:t>
            </w:r>
          </w:p>
        </w:tc>
        <w:tc>
          <w:tcPr>
            <w:tcW w:w="1170" w:type="dxa"/>
            <w:tcBorders>
              <w:top w:val="nil"/>
              <w:bottom w:val="nil"/>
              <w:right w:val="single" w:sz="4" w:space="0" w:color="auto"/>
            </w:tcBorders>
            <w:vAlign w:val="bottom"/>
          </w:tcPr>
          <w:p w14:paraId="4510E82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0.042</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4A6AF1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-4.7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99771B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-0.8</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41F2AFC8"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2.9</w:t>
            </w:r>
          </w:p>
        </w:tc>
      </w:tr>
      <w:tr w:rsidR="00107020" w:rsidRPr="0025211C" w14:paraId="7E1BBA6F"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5836CF34"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Wealth quintile 2</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49B7F04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1.8</w:t>
            </w:r>
          </w:p>
        </w:tc>
        <w:tc>
          <w:tcPr>
            <w:tcW w:w="1170" w:type="dxa"/>
            <w:tcBorders>
              <w:top w:val="nil"/>
              <w:bottom w:val="nil"/>
              <w:right w:val="single" w:sz="4" w:space="0" w:color="auto"/>
            </w:tcBorders>
            <w:vAlign w:val="bottom"/>
          </w:tcPr>
          <w:p w14:paraId="308AC83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0.7</w:t>
            </w:r>
            <w:r w:rsidR="002E0A43" w:rsidRPr="0025211C">
              <w:rPr>
                <w:rFonts w:ascii="Arial" w:eastAsia="Times New Roman" w:hAnsi="Arial" w:cs="Arial"/>
                <w:color w:val="000000"/>
                <w:sz w:val="20"/>
                <w:szCs w:val="20"/>
              </w:rPr>
              <w:t>7</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572EA9D6"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-1.8</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34364CC3"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0.5</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222B9C66"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2.5</w:t>
            </w:r>
          </w:p>
        </w:tc>
      </w:tr>
      <w:tr w:rsidR="00107020" w:rsidRPr="0025211C" w14:paraId="233FAC18"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08CC3C2C"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Wealth quintile 3</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1E2D239A"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0.2</w:t>
            </w:r>
          </w:p>
        </w:tc>
        <w:tc>
          <w:tcPr>
            <w:tcW w:w="1170" w:type="dxa"/>
            <w:tcBorders>
              <w:top w:val="nil"/>
              <w:bottom w:val="nil"/>
              <w:right w:val="single" w:sz="4" w:space="0" w:color="auto"/>
            </w:tcBorders>
            <w:vAlign w:val="bottom"/>
          </w:tcPr>
          <w:p w14:paraId="44BB869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0.9</w:t>
            </w:r>
            <w:r w:rsidR="002E0A43" w:rsidRPr="0025211C">
              <w:rPr>
                <w:rFonts w:ascii="Arial" w:eastAsia="Times New Roman" w:hAnsi="Arial" w:cs="Arial"/>
                <w:color w:val="000000"/>
                <w:sz w:val="20"/>
                <w:szCs w:val="20"/>
              </w:rPr>
              <w:t>8</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692718C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-2.7</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1BEFA1C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-8.6</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531D39C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-2.7</w:t>
            </w:r>
          </w:p>
        </w:tc>
      </w:tr>
      <w:tr w:rsidR="00107020" w:rsidRPr="0025211C" w14:paraId="1A7E3C8C"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5CB9CBCA"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Wealth quintile 4</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5ECBF1A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-3.2</w:t>
            </w:r>
          </w:p>
        </w:tc>
        <w:tc>
          <w:tcPr>
            <w:tcW w:w="1170" w:type="dxa"/>
            <w:tcBorders>
              <w:top w:val="nil"/>
              <w:bottom w:val="nil"/>
              <w:right w:val="single" w:sz="4" w:space="0" w:color="auto"/>
            </w:tcBorders>
            <w:vAlign w:val="bottom"/>
          </w:tcPr>
          <w:p w14:paraId="510180E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0.59</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1BA3E4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8.2</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0F53F3B"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7.1</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7B878EC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-6.6</w:t>
            </w:r>
          </w:p>
        </w:tc>
      </w:tr>
      <w:tr w:rsidR="00107020" w:rsidRPr="0025211C" w14:paraId="12574D5D"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77E573E3"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Wealth quintile 5</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389BD20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10.3</w:t>
            </w:r>
          </w:p>
        </w:tc>
        <w:tc>
          <w:tcPr>
            <w:tcW w:w="1170" w:type="dxa"/>
            <w:tcBorders>
              <w:top w:val="nil"/>
              <w:bottom w:val="nil"/>
              <w:right w:val="single" w:sz="4" w:space="0" w:color="auto"/>
            </w:tcBorders>
            <w:vAlign w:val="bottom"/>
          </w:tcPr>
          <w:p w14:paraId="4CD585C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0.09</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367ADDD8"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3.8</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29D6F2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8.2</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0CBEE4AC"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6.7</w:t>
            </w:r>
          </w:p>
        </w:tc>
      </w:tr>
      <w:tr w:rsidR="00107020" w:rsidRPr="0025211C" w14:paraId="54AB1533"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3A3FA913" w14:textId="5A484D52"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Father literate</w:t>
            </w:r>
            <w:r w:rsidR="00F46327" w:rsidRPr="0025211C">
              <w:rPr>
                <w:rStyle w:val="FootnoteReference"/>
              </w:rPr>
              <w:footnoteReference w:id="9"/>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374611E6"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5.6</w:t>
            </w:r>
          </w:p>
        </w:tc>
        <w:tc>
          <w:tcPr>
            <w:tcW w:w="1170" w:type="dxa"/>
            <w:tcBorders>
              <w:top w:val="nil"/>
              <w:bottom w:val="nil"/>
              <w:right w:val="single" w:sz="4" w:space="0" w:color="auto"/>
            </w:tcBorders>
            <w:vAlign w:val="bottom"/>
          </w:tcPr>
          <w:p w14:paraId="16296FC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0.3</w:t>
            </w:r>
            <w:r w:rsidR="002E0A43" w:rsidRPr="0025211C">
              <w:rPr>
                <w:rFonts w:ascii="Arial" w:eastAsia="Times New Roman" w:hAnsi="Arial" w:cs="Arial"/>
                <w:color w:val="000000"/>
                <w:sz w:val="20"/>
                <w:szCs w:val="20"/>
              </w:rPr>
              <w:t>6</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EB2339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13.1</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571B27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2.3</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15D9840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4.4</w:t>
            </w:r>
          </w:p>
        </w:tc>
      </w:tr>
      <w:tr w:rsidR="00107020" w:rsidRPr="0025211C" w14:paraId="16B5E649"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42592DC1" w14:textId="7804B489" w:rsidR="00107020" w:rsidRPr="0025211C" w:rsidRDefault="00107020" w:rsidP="006E4D37">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Father’s </w:t>
            </w:r>
            <w:r w:rsidR="000606D8" w:rsidRPr="0025211C">
              <w:rPr>
                <w:rFonts w:ascii="Arial" w:eastAsia="Times New Roman" w:hAnsi="Arial" w:cs="Arial"/>
                <w:color w:val="000000"/>
                <w:sz w:val="20"/>
                <w:szCs w:val="20"/>
              </w:rPr>
              <w:t>education</w:t>
            </w:r>
            <w:r w:rsidRPr="0025211C">
              <w:rPr>
                <w:rFonts w:ascii="Arial" w:eastAsia="Times New Roman" w:hAnsi="Arial" w:cs="Arial"/>
                <w:color w:val="000000"/>
                <w:sz w:val="20"/>
                <w:szCs w:val="20"/>
              </w:rPr>
              <w:t>: primary</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723D11F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-11.4</w:t>
            </w:r>
          </w:p>
        </w:tc>
        <w:tc>
          <w:tcPr>
            <w:tcW w:w="1170" w:type="dxa"/>
            <w:tcBorders>
              <w:top w:val="nil"/>
              <w:bottom w:val="nil"/>
              <w:right w:val="single" w:sz="4" w:space="0" w:color="auto"/>
            </w:tcBorders>
            <w:vAlign w:val="bottom"/>
          </w:tcPr>
          <w:p w14:paraId="2BE7FEB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w:t>
            </w:r>
            <w:r w:rsidR="002E0A43" w:rsidRPr="0025211C">
              <w:rPr>
                <w:rFonts w:ascii="Arial" w:eastAsia="Times New Roman" w:hAnsi="Arial" w:cs="Arial"/>
                <w:color w:val="000000"/>
                <w:sz w:val="20"/>
                <w:szCs w:val="20"/>
              </w:rPr>
              <w:t>6</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7E226F7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-1.9</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0A1A2329"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27C39EF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4.4</w:t>
            </w:r>
          </w:p>
        </w:tc>
      </w:tr>
      <w:tr w:rsidR="00107020" w:rsidRPr="0025211C" w14:paraId="1581CD1F"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5B504AB8" w14:textId="678EE9CC"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Father’s </w:t>
            </w:r>
            <w:r w:rsidR="000606D8" w:rsidRPr="0025211C">
              <w:rPr>
                <w:rFonts w:ascii="Arial" w:eastAsia="Times New Roman" w:hAnsi="Arial" w:cs="Arial"/>
                <w:color w:val="000000"/>
                <w:sz w:val="20"/>
                <w:szCs w:val="20"/>
              </w:rPr>
              <w:t>education</w:t>
            </w:r>
            <w:r w:rsidRPr="0025211C">
              <w:rPr>
                <w:rFonts w:ascii="Arial" w:eastAsia="Times New Roman" w:hAnsi="Arial" w:cs="Arial"/>
                <w:color w:val="000000"/>
                <w:sz w:val="20"/>
                <w:szCs w:val="20"/>
              </w:rPr>
              <w:t>: secondary and above</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324F6AA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-8.8</w:t>
            </w:r>
          </w:p>
        </w:tc>
        <w:tc>
          <w:tcPr>
            <w:tcW w:w="1170" w:type="dxa"/>
            <w:tcBorders>
              <w:top w:val="nil"/>
              <w:bottom w:val="nil"/>
              <w:right w:val="single" w:sz="4" w:space="0" w:color="auto"/>
            </w:tcBorders>
            <w:vAlign w:val="bottom"/>
          </w:tcPr>
          <w:p w14:paraId="2BBA910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0.1</w:t>
            </w:r>
            <w:r w:rsidR="002E0A43" w:rsidRPr="0025211C">
              <w:rPr>
                <w:rFonts w:ascii="Arial" w:eastAsia="Times New Roman" w:hAnsi="Arial" w:cs="Arial"/>
                <w:color w:val="000000"/>
                <w:sz w:val="20"/>
                <w:szCs w:val="20"/>
              </w:rPr>
              <w:t>5</w:t>
            </w: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2F59D07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2.5</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23A058A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6.7</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5975C13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2.2</w:t>
            </w:r>
          </w:p>
        </w:tc>
      </w:tr>
      <w:tr w:rsidR="00107020" w:rsidRPr="0025211C" w14:paraId="0A3232CD" w14:textId="77777777" w:rsidTr="00087812">
        <w:trPr>
          <w:trHeight w:val="300"/>
          <w:jc w:val="center"/>
        </w:trPr>
        <w:tc>
          <w:tcPr>
            <w:tcW w:w="4500" w:type="dxa"/>
            <w:tcBorders>
              <w:top w:val="nil"/>
              <w:left w:val="nil"/>
              <w:right w:val="nil"/>
            </w:tcBorders>
            <w:shd w:val="clear" w:color="auto" w:fill="auto"/>
            <w:noWrap/>
            <w:tcMar>
              <w:top w:w="15" w:type="dxa"/>
              <w:left w:w="15" w:type="dxa"/>
              <w:bottom w:w="0" w:type="dxa"/>
              <w:right w:w="15" w:type="dxa"/>
            </w:tcMar>
            <w:vAlign w:val="bottom"/>
            <w:hideMark/>
          </w:tcPr>
          <w:p w14:paraId="2FA6E0F3"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Mother literate</w:t>
            </w:r>
          </w:p>
        </w:tc>
        <w:tc>
          <w:tcPr>
            <w:tcW w:w="1710" w:type="dxa"/>
            <w:tcBorders>
              <w:top w:val="nil"/>
              <w:left w:val="nil"/>
            </w:tcBorders>
            <w:shd w:val="clear" w:color="auto" w:fill="auto"/>
            <w:noWrap/>
            <w:tcMar>
              <w:top w:w="15" w:type="dxa"/>
              <w:left w:w="15" w:type="dxa"/>
              <w:bottom w:w="0" w:type="dxa"/>
              <w:right w:w="15" w:type="dxa"/>
            </w:tcMar>
            <w:vAlign w:val="bottom"/>
            <w:hideMark/>
          </w:tcPr>
          <w:p w14:paraId="3010971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2.7</w:t>
            </w:r>
          </w:p>
        </w:tc>
        <w:tc>
          <w:tcPr>
            <w:tcW w:w="1170" w:type="dxa"/>
            <w:tcBorders>
              <w:top w:val="nil"/>
              <w:right w:val="single" w:sz="4" w:space="0" w:color="auto"/>
            </w:tcBorders>
            <w:vAlign w:val="bottom"/>
          </w:tcPr>
          <w:p w14:paraId="0780BB1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0.6</w:t>
            </w:r>
            <w:r w:rsidR="002E0A43" w:rsidRPr="0025211C">
              <w:rPr>
                <w:rFonts w:ascii="Arial" w:eastAsia="Times New Roman" w:hAnsi="Arial" w:cs="Arial"/>
                <w:color w:val="000000"/>
                <w:sz w:val="20"/>
                <w:szCs w:val="20"/>
              </w:rPr>
              <w:t>6</w:t>
            </w:r>
          </w:p>
        </w:tc>
        <w:tc>
          <w:tcPr>
            <w:tcW w:w="1305" w:type="dxa"/>
            <w:tcBorders>
              <w:top w:val="nil"/>
              <w:left w:val="single" w:sz="4" w:space="0" w:color="auto"/>
              <w:right w:val="nil"/>
            </w:tcBorders>
            <w:shd w:val="clear" w:color="auto" w:fill="auto"/>
            <w:noWrap/>
            <w:tcMar>
              <w:top w:w="15" w:type="dxa"/>
              <w:left w:w="15" w:type="dxa"/>
              <w:bottom w:w="0" w:type="dxa"/>
              <w:right w:w="15" w:type="dxa"/>
            </w:tcMar>
            <w:vAlign w:val="bottom"/>
            <w:hideMark/>
          </w:tcPr>
          <w:p w14:paraId="70959573"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6.5</w:t>
            </w:r>
          </w:p>
        </w:tc>
        <w:tc>
          <w:tcPr>
            <w:tcW w:w="1260" w:type="dxa"/>
            <w:tcBorders>
              <w:top w:val="nil"/>
              <w:left w:val="nil"/>
              <w:right w:val="nil"/>
            </w:tcBorders>
            <w:shd w:val="clear" w:color="auto" w:fill="auto"/>
            <w:noWrap/>
            <w:tcMar>
              <w:top w:w="15" w:type="dxa"/>
              <w:left w:w="15" w:type="dxa"/>
              <w:bottom w:w="0" w:type="dxa"/>
              <w:right w:w="15" w:type="dxa"/>
            </w:tcMar>
            <w:vAlign w:val="bottom"/>
            <w:hideMark/>
          </w:tcPr>
          <w:p w14:paraId="35935CE8"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7.4</w:t>
            </w:r>
          </w:p>
        </w:tc>
        <w:tc>
          <w:tcPr>
            <w:tcW w:w="1440" w:type="dxa"/>
            <w:tcBorders>
              <w:top w:val="nil"/>
              <w:left w:val="nil"/>
            </w:tcBorders>
            <w:shd w:val="clear" w:color="auto" w:fill="auto"/>
            <w:noWrap/>
            <w:tcMar>
              <w:top w:w="15" w:type="dxa"/>
              <w:left w:w="15" w:type="dxa"/>
              <w:bottom w:w="0" w:type="dxa"/>
              <w:right w:w="15" w:type="dxa"/>
            </w:tcMar>
            <w:vAlign w:val="bottom"/>
            <w:hideMark/>
          </w:tcPr>
          <w:p w14:paraId="715FFB2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2.6</w:t>
            </w:r>
          </w:p>
        </w:tc>
      </w:tr>
      <w:tr w:rsidR="00107020" w:rsidRPr="0025211C" w14:paraId="775842A9" w14:textId="77777777" w:rsidTr="00087812">
        <w:trPr>
          <w:trHeight w:val="300"/>
          <w:jc w:val="center"/>
        </w:trPr>
        <w:tc>
          <w:tcPr>
            <w:tcW w:w="450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42D3A83B" w14:textId="70AC250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Mother’s </w:t>
            </w:r>
            <w:r w:rsidR="000606D8" w:rsidRPr="0025211C">
              <w:rPr>
                <w:rFonts w:ascii="Arial" w:eastAsia="Times New Roman" w:hAnsi="Arial" w:cs="Arial"/>
                <w:color w:val="000000"/>
                <w:sz w:val="20"/>
                <w:szCs w:val="20"/>
              </w:rPr>
              <w:t>education</w:t>
            </w:r>
            <w:r w:rsidRPr="0025211C">
              <w:rPr>
                <w:rFonts w:ascii="Arial" w:eastAsia="Times New Roman" w:hAnsi="Arial" w:cs="Arial"/>
                <w:color w:val="000000"/>
                <w:sz w:val="20"/>
                <w:szCs w:val="20"/>
              </w:rPr>
              <w:t>: primary and above</w:t>
            </w:r>
            <w:r w:rsidR="00F46327" w:rsidRPr="0025211C">
              <w:rPr>
                <w:rStyle w:val="FootnoteReference"/>
              </w:rPr>
              <w:footnoteReference w:id="10"/>
            </w:r>
          </w:p>
        </w:tc>
        <w:tc>
          <w:tcPr>
            <w:tcW w:w="1710" w:type="dxa"/>
            <w:tcBorders>
              <w:top w:val="nil"/>
              <w:left w:val="nil"/>
              <w:bottom w:val="single" w:sz="4" w:space="0" w:color="auto"/>
            </w:tcBorders>
            <w:shd w:val="clear" w:color="auto" w:fill="auto"/>
            <w:noWrap/>
            <w:tcMar>
              <w:top w:w="15" w:type="dxa"/>
              <w:left w:w="15" w:type="dxa"/>
              <w:bottom w:w="0" w:type="dxa"/>
              <w:right w:w="15" w:type="dxa"/>
            </w:tcMar>
            <w:vAlign w:val="bottom"/>
            <w:hideMark/>
          </w:tcPr>
          <w:p w14:paraId="4CE9BD65"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-10.8</w:t>
            </w:r>
          </w:p>
        </w:tc>
        <w:tc>
          <w:tcPr>
            <w:tcW w:w="1170" w:type="dxa"/>
            <w:tcBorders>
              <w:top w:val="nil"/>
              <w:bottom w:val="single" w:sz="4" w:space="0" w:color="auto"/>
              <w:right w:val="single" w:sz="4" w:space="0" w:color="auto"/>
            </w:tcBorders>
            <w:vAlign w:val="bottom"/>
          </w:tcPr>
          <w:p w14:paraId="3E139CFD"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0.07</w:t>
            </w:r>
          </w:p>
        </w:tc>
        <w:tc>
          <w:tcPr>
            <w:tcW w:w="130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17A72D3"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-2.00</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vAlign w:val="bottom"/>
            <w:hideMark/>
          </w:tcPr>
          <w:p w14:paraId="2193C51F"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5.4</w:t>
            </w:r>
          </w:p>
        </w:tc>
        <w:tc>
          <w:tcPr>
            <w:tcW w:w="1440" w:type="dxa"/>
            <w:tcBorders>
              <w:top w:val="nil"/>
              <w:left w:val="nil"/>
              <w:bottom w:val="single" w:sz="4" w:space="0" w:color="auto"/>
            </w:tcBorders>
            <w:shd w:val="clear" w:color="auto" w:fill="auto"/>
            <w:noWrap/>
            <w:tcMar>
              <w:top w:w="15" w:type="dxa"/>
              <w:left w:w="15" w:type="dxa"/>
              <w:bottom w:w="0" w:type="dxa"/>
              <w:right w:w="15" w:type="dxa"/>
            </w:tcMar>
            <w:vAlign w:val="bottom"/>
            <w:hideMark/>
          </w:tcPr>
          <w:p w14:paraId="3CFE002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8.6</w:t>
            </w:r>
          </w:p>
        </w:tc>
      </w:tr>
      <w:tr w:rsidR="00107020" w:rsidRPr="0025211C" w14:paraId="2127A1D7" w14:textId="77777777" w:rsidTr="00087812">
        <w:trPr>
          <w:trHeight w:val="300"/>
          <w:jc w:val="center"/>
        </w:trPr>
        <w:tc>
          <w:tcPr>
            <w:tcW w:w="450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10024894"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Average bias</w:t>
            </w:r>
          </w:p>
        </w:tc>
        <w:tc>
          <w:tcPr>
            <w:tcW w:w="1710" w:type="dxa"/>
            <w:tcBorders>
              <w:top w:val="single" w:sz="4" w:space="0" w:color="auto"/>
              <w:left w:val="nil"/>
              <w:bottom w:val="nil"/>
            </w:tcBorders>
            <w:shd w:val="clear" w:color="auto" w:fill="auto"/>
            <w:noWrap/>
            <w:tcMar>
              <w:top w:w="15" w:type="dxa"/>
              <w:left w:w="15" w:type="dxa"/>
              <w:bottom w:w="0" w:type="dxa"/>
              <w:right w:w="15" w:type="dxa"/>
            </w:tcMar>
            <w:vAlign w:val="bottom"/>
            <w:hideMark/>
          </w:tcPr>
          <w:p w14:paraId="42A720EB"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8.0</w:t>
            </w:r>
          </w:p>
        </w:tc>
        <w:tc>
          <w:tcPr>
            <w:tcW w:w="1170" w:type="dxa"/>
            <w:tcBorders>
              <w:top w:val="single" w:sz="4" w:space="0" w:color="auto"/>
              <w:bottom w:val="nil"/>
              <w:right w:val="single" w:sz="4" w:space="0" w:color="auto"/>
            </w:tcBorders>
          </w:tcPr>
          <w:p w14:paraId="20A6B855" w14:textId="77777777" w:rsidR="00107020" w:rsidRPr="0025211C" w:rsidRDefault="00107020" w:rsidP="00B0396C">
            <w:pPr>
              <w:jc w:val="center"/>
              <w:rPr>
                <w:rFonts w:ascii="Arial" w:eastAsia="Times New Roman" w:hAnsi="Arial" w:cs="Arial"/>
                <w:color w:val="000000"/>
                <w:sz w:val="20"/>
                <w:szCs w:val="20"/>
              </w:rPr>
            </w:pPr>
          </w:p>
        </w:tc>
        <w:tc>
          <w:tcPr>
            <w:tcW w:w="1305" w:type="dxa"/>
            <w:tcBorders>
              <w:top w:val="single" w:sz="4" w:space="0" w:color="auto"/>
              <w:left w:val="single" w:sz="4" w:space="0" w:color="auto"/>
              <w:bottom w:val="nil"/>
              <w:right w:val="nil"/>
            </w:tcBorders>
            <w:shd w:val="clear" w:color="auto" w:fill="auto"/>
            <w:noWrap/>
            <w:tcMar>
              <w:top w:w="15" w:type="dxa"/>
              <w:left w:w="15" w:type="dxa"/>
              <w:bottom w:w="0" w:type="dxa"/>
              <w:right w:w="15" w:type="dxa"/>
            </w:tcMar>
            <w:vAlign w:val="bottom"/>
            <w:hideMark/>
          </w:tcPr>
          <w:p w14:paraId="36FA4A0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5.0</w:t>
            </w:r>
          </w:p>
        </w:tc>
        <w:tc>
          <w:tcPr>
            <w:tcW w:w="1260" w:type="dxa"/>
            <w:tcBorders>
              <w:top w:val="single" w:sz="4" w:space="0" w:color="auto"/>
              <w:left w:val="nil"/>
              <w:bottom w:val="nil"/>
              <w:right w:val="nil"/>
            </w:tcBorders>
            <w:shd w:val="clear" w:color="auto" w:fill="auto"/>
            <w:noWrap/>
            <w:tcMar>
              <w:top w:w="15" w:type="dxa"/>
              <w:left w:w="15" w:type="dxa"/>
              <w:bottom w:w="0" w:type="dxa"/>
              <w:right w:w="15" w:type="dxa"/>
            </w:tcMar>
            <w:vAlign w:val="bottom"/>
            <w:hideMark/>
          </w:tcPr>
          <w:p w14:paraId="3AF5D9E3"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4.4</w:t>
            </w:r>
          </w:p>
        </w:tc>
        <w:tc>
          <w:tcPr>
            <w:tcW w:w="1440" w:type="dxa"/>
            <w:tcBorders>
              <w:top w:val="single" w:sz="4" w:space="0" w:color="auto"/>
              <w:left w:val="nil"/>
              <w:bottom w:val="nil"/>
            </w:tcBorders>
            <w:shd w:val="clear" w:color="auto" w:fill="auto"/>
            <w:noWrap/>
            <w:tcMar>
              <w:top w:w="15" w:type="dxa"/>
              <w:left w:w="15" w:type="dxa"/>
              <w:bottom w:w="0" w:type="dxa"/>
              <w:right w:w="15" w:type="dxa"/>
            </w:tcMar>
            <w:vAlign w:val="bottom"/>
            <w:hideMark/>
          </w:tcPr>
          <w:p w14:paraId="04B4A4EC"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3.7</w:t>
            </w:r>
          </w:p>
        </w:tc>
      </w:tr>
      <w:tr w:rsidR="00107020" w:rsidRPr="0025211C" w14:paraId="5D6AFF4B" w14:textId="77777777" w:rsidTr="00087812">
        <w:trPr>
          <w:trHeight w:val="300"/>
          <w:jc w:val="center"/>
        </w:trPr>
        <w:tc>
          <w:tcPr>
            <w:tcW w:w="4500" w:type="dxa"/>
            <w:tcBorders>
              <w:top w:val="nil"/>
              <w:left w:val="nil"/>
              <w:bottom w:val="nil"/>
              <w:right w:val="nil"/>
            </w:tcBorders>
            <w:shd w:val="clear" w:color="auto" w:fill="auto"/>
            <w:noWrap/>
            <w:tcMar>
              <w:top w:w="15" w:type="dxa"/>
              <w:left w:w="15" w:type="dxa"/>
              <w:bottom w:w="0" w:type="dxa"/>
              <w:right w:w="15" w:type="dxa"/>
            </w:tcMar>
            <w:vAlign w:val="bottom"/>
            <w:hideMark/>
          </w:tcPr>
          <w:p w14:paraId="0878801D"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Pseudo R</w:t>
            </w:r>
            <w:r w:rsidRPr="0025211C">
              <w:rPr>
                <w:rFonts w:ascii="Arial" w:eastAsia="Times New Roman" w:hAnsi="Arial" w:cs="Arial"/>
                <w:color w:val="000000"/>
                <w:sz w:val="20"/>
                <w:szCs w:val="20"/>
                <w:vertAlign w:val="superscript"/>
              </w:rPr>
              <w:t>2</w:t>
            </w:r>
          </w:p>
        </w:tc>
        <w:tc>
          <w:tcPr>
            <w:tcW w:w="1710" w:type="dxa"/>
            <w:tcBorders>
              <w:top w:val="nil"/>
              <w:left w:val="nil"/>
              <w:bottom w:val="nil"/>
            </w:tcBorders>
            <w:shd w:val="clear" w:color="auto" w:fill="auto"/>
            <w:noWrap/>
            <w:tcMar>
              <w:top w:w="15" w:type="dxa"/>
              <w:left w:w="15" w:type="dxa"/>
              <w:bottom w:w="0" w:type="dxa"/>
              <w:right w:w="15" w:type="dxa"/>
            </w:tcMar>
            <w:vAlign w:val="bottom"/>
            <w:hideMark/>
          </w:tcPr>
          <w:p w14:paraId="11D78532"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0.023</w:t>
            </w:r>
          </w:p>
        </w:tc>
        <w:tc>
          <w:tcPr>
            <w:tcW w:w="1170" w:type="dxa"/>
            <w:tcBorders>
              <w:top w:val="nil"/>
              <w:bottom w:val="nil"/>
              <w:right w:val="single" w:sz="4" w:space="0" w:color="auto"/>
            </w:tcBorders>
          </w:tcPr>
          <w:p w14:paraId="141D8C89" w14:textId="77777777" w:rsidR="00107020" w:rsidRPr="0025211C" w:rsidRDefault="00107020" w:rsidP="00B0396C">
            <w:pPr>
              <w:jc w:val="center"/>
              <w:rPr>
                <w:rFonts w:ascii="Arial" w:eastAsia="Times New Roman" w:hAnsi="Arial" w:cs="Arial"/>
                <w:color w:val="000000"/>
                <w:sz w:val="20"/>
                <w:szCs w:val="20"/>
              </w:rPr>
            </w:pPr>
          </w:p>
        </w:tc>
        <w:tc>
          <w:tcPr>
            <w:tcW w:w="1305" w:type="dxa"/>
            <w:tcBorders>
              <w:top w:val="nil"/>
              <w:left w:val="single" w:sz="4" w:space="0" w:color="auto"/>
              <w:bottom w:val="nil"/>
              <w:right w:val="nil"/>
            </w:tcBorders>
            <w:shd w:val="clear" w:color="auto" w:fill="auto"/>
            <w:noWrap/>
            <w:tcMar>
              <w:top w:w="15" w:type="dxa"/>
              <w:left w:w="15" w:type="dxa"/>
              <w:bottom w:w="0" w:type="dxa"/>
              <w:right w:w="15" w:type="dxa"/>
            </w:tcMar>
            <w:vAlign w:val="bottom"/>
            <w:hideMark/>
          </w:tcPr>
          <w:p w14:paraId="4CA50E2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0.010</w:t>
            </w:r>
          </w:p>
        </w:tc>
        <w:tc>
          <w:tcPr>
            <w:tcW w:w="1260" w:type="dxa"/>
            <w:tcBorders>
              <w:top w:val="nil"/>
              <w:left w:val="nil"/>
              <w:bottom w:val="nil"/>
              <w:right w:val="nil"/>
            </w:tcBorders>
            <w:shd w:val="clear" w:color="auto" w:fill="auto"/>
            <w:noWrap/>
            <w:tcMar>
              <w:top w:w="15" w:type="dxa"/>
              <w:left w:w="15" w:type="dxa"/>
              <w:bottom w:w="0" w:type="dxa"/>
              <w:right w:w="15" w:type="dxa"/>
            </w:tcMar>
            <w:vAlign w:val="bottom"/>
            <w:hideMark/>
          </w:tcPr>
          <w:p w14:paraId="731DCD34"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0.007</w:t>
            </w:r>
          </w:p>
        </w:tc>
        <w:tc>
          <w:tcPr>
            <w:tcW w:w="1440" w:type="dxa"/>
            <w:tcBorders>
              <w:top w:val="nil"/>
              <w:left w:val="nil"/>
              <w:bottom w:val="nil"/>
            </w:tcBorders>
            <w:shd w:val="clear" w:color="auto" w:fill="auto"/>
            <w:noWrap/>
            <w:tcMar>
              <w:top w:w="15" w:type="dxa"/>
              <w:left w:w="15" w:type="dxa"/>
              <w:bottom w:w="0" w:type="dxa"/>
              <w:right w:w="15" w:type="dxa"/>
            </w:tcMar>
            <w:vAlign w:val="bottom"/>
            <w:hideMark/>
          </w:tcPr>
          <w:p w14:paraId="59564391"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0.006</w:t>
            </w:r>
          </w:p>
        </w:tc>
      </w:tr>
      <w:tr w:rsidR="00107020" w:rsidRPr="0025211C" w14:paraId="572E664D" w14:textId="77777777" w:rsidTr="00087812">
        <w:trPr>
          <w:trHeight w:val="300"/>
          <w:jc w:val="center"/>
        </w:trPr>
        <w:tc>
          <w:tcPr>
            <w:tcW w:w="450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6CD0D67B" w14:textId="77777777" w:rsidR="00107020" w:rsidRPr="0025211C" w:rsidRDefault="00107020" w:rsidP="00B0396C">
            <w:pPr>
              <w:rPr>
                <w:rFonts w:ascii="Arial" w:eastAsia="Times New Roman" w:hAnsi="Arial" w:cs="Arial"/>
                <w:color w:val="000000"/>
                <w:sz w:val="20"/>
                <w:szCs w:val="20"/>
              </w:rPr>
            </w:pPr>
            <w:r w:rsidRPr="0025211C">
              <w:rPr>
                <w:rFonts w:ascii="Arial" w:eastAsia="Times New Roman" w:hAnsi="Arial" w:cs="Arial"/>
                <w:color w:val="000000"/>
                <w:sz w:val="20"/>
                <w:szCs w:val="20"/>
              </w:rPr>
              <w:t xml:space="preserve">p-value for </w:t>
            </w:r>
            <m:oMath>
              <m:sSup>
                <m:sSupPr>
                  <m:ctrlPr>
                    <w:rPr>
                      <w:rFonts w:ascii="Cambria Math" w:eastAsia="Times New Roman" w:hAnsi="Cambria Math" w:cs="Arial"/>
                      <w:color w:val="000000"/>
                      <w:sz w:val="20"/>
                      <w:szCs w:val="20"/>
                    </w:rPr>
                  </m:ctrlPr>
                </m:sSupPr>
                <m:e>
                  <m:r>
                    <m:rPr>
                      <m:sty m:val="p"/>
                    </m:rPr>
                    <w:rPr>
                      <w:rFonts w:ascii="Cambria Math" w:eastAsia="Times New Roman" w:hAnsi="Cambria Math" w:cs="Arial" w:hint="eastAsia"/>
                      <w:color w:val="000000"/>
                      <w:sz w:val="20"/>
                      <w:szCs w:val="20"/>
                    </w:rPr>
                    <m:t>χ</m:t>
                  </m:r>
                </m:e>
                <m:sup>
                  <m:r>
                    <m:rPr>
                      <m:sty m:val="p"/>
                    </m:rPr>
                    <w:rPr>
                      <w:rFonts w:ascii="Cambria Math" w:eastAsia="Times New Roman" w:hAnsi="Cambria Math" w:cs="Arial"/>
                      <w:color w:val="000000"/>
                      <w:sz w:val="20"/>
                      <w:szCs w:val="20"/>
                    </w:rPr>
                    <m:t>2</m:t>
                  </m:r>
                </m:sup>
              </m:sSup>
            </m:oMath>
          </w:p>
        </w:tc>
        <w:tc>
          <w:tcPr>
            <w:tcW w:w="1710" w:type="dxa"/>
            <w:tcBorders>
              <w:top w:val="nil"/>
              <w:left w:val="nil"/>
              <w:bottom w:val="single" w:sz="4" w:space="0" w:color="auto"/>
            </w:tcBorders>
            <w:shd w:val="clear" w:color="auto" w:fill="auto"/>
            <w:noWrap/>
            <w:tcMar>
              <w:top w:w="15" w:type="dxa"/>
              <w:left w:w="15" w:type="dxa"/>
              <w:bottom w:w="0" w:type="dxa"/>
              <w:right w:w="15" w:type="dxa"/>
            </w:tcMar>
            <w:vAlign w:val="bottom"/>
          </w:tcPr>
          <w:p w14:paraId="22C11EA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0.003</w:t>
            </w:r>
          </w:p>
        </w:tc>
        <w:tc>
          <w:tcPr>
            <w:tcW w:w="1170" w:type="dxa"/>
            <w:tcBorders>
              <w:top w:val="nil"/>
              <w:bottom w:val="single" w:sz="4" w:space="0" w:color="auto"/>
              <w:right w:val="single" w:sz="4" w:space="0" w:color="auto"/>
            </w:tcBorders>
          </w:tcPr>
          <w:p w14:paraId="65C1AAC8" w14:textId="77777777" w:rsidR="00107020" w:rsidRPr="0025211C" w:rsidRDefault="00107020" w:rsidP="00B0396C">
            <w:pPr>
              <w:jc w:val="center"/>
              <w:rPr>
                <w:rFonts w:ascii="Arial" w:eastAsia="Times New Roman" w:hAnsi="Arial" w:cs="Arial"/>
                <w:color w:val="000000"/>
                <w:sz w:val="20"/>
                <w:szCs w:val="20"/>
              </w:rPr>
            </w:pPr>
          </w:p>
        </w:tc>
        <w:tc>
          <w:tcPr>
            <w:tcW w:w="1305" w:type="dxa"/>
            <w:tcBorders>
              <w:top w:val="nil"/>
              <w:left w:val="single" w:sz="4" w:space="0" w:color="auto"/>
              <w:bottom w:val="single" w:sz="4" w:space="0" w:color="auto"/>
              <w:right w:val="nil"/>
            </w:tcBorders>
            <w:shd w:val="clear" w:color="auto" w:fill="auto"/>
            <w:noWrap/>
            <w:tcMar>
              <w:top w:w="15" w:type="dxa"/>
              <w:left w:w="15" w:type="dxa"/>
              <w:bottom w:w="0" w:type="dxa"/>
              <w:right w:w="15" w:type="dxa"/>
            </w:tcMar>
            <w:vAlign w:val="bottom"/>
          </w:tcPr>
          <w:p w14:paraId="51C1AAC0"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0.3</w:t>
            </w:r>
            <w:r w:rsidR="002E0A43" w:rsidRPr="0025211C">
              <w:rPr>
                <w:rFonts w:ascii="Arial" w:eastAsia="Times New Roman" w:hAnsi="Arial" w:cs="Arial"/>
                <w:color w:val="000000"/>
                <w:sz w:val="20"/>
                <w:szCs w:val="20"/>
              </w:rPr>
              <w:t>6</w:t>
            </w:r>
          </w:p>
        </w:tc>
        <w:tc>
          <w:tcPr>
            <w:tcW w:w="1260" w:type="dxa"/>
            <w:tcBorders>
              <w:top w:val="nil"/>
              <w:left w:val="nil"/>
              <w:bottom w:val="single" w:sz="4" w:space="0" w:color="auto"/>
              <w:right w:val="nil"/>
            </w:tcBorders>
            <w:shd w:val="clear" w:color="auto" w:fill="auto"/>
            <w:noWrap/>
            <w:tcMar>
              <w:top w:w="15" w:type="dxa"/>
              <w:left w:w="15" w:type="dxa"/>
              <w:bottom w:w="0" w:type="dxa"/>
              <w:right w:w="15" w:type="dxa"/>
            </w:tcMar>
            <w:vAlign w:val="bottom"/>
          </w:tcPr>
          <w:p w14:paraId="0DC05767"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0.68</w:t>
            </w:r>
          </w:p>
        </w:tc>
        <w:tc>
          <w:tcPr>
            <w:tcW w:w="1440" w:type="dxa"/>
            <w:tcBorders>
              <w:top w:val="nil"/>
              <w:left w:val="nil"/>
              <w:bottom w:val="single" w:sz="4" w:space="0" w:color="auto"/>
            </w:tcBorders>
            <w:shd w:val="clear" w:color="auto" w:fill="auto"/>
            <w:noWrap/>
            <w:tcMar>
              <w:top w:w="15" w:type="dxa"/>
              <w:left w:w="15" w:type="dxa"/>
              <w:bottom w:w="0" w:type="dxa"/>
              <w:right w:w="15" w:type="dxa"/>
            </w:tcMar>
            <w:vAlign w:val="bottom"/>
          </w:tcPr>
          <w:p w14:paraId="26E5C11E" w14:textId="77777777" w:rsidR="00107020" w:rsidRPr="0025211C" w:rsidRDefault="00107020" w:rsidP="00B0396C">
            <w:pPr>
              <w:jc w:val="center"/>
              <w:rPr>
                <w:rFonts w:ascii="Arial" w:eastAsia="Times New Roman" w:hAnsi="Arial" w:cs="Arial"/>
                <w:color w:val="000000"/>
                <w:sz w:val="20"/>
                <w:szCs w:val="20"/>
              </w:rPr>
            </w:pPr>
            <w:r w:rsidRPr="0025211C">
              <w:rPr>
                <w:rFonts w:ascii="Arial" w:eastAsia="Times New Roman" w:hAnsi="Arial" w:cs="Arial"/>
                <w:color w:val="000000"/>
                <w:sz w:val="20"/>
                <w:szCs w:val="20"/>
              </w:rPr>
              <w:t>0.</w:t>
            </w:r>
            <w:r w:rsidR="002E0A43" w:rsidRPr="0025211C">
              <w:rPr>
                <w:rFonts w:ascii="Arial" w:eastAsia="Times New Roman" w:hAnsi="Arial" w:cs="Arial"/>
                <w:color w:val="000000"/>
                <w:sz w:val="20"/>
                <w:szCs w:val="20"/>
              </w:rPr>
              <w:t>90</w:t>
            </w:r>
          </w:p>
        </w:tc>
      </w:tr>
    </w:tbl>
    <w:p w14:paraId="629551CA" w14:textId="77777777" w:rsidR="00606BD7" w:rsidRPr="0025211C" w:rsidRDefault="00606BD7" w:rsidP="00107020">
      <w:pPr>
        <w:rPr>
          <w:rFonts w:ascii="Arial" w:hAnsi="Arial" w:cs="Arial"/>
          <w:sz w:val="20"/>
          <w:szCs w:val="20"/>
        </w:rPr>
      </w:pPr>
    </w:p>
    <w:p w14:paraId="156FA686" w14:textId="77777777" w:rsidR="00606BD7" w:rsidRPr="0025211C" w:rsidRDefault="00606BD7" w:rsidP="00107020">
      <w:pPr>
        <w:rPr>
          <w:rFonts w:ascii="Arial" w:hAnsi="Arial" w:cs="Arial"/>
          <w:sz w:val="20"/>
          <w:szCs w:val="20"/>
        </w:rPr>
        <w:sectPr w:rsidR="00606BD7" w:rsidRPr="0025211C" w:rsidSect="00A45178">
          <w:footnotePr>
            <w:numRestart w:val="eachPage"/>
          </w:footnotePr>
          <w:type w:val="continuous"/>
          <w:pgSz w:w="15840" w:h="12240" w:orient="landscape"/>
          <w:pgMar w:top="1440" w:right="1440" w:bottom="1350" w:left="1440" w:header="720" w:footer="720" w:gutter="0"/>
          <w:cols w:space="720"/>
          <w:docGrid w:linePitch="360"/>
        </w:sectPr>
      </w:pPr>
    </w:p>
    <w:p w14:paraId="03F1C42F" w14:textId="77777777" w:rsidR="00F46327" w:rsidRPr="0025211C" w:rsidRDefault="00F46327" w:rsidP="00606BD7">
      <w:pPr>
        <w:rPr>
          <w:rFonts w:ascii="Arial" w:hAnsi="Arial" w:cs="Arial"/>
        </w:rPr>
      </w:pPr>
    </w:p>
    <w:p w14:paraId="1F2D1597" w14:textId="77777777" w:rsidR="008A50C5" w:rsidRPr="0025211C" w:rsidRDefault="008A50C5" w:rsidP="00606BD7">
      <w:pPr>
        <w:rPr>
          <w:rFonts w:ascii="Arial" w:hAnsi="Arial" w:cs="Arial"/>
        </w:rPr>
      </w:pPr>
    </w:p>
    <w:p w14:paraId="2FBDBC74" w14:textId="0460F0E9" w:rsidR="00606BD7" w:rsidRPr="0025211C" w:rsidRDefault="00606BD7" w:rsidP="00606BD7">
      <w:pPr>
        <w:rPr>
          <w:rFonts w:ascii="Arial" w:hAnsi="Arial" w:cs="Arial"/>
        </w:rPr>
      </w:pPr>
      <w:r w:rsidRPr="0025211C">
        <w:rPr>
          <w:rFonts w:ascii="Arial" w:hAnsi="Arial" w:cs="Arial"/>
        </w:rPr>
        <w:t xml:space="preserve">Figure 1: </w:t>
      </w:r>
      <w:r w:rsidR="003B7D12" w:rsidRPr="0025211C">
        <w:rPr>
          <w:rFonts w:ascii="Arial" w:hAnsi="Arial" w:cs="Arial"/>
        </w:rPr>
        <w:t>Number of children in the i</w:t>
      </w:r>
      <w:r w:rsidR="00A0722A" w:rsidRPr="0025211C">
        <w:rPr>
          <w:rFonts w:ascii="Arial" w:hAnsi="Arial" w:cs="Arial"/>
        </w:rPr>
        <w:t xml:space="preserve">ntervention </w:t>
      </w:r>
      <w:r w:rsidRPr="0025211C">
        <w:rPr>
          <w:rFonts w:ascii="Arial" w:hAnsi="Arial" w:cs="Arial"/>
        </w:rPr>
        <w:t>and control group</w:t>
      </w:r>
      <w:r w:rsidR="003B7D12" w:rsidRPr="0025211C">
        <w:rPr>
          <w:rFonts w:ascii="Arial" w:hAnsi="Arial" w:cs="Arial"/>
        </w:rPr>
        <w:t>s</w:t>
      </w:r>
      <w:r w:rsidRPr="0025211C">
        <w:rPr>
          <w:rFonts w:ascii="Arial" w:hAnsi="Arial" w:cs="Arial"/>
        </w:rPr>
        <w:t xml:space="preserve"> </w:t>
      </w:r>
      <w:r w:rsidR="003B7D12" w:rsidRPr="0025211C">
        <w:rPr>
          <w:rFonts w:ascii="Arial" w:hAnsi="Arial" w:cs="Arial"/>
        </w:rPr>
        <w:t xml:space="preserve">of </w:t>
      </w:r>
      <w:r w:rsidRPr="0025211C">
        <w:rPr>
          <w:rFonts w:ascii="Arial" w:hAnsi="Arial" w:cs="Arial"/>
        </w:rPr>
        <w:t>the 2003-2005 follow</w:t>
      </w:r>
      <w:r w:rsidR="005622D4" w:rsidRPr="0025211C">
        <w:rPr>
          <w:rFonts w:ascii="Arial" w:hAnsi="Arial" w:cs="Arial"/>
        </w:rPr>
        <w:t>-</w:t>
      </w:r>
      <w:r w:rsidRPr="0025211C">
        <w:rPr>
          <w:rFonts w:ascii="Arial" w:hAnsi="Arial" w:cs="Arial"/>
        </w:rPr>
        <w:t xml:space="preserve">up of </w:t>
      </w:r>
      <w:r w:rsidR="00B65C62" w:rsidRPr="0025211C">
        <w:rPr>
          <w:rFonts w:ascii="Arial" w:hAnsi="Arial" w:cs="Arial"/>
        </w:rPr>
        <w:t xml:space="preserve">the </w:t>
      </w:r>
      <w:r w:rsidRPr="0025211C">
        <w:rPr>
          <w:rFonts w:ascii="Arial" w:hAnsi="Arial" w:cs="Arial"/>
        </w:rPr>
        <w:t>Hyderabad Nutrition Trial</w:t>
      </w:r>
      <w:r w:rsidR="003B7D12" w:rsidRPr="0025211C">
        <w:rPr>
          <w:rFonts w:ascii="Arial" w:hAnsi="Arial" w:cs="Arial"/>
        </w:rPr>
        <w:t xml:space="preserve">. </w:t>
      </w:r>
      <w:r w:rsidR="00543BDF" w:rsidRPr="0025211C">
        <w:rPr>
          <w:rFonts w:ascii="Arial" w:hAnsi="Arial" w:cs="Arial"/>
        </w:rPr>
        <w:t>Adapted</w:t>
      </w:r>
      <w:r w:rsidR="004B616F" w:rsidRPr="0025211C">
        <w:rPr>
          <w:rFonts w:ascii="Arial" w:hAnsi="Arial" w:cs="Arial"/>
        </w:rPr>
        <w:t xml:space="preserve"> from Kinra et al. (2008)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"ISSN" : "1756-1833", "abstract" : "OBJECTIVE: To determine whether integration of nutritional supplementation with other public health programmes in early life reduces the risk of cardiovascular disease in undernourished populations. DESIGN: Approximately 15 years' follow-up of participants born within an earlier controlled, community trial of nutritional supplementation integrated with other public health programmes. SETTING: 29 villages (15 intervention, 14 control) near Hyderabad city, south India. PARTICIPANTS: 1165 adolescents aged 13-18 years. INTERVENTION: Balanced protein-calorie supplementation (2.51 MJ, 20 g protein) offered daily to pregnant women and preschool children aged under 6 years, coupled with integrated delivery of vertical public health programmes. MAIN OUTCOME MEASURES: Height, adiposity, blood pressures, lipids, insulin resistance (homoeostasis model assessment (HOMA) score), and arterial stiffness (augmentation index). RESULTS: The participants from the intervention villages were 14 mm (95% confidence interval 4 to 23; P=0.007) taller than controls but had similar body composition. The participants from the intervention villages had more favourable measures of insulin resistance and arterial stiffness: 20% (3% to 39%; P=0.02) lower HOMA score and 3.3% (1% to 5.7%; P=0.008) lower augmentation index. No strong evidence existed for differences in blood pressures and serum lipids. CONCLUSIONS: In this undernourished population, integrated delivery of supplemental nutrition with other public health programmes in pregnancy and early childhood was associated with a more favourable profile of cardiovascular disease risk factors in adolescence. This pragmatic study provides the most robust evidence to date on this important hypothesis for which classic trials are unlikely. Improved maternal and child nutrition may have a role in reducing the burden of cardiovascular disease in low income and middle income countries.", "author" : [ { "dropping-particle" : "", "family" : "Kinra", "given" : "Sanjay", "non-dropping-particle" : "", "parse-names" : false, "suffix" : "" }, { "dropping-particle" : "V", "family" : "Rameshwar Sarma", "given" : "K", "non-dropping-particle" : "", "parse-names" : false, "suffix" : "" }, { "dropping-particle" : "", "family" : "Ghafoorunissa", "given" : "", "non-dropping-particle" : "", "parse-names" : false, "suffix" : "" }, { "dropping-particle" : "", "family" : "Mendu", "given" : "Vishnu Vardhana Rao", "non-dropping-particle" : "", "parse-names" : false, "suffix" : "" }, { "dropping-particle" : "", "family" : "Ravikumar", "given" : "Radhakrishnan", "non-dropping-particle" : "", "parse-names" : false, "suffix" : "" }, { "dropping-particle" : "", "family" : "Mohan", "given" : "Viswanthan", "non-dropping-particle" : "", "parse-names" : false, "suffix" : "" }, { "dropping-particle" : "", "family" : "Wilkinson", "given" : "Ian B", "non-dropping-particle" : "", "parse-names" : false, "suffix" : "" }, { "dropping-particle" : "", "family" : "Cockcroft", "given" : "John R", "non-dropping-particle" : "", "parse-names" : false, "suffix" : "" }, { "dropping-particle" : "", "family" : "Davey Smith", "given" : "George", "non-dropping-particle" : "", "parse-names" : false, "suffix" : "" }, { "dropping-particle" : "", "family" : "Ben-Shlomo", "given" : "Yoav", "non-dropping-particle" : "", "parse-names" : false, "suffix" : "" } ], "container-title" : "BMJ", "id" : "ITEM-1", "issue" : "jul25_1", "issued" : { "date-parts" : [ [ "2008", "1", "25" ] ] }, "page" : "a605", "title" : "Effect of integration of supplemental nutrition with public health programmes in pregnancy and early childhood on cardiovascular risk in rural Indian adolescents: long term follow-up of Hyderabad nutrition trial.", "type" : "article-journal", "volume" : "337" }, "uris" : [ "http://www.mendeley.com/documents/?uuid=b385bf0d-2aa7-4777-bc0e-1efcd238ca57" ] } ], "mendeley" : { "formattedCitation" : "(28)", "plainTextFormattedCitation" : "(28)", "previouslyFormattedCitation" : "(28)"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(28)</w:t>
      </w:r>
      <w:r w:rsidR="001B18F7" w:rsidRPr="0025211C">
        <w:rPr>
          <w:rFonts w:ascii="Arial" w:hAnsi="Arial" w:cs="Arial"/>
        </w:rPr>
        <w:fldChar w:fldCharType="end"/>
      </w:r>
      <w:r w:rsidR="00B60AAB" w:rsidRPr="0025211C">
        <w:rPr>
          <w:rFonts w:ascii="Arial" w:hAnsi="Arial" w:cs="Arial"/>
        </w:rPr>
        <w:t xml:space="preserve"> with permission. </w:t>
      </w:r>
      <w:r w:rsidR="003B7D12" w:rsidRPr="0025211C">
        <w:rPr>
          <w:rFonts w:ascii="Arial" w:hAnsi="Arial" w:cs="Arial"/>
        </w:rPr>
        <w:t xml:space="preserve"> </w:t>
      </w:r>
    </w:p>
    <w:p w14:paraId="1CF3691D" w14:textId="77777777" w:rsidR="00606BD7" w:rsidRPr="0025211C" w:rsidRDefault="00606BD7" w:rsidP="00606BD7">
      <w:pPr>
        <w:rPr>
          <w:rFonts w:ascii="Arial" w:hAnsi="Arial" w:cs="Arial"/>
          <w:sz w:val="20"/>
        </w:rPr>
      </w:pPr>
    </w:p>
    <w:p w14:paraId="41142F23" w14:textId="77777777" w:rsidR="00606BD7" w:rsidRPr="0025211C" w:rsidRDefault="00606BD7" w:rsidP="00606BD7">
      <w:pPr>
        <w:rPr>
          <w:rFonts w:ascii="Arial" w:hAnsi="Arial" w:cs="Arial"/>
          <w:sz w:val="20"/>
        </w:rPr>
      </w:pPr>
    </w:p>
    <w:p w14:paraId="3E6134FF" w14:textId="77777777" w:rsidR="009A4C96" w:rsidRPr="0025211C" w:rsidRDefault="009A4C96" w:rsidP="00270BB6">
      <w:pPr>
        <w:rPr>
          <w:rFonts w:ascii="Arial" w:hAnsi="Arial" w:cs="Arial"/>
          <w:b/>
          <w:color w:val="000000"/>
        </w:rPr>
      </w:pPr>
    </w:p>
    <w:p w14:paraId="323AE7F7" w14:textId="77777777" w:rsidR="009A4C96" w:rsidRPr="0025211C" w:rsidRDefault="009A4C96" w:rsidP="00270BB6">
      <w:pPr>
        <w:rPr>
          <w:rFonts w:ascii="Arial" w:hAnsi="Arial" w:cs="Arial"/>
          <w:b/>
          <w:color w:val="000000"/>
        </w:rPr>
      </w:pPr>
    </w:p>
    <w:p w14:paraId="18E1B398" w14:textId="77777777" w:rsidR="009A4C96" w:rsidRPr="0025211C" w:rsidRDefault="009A4C96" w:rsidP="00270BB6">
      <w:pPr>
        <w:rPr>
          <w:rFonts w:ascii="Arial" w:hAnsi="Arial" w:cs="Arial"/>
          <w:b/>
          <w:color w:val="000000"/>
        </w:rPr>
      </w:pPr>
    </w:p>
    <w:p w14:paraId="2A07FA43" w14:textId="77777777" w:rsidR="00200999" w:rsidRPr="0025211C" w:rsidRDefault="00200999" w:rsidP="00270BB6">
      <w:pPr>
        <w:rPr>
          <w:rFonts w:ascii="Arial" w:hAnsi="Arial" w:cs="Arial"/>
          <w:b/>
          <w:color w:val="000000"/>
        </w:rPr>
      </w:pPr>
    </w:p>
    <w:p w14:paraId="0F18B702" w14:textId="77777777" w:rsidR="00200999" w:rsidRPr="0025211C" w:rsidRDefault="00200999" w:rsidP="00270BB6">
      <w:pPr>
        <w:rPr>
          <w:rFonts w:ascii="Arial" w:hAnsi="Arial" w:cs="Arial"/>
          <w:b/>
          <w:color w:val="000000"/>
        </w:rPr>
      </w:pPr>
    </w:p>
    <w:p w14:paraId="423172F6" w14:textId="77777777" w:rsidR="00200999" w:rsidRPr="0025211C" w:rsidRDefault="00200999" w:rsidP="00270BB6">
      <w:pPr>
        <w:rPr>
          <w:rFonts w:ascii="Arial" w:hAnsi="Arial" w:cs="Arial"/>
          <w:b/>
          <w:color w:val="000000"/>
        </w:rPr>
      </w:pPr>
    </w:p>
    <w:p w14:paraId="7E1419C9" w14:textId="77777777" w:rsidR="00200999" w:rsidRPr="0025211C" w:rsidRDefault="00200999" w:rsidP="00270BB6">
      <w:pPr>
        <w:rPr>
          <w:rFonts w:ascii="Arial" w:hAnsi="Arial" w:cs="Arial"/>
          <w:b/>
          <w:color w:val="000000"/>
        </w:rPr>
      </w:pPr>
    </w:p>
    <w:p w14:paraId="642E2CBA" w14:textId="77777777" w:rsidR="00200999" w:rsidRPr="0025211C" w:rsidRDefault="00200999" w:rsidP="00270BB6">
      <w:pPr>
        <w:rPr>
          <w:rFonts w:ascii="Arial" w:hAnsi="Arial" w:cs="Arial"/>
          <w:b/>
          <w:color w:val="000000"/>
        </w:rPr>
      </w:pPr>
    </w:p>
    <w:p w14:paraId="5A76CD63" w14:textId="77777777" w:rsidR="00200999" w:rsidRPr="0025211C" w:rsidRDefault="00200999" w:rsidP="00270BB6">
      <w:pPr>
        <w:rPr>
          <w:rFonts w:ascii="Arial" w:hAnsi="Arial" w:cs="Arial"/>
          <w:b/>
          <w:color w:val="000000"/>
        </w:rPr>
      </w:pPr>
    </w:p>
    <w:p w14:paraId="1AB2256F" w14:textId="77777777" w:rsidR="00200999" w:rsidRPr="0025211C" w:rsidRDefault="00200999" w:rsidP="00270BB6">
      <w:pPr>
        <w:rPr>
          <w:rFonts w:ascii="Arial" w:hAnsi="Arial" w:cs="Arial"/>
          <w:b/>
          <w:color w:val="000000"/>
        </w:rPr>
      </w:pPr>
    </w:p>
    <w:p w14:paraId="40E8DE80" w14:textId="77777777" w:rsidR="00200999" w:rsidRPr="0025211C" w:rsidRDefault="00200999" w:rsidP="00270BB6">
      <w:pPr>
        <w:rPr>
          <w:rFonts w:ascii="Arial" w:hAnsi="Arial" w:cs="Arial"/>
          <w:b/>
          <w:color w:val="000000"/>
        </w:rPr>
      </w:pPr>
    </w:p>
    <w:p w14:paraId="68BA8517" w14:textId="77777777" w:rsidR="009A4C96" w:rsidRPr="0025211C" w:rsidRDefault="009A4C96" w:rsidP="00270BB6">
      <w:pPr>
        <w:rPr>
          <w:rFonts w:ascii="Arial" w:hAnsi="Arial" w:cs="Arial"/>
          <w:sz w:val="20"/>
        </w:rPr>
      </w:pPr>
    </w:p>
    <w:p w14:paraId="5690BD30" w14:textId="77777777" w:rsidR="009A4C96" w:rsidRPr="0025211C" w:rsidRDefault="009A4C96" w:rsidP="00270BB6">
      <w:pPr>
        <w:rPr>
          <w:rFonts w:ascii="Arial" w:hAnsi="Arial" w:cs="Arial"/>
          <w:sz w:val="20"/>
        </w:rPr>
        <w:sectPr w:rsidR="009A4C96" w:rsidRPr="0025211C" w:rsidSect="007216CB">
          <w:type w:val="continuous"/>
          <w:pgSz w:w="15840" w:h="12240" w:orient="landscape"/>
          <w:pgMar w:top="1800" w:right="1440" w:bottom="1800" w:left="1440" w:header="720" w:footer="720" w:gutter="0"/>
          <w:cols w:space="720"/>
          <w:docGrid w:linePitch="360"/>
        </w:sectPr>
      </w:pPr>
    </w:p>
    <w:p w14:paraId="1B569BFC" w14:textId="3A9894B0" w:rsidR="00E36753" w:rsidRPr="0025211C" w:rsidRDefault="009B4176" w:rsidP="00D40DEE">
      <w:pPr>
        <w:rPr>
          <w:rFonts w:ascii="Arial" w:hAnsi="Arial" w:cs="Arial"/>
        </w:rPr>
        <w:sectPr w:rsidR="00E36753" w:rsidRPr="0025211C" w:rsidSect="00B004B4">
          <w:type w:val="continuous"/>
          <w:pgSz w:w="15840" w:h="12240" w:orient="landscape"/>
          <w:pgMar w:top="1800" w:right="1440" w:bottom="1800" w:left="1440" w:header="720" w:footer="720" w:gutter="0"/>
          <w:cols w:space="720"/>
          <w:docGrid w:linePitch="360"/>
        </w:sectPr>
      </w:pPr>
      <w:r w:rsidRPr="0025211C">
        <w:rPr>
          <w:rFonts w:ascii="Arial" w:hAnsi="Arial" w:cs="Arial"/>
        </w:rPr>
        <w:t>Figure 2</w:t>
      </w:r>
      <w:r w:rsidR="00270BB6" w:rsidRPr="0025211C">
        <w:rPr>
          <w:rFonts w:ascii="Arial" w:hAnsi="Arial" w:cs="Arial"/>
        </w:rPr>
        <w:t xml:space="preserve">: </w:t>
      </w:r>
      <w:r w:rsidR="00DD6223" w:rsidRPr="0025211C">
        <w:rPr>
          <w:rFonts w:ascii="Arial" w:hAnsi="Arial" w:cs="Arial"/>
        </w:rPr>
        <w:t>Average</w:t>
      </w:r>
      <w:r w:rsidR="00270BB6" w:rsidRPr="0025211C">
        <w:rPr>
          <w:rFonts w:ascii="Arial" w:hAnsi="Arial" w:cs="Arial"/>
        </w:rPr>
        <w:t xml:space="preserve"> educational outcomes of children </w:t>
      </w:r>
      <w:r w:rsidR="00DD6223" w:rsidRPr="0025211C">
        <w:rPr>
          <w:rFonts w:ascii="Arial" w:hAnsi="Arial" w:cs="Arial"/>
        </w:rPr>
        <w:t>in the 2003-2005 fo</w:t>
      </w:r>
      <w:r w:rsidR="00B60AAB" w:rsidRPr="0025211C">
        <w:rPr>
          <w:rFonts w:ascii="Arial" w:hAnsi="Arial" w:cs="Arial"/>
        </w:rPr>
        <w:t>llow</w:t>
      </w:r>
      <w:r w:rsidR="005622D4" w:rsidRPr="0025211C">
        <w:rPr>
          <w:rFonts w:ascii="Arial" w:hAnsi="Arial" w:cs="Arial"/>
        </w:rPr>
        <w:t>-</w:t>
      </w:r>
      <w:r w:rsidR="00DD6223" w:rsidRPr="0025211C">
        <w:rPr>
          <w:rFonts w:ascii="Arial" w:hAnsi="Arial" w:cs="Arial"/>
        </w:rPr>
        <w:t xml:space="preserve">up of </w:t>
      </w:r>
      <w:r w:rsidR="00B65C62" w:rsidRPr="0025211C">
        <w:rPr>
          <w:rFonts w:ascii="Arial" w:hAnsi="Arial" w:cs="Arial"/>
        </w:rPr>
        <w:t xml:space="preserve">the </w:t>
      </w:r>
      <w:r w:rsidR="00DD6223" w:rsidRPr="0025211C">
        <w:rPr>
          <w:rFonts w:ascii="Arial" w:hAnsi="Arial" w:cs="Arial"/>
        </w:rPr>
        <w:t xml:space="preserve">Hyderabad Nutrition Trial – intervention, unmatched control, and matched control groups. </w:t>
      </w:r>
      <w:r w:rsidR="00270BB6" w:rsidRPr="0025211C">
        <w:rPr>
          <w:rFonts w:ascii="Arial" w:hAnsi="Arial" w:cs="Arial"/>
        </w:rPr>
        <w:t xml:space="preserve">The matched control observations </w:t>
      </w:r>
      <w:r w:rsidR="00364480" w:rsidRPr="0025211C">
        <w:rPr>
          <w:rFonts w:ascii="Arial" w:hAnsi="Arial" w:cs="Arial"/>
        </w:rPr>
        <w:t xml:space="preserve">were </w:t>
      </w:r>
      <w:r w:rsidR="00270BB6" w:rsidRPr="0025211C">
        <w:rPr>
          <w:rFonts w:ascii="Arial" w:hAnsi="Arial" w:cs="Arial"/>
        </w:rPr>
        <w:t xml:space="preserve">obtained from propensity score </w:t>
      </w:r>
      <w:r w:rsidR="00DD6223" w:rsidRPr="0025211C">
        <w:rPr>
          <w:rFonts w:ascii="Arial" w:hAnsi="Arial" w:cs="Arial"/>
        </w:rPr>
        <w:t>matching</w:t>
      </w:r>
      <w:r w:rsidR="00270BB6" w:rsidRPr="0025211C">
        <w:rPr>
          <w:rFonts w:ascii="Arial" w:hAnsi="Arial" w:cs="Arial"/>
        </w:rPr>
        <w:t xml:space="preserve">, using one-to-one nearest </w:t>
      </w:r>
      <w:r w:rsidR="00EC136E" w:rsidRPr="0025211C">
        <w:rPr>
          <w:rFonts w:ascii="Arial" w:hAnsi="Arial" w:cs="Arial"/>
        </w:rPr>
        <w:t>neighbor</w:t>
      </w:r>
      <w:r w:rsidR="00270BB6" w:rsidRPr="0025211C">
        <w:rPr>
          <w:rFonts w:ascii="Arial" w:hAnsi="Arial" w:cs="Arial"/>
        </w:rPr>
        <w:t xml:space="preserve"> match with replacement within a radius of 0</w:t>
      </w:r>
      <w:r w:rsidR="00107020" w:rsidRPr="0025211C">
        <w:rPr>
          <w:rFonts w:ascii="Arial" w:hAnsi="Arial" w:cs="Arial"/>
        </w:rPr>
        <w:t>.</w:t>
      </w:r>
      <w:r w:rsidR="00270BB6" w:rsidRPr="0025211C">
        <w:rPr>
          <w:rFonts w:ascii="Arial" w:hAnsi="Arial" w:cs="Arial"/>
        </w:rPr>
        <w:t xml:space="preserve">01. </w:t>
      </w:r>
      <w:r w:rsidR="00B60AAB" w:rsidRPr="0025211C">
        <w:rPr>
          <w:rFonts w:ascii="Arial" w:hAnsi="Arial" w:cs="Arial"/>
        </w:rPr>
        <w:t>Current enrollment (A) is binary, while schooling grade completed (B) and test score at school (C) are measured on scales of 0-12 and 1-5, respectively.</w:t>
      </w:r>
    </w:p>
    <w:p w14:paraId="7D8268AB" w14:textId="77777777" w:rsidR="0029644A" w:rsidRPr="0025211C" w:rsidRDefault="0029644A" w:rsidP="00D40DEE">
      <w:pPr>
        <w:rPr>
          <w:rFonts w:ascii="Arial" w:hAnsi="Arial" w:cs="Arial"/>
        </w:rPr>
      </w:pPr>
    </w:p>
    <w:p w14:paraId="0EF65AEA" w14:textId="77777777" w:rsidR="0029644A" w:rsidRPr="0025211C" w:rsidRDefault="0029644A" w:rsidP="0029644A">
      <w:pPr>
        <w:spacing w:line="480" w:lineRule="auto"/>
        <w:rPr>
          <w:rFonts w:ascii="Arial" w:hAnsi="Arial" w:cs="Arial"/>
          <w:b/>
        </w:rPr>
        <w:sectPr w:rsidR="0029644A" w:rsidRPr="0025211C" w:rsidSect="007216CB">
          <w:headerReference w:type="default" r:id="rId16"/>
          <w:type w:val="continuous"/>
          <w:pgSz w:w="12240" w:h="15840"/>
          <w:pgMar w:top="1440" w:right="1800" w:bottom="1440" w:left="1800" w:header="720" w:footer="720" w:gutter="0"/>
          <w:cols w:space="720"/>
          <w:docGrid w:linePitch="360"/>
        </w:sectPr>
      </w:pPr>
    </w:p>
    <w:p w14:paraId="1C0A80FA" w14:textId="1927973A" w:rsidR="0029644A" w:rsidRPr="0025211C" w:rsidRDefault="0029644A" w:rsidP="00E36753">
      <w:pPr>
        <w:spacing w:line="480" w:lineRule="auto"/>
        <w:jc w:val="center"/>
        <w:rPr>
          <w:rFonts w:ascii="Arial" w:hAnsi="Arial" w:cs="Arial"/>
          <w:b/>
        </w:rPr>
      </w:pPr>
      <w:r w:rsidRPr="0025211C">
        <w:rPr>
          <w:rFonts w:ascii="Arial" w:hAnsi="Arial" w:cs="Arial"/>
          <w:b/>
        </w:rPr>
        <w:t>Propensity Score Matching Methodology</w:t>
      </w:r>
    </w:p>
    <w:p w14:paraId="5A02B29D" w14:textId="46E76BF3" w:rsidR="0029644A" w:rsidRPr="0025211C" w:rsidRDefault="0029644A" w:rsidP="0029644A">
      <w:pPr>
        <w:spacing w:line="480" w:lineRule="auto"/>
        <w:rPr>
          <w:rFonts w:ascii="Arial" w:hAnsi="Arial" w:cs="Arial"/>
        </w:rPr>
      </w:pPr>
      <w:r w:rsidRPr="0025211C">
        <w:rPr>
          <w:rFonts w:ascii="Arial" w:hAnsi="Arial" w:cs="Arial"/>
        </w:rPr>
        <w:t xml:space="preserve">Propensity score matching (PSM) is a widely used quasi-experimental econometric method for reducing systematic differences in the characteristics of intervention and control group observations in a study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"abstract" :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R", "non-dropping-particle" : "", "parse-names" : false, "suffix" : "" }, { "dropping-particle" : "", "family" : "Rubin", "given" : "Donald B",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"http://www.mendeley.com/documents/?uuid=4baf63ed-0a40-4bc9-97fd-1a4e26d72d2f" ] }, { "id" : "ITEM-2", "itemData" : { "author" : [ { "dropping-particle" : "", "family" : "Dehejia", "given" : "Rajeev H", "non-dropping-particle" : "", "parse-names" : false, "suffix" : "" }, { "dropping-particle" : "", "family" : "Wahba", "given" : "Sadek", "non-dropping-particle" : "", "parse-names" : false, "suffix" : "" } ], "container-title" : "The Review of Economics and Statistics", "id" : "ITEM-2", "issue" : "1", "issued" : { "date-parts" : [ [ "2002" ] ] }, "page" : "151-161", "title" : "Propensity Score-Matching Methods For Nonexperimental Causal Studies", "type" : "article-journal", "volume" : "84" }, "uris" : [ "http://www.mendeley.com/documents/?uuid=b47c57c3-4b6b-491e-b171-0f3cd9691f96" ] }, { "id" : "ITEM-3", "itemData" : { "author" : [ { "dropping-particle" : "", "family" : "Heckman", "given" : "James J", "non-dropping-particle" : "", "parse-names" : false, "suffix" : "" }, { "dropping-particle" : "", "family" : "Ichimura", "given" : "Hidehiko", "non-dropping-particle" : "", "parse-names" : false, "suffix" : "" }, { "dropping-particle" : "", "family" : "Todd", "given" : "Petra E", "non-dropping-particle" : "", "parse-names" : false, "suffix" : "" } ], "container-title" : "Review of Economic Studies", "id" : "ITEM-3", "issue" : "4", "issued" : { "date-parts" : [ [ "1997" ] ] }, "page" : "605-654", "title" : "Matching as an Econometric Evaluation Estimator: Evidence from Evaluating a Job Training Programme", "type" : "article-journal", "volume" : "64" }, "uris" : [ "http://www.mendeley.com/documents/?uuid=1e1a3aa2-4756-4b09-998c-a0b5663c8bcc" ] } ], "mendeley" : { "formattedCitation" : "(33,35,36)", "plainTextFormattedCitation" : "(33,35,36)", "previouslyFormattedCitation" : "(33,35,36)"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(33,35,36)</w:t>
      </w:r>
      <w:r w:rsidR="001B18F7" w:rsidRPr="0025211C">
        <w:rPr>
          <w:rFonts w:ascii="Arial" w:hAnsi="Arial" w:cs="Arial"/>
        </w:rPr>
        <w:fldChar w:fldCharType="end"/>
      </w:r>
      <w:r w:rsidRPr="0025211C">
        <w:rPr>
          <w:rFonts w:ascii="Arial" w:hAnsi="Arial" w:cs="Arial"/>
        </w:rPr>
        <w:t>. The methodology</w:t>
      </w:r>
      <w:r w:rsidR="00843083" w:rsidRPr="0025211C">
        <w:rPr>
          <w:rFonts w:ascii="Arial" w:hAnsi="Arial" w:cs="Arial"/>
        </w:rPr>
        <w:t xml:space="preserve"> in the context of our study</w:t>
      </w:r>
      <w:r w:rsidRPr="0025211C">
        <w:rPr>
          <w:rFonts w:ascii="Arial" w:hAnsi="Arial" w:cs="Arial"/>
        </w:rPr>
        <w:t xml:space="preserve"> is briefly described below:</w:t>
      </w:r>
    </w:p>
    <w:p w14:paraId="348B08ED" w14:textId="77777777" w:rsidR="0029644A" w:rsidRPr="0025211C" w:rsidRDefault="0029644A" w:rsidP="0029644A">
      <w:pPr>
        <w:spacing w:line="480" w:lineRule="auto"/>
        <w:rPr>
          <w:rFonts w:ascii="Arial" w:hAnsi="Arial" w:cs="Arial"/>
        </w:rPr>
      </w:pPr>
    </w:p>
    <w:p w14:paraId="54E24869" w14:textId="6A0B8FA1" w:rsidR="0029644A" w:rsidRPr="0025211C" w:rsidRDefault="0029644A" w:rsidP="0029644A">
      <w:pPr>
        <w:spacing w:line="480" w:lineRule="auto"/>
        <w:rPr>
          <w:rFonts w:ascii="Arial" w:hAnsi="Arial" w:cs="Arial"/>
        </w:rPr>
      </w:pPr>
      <w:r w:rsidRPr="0025211C">
        <w:rPr>
          <w:rFonts w:ascii="Arial" w:hAnsi="Arial" w:cs="Arial"/>
        </w:rPr>
        <w:t xml:space="preserve"> Let </w:t>
      </w:r>
      <m:oMath>
        <m:r>
          <w:rPr>
            <w:rFonts w:ascii="Cambria Math" w:hAnsi="Cambria Math" w:cs="Arial"/>
            <w:spacing w:val="-7"/>
          </w:rPr>
          <m:t>Y</m:t>
        </m:r>
        <m:r>
          <w:rPr>
            <w:rFonts w:ascii="Cambria Math" w:hAnsi="Cambria Math" w:cs="Arial"/>
            <w:spacing w:val="-7"/>
            <w:position w:val="-3"/>
            <w:sz w:val="18"/>
            <w:szCs w:val="18"/>
          </w:rPr>
          <m:t>i1</m:t>
        </m:r>
      </m:oMath>
      <w:r w:rsidRPr="0025211C">
        <w:rPr>
          <w:rFonts w:ascii="Arial" w:hAnsi="Arial" w:cs="Arial"/>
        </w:rPr>
        <w:t xml:space="preserve"> and </w:t>
      </w:r>
      <m:oMath>
        <m:r>
          <w:rPr>
            <w:rFonts w:ascii="Cambria Math" w:hAnsi="Cambria Math" w:cs="Arial"/>
            <w:spacing w:val="-7"/>
          </w:rPr>
          <m:t>Y</m:t>
        </m:r>
        <m:r>
          <w:rPr>
            <w:rFonts w:ascii="Cambria Math" w:hAnsi="Cambria Math" w:cs="Arial"/>
            <w:spacing w:val="-7"/>
            <w:position w:val="-3"/>
            <w:sz w:val="18"/>
            <w:szCs w:val="18"/>
          </w:rPr>
          <m:t>i0</m:t>
        </m:r>
        <m:r>
          <w:rPr>
            <w:rFonts w:ascii="Cambria Math" w:hAnsi="Cambria Math" w:cs="Arial"/>
          </w:rPr>
          <m:t xml:space="preserve"> </m:t>
        </m:r>
      </m:oMath>
      <w:r w:rsidRPr="0025211C">
        <w:rPr>
          <w:rFonts w:ascii="Arial" w:hAnsi="Arial" w:cs="Arial"/>
        </w:rPr>
        <w:t xml:space="preserve">denote an educational outcome of child </w:t>
      </w:r>
      <w:r w:rsidRPr="0025211C">
        <w:rPr>
          <w:rFonts w:ascii="Arial" w:hAnsi="Arial" w:cs="Arial"/>
          <w:i/>
        </w:rPr>
        <w:t xml:space="preserve">i </w:t>
      </w:r>
      <w:r w:rsidRPr="0025211C">
        <w:rPr>
          <w:rFonts w:ascii="Arial" w:hAnsi="Arial" w:cs="Arial"/>
        </w:rPr>
        <w:t xml:space="preserve">under the intervention or control, respectively. Let </w:t>
      </w:r>
      <w:r w:rsidRPr="0025211C">
        <w:rPr>
          <w:rFonts w:ascii="Arial" w:hAnsi="Arial" w:cs="Arial"/>
          <w:i/>
        </w:rPr>
        <w:t>I</w:t>
      </w:r>
      <w:r w:rsidRPr="0025211C">
        <w:rPr>
          <w:rFonts w:ascii="Arial" w:hAnsi="Arial" w:cs="Arial"/>
        </w:rPr>
        <w:t xml:space="preserve"> be the binary intervention indicator, where </w:t>
      </w:r>
      <w:r w:rsidRPr="0025211C">
        <w:rPr>
          <w:rFonts w:ascii="Arial" w:hAnsi="Arial" w:cs="Arial"/>
          <w:i/>
        </w:rPr>
        <w:t>I</w:t>
      </w:r>
      <w:r w:rsidRPr="0025211C">
        <w:rPr>
          <w:rFonts w:ascii="Arial" w:hAnsi="Arial" w:cs="Arial"/>
        </w:rPr>
        <w:t xml:space="preserve">=1 for the intervention villages. Then, the effect of the intervention for a child is given by </w:t>
      </w:r>
      <m:oMath>
        <m:r>
          <w:rPr>
            <w:rFonts w:ascii="Cambria Math" w:eastAsia="Calibri" w:hAnsi="Cambria Math" w:cs="Arial"/>
            <w:spacing w:val="7"/>
          </w:rPr>
          <m:t>τ</m:t>
        </m:r>
        <m:r>
          <w:rPr>
            <w:rFonts w:ascii="Cambria Math" w:hAnsi="Cambria Math" w:cs="Arial"/>
            <w:spacing w:val="9"/>
            <w:position w:val="-3"/>
            <w:sz w:val="18"/>
            <w:szCs w:val="18"/>
          </w:rPr>
          <m:t>i</m:t>
        </m:r>
        <m:r>
          <w:rPr>
            <w:rFonts w:ascii="Cambria Math" w:hAnsi="Cambria Math" w:cs="Arial"/>
            <w:spacing w:val="15"/>
            <w:position w:val="-3"/>
            <w:sz w:val="18"/>
            <w:szCs w:val="18"/>
          </w:rPr>
          <m:t xml:space="preserve"> </m:t>
        </m:r>
        <m:r>
          <w:rPr>
            <w:rFonts w:ascii="Cambria Math" w:eastAsia="Lucida Sans Unicode" w:hAnsi="Cambria Math" w:cs="Arial"/>
          </w:rPr>
          <m:t>=</m:t>
        </m:r>
        <m:r>
          <w:rPr>
            <w:rFonts w:ascii="Cambria Math" w:eastAsia="Lucida Sans Unicode" w:hAnsi="Cambria Math" w:cs="Arial"/>
            <w:spacing w:val="-26"/>
          </w:rPr>
          <m:t xml:space="preserve"> </m:t>
        </m:r>
        <m:r>
          <w:rPr>
            <w:rFonts w:ascii="Cambria Math" w:eastAsia="Lucida Sans Unicode" w:hAnsi="Cambria Math" w:cs="Arial"/>
            <w:spacing w:val="-6"/>
          </w:rPr>
          <m:t>(</m:t>
        </m:r>
        <m:r>
          <w:rPr>
            <w:rFonts w:ascii="Cambria Math" w:hAnsi="Cambria Math" w:cs="Arial"/>
            <w:spacing w:val="-7"/>
          </w:rPr>
          <m:t>Y</m:t>
        </m:r>
        <m:r>
          <w:rPr>
            <w:rFonts w:ascii="Cambria Math" w:hAnsi="Cambria Math" w:cs="Arial"/>
            <w:spacing w:val="-7"/>
            <w:position w:val="-3"/>
            <w:sz w:val="18"/>
            <w:szCs w:val="18"/>
          </w:rPr>
          <m:t>i1</m:t>
        </m:r>
        <m:r>
          <w:rPr>
            <w:rFonts w:ascii="Cambria Math" w:hAnsi="Cambria Math" w:cs="Arial" w:hint="eastAsia"/>
            <w:spacing w:val="-5"/>
            <w:position w:val="-3"/>
            <w:sz w:val="18"/>
            <w:szCs w:val="18"/>
          </w:rPr>
          <m:t xml:space="preserve"> </m:t>
        </m:r>
        <m:r>
          <w:rPr>
            <w:rFonts w:ascii="Cambria Math" w:eastAsia="Meiryo" w:hAnsi="Cambria Math" w:cs="Arial"/>
          </w:rPr>
          <m:t>-</m:t>
        </m:r>
        <m:r>
          <w:rPr>
            <w:rFonts w:ascii="Cambria Math" w:eastAsia="Meiryo" w:hAnsi="Cambria Math" w:cs="Arial" w:hint="eastAsia"/>
            <w:spacing w:val="29"/>
            <w:w w:val="96"/>
          </w:rPr>
          <m:t xml:space="preserve"> </m:t>
        </m:r>
        <m:r>
          <w:rPr>
            <w:rFonts w:ascii="Cambria Math" w:hAnsi="Cambria Math" w:cs="Arial"/>
            <w:spacing w:val="-1"/>
          </w:rPr>
          <m:t>Y</m:t>
        </m:r>
        <m:r>
          <w:rPr>
            <w:rFonts w:ascii="Cambria Math" w:hAnsi="Cambria Math" w:cs="Arial"/>
            <w:spacing w:val="-1"/>
            <w:position w:val="-3"/>
            <w:sz w:val="18"/>
            <w:szCs w:val="18"/>
          </w:rPr>
          <m:t>i0</m:t>
        </m:r>
        <m:r>
          <w:rPr>
            <w:rFonts w:ascii="Cambria Math" w:eastAsia="Lucida Sans Unicode" w:hAnsi="Cambria Math" w:cs="Arial"/>
            <w:spacing w:val="-1"/>
          </w:rPr>
          <m:t>)</m:t>
        </m:r>
      </m:oMath>
      <w:r w:rsidRPr="0025211C">
        <w:rPr>
          <w:rFonts w:ascii="Arial" w:hAnsi="Arial" w:cs="Arial"/>
          <w:spacing w:val="-1"/>
        </w:rPr>
        <w:t>. T</w:t>
      </w:r>
      <w:r w:rsidRPr="0025211C">
        <w:rPr>
          <w:rFonts w:ascii="Arial" w:hAnsi="Arial" w:cs="Arial"/>
        </w:rPr>
        <w:t>he estimated average treatment effect on the treated (ATT) is defined as:</w:t>
      </w:r>
    </w:p>
    <w:p w14:paraId="0800B598" w14:textId="77777777" w:rsidR="0029644A" w:rsidRPr="0025211C" w:rsidRDefault="00DF672D" w:rsidP="0029644A">
      <w:pPr>
        <w:spacing w:line="480" w:lineRule="auto"/>
        <w:rPr>
          <w:rFonts w:ascii="Arial" w:hAnsi="Arial" w:cs="Arial"/>
          <w:lang w:val="es-ES"/>
        </w:rPr>
      </w:pPr>
      <m:oMathPara>
        <m:oMath>
          <m:sSub>
            <m:sSubPr>
              <m:ctrlPr>
                <w:rPr>
                  <w:rFonts w:ascii="Cambria Math" w:hAnsi="Cambria Math" w:cs="Arial"/>
                  <w:i/>
                </w:rPr>
              </m:ctrlPr>
            </m:sSubPr>
            <m:e>
              <m:r>
                <w:rPr>
                  <w:rFonts w:ascii="Cambria Math" w:hAnsi="Cambria Math" w:cs="Arial"/>
                </w:rPr>
                <m:t>τ|</m:t>
              </m:r>
            </m:e>
            <m:sub>
              <m:r>
                <w:rPr>
                  <w:rFonts w:ascii="Cambria Math" w:hAnsi="Cambria Math" w:cs="Arial"/>
                </w:rPr>
                <m:t>I=1</m:t>
              </m:r>
            </m:sub>
          </m:sSub>
          <m:r>
            <w:rPr>
              <w:rFonts w:ascii="Cambria Math" w:hAnsi="Cambria Math" w:cs="Arial"/>
            </w:rPr>
            <m:t>=</m:t>
          </m:r>
          <m:r>
            <w:rPr>
              <w:rFonts w:ascii="Cambria Math" w:eastAsia="Times New Roman" w:hAnsi="Cambria Math" w:cs="Arial"/>
              <w:spacing w:val="4"/>
              <w:lang w:val="es-ES"/>
            </w:rPr>
            <m:t>E</m:t>
          </m:r>
          <m:d>
            <m:dPr>
              <m:endChr m:val="|"/>
              <m:ctrlPr>
                <w:rPr>
                  <w:rFonts w:ascii="Cambria Math" w:eastAsia="Lucida Sans Unicode" w:hAnsi="Cambria Math" w:cs="Arial"/>
                  <w:spacing w:val="3"/>
                  <w:lang w:val="es-ES"/>
                </w:rPr>
              </m:ctrlPr>
            </m:dPr>
            <m:e>
              <m:r>
                <w:rPr>
                  <w:rFonts w:ascii="Cambria Math" w:hAnsi="Cambria Math" w:cs="Arial"/>
                  <w:spacing w:val="3"/>
                </w:rPr>
                <m:t>τ</m:t>
              </m:r>
              <m:r>
                <w:rPr>
                  <w:rFonts w:ascii="Cambria Math" w:eastAsia="Times New Roman" w:hAnsi="Cambria Math" w:cs="Arial"/>
                  <w:spacing w:val="4"/>
                  <w:position w:val="-3"/>
                  <w:sz w:val="18"/>
                  <w:szCs w:val="18"/>
                  <w:lang w:val="es-ES"/>
                </w:rPr>
                <m:t>i</m:t>
              </m:r>
              <m:r>
                <w:rPr>
                  <w:rFonts w:ascii="Cambria Math" w:eastAsia="Times New Roman" w:hAnsi="Cambria Math" w:cs="Arial"/>
                  <w:spacing w:val="11"/>
                  <w:position w:val="-3"/>
                  <w:sz w:val="18"/>
                  <w:szCs w:val="18"/>
                  <w:lang w:val="es-ES"/>
                </w:rPr>
                <m:t xml:space="preserve"> </m:t>
              </m:r>
              <m:ctrlPr>
                <w:rPr>
                  <w:rFonts w:ascii="Cambria Math" w:eastAsia="Meiryo" w:hAnsi="Cambria Math" w:cs="Arial"/>
                  <w:i/>
                  <w:lang w:val="es-ES"/>
                </w:rPr>
              </m:ctrlPr>
            </m:e>
          </m:d>
          <m:r>
            <w:rPr>
              <w:rFonts w:ascii="Cambria Math" w:eastAsia="Times New Roman" w:hAnsi="Cambria Math" w:cs="Arial"/>
              <w:lang w:val="es-ES"/>
            </w:rPr>
            <m:t>I=</m:t>
          </m:r>
          <m:r>
            <m:rPr>
              <m:sty m:val="p"/>
            </m:rPr>
            <w:rPr>
              <w:rFonts w:ascii="Cambria Math" w:eastAsia="Times New Roman" w:hAnsi="Cambria Math" w:cs="Arial"/>
              <w:lang w:val="es-ES"/>
            </w:rPr>
            <m:t>1</m:t>
          </m:r>
          <m:r>
            <m:rPr>
              <m:sty m:val="p"/>
            </m:rPr>
            <w:rPr>
              <w:rFonts w:ascii="Cambria Math" w:eastAsia="Lucida Sans Unicode" w:hAnsi="Cambria Math" w:cs="Arial"/>
              <w:lang w:val="es-ES"/>
            </w:rPr>
            <m:t>)=</m:t>
          </m:r>
          <m:r>
            <w:rPr>
              <w:rFonts w:ascii="Cambria Math" w:eastAsia="Times New Roman" w:hAnsi="Cambria Math" w:cs="Arial"/>
              <w:spacing w:val="-2"/>
              <w:lang w:val="es-ES"/>
            </w:rPr>
            <m:t>E</m:t>
          </m:r>
          <m:d>
            <m:dPr>
              <m:endChr m:val="|"/>
              <m:ctrlPr>
                <w:rPr>
                  <w:rFonts w:ascii="Cambria Math" w:eastAsia="Lucida Sans Unicode" w:hAnsi="Cambria Math" w:cs="Arial"/>
                  <w:spacing w:val="-2"/>
                  <w:lang w:val="es-ES"/>
                </w:rPr>
              </m:ctrlPr>
            </m:dPr>
            <m:e>
              <m:r>
                <w:rPr>
                  <w:rFonts w:ascii="Cambria Math" w:eastAsia="Times New Roman" w:hAnsi="Cambria Math" w:cs="Arial"/>
                  <w:spacing w:val="-2"/>
                  <w:lang w:val="es-ES"/>
                </w:rPr>
                <m:t>Y</m:t>
              </m:r>
              <m:r>
                <w:rPr>
                  <w:rFonts w:ascii="Cambria Math" w:eastAsia="Times New Roman" w:hAnsi="Cambria Math" w:cs="Arial"/>
                  <w:spacing w:val="-2"/>
                  <w:position w:val="-3"/>
                  <w:sz w:val="18"/>
                  <w:szCs w:val="18"/>
                  <w:lang w:val="es-ES"/>
                </w:rPr>
                <m:t>i</m:t>
              </m:r>
              <m:r>
                <m:rPr>
                  <m:sty m:val="p"/>
                </m:rPr>
                <w:rPr>
                  <w:rFonts w:ascii="Cambria Math" w:eastAsia="Times New Roman" w:hAnsi="Cambria Math" w:cs="Arial"/>
                  <w:spacing w:val="-2"/>
                  <w:position w:val="-3"/>
                  <w:sz w:val="18"/>
                  <w:szCs w:val="18"/>
                  <w:lang w:val="es-ES"/>
                </w:rPr>
                <m:t>1</m:t>
              </m:r>
              <m:r>
                <m:rPr>
                  <m:sty m:val="p"/>
                </m:rPr>
                <w:rPr>
                  <w:rFonts w:ascii="Cambria Math" w:eastAsia="Times New Roman" w:hAnsi="Cambria Math" w:cs="Arial"/>
                  <w:spacing w:val="11"/>
                  <w:position w:val="-3"/>
                  <w:sz w:val="18"/>
                  <w:szCs w:val="18"/>
                  <w:lang w:val="es-ES"/>
                </w:rPr>
                <m:t xml:space="preserve"> </m:t>
              </m:r>
              <m:ctrlPr>
                <w:rPr>
                  <w:rFonts w:ascii="Cambria Math" w:eastAsia="Meiryo" w:hAnsi="Cambria Math" w:cs="Arial"/>
                  <w:i/>
                  <w:lang w:val="es-ES"/>
                </w:rPr>
              </m:ctrlPr>
            </m:e>
          </m:d>
          <m:r>
            <w:rPr>
              <w:rFonts w:ascii="Cambria Math" w:eastAsia="Meiryo" w:hAnsi="Cambria Math" w:cs="Arial"/>
              <w:spacing w:val="-35"/>
              <w:lang w:val="es-ES"/>
            </w:rPr>
            <m:t>I=</m:t>
          </m:r>
          <m:r>
            <m:rPr>
              <m:sty m:val="p"/>
            </m:rPr>
            <w:rPr>
              <w:rFonts w:ascii="Cambria Math" w:eastAsia="Times New Roman" w:hAnsi="Cambria Math" w:cs="Arial"/>
              <w:lang w:val="es-ES"/>
            </w:rPr>
            <m:t>1</m:t>
          </m:r>
          <m:r>
            <m:rPr>
              <m:sty m:val="p"/>
            </m:rPr>
            <w:rPr>
              <w:rFonts w:ascii="Cambria Math" w:eastAsia="Lucida Sans Unicode" w:hAnsi="Cambria Math" w:cs="Arial"/>
              <w:lang w:val="es-ES"/>
            </w:rPr>
            <m:t>)</m:t>
          </m:r>
          <m:r>
            <w:rPr>
              <w:rFonts w:ascii="Cambria Math" w:eastAsia="Meiryo" w:hAnsi="Cambria Math" w:cs="Arial"/>
              <w:spacing w:val="34"/>
              <w:lang w:val="es-ES"/>
            </w:rPr>
            <m:t>-</m:t>
          </m:r>
          <m:r>
            <w:rPr>
              <w:rFonts w:ascii="Cambria Math" w:eastAsia="Times New Roman" w:hAnsi="Cambria Math" w:cs="Arial"/>
              <w:spacing w:val="17"/>
              <w:lang w:val="es-ES"/>
            </w:rPr>
            <m:t>E</m:t>
          </m:r>
          <m:d>
            <m:dPr>
              <m:endChr m:val="|"/>
              <m:ctrlPr>
                <w:rPr>
                  <w:rFonts w:ascii="Cambria Math" w:eastAsia="Lucida Sans Unicode" w:hAnsi="Cambria Math" w:cs="Arial"/>
                  <w:spacing w:val="-11"/>
                  <w:lang w:val="es-ES"/>
                </w:rPr>
              </m:ctrlPr>
            </m:dPr>
            <m:e>
              <m:r>
                <w:rPr>
                  <w:rFonts w:ascii="Cambria Math" w:eastAsia="Times New Roman" w:hAnsi="Cambria Math" w:cs="Arial"/>
                  <w:spacing w:val="-13"/>
                  <w:lang w:val="es-ES"/>
                </w:rPr>
                <m:t>Y</m:t>
              </m:r>
              <m:r>
                <w:rPr>
                  <w:rFonts w:ascii="Cambria Math" w:eastAsia="Times New Roman" w:hAnsi="Cambria Math" w:cs="Arial"/>
                  <w:position w:val="-3"/>
                  <w:sz w:val="18"/>
                  <w:szCs w:val="18"/>
                  <w:lang w:val="es-ES"/>
                </w:rPr>
                <m:t>i</m:t>
              </m:r>
              <m:r>
                <m:rPr>
                  <m:sty m:val="p"/>
                </m:rPr>
                <w:rPr>
                  <w:rFonts w:ascii="Cambria Math" w:eastAsia="Times New Roman" w:hAnsi="Cambria Math" w:cs="Arial"/>
                  <w:position w:val="-3"/>
                  <w:sz w:val="18"/>
                  <w:szCs w:val="18"/>
                  <w:lang w:val="es-ES"/>
                </w:rPr>
                <m:t>0</m:t>
              </m:r>
              <m:r>
                <m:rPr>
                  <m:sty m:val="p"/>
                </m:rPr>
                <w:rPr>
                  <w:rFonts w:ascii="Cambria Math" w:eastAsia="Times New Roman" w:hAnsi="Cambria Math" w:cs="Arial"/>
                  <w:spacing w:val="11"/>
                  <w:position w:val="-3"/>
                  <w:sz w:val="18"/>
                  <w:szCs w:val="18"/>
                  <w:lang w:val="es-ES"/>
                </w:rPr>
                <m:t xml:space="preserve"> </m:t>
              </m:r>
              <m:ctrlPr>
                <w:rPr>
                  <w:rFonts w:ascii="Cambria Math" w:eastAsia="Meiryo" w:hAnsi="Cambria Math" w:cs="Arial"/>
                  <w:i/>
                  <w:lang w:val="es-ES"/>
                </w:rPr>
              </m:ctrlPr>
            </m:e>
          </m:d>
          <m:r>
            <w:rPr>
              <w:rFonts w:ascii="Cambria Math" w:eastAsia="Meiryo" w:hAnsi="Cambria Math" w:cs="Arial"/>
              <w:spacing w:val="-34"/>
              <w:lang w:val="es-ES"/>
            </w:rPr>
            <m:t>I=</m:t>
          </m:r>
          <m:r>
            <m:rPr>
              <m:sty m:val="p"/>
            </m:rPr>
            <w:rPr>
              <w:rFonts w:ascii="Cambria Math" w:eastAsia="Lucida Sans Unicode" w:hAnsi="Cambria Math" w:cs="Arial"/>
              <w:spacing w:val="-29"/>
              <w:lang w:val="es-ES"/>
            </w:rPr>
            <m:t xml:space="preserve"> </m:t>
          </m:r>
          <m:r>
            <m:rPr>
              <m:sty m:val="p"/>
            </m:rPr>
            <w:rPr>
              <w:rFonts w:ascii="Cambria Math" w:eastAsia="Times New Roman" w:hAnsi="Cambria Math" w:cs="Arial"/>
              <w:lang w:val="es-ES"/>
            </w:rPr>
            <m:t>1</m:t>
          </m:r>
          <m:r>
            <m:rPr>
              <m:sty m:val="p"/>
            </m:rPr>
            <w:rPr>
              <w:rFonts w:ascii="Cambria Math" w:eastAsia="Lucida Sans Unicode" w:hAnsi="Cambria Math" w:cs="Arial"/>
              <w:lang w:val="es-ES"/>
            </w:rPr>
            <m:t xml:space="preserve">)         </m:t>
          </m:r>
        </m:oMath>
      </m:oMathPara>
    </w:p>
    <w:p w14:paraId="1E434CB5" w14:textId="77777777" w:rsidR="0029644A" w:rsidRPr="0025211C" w:rsidRDefault="0029644A" w:rsidP="0029644A">
      <w:pPr>
        <w:spacing w:line="480" w:lineRule="auto"/>
        <w:rPr>
          <w:rFonts w:ascii="Arial" w:hAnsi="Arial" w:cs="Arial"/>
        </w:rPr>
      </w:pPr>
      <w:r w:rsidRPr="0025211C">
        <w:rPr>
          <w:rFonts w:ascii="Arial" w:hAnsi="Arial" w:cs="Arial"/>
        </w:rPr>
        <w:t xml:space="preserve">For a given child, it is not possible to observe both the intervention and control outcomes </w:t>
      </w:r>
      <m:oMath>
        <m:r>
          <w:rPr>
            <w:rFonts w:ascii="Cambria Math" w:hAnsi="Cambria Math" w:cs="Arial"/>
            <w:spacing w:val="-7"/>
          </w:rPr>
          <m:t>Y</m:t>
        </m:r>
        <m:r>
          <w:rPr>
            <w:rFonts w:ascii="Cambria Math" w:hAnsi="Cambria Math" w:cs="Arial"/>
            <w:spacing w:val="-7"/>
            <w:position w:val="-3"/>
            <w:sz w:val="18"/>
            <w:szCs w:val="18"/>
          </w:rPr>
          <m:t>i1</m:t>
        </m:r>
      </m:oMath>
      <w:r w:rsidRPr="0025211C">
        <w:rPr>
          <w:rFonts w:ascii="Arial" w:hAnsi="Arial" w:cs="Arial"/>
        </w:rPr>
        <w:t xml:space="preserve"> and </w:t>
      </w:r>
      <m:oMath>
        <m:r>
          <w:rPr>
            <w:rFonts w:ascii="Cambria Math" w:hAnsi="Cambria Math" w:cs="Arial"/>
            <w:spacing w:val="-7"/>
          </w:rPr>
          <m:t>Y</m:t>
        </m:r>
        <m:r>
          <w:rPr>
            <w:rFonts w:ascii="Cambria Math" w:hAnsi="Cambria Math" w:cs="Arial"/>
            <w:spacing w:val="-7"/>
            <w:position w:val="-3"/>
            <w:sz w:val="18"/>
            <w:szCs w:val="18"/>
          </w:rPr>
          <m:t>i0</m:t>
        </m:r>
      </m:oMath>
      <w:r w:rsidRPr="0025211C">
        <w:rPr>
          <w:rFonts w:ascii="Arial" w:hAnsi="Arial" w:cs="Arial"/>
        </w:rPr>
        <w:t xml:space="preserve"> at the same time. </w:t>
      </w:r>
      <w:r w:rsidR="00753C3B" w:rsidRPr="0025211C">
        <w:rPr>
          <w:rFonts w:ascii="Arial" w:hAnsi="Arial" w:cs="Arial"/>
        </w:rPr>
        <w:t xml:space="preserve">An alternative is to obtain </w:t>
      </w:r>
      <w:r w:rsidRPr="0025211C">
        <w:rPr>
          <w:rFonts w:ascii="Arial" w:hAnsi="Arial" w:cs="Arial"/>
        </w:rPr>
        <w:t>a simple difference in the mean outcomes between the intervention and control group</w:t>
      </w:r>
      <w:r w:rsidR="00753C3B" w:rsidRPr="0025211C">
        <w:rPr>
          <w:rFonts w:ascii="Arial" w:hAnsi="Arial" w:cs="Arial"/>
        </w:rPr>
        <w:t>s. However, it</w:t>
      </w:r>
      <w:r w:rsidRPr="0025211C">
        <w:rPr>
          <w:rFonts w:ascii="Arial" w:hAnsi="Arial" w:cs="Arial"/>
        </w:rPr>
        <w:t xml:space="preserve"> will likely </w:t>
      </w:r>
      <w:r w:rsidR="00753C3B" w:rsidRPr="0025211C">
        <w:rPr>
          <w:rFonts w:ascii="Arial" w:hAnsi="Arial" w:cs="Arial"/>
        </w:rPr>
        <w:t>be imprecise</w:t>
      </w:r>
      <w:r w:rsidRPr="0025211C">
        <w:rPr>
          <w:rFonts w:ascii="Arial" w:hAnsi="Arial" w:cs="Arial"/>
        </w:rPr>
        <w:t xml:space="preserve"> due to systematic differences in background characteristics of children. </w:t>
      </w:r>
    </w:p>
    <w:p w14:paraId="16E26FFB" w14:textId="77777777" w:rsidR="0029644A" w:rsidRPr="0025211C" w:rsidRDefault="0029644A" w:rsidP="0029644A">
      <w:pPr>
        <w:spacing w:line="480" w:lineRule="auto"/>
        <w:rPr>
          <w:rFonts w:ascii="Arial" w:hAnsi="Arial" w:cs="Arial"/>
        </w:rPr>
      </w:pPr>
    </w:p>
    <w:p w14:paraId="07EEBAD1" w14:textId="1715694B" w:rsidR="00996CA2" w:rsidRPr="0025211C" w:rsidRDefault="0029644A" w:rsidP="0029644A">
      <w:pPr>
        <w:spacing w:line="480" w:lineRule="auto"/>
        <w:rPr>
          <w:rFonts w:ascii="Arial" w:eastAsia="Times New Roman" w:hAnsi="Arial" w:cs="Arial"/>
        </w:rPr>
      </w:pPr>
      <w:r w:rsidRPr="0025211C">
        <w:rPr>
          <w:rFonts w:ascii="Arial" w:hAnsi="Arial" w:cs="Arial"/>
        </w:rPr>
        <w:t xml:space="preserve">PSM can reduce the differences in characteristics between the intervention and control group children. Let us consider a covariate vector </w:t>
      </w:r>
      <w:r w:rsidRPr="0025211C">
        <w:rPr>
          <w:rFonts w:ascii="Arial" w:hAnsi="Arial" w:cs="Arial"/>
          <w:i/>
        </w:rPr>
        <w:t xml:space="preserve">X </w:t>
      </w:r>
      <w:r w:rsidRPr="0025211C">
        <w:rPr>
          <w:rFonts w:ascii="Arial" w:hAnsi="Arial" w:cs="Arial"/>
        </w:rPr>
        <w:t xml:space="preserve">which includes children’s age, gender, birth order, parental </w:t>
      </w:r>
      <w:r w:rsidR="008F255F" w:rsidRPr="0025211C">
        <w:rPr>
          <w:rFonts w:ascii="Arial" w:hAnsi="Arial" w:cs="Arial"/>
        </w:rPr>
        <w:t>education</w:t>
      </w:r>
      <w:r w:rsidRPr="0025211C">
        <w:rPr>
          <w:rFonts w:ascii="Arial" w:hAnsi="Arial" w:cs="Arial"/>
        </w:rPr>
        <w:t xml:space="preserve">, caste, religion, and household assets. </w:t>
      </w:r>
      <w:r w:rsidR="00996CA2" w:rsidRPr="0025211C">
        <w:rPr>
          <w:rFonts w:ascii="Arial" w:eastAsia="Times New Roman" w:hAnsi="Arial" w:cs="Arial"/>
        </w:rPr>
        <w:t xml:space="preserve">Following the </w:t>
      </w:r>
      <w:r w:rsidR="00996CA2" w:rsidRPr="0025211C">
        <w:rPr>
          <w:rFonts w:ascii="Arial" w:eastAsia="Times New Roman" w:hAnsi="Arial" w:cs="Arial"/>
          <w:i/>
        </w:rPr>
        <w:t xml:space="preserve">unconfoundedness </w:t>
      </w:r>
      <w:r w:rsidR="00996CA2" w:rsidRPr="0025211C">
        <w:rPr>
          <w:rFonts w:ascii="Arial" w:eastAsia="Times New Roman" w:hAnsi="Arial" w:cs="Arial"/>
        </w:rPr>
        <w:t xml:space="preserve">assumption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"abstract" :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R", "non-dropping-particle" : "", "parse-names" : false, "suffix" : "" }, { "dropping-particle" : "", "family" : "Rubin", "given" : "Donald B",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"http://www.mendeley.com/documents/?uuid=4baf63ed-0a40-4bc9-97fd-1a4e26d72d2f" ] } ], "mendeley" : { "formattedCitation" : "(33)", "plainTextFormattedCitation" : "(33)", "previouslyFormattedCitation" : "(33)"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(33)</w:t>
      </w:r>
      <w:r w:rsidR="001B18F7" w:rsidRPr="0025211C">
        <w:rPr>
          <w:rFonts w:ascii="Arial" w:eastAsia="Times New Roman" w:hAnsi="Arial" w:cs="Arial"/>
        </w:rPr>
        <w:fldChar w:fldCharType="end"/>
      </w:r>
      <w:r w:rsidR="00996CA2" w:rsidRPr="0025211C">
        <w:rPr>
          <w:rFonts w:ascii="Arial" w:eastAsia="Times New Roman" w:hAnsi="Arial" w:cs="Arial"/>
        </w:rPr>
        <w:t xml:space="preserve">, the </w:t>
      </w:r>
      <w:r w:rsidR="00996CA2" w:rsidRPr="0025211C">
        <w:rPr>
          <w:rFonts w:ascii="Arial" w:eastAsia="Times New Roman" w:hAnsi="Arial" w:cs="Arial"/>
        </w:rPr>
        <w:lastRenderedPageBreak/>
        <w:t xml:space="preserve">educational outcome would be orthogonal to intervention assignment, conditional upon the set </w:t>
      </w:r>
      <w:r w:rsidR="00996CA2" w:rsidRPr="0025211C">
        <w:rPr>
          <w:rFonts w:ascii="Arial" w:eastAsia="Times New Roman" w:hAnsi="Arial" w:cs="Arial"/>
          <w:i/>
        </w:rPr>
        <w:t xml:space="preserve">X, </w:t>
      </w:r>
      <w:r w:rsidR="00996CA2" w:rsidRPr="0025211C">
        <w:rPr>
          <w:rFonts w:ascii="Arial" w:eastAsia="Times New Roman" w:hAnsi="Arial" w:cs="Arial"/>
        </w:rPr>
        <w:t xml:space="preserve">i.e. </w:t>
      </w:r>
      <m:oMath>
        <m:d>
          <m:dPr>
            <m:ctrlPr>
              <w:rPr>
                <w:rFonts w:ascii="Cambria Math" w:eastAsia="Times New Roman" w:hAnsi="Cambria Math" w:cs="Arial"/>
                <w:i/>
              </w:rPr>
            </m:ctrlPr>
          </m:dPr>
          <m:e>
            <m:r>
              <w:rPr>
                <w:rFonts w:ascii="Cambria Math" w:hAnsi="Cambria Math" w:cs="Arial"/>
                <w:spacing w:val="-7"/>
              </w:rPr>
              <m:t>Y</m:t>
            </m:r>
            <m:r>
              <w:rPr>
                <w:rFonts w:ascii="Cambria Math" w:hAnsi="Cambria Math" w:cs="Arial"/>
                <w:spacing w:val="-7"/>
                <w:position w:val="-3"/>
                <w:sz w:val="18"/>
                <w:szCs w:val="18"/>
              </w:rPr>
              <m:t>i1</m:t>
            </m:r>
            <m:r>
              <w:rPr>
                <w:rFonts w:ascii="Cambria Math" w:hAnsi="Cambria Math" w:cs="Arial"/>
                <w:spacing w:val="-5"/>
                <w:position w:val="-3"/>
                <w:sz w:val="18"/>
                <w:szCs w:val="18"/>
              </w:rPr>
              <m:t xml:space="preserve"> </m:t>
            </m:r>
            <m:r>
              <w:rPr>
                <w:rFonts w:ascii="Cambria Math" w:eastAsia="Times New Roman" w:hAnsi="Cambria Math" w:cs="Arial"/>
              </w:rPr>
              <m:t>,</m:t>
            </m:r>
            <m:r>
              <w:rPr>
                <w:rFonts w:ascii="Cambria Math" w:hAnsi="Cambria Math" w:cs="Arial"/>
                <w:spacing w:val="-7"/>
              </w:rPr>
              <m:t>Y</m:t>
            </m:r>
            <m:r>
              <w:rPr>
                <w:rFonts w:ascii="Cambria Math" w:hAnsi="Cambria Math" w:cs="Arial"/>
                <w:spacing w:val="-7"/>
                <w:position w:val="-3"/>
                <w:sz w:val="18"/>
                <w:szCs w:val="18"/>
              </w:rPr>
              <m:t>i0</m:t>
            </m:r>
            <m:r>
              <w:rPr>
                <w:rFonts w:ascii="Cambria Math" w:hAnsi="Cambria Math" w:cs="Arial" w:hint="eastAsia"/>
                <w:spacing w:val="-5"/>
                <w:position w:val="-3"/>
                <w:sz w:val="18"/>
                <w:szCs w:val="18"/>
              </w:rPr>
              <m:t xml:space="preserve"> </m:t>
            </m:r>
          </m:e>
        </m:d>
        <m:r>
          <w:rPr>
            <w:rFonts w:ascii="Cambria Math" w:eastAsia="Times New Roman" w:hAnsi="Cambria Math" w:cs="Arial"/>
          </w:rPr>
          <m:t>⊥I</m:t>
        </m:r>
        <m:d>
          <m:dPr>
            <m:begChr m:val="|"/>
            <m:ctrlPr>
              <w:rPr>
                <w:rFonts w:ascii="Cambria Math" w:eastAsia="Times New Roman" w:hAnsi="Cambria Math" w:cs="Arial"/>
                <w:i/>
              </w:rPr>
            </m:ctrlPr>
          </m:dPr>
          <m:e>
            <m:r>
              <w:rPr>
                <w:rFonts w:ascii="Cambria Math" w:eastAsia="Times New Roman" w:hAnsi="Cambria Math" w:cs="Arial"/>
              </w:rPr>
              <m:t xml:space="preserve">X </m:t>
            </m:r>
          </m:e>
        </m:d>
        <m:r>
          <w:rPr>
            <w:rFonts w:ascii="Cambria Math" w:eastAsia="Times New Roman" w:hAnsi="Cambria Math" w:cs="Arial"/>
          </w:rPr>
          <m:t xml:space="preserve">. </m:t>
        </m:r>
      </m:oMath>
    </w:p>
    <w:p w14:paraId="6C81941A" w14:textId="77777777" w:rsidR="00996CA2" w:rsidRPr="0025211C" w:rsidRDefault="00996CA2" w:rsidP="0029644A">
      <w:pPr>
        <w:spacing w:line="480" w:lineRule="auto"/>
        <w:rPr>
          <w:rFonts w:ascii="Arial" w:eastAsia="Times New Roman" w:hAnsi="Arial" w:cs="Arial"/>
        </w:rPr>
      </w:pPr>
    </w:p>
    <w:p w14:paraId="421BA1C8" w14:textId="077F45B9" w:rsidR="0029644A" w:rsidRPr="0025211C" w:rsidRDefault="00996CA2" w:rsidP="0029644A">
      <w:pPr>
        <w:spacing w:line="480" w:lineRule="auto"/>
        <w:rPr>
          <w:rFonts w:ascii="Arial" w:eastAsia="Times New Roman" w:hAnsi="Arial" w:cs="Arial"/>
        </w:rPr>
      </w:pPr>
      <w:r w:rsidRPr="0025211C">
        <w:rPr>
          <w:rFonts w:ascii="Arial" w:eastAsia="Times New Roman" w:hAnsi="Arial" w:cs="Arial"/>
        </w:rPr>
        <w:t>Now, l</w:t>
      </w:r>
      <w:r w:rsidR="0029644A" w:rsidRPr="0025211C">
        <w:rPr>
          <w:rFonts w:ascii="Arial" w:eastAsia="Times New Roman" w:hAnsi="Arial" w:cs="Arial"/>
        </w:rPr>
        <w:t xml:space="preserve">et </w:t>
      </w:r>
      <m:oMath>
        <m:r>
          <w:rPr>
            <w:rFonts w:ascii="Cambria Math" w:eastAsia="Times New Roman" w:hAnsi="Cambria Math" w:cs="Arial"/>
          </w:rPr>
          <m:t>p(X )=P(I=1|X )</m:t>
        </m:r>
      </m:oMath>
      <w:r w:rsidR="0029644A" w:rsidRPr="0025211C">
        <w:rPr>
          <w:rFonts w:ascii="Arial" w:eastAsia="Times New Roman" w:hAnsi="Arial" w:cs="Arial"/>
        </w:rPr>
        <w:t xml:space="preserve"> be the probability of being in the intervention group conditional upon the covariates. </w:t>
      </w:r>
      <m:oMath>
        <m:r>
          <w:rPr>
            <w:rFonts w:ascii="Cambria Math" w:eastAsia="Times New Roman" w:hAnsi="Cambria Math" w:cs="Arial"/>
          </w:rPr>
          <m:t>p(X )</m:t>
        </m:r>
      </m:oMath>
      <w:r w:rsidR="0029644A" w:rsidRPr="0025211C">
        <w:rPr>
          <w:rFonts w:ascii="Arial" w:eastAsia="Times New Roman" w:hAnsi="Arial" w:cs="Arial"/>
        </w:rPr>
        <w:t xml:space="preserve"> is known as the propensity score which reduces the dimension of comparison </w:t>
      </w:r>
      <w:r w:rsidR="005A0F39" w:rsidRPr="0025211C">
        <w:rPr>
          <w:rFonts w:ascii="Arial" w:eastAsia="Times New Roman" w:hAnsi="Arial" w:cs="Arial"/>
        </w:rPr>
        <w:t xml:space="preserve">between intervention and control children </w:t>
      </w:r>
      <w:r w:rsidR="0029644A" w:rsidRPr="0025211C">
        <w:rPr>
          <w:rFonts w:ascii="Arial" w:eastAsia="Times New Roman" w:hAnsi="Arial" w:cs="Arial"/>
        </w:rPr>
        <w:t xml:space="preserve">from many characteristics to a single metric. </w:t>
      </w:r>
      <w:r w:rsidRPr="0025211C">
        <w:rPr>
          <w:rFonts w:ascii="Arial" w:eastAsia="Times New Roman" w:hAnsi="Arial" w:cs="Arial"/>
        </w:rPr>
        <w:t>Then, following</w:t>
      </w:r>
      <w:r w:rsidR="0029644A" w:rsidRPr="0025211C">
        <w:rPr>
          <w:rFonts w:ascii="Arial" w:eastAsia="Times New Roman" w:hAnsi="Arial" w:cs="Arial"/>
        </w:rPr>
        <w:t xml:space="preserve"> the </w:t>
      </w:r>
      <w:r w:rsidR="0029644A" w:rsidRPr="0025211C">
        <w:rPr>
          <w:rFonts w:ascii="Arial" w:eastAsia="Times New Roman" w:hAnsi="Arial" w:cs="Arial"/>
          <w:i/>
        </w:rPr>
        <w:t xml:space="preserve">unconfoundedness </w:t>
      </w:r>
      <w:r w:rsidR="0029644A" w:rsidRPr="0025211C">
        <w:rPr>
          <w:rFonts w:ascii="Arial" w:eastAsia="Times New Roman" w:hAnsi="Arial" w:cs="Arial"/>
        </w:rPr>
        <w:t xml:space="preserve">assumption and </w:t>
      </w:r>
      <w:r w:rsidR="0029644A" w:rsidRPr="0025211C">
        <w:rPr>
          <w:rFonts w:ascii="Arial" w:eastAsia="Times New Roman" w:hAnsi="Arial" w:cs="Arial"/>
          <w:i/>
        </w:rPr>
        <w:t xml:space="preserve">overlap </w:t>
      </w:r>
      <w:r w:rsidR="0029644A" w:rsidRPr="0025211C">
        <w:rPr>
          <w:rFonts w:ascii="Arial" w:eastAsia="Times New Roman" w:hAnsi="Arial" w:cs="Arial"/>
        </w:rPr>
        <w:t>assumption (</w:t>
      </w:r>
      <m:oMath>
        <m:r>
          <w:rPr>
            <w:rFonts w:ascii="Cambria Math" w:eastAsia="Times New Roman" w:hAnsi="Cambria Math" w:cs="Arial"/>
          </w:rPr>
          <m:t>0&lt;p(X )&lt;1∀X)</m:t>
        </m:r>
      </m:oMath>
      <w:r w:rsidR="0029644A" w:rsidRPr="0025211C">
        <w:rPr>
          <w:rFonts w:ascii="Arial" w:eastAsia="Times New Roman" w:hAnsi="Arial" w:cs="Arial"/>
        </w:rPr>
        <w:t xml:space="preserve"> of propensity scores </w:t>
      </w:r>
      <w:r w:rsidR="001B18F7" w:rsidRPr="0025211C">
        <w:rPr>
          <w:rFonts w:ascii="Arial" w:eastAsia="Times New Roman" w:hAnsi="Arial" w:cs="Arial"/>
        </w:rPr>
        <w:fldChar w:fldCharType="begin" w:fldLock="1"/>
      </w:r>
      <w:r w:rsidR="006227A2" w:rsidRPr="0025211C">
        <w:rPr>
          <w:rFonts w:ascii="Arial" w:eastAsia="Times New Roman" w:hAnsi="Arial" w:cs="Arial"/>
        </w:rPr>
        <w:instrText>ADDIN CSL_CITATION { "citationItems" : [ { "id" : "ITEM-1", "itemData" : { "abstract" : "The propensity score is the conditional probability of assignment to a particular treatment given a vector of observed covariates. Both large and small sample theory show that adjustment for the scalar propensity score is sufficient to remove bias due to all observed covariates. Applications include: (i) matched sampling on the univariate propensity score, which is a generalization of discriminant matching, (ii) multivariate adjustment by subclassification on the propensity score where the same subclasses are used to estimate treatment effects for all outcome variables and in all subpopulations, and (iii) visual representation of multivariate covariance adjustment by a two- dimensional plot.", "author" : [ { "dropping-particle" : "", "family" : "Rosenbaum", "given" : "Paul R", "non-dropping-particle" : "", "parse-names" : false, "suffix" : "" }, { "dropping-particle" : "", "family" : "Rubin", "given" : "Donald B", "non-dropping-particle" : "", "parse-names" : false, "suffix" : "" } ], "container-title" : "Biometrika", "id" : "ITEM-1", "issue" : "1", "issued" : { "date-parts" : [ [ "1983" ] ] }, "page" : "41-55", "title" : "The central role of the propensity score in observational studies for causal effects", "type" : "article-journal", "volume" : "70" }, "uris" : [ "http://www.mendeley.com/documents/?uuid=4baf63ed-0a40-4bc9-97fd-1a4e26d72d2f" ] } ], "mendeley" : { "formattedCitation" : "(33)", "plainTextFormattedCitation" : "(33)", "previouslyFormattedCitation" : "(33)" }, "properties" : { "noteIndex" : 0 }, "schema" : "https://github.com/citation-style-language/schema/raw/master/csl-citation.json" }</w:instrText>
      </w:r>
      <w:r w:rsidR="001B18F7" w:rsidRPr="0025211C">
        <w:rPr>
          <w:rFonts w:ascii="Arial" w:eastAsia="Times New Roman" w:hAnsi="Arial" w:cs="Arial"/>
        </w:rPr>
        <w:fldChar w:fldCharType="separate"/>
      </w:r>
      <w:r w:rsidR="006227A2" w:rsidRPr="0025211C">
        <w:rPr>
          <w:rFonts w:ascii="Arial" w:eastAsia="Times New Roman" w:hAnsi="Arial" w:cs="Arial"/>
          <w:noProof/>
        </w:rPr>
        <w:t>(33)</w:t>
      </w:r>
      <w:r w:rsidR="001B18F7" w:rsidRPr="0025211C">
        <w:rPr>
          <w:rFonts w:ascii="Arial" w:eastAsia="Times New Roman" w:hAnsi="Arial" w:cs="Arial"/>
        </w:rPr>
        <w:fldChar w:fldCharType="end"/>
      </w:r>
      <w:r w:rsidR="0029644A" w:rsidRPr="0025211C">
        <w:rPr>
          <w:rFonts w:ascii="Arial" w:eastAsia="Times New Roman" w:hAnsi="Arial" w:cs="Arial"/>
        </w:rPr>
        <w:t xml:space="preserve">, the educational outcome of a child would be independent of intervention status conditional upon </w:t>
      </w:r>
      <w:r w:rsidRPr="0025211C">
        <w:rPr>
          <w:rFonts w:ascii="Arial" w:eastAsia="Times New Roman" w:hAnsi="Arial" w:cs="Arial"/>
        </w:rPr>
        <w:t>the</w:t>
      </w:r>
      <w:r w:rsidR="0029644A" w:rsidRPr="0025211C">
        <w:rPr>
          <w:rFonts w:ascii="Arial" w:eastAsia="Times New Roman" w:hAnsi="Arial" w:cs="Arial"/>
        </w:rPr>
        <w:t xml:space="preserve"> estimated propensity score, i.e. </w:t>
      </w:r>
      <m:oMath>
        <m:r>
          <w:rPr>
            <w:rFonts w:ascii="Cambria Math" w:eastAsia="Times New Roman" w:hAnsi="Cambria Math" w:cs="Arial"/>
          </w:rPr>
          <m:t>(</m:t>
        </m:r>
        <m:r>
          <w:rPr>
            <w:rFonts w:ascii="Cambria Math" w:hAnsi="Cambria Math" w:cs="Arial"/>
            <w:spacing w:val="-7"/>
          </w:rPr>
          <m:t>Y</m:t>
        </m:r>
        <m:r>
          <w:rPr>
            <w:rFonts w:ascii="Cambria Math" w:hAnsi="Cambria Math" w:cs="Arial"/>
            <w:spacing w:val="-7"/>
            <w:position w:val="-3"/>
            <w:sz w:val="18"/>
            <w:szCs w:val="18"/>
          </w:rPr>
          <m:t>i1</m:t>
        </m:r>
        <m:r>
          <w:rPr>
            <w:rFonts w:ascii="Cambria Math" w:hAnsi="Cambria Math" w:cs="Arial"/>
            <w:spacing w:val="-5"/>
            <w:position w:val="-3"/>
            <w:sz w:val="18"/>
            <w:szCs w:val="18"/>
          </w:rPr>
          <m:t xml:space="preserve"> </m:t>
        </m:r>
        <m:r>
          <w:rPr>
            <w:rFonts w:ascii="Cambria Math" w:eastAsia="Times New Roman" w:hAnsi="Cambria Math" w:cs="Arial"/>
          </w:rPr>
          <m:t>,</m:t>
        </m:r>
        <m:r>
          <w:rPr>
            <w:rFonts w:ascii="Cambria Math" w:hAnsi="Cambria Math" w:cs="Arial"/>
            <w:spacing w:val="-7"/>
          </w:rPr>
          <m:t>Y</m:t>
        </m:r>
        <m:r>
          <w:rPr>
            <w:rFonts w:ascii="Cambria Math" w:hAnsi="Cambria Math" w:cs="Arial"/>
            <w:spacing w:val="-7"/>
            <w:position w:val="-3"/>
            <w:sz w:val="18"/>
            <w:szCs w:val="18"/>
          </w:rPr>
          <m:t>i0</m:t>
        </m:r>
        <m:r>
          <w:rPr>
            <w:rFonts w:ascii="Cambria Math" w:hAnsi="Cambria Math" w:cs="Arial" w:hint="eastAsia"/>
            <w:spacing w:val="-5"/>
            <w:position w:val="-3"/>
            <w:sz w:val="18"/>
            <w:szCs w:val="18"/>
          </w:rPr>
          <m:t xml:space="preserve"> </m:t>
        </m:r>
        <m:r>
          <w:rPr>
            <w:rFonts w:ascii="Cambria Math" w:eastAsia="Times New Roman" w:hAnsi="Cambria Math" w:cs="Arial"/>
          </w:rPr>
          <m:t>)⊥I|p(X )</m:t>
        </m:r>
      </m:oMath>
      <w:r w:rsidR="0029644A" w:rsidRPr="0025211C">
        <w:rPr>
          <w:rFonts w:ascii="Arial" w:eastAsia="Times New Roman" w:hAnsi="Arial" w:cs="Arial"/>
        </w:rPr>
        <w:t xml:space="preserve">. </w:t>
      </w:r>
    </w:p>
    <w:p w14:paraId="391A44B5" w14:textId="77777777" w:rsidR="0029644A" w:rsidRPr="0025211C" w:rsidRDefault="0029644A" w:rsidP="0029644A">
      <w:pPr>
        <w:spacing w:line="480" w:lineRule="auto"/>
        <w:rPr>
          <w:rFonts w:ascii="Arial" w:eastAsia="Times New Roman" w:hAnsi="Arial" w:cs="Arial"/>
        </w:rPr>
      </w:pPr>
    </w:p>
    <w:p w14:paraId="3FCA9F6F" w14:textId="77777777" w:rsidR="0029644A" w:rsidRPr="0025211C" w:rsidRDefault="0029644A" w:rsidP="0029644A">
      <w:pPr>
        <w:spacing w:line="480" w:lineRule="auto"/>
        <w:rPr>
          <w:rFonts w:ascii="Arial" w:eastAsia="Times New Roman" w:hAnsi="Arial" w:cs="Arial"/>
        </w:rPr>
      </w:pPr>
      <w:r w:rsidRPr="0025211C">
        <w:rPr>
          <w:rFonts w:ascii="Arial" w:eastAsia="Times New Roman" w:hAnsi="Arial" w:cs="Arial"/>
        </w:rPr>
        <w:t>Therefore,</w:t>
      </w:r>
      <m:oMath>
        <m:r>
          <w:rPr>
            <w:rFonts w:ascii="Cambria Math" w:eastAsia="Times New Roman" w:hAnsi="Cambria Math" w:cs="Arial"/>
          </w:rPr>
          <m:t xml:space="preserve"> </m:t>
        </m:r>
        <m:r>
          <w:rPr>
            <w:rFonts w:ascii="Cambria Math" w:eastAsia="Times New Roman" w:hAnsi="Cambria Math" w:cs="Arial"/>
            <w:spacing w:val="-2"/>
            <w:lang w:val="es-ES"/>
          </w:rPr>
          <m:t>E</m:t>
        </m:r>
        <m:d>
          <m:dPr>
            <m:endChr m:val="|"/>
            <m:ctrlPr>
              <w:rPr>
                <w:rFonts w:ascii="Cambria Math" w:eastAsia="Lucida Sans Unicode" w:hAnsi="Cambria Math" w:cs="Arial"/>
                <w:i/>
                <w:spacing w:val="-2"/>
                <w:lang w:val="es-ES"/>
              </w:rPr>
            </m:ctrlPr>
          </m:dPr>
          <m:e>
            <m:r>
              <w:rPr>
                <w:rFonts w:ascii="Cambria Math" w:eastAsia="Times New Roman" w:hAnsi="Cambria Math" w:cs="Arial"/>
                <w:spacing w:val="-2"/>
                <w:lang w:val="es-ES"/>
              </w:rPr>
              <m:t>Y</m:t>
            </m:r>
            <m:r>
              <w:rPr>
                <w:rFonts w:ascii="Cambria Math" w:eastAsia="Times New Roman" w:hAnsi="Cambria Math" w:cs="Arial"/>
                <w:spacing w:val="-2"/>
                <w:position w:val="-3"/>
                <w:sz w:val="18"/>
                <w:szCs w:val="18"/>
              </w:rPr>
              <m:t>1</m:t>
            </m:r>
            <m:r>
              <w:rPr>
                <w:rFonts w:ascii="Cambria Math" w:eastAsia="Meiryo" w:hAnsi="Cambria Math" w:cs="Arial"/>
                <w:spacing w:val="3"/>
              </w:rPr>
              <m:t>-</m:t>
            </m:r>
            <m:r>
              <w:rPr>
                <w:rFonts w:ascii="Cambria Math" w:eastAsia="Times New Roman" w:hAnsi="Cambria Math" w:cs="Arial"/>
                <w:spacing w:val="3"/>
                <w:lang w:val="es-ES"/>
              </w:rPr>
              <m:t>Y</m:t>
            </m:r>
            <m:r>
              <w:rPr>
                <w:rFonts w:ascii="Cambria Math" w:eastAsia="Times New Roman" w:hAnsi="Cambria Math" w:cs="Arial"/>
                <w:spacing w:val="3"/>
                <w:position w:val="-3"/>
                <w:sz w:val="18"/>
                <w:szCs w:val="18"/>
              </w:rPr>
              <m:t>0</m:t>
            </m:r>
            <m:r>
              <w:rPr>
                <w:rFonts w:ascii="Cambria Math" w:eastAsia="Times New Roman" w:hAnsi="Cambria Math" w:cs="Arial"/>
                <w:spacing w:val="14"/>
                <w:position w:val="-3"/>
                <w:sz w:val="18"/>
                <w:szCs w:val="18"/>
              </w:rPr>
              <m:t xml:space="preserve"> </m:t>
            </m:r>
            <m:ctrlPr>
              <w:rPr>
                <w:rFonts w:ascii="Cambria Math" w:eastAsia="Meiryo" w:hAnsi="Cambria Math" w:cs="Arial"/>
                <w:i/>
                <w:lang w:val="es-ES"/>
              </w:rPr>
            </m:ctrlPr>
          </m:e>
        </m:d>
        <m:r>
          <w:rPr>
            <w:rFonts w:ascii="Cambria Math" w:eastAsia="Times New Roman" w:hAnsi="Cambria Math" w:cs="Arial"/>
            <w:lang w:val="es-ES"/>
          </w:rPr>
          <m:t>I</m:t>
        </m:r>
        <m:r>
          <w:rPr>
            <w:rFonts w:ascii="Cambria Math" w:eastAsia="Times New Roman" w:hAnsi="Cambria Math" w:cs="Arial"/>
          </w:rPr>
          <m:t>=1</m:t>
        </m:r>
        <m:r>
          <w:rPr>
            <w:rFonts w:ascii="Cambria Math" w:eastAsia="Verdana" w:hAnsi="Cambria Math" w:cs="Arial"/>
          </w:rPr>
          <m:t>,</m:t>
        </m:r>
        <m:r>
          <w:rPr>
            <w:rFonts w:ascii="Cambria Math" w:eastAsia="Verdana" w:hAnsi="Cambria Math" w:cs="Arial"/>
            <w:spacing w:val="-59"/>
          </w:rPr>
          <m:t xml:space="preserve"> </m:t>
        </m:r>
        <m:r>
          <w:rPr>
            <w:rFonts w:ascii="Cambria Math" w:hAnsi="Cambria Math" w:cs="Arial"/>
            <w:spacing w:val="6"/>
          </w:rPr>
          <m:t>p</m:t>
        </m:r>
        <m:r>
          <w:rPr>
            <w:rFonts w:ascii="Cambria Math" w:eastAsia="Lucida Sans Unicode" w:hAnsi="Cambria Math" w:cs="Arial"/>
            <w:spacing w:val="5"/>
          </w:rPr>
          <m:t>(</m:t>
        </m:r>
        <m:r>
          <w:rPr>
            <w:rFonts w:ascii="Cambria Math" w:eastAsia="Times New Roman" w:hAnsi="Cambria Math" w:cs="Arial"/>
            <w:spacing w:val="6"/>
            <w:lang w:val="es-ES"/>
          </w:rPr>
          <m:t>X</m:t>
        </m:r>
        <m:r>
          <w:rPr>
            <w:rFonts w:ascii="Cambria Math" w:eastAsia="Times New Roman" w:hAnsi="Cambria Math" w:cs="Arial"/>
            <w:spacing w:val="-40"/>
          </w:rPr>
          <m:t xml:space="preserve"> </m:t>
        </m:r>
        <m:r>
          <w:rPr>
            <w:rFonts w:ascii="Cambria Math" w:eastAsia="Lucida Sans Unicode" w:hAnsi="Cambria Math" w:cs="Arial"/>
            <w:spacing w:val="-1"/>
          </w:rPr>
          <m:t>))</m:t>
        </m:r>
        <m:r>
          <w:rPr>
            <w:rFonts w:ascii="Cambria Math" w:eastAsia="Lucida Sans Unicode" w:hAnsi="Cambria Math" w:cs="Arial"/>
          </w:rPr>
          <m:t>=</m:t>
        </m:r>
        <m:r>
          <w:rPr>
            <w:rFonts w:ascii="Cambria Math" w:eastAsia="Times New Roman" w:hAnsi="Cambria Math" w:cs="Arial"/>
            <w:spacing w:val="-2"/>
            <w:lang w:val="es-ES"/>
          </w:rPr>
          <m:t>E</m:t>
        </m:r>
        <m:r>
          <w:rPr>
            <w:rFonts w:ascii="Cambria Math" w:eastAsia="Lucida Sans Unicode" w:hAnsi="Cambria Math" w:cs="Arial"/>
            <w:spacing w:val="-2"/>
          </w:rPr>
          <m:t>(</m:t>
        </m:r>
        <m:r>
          <w:rPr>
            <w:rFonts w:ascii="Cambria Math" w:eastAsia="Times New Roman" w:hAnsi="Cambria Math" w:cs="Arial"/>
            <w:spacing w:val="-2"/>
            <w:lang w:val="es-ES"/>
          </w:rPr>
          <m:t>Y</m:t>
        </m:r>
        <m:r>
          <w:rPr>
            <w:rFonts w:ascii="Cambria Math" w:eastAsia="Times New Roman" w:hAnsi="Cambria Math" w:cs="Arial"/>
            <w:spacing w:val="-2"/>
            <w:position w:val="-3"/>
            <w:sz w:val="18"/>
            <w:szCs w:val="18"/>
          </w:rPr>
          <m:t>1</m:t>
        </m:r>
        <m:r>
          <w:rPr>
            <w:rFonts w:ascii="Cambria Math" w:eastAsia="Meiryo" w:hAnsi="Cambria Math" w:cs="Arial"/>
            <w:spacing w:val="3"/>
          </w:rPr>
          <m:t>-</m:t>
        </m:r>
        <m:r>
          <w:rPr>
            <w:rFonts w:ascii="Cambria Math" w:eastAsia="Times New Roman" w:hAnsi="Cambria Math" w:cs="Arial"/>
            <w:spacing w:val="3"/>
            <w:lang w:val="es-ES"/>
          </w:rPr>
          <m:t>Y</m:t>
        </m:r>
        <m:r>
          <w:rPr>
            <w:rFonts w:ascii="Cambria Math" w:eastAsia="Times New Roman" w:hAnsi="Cambria Math" w:cs="Arial"/>
            <w:spacing w:val="3"/>
            <w:position w:val="-3"/>
            <w:sz w:val="18"/>
            <w:szCs w:val="18"/>
          </w:rPr>
          <m:t>0</m:t>
        </m:r>
        <m:r>
          <w:rPr>
            <w:rFonts w:ascii="Cambria Math" w:eastAsia="Times New Roman" w:hAnsi="Cambria Math" w:cs="Arial"/>
            <w:spacing w:val="14"/>
            <w:position w:val="-3"/>
            <w:sz w:val="18"/>
            <w:szCs w:val="18"/>
          </w:rPr>
          <m:t xml:space="preserve"> </m:t>
        </m:r>
        <m:r>
          <w:rPr>
            <w:rFonts w:ascii="Cambria Math" w:eastAsia="Meiryo" w:hAnsi="Cambria Math" w:cs="Arial" w:hint="eastAsia"/>
          </w:rPr>
          <m:t>|</m:t>
        </m:r>
        <m:r>
          <w:rPr>
            <w:rFonts w:ascii="Cambria Math" w:eastAsia="Meiryo" w:hAnsi="Cambria Math" w:cs="Arial" w:hint="eastAsia"/>
            <w:spacing w:val="-32"/>
          </w:rPr>
          <m:t xml:space="preserve"> </m:t>
        </m:r>
        <m:r>
          <w:rPr>
            <w:rFonts w:ascii="Cambria Math" w:hAnsi="Cambria Math" w:cs="Arial"/>
            <w:spacing w:val="6"/>
          </w:rPr>
          <m:t>p</m:t>
        </m:r>
        <m:r>
          <w:rPr>
            <w:rFonts w:ascii="Cambria Math" w:eastAsia="Lucida Sans Unicode" w:hAnsi="Cambria Math" w:cs="Arial"/>
            <w:spacing w:val="5"/>
          </w:rPr>
          <m:t>(</m:t>
        </m:r>
        <m:r>
          <w:rPr>
            <w:rFonts w:ascii="Cambria Math" w:eastAsia="Times New Roman" w:hAnsi="Cambria Math" w:cs="Arial"/>
            <w:spacing w:val="6"/>
            <w:lang w:val="es-ES"/>
          </w:rPr>
          <m:t>X</m:t>
        </m:r>
        <m:r>
          <w:rPr>
            <w:rFonts w:ascii="Cambria Math" w:eastAsia="Times New Roman" w:hAnsi="Cambria Math" w:cs="Arial"/>
            <w:spacing w:val="-40"/>
          </w:rPr>
          <m:t xml:space="preserve"> </m:t>
        </m:r>
        <m:r>
          <w:rPr>
            <w:rFonts w:ascii="Cambria Math" w:eastAsia="Lucida Sans Unicode" w:hAnsi="Cambria Math" w:cs="Arial"/>
            <w:spacing w:val="-1"/>
          </w:rPr>
          <m:t>))</m:t>
        </m:r>
      </m:oMath>
      <w:r w:rsidRPr="0025211C">
        <w:rPr>
          <w:rFonts w:ascii="Arial" w:eastAsia="Times New Roman" w:hAnsi="Arial" w:cs="Arial"/>
          <w:spacing w:val="-1"/>
        </w:rPr>
        <w:t xml:space="preserve">. </w:t>
      </w:r>
      <w:r w:rsidRPr="0025211C">
        <w:rPr>
          <w:rFonts w:ascii="Arial" w:eastAsia="Times New Roman" w:hAnsi="Arial" w:cs="Arial"/>
        </w:rPr>
        <w:t>Following this, a matching estimator of ATT can be formulated as:</w:t>
      </w:r>
    </w:p>
    <w:p w14:paraId="5B532A55" w14:textId="77777777" w:rsidR="0029644A" w:rsidRPr="0025211C" w:rsidRDefault="0029644A" w:rsidP="0029644A">
      <w:pPr>
        <w:spacing w:line="480" w:lineRule="auto"/>
        <w:rPr>
          <w:rFonts w:ascii="Arial" w:eastAsia="Times New Roman" w:hAnsi="Arial" w:cs="Arial"/>
        </w:rPr>
      </w:pPr>
      <m:oMathPara>
        <m:oMath>
          <m:r>
            <w:rPr>
              <w:rFonts w:ascii="Cambria Math" w:eastAsia="Times New Roman" w:hAnsi="Cambria Math" w:cs="Arial"/>
              <w:spacing w:val="-10"/>
            </w:rPr>
            <m:t>A</m:t>
          </m:r>
          <m:r>
            <w:rPr>
              <w:rFonts w:ascii="Cambria Math" w:eastAsia="Times New Roman" w:hAnsi="Cambria Math" w:cs="Arial"/>
              <w:spacing w:val="30"/>
            </w:rPr>
            <m:t>T</m:t>
          </m:r>
          <m:r>
            <w:rPr>
              <w:rFonts w:ascii="Cambria Math" w:eastAsia="Times New Roman" w:hAnsi="Cambria Math" w:cs="Arial"/>
            </w:rPr>
            <m:t>T</m:t>
          </m:r>
          <m:r>
            <w:rPr>
              <w:rFonts w:ascii="Cambria Math" w:eastAsia="Times New Roman" w:hAnsi="Cambria Math" w:cs="Arial"/>
              <w:spacing w:val="9"/>
            </w:rPr>
            <m:t>=</m:t>
          </m:r>
          <m:r>
            <w:rPr>
              <w:rFonts w:ascii="Cambria Math" w:eastAsia="Lucida Sans Unicode" w:hAnsi="Cambria Math" w:cs="Arial"/>
              <w:spacing w:val="-31"/>
            </w:rPr>
            <m:t xml:space="preserve"> </m:t>
          </m:r>
          <m:sSub>
            <m:sSubPr>
              <m:ctrlPr>
                <w:rPr>
                  <w:rFonts w:ascii="Cambria Math" w:hAnsi="Cambria Math" w:cs="Arial"/>
                  <w:i/>
                </w:rPr>
              </m:ctrlPr>
            </m:sSubPr>
            <m:e>
              <m:r>
                <w:rPr>
                  <w:rFonts w:ascii="Cambria Math" w:hAnsi="Cambria Math" w:cs="Arial"/>
                </w:rPr>
                <m:t>τ|</m:t>
              </m:r>
            </m:e>
            <m:sub>
              <m:r>
                <w:rPr>
                  <w:rFonts w:ascii="Cambria Math" w:hAnsi="Cambria Math" w:cs="Arial"/>
                </w:rPr>
                <m:t>I=1</m:t>
              </m:r>
            </m:sub>
          </m:sSub>
          <m:r>
            <w:rPr>
              <w:rFonts w:ascii="Cambria Math" w:eastAsia="Lucida Sans Unicode" w:hAnsi="Cambria Math" w:cs="Arial"/>
              <w:spacing w:val="3"/>
            </w:rPr>
            <m:t>=</m:t>
          </m:r>
          <m:r>
            <w:rPr>
              <w:rFonts w:ascii="Cambria Math" w:eastAsia="Lucida Sans Unicode" w:hAnsi="Cambria Math" w:cs="Arial"/>
              <w:spacing w:val="-32"/>
            </w:rPr>
            <m:t xml:space="preserve"> </m:t>
          </m:r>
          <m:r>
            <w:rPr>
              <w:rFonts w:ascii="Cambria Math" w:eastAsia="Times New Roman" w:hAnsi="Cambria Math" w:cs="Arial"/>
              <w:spacing w:val="1"/>
            </w:rPr>
            <m:t>E</m:t>
          </m:r>
          <m:d>
            <m:dPr>
              <m:begChr m:val="["/>
              <m:ctrlPr>
                <w:rPr>
                  <w:rFonts w:ascii="Cambria Math" w:eastAsia="Lucida Sans Unicode" w:hAnsi="Cambria Math" w:cs="Arial"/>
                  <w:i/>
                  <w:spacing w:val="1"/>
                </w:rPr>
              </m:ctrlPr>
            </m:dPr>
            <m:e>
              <m:r>
                <w:rPr>
                  <w:rFonts w:ascii="Cambria Math" w:eastAsia="Times New Roman" w:hAnsi="Cambria Math" w:cs="Arial"/>
                  <w:spacing w:val="1"/>
                </w:rPr>
                <m:t>E</m:t>
              </m:r>
              <m:d>
                <m:dPr>
                  <m:endChr m:val="|"/>
                  <m:ctrlPr>
                    <w:rPr>
                      <w:rFonts w:ascii="Cambria Math" w:eastAsia="Lucida Sans Unicode" w:hAnsi="Cambria Math" w:cs="Arial"/>
                      <w:i/>
                    </w:rPr>
                  </m:ctrlPr>
                </m:dPr>
                <m:e>
                  <m:r>
                    <w:rPr>
                      <w:rFonts w:ascii="Cambria Math" w:eastAsia="Times New Roman" w:hAnsi="Cambria Math" w:cs="Arial"/>
                      <w:spacing w:val="1"/>
                    </w:rPr>
                    <m:t>Y</m:t>
                  </m:r>
                  <m:r>
                    <w:rPr>
                      <w:rFonts w:ascii="Cambria Math" w:eastAsia="Times New Roman" w:hAnsi="Cambria Math" w:cs="Arial"/>
                      <w:spacing w:val="1"/>
                      <w:position w:val="-3"/>
                      <w:sz w:val="18"/>
                      <w:szCs w:val="18"/>
                    </w:rPr>
                    <m:t>i</m:t>
                  </m:r>
                  <m:r>
                    <w:rPr>
                      <w:rFonts w:ascii="Cambria Math" w:eastAsia="Times New Roman" w:hAnsi="Cambria Math" w:cs="Arial"/>
                      <w:spacing w:val="8"/>
                      <w:position w:val="-3"/>
                      <w:sz w:val="18"/>
                      <w:szCs w:val="18"/>
                    </w:rPr>
                    <m:t xml:space="preserve"> </m:t>
                  </m:r>
                  <m:ctrlPr>
                    <w:rPr>
                      <w:rFonts w:ascii="Cambria Math" w:eastAsia="Meiryo" w:hAnsi="Cambria Math" w:cs="Arial"/>
                      <w:i/>
                    </w:rPr>
                  </m:ctrlPr>
                </m:e>
              </m:d>
              <m:r>
                <w:rPr>
                  <w:rFonts w:ascii="Cambria Math" w:hAnsi="Cambria Math" w:cs="Arial"/>
                  <w:spacing w:val="3"/>
                </w:rPr>
                <m:t>p</m:t>
              </m:r>
              <m:d>
                <m:dPr>
                  <m:ctrlPr>
                    <w:rPr>
                      <w:rFonts w:ascii="Cambria Math" w:eastAsia="Lucida Sans Unicode" w:hAnsi="Cambria Math" w:cs="Arial"/>
                      <w:i/>
                      <w:spacing w:val="2"/>
                    </w:rPr>
                  </m:ctrlPr>
                </m:dPr>
                <m:e>
                  <m:r>
                    <w:rPr>
                      <w:rFonts w:ascii="Cambria Math" w:eastAsia="Times New Roman" w:hAnsi="Cambria Math" w:cs="Arial"/>
                      <w:spacing w:val="3"/>
                    </w:rPr>
                    <m:t>X</m:t>
                  </m:r>
                  <m:r>
                    <w:rPr>
                      <w:rFonts w:ascii="Cambria Math" w:eastAsia="Times New Roman" w:hAnsi="Cambria Math" w:cs="Arial"/>
                      <w:spacing w:val="3"/>
                      <w:position w:val="-3"/>
                      <w:sz w:val="18"/>
                      <w:szCs w:val="18"/>
                    </w:rPr>
                    <m:t>i</m:t>
                  </m:r>
                </m:e>
              </m:d>
              <m:r>
                <w:rPr>
                  <w:rFonts w:ascii="Cambria Math" w:eastAsia="Verdana" w:hAnsi="Cambria Math" w:cs="Arial"/>
                  <w:spacing w:val="4"/>
                </w:rPr>
                <m:t>,</m:t>
              </m:r>
              <m:r>
                <w:rPr>
                  <w:rFonts w:ascii="Cambria Math" w:eastAsia="Verdana" w:hAnsi="Cambria Math" w:cs="Arial"/>
                  <w:spacing w:val="-62"/>
                </w:rPr>
                <m:t xml:space="preserve"> </m:t>
              </m:r>
              <m:r>
                <w:rPr>
                  <w:rFonts w:ascii="Cambria Math" w:eastAsia="Times New Roman" w:hAnsi="Cambria Math" w:cs="Arial"/>
                  <w:spacing w:val="-10"/>
                </w:rPr>
                <m:t>I</m:t>
              </m:r>
              <m:r>
                <w:rPr>
                  <w:rFonts w:ascii="Cambria Math" w:eastAsia="Times New Roman" w:hAnsi="Cambria Math" w:cs="Arial"/>
                  <w:spacing w:val="-10"/>
                  <w:position w:val="-3"/>
                  <w:sz w:val="18"/>
                  <w:szCs w:val="18"/>
                </w:rPr>
                <m:t>i</m:t>
              </m:r>
              <m:r>
                <w:rPr>
                  <w:rFonts w:ascii="Cambria Math" w:eastAsia="Lucida Sans Unicode" w:hAnsi="Cambria Math" w:cs="Arial"/>
                </w:rPr>
                <m:t>=</m:t>
              </m:r>
              <m:r>
                <w:rPr>
                  <w:rFonts w:ascii="Cambria Math" w:eastAsia="Times New Roman" w:hAnsi="Cambria Math" w:cs="Arial"/>
                </w:rPr>
                <m:t>1</m:t>
              </m:r>
              <m:ctrlPr>
                <w:rPr>
                  <w:rFonts w:ascii="Cambria Math" w:eastAsia="Lucida Sans Unicode" w:hAnsi="Cambria Math" w:cs="Arial"/>
                  <w:i/>
                </w:rPr>
              </m:ctrlPr>
            </m:e>
          </m:d>
          <m:r>
            <w:rPr>
              <w:rFonts w:ascii="Cambria Math" w:eastAsia="Meiryo" w:hAnsi="Cambria Math" w:cs="Arial"/>
              <w:spacing w:val="34"/>
            </w:rPr>
            <m:t>-</m:t>
          </m:r>
          <m:r>
            <w:rPr>
              <w:rFonts w:ascii="Cambria Math" w:eastAsia="Times New Roman" w:hAnsi="Cambria Math" w:cs="Arial"/>
              <w:spacing w:val="17"/>
            </w:rPr>
            <m:t>E</m:t>
          </m:r>
          <m:d>
            <m:dPr>
              <m:endChr m:val="|"/>
              <m:ctrlPr>
                <w:rPr>
                  <w:rFonts w:ascii="Cambria Math" w:eastAsia="Lucida Sans Unicode" w:hAnsi="Cambria Math" w:cs="Arial"/>
                  <w:i/>
                  <w:spacing w:val="-11"/>
                </w:rPr>
              </m:ctrlPr>
            </m:dPr>
            <m:e>
              <m:r>
                <w:rPr>
                  <w:rFonts w:ascii="Cambria Math" w:eastAsia="Times New Roman" w:hAnsi="Cambria Math" w:cs="Arial"/>
                  <w:spacing w:val="-13"/>
                </w:rPr>
                <m:t>Y</m:t>
              </m:r>
              <m:r>
                <w:rPr>
                  <w:rFonts w:ascii="Cambria Math" w:eastAsia="Times New Roman" w:hAnsi="Cambria Math" w:cs="Arial"/>
                  <w:position w:val="-3"/>
                  <w:sz w:val="18"/>
                  <w:szCs w:val="18"/>
                </w:rPr>
                <m:t>i</m:t>
              </m:r>
              <m:r>
                <w:rPr>
                  <w:rFonts w:ascii="Cambria Math" w:eastAsia="Times New Roman" w:hAnsi="Cambria Math" w:cs="Arial"/>
                  <w:spacing w:val="8"/>
                  <w:position w:val="-3"/>
                  <w:sz w:val="18"/>
                  <w:szCs w:val="18"/>
                </w:rPr>
                <m:t xml:space="preserve"> </m:t>
              </m:r>
              <m:ctrlPr>
                <w:rPr>
                  <w:rFonts w:ascii="Cambria Math" w:eastAsia="Meiryo" w:hAnsi="Cambria Math" w:cs="Arial"/>
                  <w:i/>
                </w:rPr>
              </m:ctrlPr>
            </m:e>
          </m:d>
          <m:r>
            <w:rPr>
              <w:rFonts w:ascii="Cambria Math" w:hAnsi="Cambria Math" w:cs="Arial"/>
              <w:spacing w:val="3"/>
            </w:rPr>
            <m:t>p</m:t>
          </m:r>
          <m:d>
            <m:dPr>
              <m:ctrlPr>
                <w:rPr>
                  <w:rFonts w:ascii="Cambria Math" w:eastAsia="Lucida Sans Unicode" w:hAnsi="Cambria Math" w:cs="Arial"/>
                  <w:i/>
                  <w:spacing w:val="2"/>
                </w:rPr>
              </m:ctrlPr>
            </m:dPr>
            <m:e>
              <m:r>
                <w:rPr>
                  <w:rFonts w:ascii="Cambria Math" w:eastAsia="Times New Roman" w:hAnsi="Cambria Math" w:cs="Arial"/>
                  <w:spacing w:val="3"/>
                </w:rPr>
                <m:t>X</m:t>
              </m:r>
              <m:r>
                <w:rPr>
                  <w:rFonts w:ascii="Cambria Math" w:eastAsia="Times New Roman" w:hAnsi="Cambria Math" w:cs="Arial"/>
                  <w:spacing w:val="3"/>
                  <w:position w:val="-3"/>
                  <w:sz w:val="18"/>
                  <w:szCs w:val="18"/>
                </w:rPr>
                <m:t>i</m:t>
              </m:r>
            </m:e>
          </m:d>
          <m:r>
            <w:rPr>
              <w:rFonts w:ascii="Cambria Math" w:eastAsia="Verdana" w:hAnsi="Cambria Math" w:cs="Arial"/>
              <w:spacing w:val="4"/>
            </w:rPr>
            <m:t>,</m:t>
          </m:r>
          <m:r>
            <w:rPr>
              <w:rFonts w:ascii="Cambria Math" w:eastAsia="Verdana" w:hAnsi="Cambria Math" w:cs="Arial"/>
              <w:spacing w:val="-62"/>
            </w:rPr>
            <m:t xml:space="preserve"> </m:t>
          </m:r>
          <m:r>
            <w:rPr>
              <w:rFonts w:ascii="Cambria Math" w:eastAsia="Times New Roman" w:hAnsi="Cambria Math" w:cs="Arial"/>
              <w:spacing w:val="-10"/>
            </w:rPr>
            <m:t>I</m:t>
          </m:r>
          <m:r>
            <w:rPr>
              <w:rFonts w:ascii="Cambria Math" w:eastAsia="Times New Roman" w:hAnsi="Cambria Math" w:cs="Arial"/>
              <w:spacing w:val="-10"/>
              <w:position w:val="-3"/>
              <w:sz w:val="18"/>
              <w:szCs w:val="18"/>
            </w:rPr>
            <m:t>i</m:t>
          </m:r>
          <m:r>
            <w:rPr>
              <w:rFonts w:ascii="Cambria Math" w:eastAsia="Lucida Sans Unicode" w:hAnsi="Cambria Math" w:cs="Arial"/>
              <w:spacing w:val="-32"/>
            </w:rPr>
            <m:t>=</m:t>
          </m:r>
          <m:r>
            <w:rPr>
              <w:rFonts w:ascii="Cambria Math" w:eastAsia="Times New Roman" w:hAnsi="Cambria Math" w:cs="Arial"/>
            </w:rPr>
            <m:t>0</m:t>
          </m:r>
          <m:r>
            <w:rPr>
              <w:rFonts w:ascii="Cambria Math" w:eastAsia="Lucida Sans Unicode" w:hAnsi="Cambria Math" w:cs="Arial"/>
            </w:rPr>
            <m:t>)</m:t>
          </m:r>
          <m:r>
            <w:rPr>
              <w:rFonts w:ascii="Cambria Math" w:eastAsia="Meiryo" w:hAnsi="Cambria Math" w:cs="Arial" w:hint="eastAsia"/>
            </w:rPr>
            <m:t>|</m:t>
          </m:r>
          <m:r>
            <w:rPr>
              <w:rFonts w:ascii="Cambria Math" w:eastAsia="Times New Roman" w:hAnsi="Cambria Math" w:cs="Arial"/>
              <w:spacing w:val="-10"/>
            </w:rPr>
            <m:t>I</m:t>
          </m:r>
          <m:r>
            <w:rPr>
              <w:rFonts w:ascii="Cambria Math" w:eastAsia="Times New Roman" w:hAnsi="Cambria Math" w:cs="Arial"/>
              <w:spacing w:val="-10"/>
              <w:position w:val="-3"/>
              <w:sz w:val="18"/>
              <w:szCs w:val="18"/>
            </w:rPr>
            <m:t>i</m:t>
          </m:r>
          <m:r>
            <w:rPr>
              <w:rFonts w:ascii="Cambria Math" w:eastAsia="Lucida Sans Unicode" w:hAnsi="Cambria Math" w:cs="Arial"/>
            </w:rPr>
            <m:t>=</m:t>
          </m:r>
          <m:r>
            <w:rPr>
              <w:rFonts w:ascii="Cambria Math" w:eastAsia="Times New Roman" w:hAnsi="Cambria Math" w:cs="Arial"/>
            </w:rPr>
            <m:t>1</m:t>
          </m:r>
          <m:r>
            <w:rPr>
              <w:rFonts w:ascii="Cambria Math" w:eastAsia="Lucida Sans Unicode" w:hAnsi="Cambria Math" w:cs="Arial"/>
            </w:rPr>
            <m:t>]</m:t>
          </m:r>
        </m:oMath>
      </m:oMathPara>
    </w:p>
    <w:p w14:paraId="208BE3E2" w14:textId="77777777" w:rsidR="0029644A" w:rsidRPr="0025211C" w:rsidRDefault="0029644A" w:rsidP="0029644A">
      <w:pPr>
        <w:spacing w:line="480" w:lineRule="auto"/>
        <w:rPr>
          <w:rFonts w:ascii="Arial" w:hAnsi="Arial" w:cs="Arial"/>
        </w:rPr>
      </w:pPr>
      <w:r w:rsidRPr="0025211C">
        <w:rPr>
          <w:rFonts w:ascii="Arial" w:eastAsia="Times New Roman" w:hAnsi="Arial" w:cs="Arial"/>
        </w:rPr>
        <w:t xml:space="preserve"> The first term on the right hand side of above equation is the average educational outcome of children in the intervention group while the second term denotes the average outcome from a matched comparison group. The propensity score is the predicted probability of being in the intervention group, obtained from a probit regression on covariate </w:t>
      </w:r>
      <w:r w:rsidRPr="0025211C">
        <w:rPr>
          <w:rFonts w:ascii="Arial" w:eastAsia="Times New Roman" w:hAnsi="Arial" w:cs="Arial"/>
          <w:i/>
        </w:rPr>
        <w:t xml:space="preserve">X. </w:t>
      </w:r>
      <w:r w:rsidRPr="0025211C">
        <w:rPr>
          <w:rFonts w:ascii="Arial" w:eastAsia="Times New Roman" w:hAnsi="Arial" w:cs="Arial"/>
        </w:rPr>
        <w:t xml:space="preserve">Then, each intervention child is matched with the </w:t>
      </w:r>
      <w:r w:rsidRPr="0025211C">
        <w:rPr>
          <w:rFonts w:ascii="Arial" w:hAnsi="Arial" w:cs="Arial"/>
        </w:rPr>
        <w:t xml:space="preserve">nearest neighboring child in the control group based on the propensity score (with replacement and within a radius of 0.01). The average difference in the </w:t>
      </w:r>
      <w:r w:rsidRPr="0025211C">
        <w:rPr>
          <w:rFonts w:ascii="Arial" w:hAnsi="Arial" w:cs="Arial"/>
        </w:rPr>
        <w:lastRenderedPageBreak/>
        <w:t xml:space="preserve">educational outcome across all such matched intervention-control pair of children yields the ATT in our analysis. </w:t>
      </w:r>
    </w:p>
    <w:p w14:paraId="31B2293F" w14:textId="77777777" w:rsidR="0029644A" w:rsidRPr="0025211C" w:rsidRDefault="0029644A" w:rsidP="0029644A">
      <w:pPr>
        <w:spacing w:line="480" w:lineRule="auto"/>
        <w:rPr>
          <w:rFonts w:ascii="Arial" w:hAnsi="Arial" w:cs="Arial"/>
        </w:rPr>
      </w:pPr>
    </w:p>
    <w:p w14:paraId="1AE52F0E" w14:textId="2AAE439D" w:rsidR="0029644A" w:rsidRPr="004E2F44" w:rsidRDefault="0029644A" w:rsidP="0029644A">
      <w:pPr>
        <w:spacing w:line="480" w:lineRule="auto"/>
        <w:rPr>
          <w:rFonts w:ascii="Cambria Math" w:hAnsi="Cambria Math" w:cs="Arial"/>
          <w:oMath/>
        </w:rPr>
      </w:pPr>
      <w:r w:rsidRPr="0025211C">
        <w:rPr>
          <w:rFonts w:ascii="Arial" w:hAnsi="Arial" w:cs="Arial"/>
        </w:rPr>
        <w:t xml:space="preserve">In addition to evaluating the association between the intervention and educational outcomes in the overall sample, we also use PSM to examine if </w:t>
      </w:r>
      <w:r w:rsidR="00753C3B" w:rsidRPr="0025211C">
        <w:rPr>
          <w:rFonts w:ascii="Arial" w:hAnsi="Arial" w:cs="Arial"/>
        </w:rPr>
        <w:t xml:space="preserve">the </w:t>
      </w:r>
      <w:r w:rsidRPr="0025211C">
        <w:rPr>
          <w:rFonts w:ascii="Arial" w:hAnsi="Arial" w:cs="Arial"/>
        </w:rPr>
        <w:t xml:space="preserve">association is stronger for girls as compared with boys. This is done by constructing a difference-in-difference estimator. First, we use the PSM methodology as described above to estimate the ATT only among girls, denoted by </w:t>
      </w:r>
      <m:oMath>
        <m:r>
          <w:rPr>
            <w:rFonts w:ascii="Cambria Math" w:hAnsi="Cambria Math" w:cs="Arial"/>
          </w:rPr>
          <m:t>AT</m:t>
        </m:r>
        <m:sSub>
          <m:sSubPr>
            <m:ctrlPr>
              <w:rPr>
                <w:rFonts w:ascii="Cambria Math" w:hAnsi="Cambria Math" w:cs="Arial"/>
                <w:i/>
              </w:rPr>
            </m:ctrlPr>
          </m:sSubPr>
          <m:e>
            <m:r>
              <w:rPr>
                <w:rFonts w:ascii="Cambria Math" w:hAnsi="Cambria Math" w:cs="Arial"/>
              </w:rPr>
              <m:t>T</m:t>
            </m:r>
          </m:e>
          <m:sub>
            <m:r>
              <w:rPr>
                <w:rFonts w:ascii="Cambria Math" w:hAnsi="Cambria Math" w:cs="Arial"/>
              </w:rPr>
              <m:t>G</m:t>
            </m:r>
          </m:sub>
        </m:sSub>
      </m:oMath>
      <w:r w:rsidRPr="0025211C">
        <w:rPr>
          <w:rFonts w:ascii="Arial" w:hAnsi="Arial" w:cs="Arial"/>
        </w:rPr>
        <w:t xml:space="preserve">. This is the difference between the average outcomes of intervention group girls and matched control group girls. Similarly, another ATT estimator is calculated separately for boys, denoted by </w:t>
      </w:r>
      <m:oMath>
        <m:r>
          <w:rPr>
            <w:rFonts w:ascii="Cambria Math" w:hAnsi="Cambria Math" w:cs="Arial"/>
          </w:rPr>
          <m:t>AT</m:t>
        </m:r>
        <m:sSub>
          <m:sSubPr>
            <m:ctrlPr>
              <w:rPr>
                <w:rFonts w:ascii="Cambria Math" w:hAnsi="Cambria Math" w:cs="Arial"/>
                <w:i/>
              </w:rPr>
            </m:ctrlPr>
          </m:sSubPr>
          <m:e>
            <m:r>
              <w:rPr>
                <w:rFonts w:ascii="Cambria Math" w:hAnsi="Cambria Math" w:cs="Arial"/>
              </w:rPr>
              <m:t>T</m:t>
            </m:r>
          </m:e>
          <m:sub>
            <m:r>
              <w:rPr>
                <w:rFonts w:ascii="Cambria Math" w:hAnsi="Cambria Math" w:cs="Arial"/>
              </w:rPr>
              <m:t>B</m:t>
            </m:r>
          </m:sub>
        </m:sSub>
      </m:oMath>
      <w:r w:rsidRPr="0025211C">
        <w:rPr>
          <w:rFonts w:ascii="Arial" w:hAnsi="Arial" w:cs="Arial"/>
        </w:rPr>
        <w:t xml:space="preserve">. The difference-in-difference estimator </w:t>
      </w:r>
      <m:oMath>
        <m:r>
          <w:rPr>
            <w:rFonts w:ascii="Cambria Math" w:hAnsi="Cambria Math" w:cs="Arial"/>
          </w:rPr>
          <m:t>DATT=AT</m:t>
        </m:r>
        <m:sSub>
          <m:sSubPr>
            <m:ctrlPr>
              <w:rPr>
                <w:rFonts w:ascii="Cambria Math" w:hAnsi="Cambria Math" w:cs="Arial"/>
                <w:i/>
              </w:rPr>
            </m:ctrlPr>
          </m:sSubPr>
          <m:e>
            <m:r>
              <w:rPr>
                <w:rFonts w:ascii="Cambria Math" w:hAnsi="Cambria Math" w:cs="Arial"/>
              </w:rPr>
              <m:t>T</m:t>
            </m:r>
          </m:e>
          <m:sub>
            <m:r>
              <w:rPr>
                <w:rFonts w:ascii="Cambria Math" w:hAnsi="Cambria Math" w:cs="Arial"/>
              </w:rPr>
              <m:t>G</m:t>
            </m:r>
          </m:sub>
        </m:sSub>
        <m:r>
          <m:rPr>
            <m:sty m:val="p"/>
          </m:rPr>
          <w:rPr>
            <w:rFonts w:ascii="Cambria Math" w:hAnsi="Cambria Math" w:cs="Arial"/>
          </w:rPr>
          <m:t>-</m:t>
        </m:r>
        <m:r>
          <w:rPr>
            <w:rFonts w:ascii="Cambria Math" w:hAnsi="Cambria Math" w:cs="Arial"/>
          </w:rPr>
          <m:t>AT</m:t>
        </m:r>
        <m:sSub>
          <m:sSubPr>
            <m:ctrlPr>
              <w:rPr>
                <w:rFonts w:ascii="Cambria Math" w:hAnsi="Cambria Math" w:cs="Arial"/>
                <w:i/>
              </w:rPr>
            </m:ctrlPr>
          </m:sSubPr>
          <m:e>
            <m:r>
              <w:rPr>
                <w:rFonts w:ascii="Cambria Math" w:hAnsi="Cambria Math" w:cs="Arial"/>
              </w:rPr>
              <m:t>T</m:t>
            </m:r>
          </m:e>
          <m:sub>
            <m:r>
              <w:rPr>
                <w:rFonts w:ascii="Cambria Math" w:hAnsi="Cambria Math" w:cs="Arial"/>
              </w:rPr>
              <m:t>B</m:t>
            </m:r>
          </m:sub>
        </m:sSub>
      </m:oMath>
      <w:r w:rsidRPr="0025211C">
        <w:rPr>
          <w:rFonts w:ascii="Arial" w:hAnsi="Arial" w:cs="Arial"/>
        </w:rPr>
        <w:t xml:space="preserve"> thus measures the differential effect of the intervention for girls as compared with boys. The standard errors of all our PSM ATT estimators are adjusted using a bias-correction method </w:t>
      </w:r>
      <w:r w:rsidR="001B18F7" w:rsidRPr="0025211C">
        <w:rPr>
          <w:rFonts w:ascii="Arial" w:hAnsi="Arial" w:cs="Arial"/>
        </w:rPr>
        <w:fldChar w:fldCharType="begin" w:fldLock="1"/>
      </w:r>
      <w:r w:rsidR="006227A2" w:rsidRPr="0025211C">
        <w:rPr>
          <w:rFonts w:ascii="Arial" w:hAnsi="Arial" w:cs="Arial"/>
        </w:rPr>
        <w:instrText>ADDIN CSL_CITATION { "citationItems" : [ { "id" : "ITEM-1", "itemData" : { "author" : [ { "dropping-particle" : "", "family" : "Abadie", "given" : "Alberto", "non-dropping-particle" : "", "parse-names" : false, "suffix" : "" }, { "dropping-particle" : "", "family" : "Imbens", "given" : "Guido W", "non-dropping-particle" : "", "parse-names" : false, "suffix" : "" } ], "container-title" : "Econometrica", "id" : "ITEM-1", "issue" : "1", "issued" : { "date-parts" : [ [ "2006" ] ] }, "page" : "235-267", "title" : "Large Sample Properties of Matching Estimators for Average Treatment Effects", "type" : "article-journal", "volume" : "74" }, "uris" : [ "http://www.mendeley.com/documents/?uuid=4c478e03-58f7-43a0-85bc-bd16817b23a9" ] } ], "mendeley" : { "formattedCitation" : "(38)", "plainTextFormattedCitation" : "(38)", "previouslyFormattedCitation" : "(38)" }, "properties" : { "noteIndex" : 0 }, "schema" : "https://github.com/citation-style-language/schema/raw/master/csl-citation.json" }</w:instrText>
      </w:r>
      <w:r w:rsidR="001B18F7" w:rsidRPr="0025211C">
        <w:rPr>
          <w:rFonts w:ascii="Arial" w:hAnsi="Arial" w:cs="Arial"/>
        </w:rPr>
        <w:fldChar w:fldCharType="separate"/>
      </w:r>
      <w:r w:rsidR="006227A2" w:rsidRPr="0025211C">
        <w:rPr>
          <w:rFonts w:ascii="Arial" w:hAnsi="Arial" w:cs="Arial"/>
          <w:noProof/>
        </w:rPr>
        <w:t>(38)</w:t>
      </w:r>
      <w:r w:rsidR="001B18F7" w:rsidRPr="0025211C">
        <w:rPr>
          <w:rFonts w:ascii="Arial" w:hAnsi="Arial" w:cs="Arial"/>
        </w:rPr>
        <w:fldChar w:fldCharType="end"/>
      </w:r>
      <w:r w:rsidRPr="0025211C">
        <w:rPr>
          <w:rFonts w:ascii="Arial" w:hAnsi="Arial" w:cs="Arial"/>
        </w:rPr>
        <w:t>.</w:t>
      </w:r>
      <w:r w:rsidRPr="007216CB">
        <w:rPr>
          <w:rFonts w:ascii="Arial" w:hAnsi="Arial" w:cs="Arial"/>
        </w:rPr>
        <w:t xml:space="preserve"> </w:t>
      </w:r>
    </w:p>
    <w:p w14:paraId="654AE567" w14:textId="7E3C505E" w:rsidR="0029644A" w:rsidRPr="007216CB" w:rsidRDefault="0029644A" w:rsidP="00D40DEE">
      <w:pPr>
        <w:rPr>
          <w:rFonts w:ascii="Arial" w:hAnsi="Arial" w:cs="Arial"/>
        </w:rPr>
      </w:pPr>
    </w:p>
    <w:sectPr w:rsidR="0029644A" w:rsidRPr="007216CB" w:rsidSect="006968E4">
      <w:type w:val="continuous"/>
      <w:pgSz w:w="12240" w:h="15840"/>
      <w:pgMar w:top="1440" w:right="1800" w:bottom="1440" w:left="180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6769F0" w14:textId="77777777" w:rsidR="00DF672D" w:rsidRDefault="00DF672D" w:rsidP="00C90E7F">
      <w:r>
        <w:separator/>
      </w:r>
    </w:p>
  </w:endnote>
  <w:endnote w:type="continuationSeparator" w:id="0">
    <w:p w14:paraId="4391BBB3" w14:textId="77777777" w:rsidR="00DF672D" w:rsidRDefault="00DF672D" w:rsidP="00C90E7F">
      <w:r>
        <w:continuationSeparator/>
      </w:r>
    </w:p>
  </w:endnote>
  <w:endnote w:type="continuationNotice" w:id="1">
    <w:p w14:paraId="0310C28D" w14:textId="77777777" w:rsidR="00DF672D" w:rsidRDefault="00DF672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Meiryo">
    <w:panose1 w:val="020B0604030504040204"/>
    <w:charset w:val="80"/>
    <w:family w:val="swiss"/>
    <w:pitch w:val="variable"/>
    <w:sig w:usb0="E10102FF" w:usb1="EAC7FFFF" w:usb2="0001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6645416"/>
      <w:docPartObj>
        <w:docPartGallery w:val="Page Numbers (Bottom of Page)"/>
        <w:docPartUnique/>
      </w:docPartObj>
    </w:sdtPr>
    <w:sdtEndPr>
      <w:rPr>
        <w:noProof/>
      </w:rPr>
    </w:sdtEndPr>
    <w:sdtContent>
      <w:p w14:paraId="10143289" w14:textId="184C672C" w:rsidR="00D5769D" w:rsidRDefault="00D5769D">
        <w:pPr>
          <w:pStyle w:val="Footer"/>
          <w:jc w:val="center"/>
        </w:pPr>
        <w:r>
          <w:fldChar w:fldCharType="begin"/>
        </w:r>
        <w:r>
          <w:instrText xml:space="preserve"> PAGE   \* MERGEFORMAT </w:instrText>
        </w:r>
        <w:r>
          <w:fldChar w:fldCharType="separate"/>
        </w:r>
        <w:r w:rsidR="0014378C">
          <w:rPr>
            <w:noProof/>
          </w:rPr>
          <w:t>30</w:t>
        </w:r>
        <w:r>
          <w:rPr>
            <w:noProof/>
          </w:rPr>
          <w:fldChar w:fldCharType="end"/>
        </w:r>
      </w:p>
    </w:sdtContent>
  </w:sdt>
  <w:p w14:paraId="71E37474" w14:textId="77777777" w:rsidR="00D5769D" w:rsidRDefault="00D576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3C8C" w14:textId="77777777" w:rsidR="00DF672D" w:rsidRDefault="00DF672D" w:rsidP="00C90E7F">
      <w:r>
        <w:separator/>
      </w:r>
    </w:p>
  </w:footnote>
  <w:footnote w:type="continuationSeparator" w:id="0">
    <w:p w14:paraId="60DD3D25" w14:textId="77777777" w:rsidR="00DF672D" w:rsidRDefault="00DF672D" w:rsidP="00C90E7F">
      <w:r>
        <w:continuationSeparator/>
      </w:r>
    </w:p>
  </w:footnote>
  <w:footnote w:type="continuationNotice" w:id="1">
    <w:p w14:paraId="14AA1900" w14:textId="77777777" w:rsidR="00DF672D" w:rsidRDefault="00DF672D"/>
  </w:footnote>
  <w:footnote w:id="2">
    <w:p w14:paraId="2BD6BF76" w14:textId="77777777" w:rsidR="00D5769D" w:rsidRPr="009819A5" w:rsidRDefault="00D5769D" w:rsidP="009819A5">
      <w:pPr>
        <w:autoSpaceDE w:val="0"/>
        <w:autoSpaceDN w:val="0"/>
        <w:adjustRightInd w:val="0"/>
        <w:rPr>
          <w:rFonts w:ascii="Arial" w:hAnsi="Arial" w:cs="Arial"/>
          <w:sz w:val="20"/>
          <w:szCs w:val="20"/>
        </w:rPr>
      </w:pPr>
      <w:r w:rsidRPr="0025211C">
        <w:rPr>
          <w:rStyle w:val="FootnoteReference"/>
        </w:rPr>
        <w:footnoteRef/>
      </w:r>
      <w:r w:rsidRPr="009819A5">
        <w:rPr>
          <w:rFonts w:ascii="Arial" w:hAnsi="Arial" w:cs="Arial"/>
        </w:rPr>
        <w:t xml:space="preserve"> </w:t>
      </w:r>
      <w:r w:rsidRPr="009819A5">
        <w:rPr>
          <w:rFonts w:ascii="Arial" w:hAnsi="Arial" w:cs="Arial"/>
          <w:sz w:val="20"/>
          <w:szCs w:val="20"/>
        </w:rPr>
        <w:t>Supplemental methods are available from the “Online Supporting Material” link in the online</w:t>
      </w:r>
    </w:p>
    <w:p w14:paraId="16A9C1BD" w14:textId="0FE0C03D" w:rsidR="00D5769D" w:rsidRDefault="00D5769D" w:rsidP="009819A5">
      <w:pPr>
        <w:pStyle w:val="FootnoteText"/>
      </w:pPr>
      <w:r w:rsidRPr="009819A5">
        <w:rPr>
          <w:rFonts w:ascii="Arial" w:hAnsi="Arial" w:cs="Arial"/>
        </w:rPr>
        <w:t>posting of the article and from the same link in the online table of contents at jn.nutrition.or</w:t>
      </w:r>
      <w:r>
        <w:rPr>
          <w:rFonts w:ascii="Arial" w:hAnsi="Arial" w:cs="Arial"/>
        </w:rPr>
        <w:t xml:space="preserve">g  </w:t>
      </w:r>
    </w:p>
  </w:footnote>
  <w:footnote w:id="3">
    <w:p w14:paraId="2A4400AF" w14:textId="03A90FB9" w:rsidR="00D5769D" w:rsidRPr="00087812" w:rsidRDefault="00D5769D">
      <w:pPr>
        <w:pStyle w:val="FootnoteText"/>
        <w:rPr>
          <w:rFonts w:ascii="Arial" w:hAnsi="Arial" w:cs="Arial"/>
        </w:rPr>
      </w:pPr>
      <w:r w:rsidRPr="0025211C">
        <w:rPr>
          <w:rStyle w:val="FootnoteReference"/>
        </w:rPr>
        <w:footnoteRef/>
      </w:r>
      <w:r w:rsidRPr="00087812">
        <w:rPr>
          <w:rFonts w:ascii="Arial" w:hAnsi="Arial" w:cs="Arial"/>
        </w:rPr>
        <w:t xml:space="preserve"> Values </w:t>
      </w:r>
      <w:r w:rsidRPr="0025211C">
        <w:rPr>
          <w:rFonts w:ascii="Arial" w:hAnsi="Arial" w:cs="Arial"/>
        </w:rPr>
        <w:t xml:space="preserve">are </w:t>
      </w:r>
      <w:r w:rsidRPr="0025211C">
        <w:rPr>
          <w:rFonts w:ascii="Arial" w:hAnsi="Arial" w:cs="Arial"/>
          <w:i/>
        </w:rPr>
        <w:t>mean</w:t>
      </w:r>
      <m:oMath>
        <m:r>
          <w:rPr>
            <w:rFonts w:ascii="Cambria Math" w:hAnsi="Cambria Math" w:cs="Arial"/>
          </w:rPr>
          <m:t>±</m:t>
        </m:r>
      </m:oMath>
      <w:r w:rsidRPr="0025211C">
        <w:rPr>
          <w:rFonts w:ascii="Arial" w:hAnsi="Arial" w:cs="Arial"/>
          <w:i/>
        </w:rPr>
        <w:t xml:space="preserve">SD </w:t>
      </w:r>
      <w:r w:rsidRPr="0025211C">
        <w:rPr>
          <w:rFonts w:ascii="Arial" w:hAnsi="Arial" w:cs="Arial"/>
        </w:rPr>
        <w:t>(</w:t>
      </w:r>
      <w:r w:rsidRPr="0025211C">
        <w:rPr>
          <w:rFonts w:ascii="Arial" w:hAnsi="Arial" w:cs="Arial"/>
          <w:i/>
        </w:rPr>
        <w:t>n</w:t>
      </w:r>
      <w:r w:rsidRPr="0025211C">
        <w:rPr>
          <w:rFonts w:ascii="Arial" w:hAnsi="Arial" w:cs="Arial"/>
        </w:rPr>
        <w:t>). All</w:t>
      </w:r>
      <w:r>
        <w:rPr>
          <w:rFonts w:ascii="Arial" w:hAnsi="Arial" w:cs="Arial"/>
        </w:rPr>
        <w:t xml:space="preserve"> variables except birth order are binary. Intervention group includes children born during 1987-1990 in villages where the nutritional supplement was provided. Control group includes children born during 1987-1990 in the control villages. </w:t>
      </w:r>
    </w:p>
  </w:footnote>
  <w:footnote w:id="4">
    <w:p w14:paraId="07AFE82A" w14:textId="41738760" w:rsidR="00D5769D" w:rsidRDefault="00D5769D" w:rsidP="00087812">
      <w:r w:rsidRPr="0025211C">
        <w:rPr>
          <w:rStyle w:val="FootnoteReference"/>
        </w:rPr>
        <w:footnoteRef/>
      </w:r>
      <w:r>
        <w:t xml:space="preserve"> </w:t>
      </w:r>
      <w:r>
        <w:rPr>
          <w:rFonts w:ascii="Arial" w:hAnsi="Arial" w:cs="Arial"/>
          <w:sz w:val="20"/>
          <w:szCs w:val="20"/>
        </w:rPr>
        <w:t>Values are regression</w:t>
      </w:r>
      <w:r w:rsidRPr="007216CB">
        <w:rPr>
          <w:rFonts w:ascii="Arial" w:hAnsi="Arial" w:cs="Arial"/>
          <w:sz w:val="20"/>
          <w:szCs w:val="20"/>
        </w:rPr>
        <w:t xml:space="preserve"> coefficient</w:t>
      </w:r>
      <w:r>
        <w:rPr>
          <w:rFonts w:ascii="Arial" w:hAnsi="Arial" w:cs="Arial"/>
          <w:sz w:val="20"/>
          <w:szCs w:val="20"/>
        </w:rPr>
        <w:t xml:space="preserve">s with 95% confidence intervals, unless stated otherwise. </w:t>
      </w:r>
      <w:r w:rsidRPr="007216CB">
        <w:rPr>
          <w:rFonts w:ascii="Arial" w:hAnsi="Arial" w:cs="Arial"/>
          <w:sz w:val="20"/>
          <w:szCs w:val="20"/>
        </w:rPr>
        <w:t>The number of observations differs across regression models because of some missing values of the outcome variables. Coeff</w:t>
      </w:r>
      <w:r>
        <w:rPr>
          <w:rFonts w:ascii="Arial" w:hAnsi="Arial" w:cs="Arial"/>
          <w:sz w:val="20"/>
          <w:szCs w:val="20"/>
        </w:rPr>
        <w:t xml:space="preserve">., </w:t>
      </w:r>
      <w:r w:rsidRPr="007216CB">
        <w:rPr>
          <w:rFonts w:ascii="Arial" w:hAnsi="Arial" w:cs="Arial"/>
          <w:sz w:val="20"/>
          <w:szCs w:val="20"/>
        </w:rPr>
        <w:t>regression coefficient; CI</w:t>
      </w:r>
      <w:r>
        <w:rPr>
          <w:rFonts w:ascii="Arial" w:hAnsi="Arial" w:cs="Arial"/>
          <w:sz w:val="20"/>
          <w:szCs w:val="20"/>
        </w:rPr>
        <w:t xml:space="preserve">, </w:t>
      </w:r>
      <w:r w:rsidRPr="007216CB">
        <w:rPr>
          <w:rFonts w:ascii="Arial" w:hAnsi="Arial" w:cs="Arial"/>
          <w:sz w:val="20"/>
          <w:szCs w:val="20"/>
        </w:rPr>
        <w:t xml:space="preserve">confidence interval. </w:t>
      </w:r>
    </w:p>
  </w:footnote>
  <w:footnote w:id="5">
    <w:p w14:paraId="06FAC4C3" w14:textId="081D4C97" w:rsidR="00D5769D" w:rsidRDefault="00D5769D">
      <w:pPr>
        <w:pStyle w:val="FootnoteText"/>
      </w:pPr>
      <w:r w:rsidRPr="0025211C">
        <w:rPr>
          <w:rStyle w:val="FootnoteReference"/>
        </w:rPr>
        <w:footnoteRef/>
      </w:r>
      <w:r>
        <w:t xml:space="preserve"> </w:t>
      </w:r>
      <w:r w:rsidRPr="007216CB">
        <w:rPr>
          <w:rFonts w:ascii="Arial" w:hAnsi="Arial" w:cs="Arial"/>
        </w:rPr>
        <w:t xml:space="preserve">Because very few mothers have a secondary or higher level of </w:t>
      </w:r>
      <w:r>
        <w:rPr>
          <w:rFonts w:ascii="Arial" w:eastAsia="Times New Roman" w:hAnsi="Arial" w:cs="Arial"/>
          <w:color w:val="000000"/>
        </w:rPr>
        <w:t>education</w:t>
      </w:r>
      <w:r w:rsidRPr="007216CB">
        <w:rPr>
          <w:rFonts w:ascii="Arial" w:hAnsi="Arial" w:cs="Arial"/>
        </w:rPr>
        <w:t>, we combine them with the category “primary and above”.</w:t>
      </w:r>
    </w:p>
  </w:footnote>
  <w:footnote w:id="6">
    <w:p w14:paraId="10890FBD" w14:textId="672DD973" w:rsidR="00D5769D" w:rsidRDefault="00D5769D">
      <w:pPr>
        <w:pStyle w:val="FootnoteText"/>
      </w:pPr>
      <w:r w:rsidRPr="0025211C">
        <w:rPr>
          <w:rStyle w:val="FootnoteReference"/>
        </w:rPr>
        <w:footnoteRef/>
      </w:r>
      <w:r>
        <w:t xml:space="preserve"> </w:t>
      </w:r>
      <w:r>
        <w:rPr>
          <w:rFonts w:ascii="Arial" w:hAnsi="Arial" w:cs="Arial"/>
        </w:rPr>
        <w:t xml:space="preserve">Values are estimated regression coefficients with 95% confidence intervals, unless stated otherwise. </w:t>
      </w:r>
      <w:r w:rsidRPr="007216CB">
        <w:rPr>
          <w:rFonts w:ascii="Arial" w:hAnsi="Arial" w:cs="Arial"/>
        </w:rPr>
        <w:t>The number of observations differs across regression models because of some missing values of the outcome variables.</w:t>
      </w:r>
      <w:r>
        <w:rPr>
          <w:rFonts w:ascii="Arial" w:hAnsi="Arial" w:cs="Arial"/>
        </w:rPr>
        <w:t xml:space="preserve"> </w:t>
      </w:r>
      <w:r w:rsidRPr="007216CB">
        <w:rPr>
          <w:rFonts w:ascii="Arial" w:hAnsi="Arial" w:cs="Arial"/>
        </w:rPr>
        <w:t>Coeff</w:t>
      </w:r>
      <w:r>
        <w:rPr>
          <w:rFonts w:ascii="Arial" w:hAnsi="Arial" w:cs="Arial"/>
        </w:rPr>
        <w:t xml:space="preserve">., </w:t>
      </w:r>
      <w:r w:rsidRPr="007216CB">
        <w:rPr>
          <w:rFonts w:ascii="Arial" w:hAnsi="Arial" w:cs="Arial"/>
        </w:rPr>
        <w:t>regression coefficient; CI</w:t>
      </w:r>
      <w:r>
        <w:rPr>
          <w:rFonts w:ascii="Arial" w:hAnsi="Arial" w:cs="Arial"/>
        </w:rPr>
        <w:t xml:space="preserve">, </w:t>
      </w:r>
      <w:r w:rsidRPr="007216CB">
        <w:rPr>
          <w:rFonts w:ascii="Arial" w:hAnsi="Arial" w:cs="Arial"/>
        </w:rPr>
        <w:t>confidence interval.</w:t>
      </w:r>
    </w:p>
  </w:footnote>
  <w:footnote w:id="7">
    <w:p w14:paraId="300CC10D" w14:textId="64FBF75A" w:rsidR="00D5769D" w:rsidRDefault="00D5769D">
      <w:pPr>
        <w:pStyle w:val="FootnoteText"/>
      </w:pPr>
      <w:r w:rsidRPr="0025211C">
        <w:rPr>
          <w:rStyle w:val="FootnoteReference"/>
        </w:rPr>
        <w:footnoteRef/>
      </w:r>
      <w:r>
        <w:t xml:space="preserve"> </w:t>
      </w:r>
      <w:r w:rsidRPr="007216CB">
        <w:rPr>
          <w:rFonts w:ascii="Arial" w:hAnsi="Arial" w:cs="Arial"/>
        </w:rPr>
        <w:t xml:space="preserve">Because very few mothers have a secondary or higher level of </w:t>
      </w:r>
      <w:r>
        <w:rPr>
          <w:rFonts w:ascii="Arial" w:eastAsia="Times New Roman" w:hAnsi="Arial" w:cs="Arial"/>
          <w:color w:val="000000"/>
        </w:rPr>
        <w:t>education</w:t>
      </w:r>
      <w:r w:rsidRPr="007216CB">
        <w:rPr>
          <w:rFonts w:ascii="Arial" w:hAnsi="Arial" w:cs="Arial"/>
        </w:rPr>
        <w:t>, we combine them with the category “primary and above”.</w:t>
      </w:r>
    </w:p>
  </w:footnote>
  <w:footnote w:id="8">
    <w:p w14:paraId="756C8B83" w14:textId="1F551C58" w:rsidR="00D5769D" w:rsidRDefault="00D5769D" w:rsidP="00087812">
      <w:r w:rsidRPr="0025211C">
        <w:rPr>
          <w:rStyle w:val="FootnoteReference"/>
        </w:rPr>
        <w:footnoteRef/>
      </w:r>
      <w:r>
        <w:t xml:space="preserve"> </w:t>
      </w:r>
      <w:r>
        <w:rPr>
          <w:rFonts w:ascii="Arial" w:eastAsia="Times New Roman" w:hAnsi="Arial" w:cs="Arial"/>
          <w:sz w:val="20"/>
          <w:szCs w:val="20"/>
        </w:rPr>
        <w:t>Values are %, unless stated otherwise. B</w:t>
      </w:r>
      <w:r w:rsidRPr="007216CB">
        <w:rPr>
          <w:rFonts w:ascii="Arial" w:eastAsia="Times New Roman" w:hAnsi="Arial" w:cs="Arial"/>
          <w:sz w:val="20"/>
          <w:szCs w:val="20"/>
        </w:rPr>
        <w:t xml:space="preserve">ias is the percentage difference in the average value of the variable in intervention sample from that of the control sample. </w:t>
      </w:r>
      <w:r>
        <w:rPr>
          <w:rFonts w:ascii="Arial" w:eastAsia="Times New Roman" w:hAnsi="Arial" w:cs="Arial"/>
          <w:sz w:val="20"/>
          <w:szCs w:val="20"/>
        </w:rPr>
        <w:t>Matching was on propensity scores, using a o</w:t>
      </w:r>
      <w:r w:rsidRPr="00F46327">
        <w:rPr>
          <w:rFonts w:ascii="Arial" w:eastAsia="Times New Roman" w:hAnsi="Arial" w:cs="Arial"/>
          <w:sz w:val="20"/>
          <w:szCs w:val="20"/>
        </w:rPr>
        <w:t xml:space="preserve">ne-to-one nearest neighbor </w:t>
      </w:r>
      <w:r>
        <w:rPr>
          <w:rFonts w:ascii="Arial" w:eastAsia="Times New Roman" w:hAnsi="Arial" w:cs="Arial"/>
          <w:sz w:val="20"/>
          <w:szCs w:val="20"/>
        </w:rPr>
        <w:t>match</w:t>
      </w:r>
      <w:r w:rsidRPr="00F46327">
        <w:rPr>
          <w:rFonts w:ascii="Arial" w:eastAsia="Times New Roman" w:hAnsi="Arial" w:cs="Arial"/>
          <w:sz w:val="20"/>
          <w:szCs w:val="20"/>
        </w:rPr>
        <w:t xml:space="preserve"> with replacement within a radius of 0.01</w:t>
      </w:r>
      <w:r>
        <w:rPr>
          <w:rFonts w:ascii="Arial" w:eastAsia="Times New Roman" w:hAnsi="Arial" w:cs="Arial"/>
          <w:sz w:val="20"/>
          <w:szCs w:val="20"/>
        </w:rPr>
        <w:t xml:space="preserve">. </w:t>
      </w:r>
    </w:p>
  </w:footnote>
  <w:footnote w:id="9">
    <w:p w14:paraId="22CB1A75" w14:textId="17169A2A" w:rsidR="00D5769D" w:rsidRDefault="00D5769D">
      <w:pPr>
        <w:pStyle w:val="FootnoteText"/>
      </w:pPr>
      <w:r w:rsidRPr="0025211C">
        <w:rPr>
          <w:rStyle w:val="FootnoteReference"/>
        </w:rPr>
        <w:footnoteRef/>
      </w:r>
      <w:r>
        <w:t xml:space="preserve"> </w:t>
      </w:r>
      <w:r w:rsidRPr="007216CB">
        <w:rPr>
          <w:rFonts w:ascii="Arial" w:hAnsi="Arial" w:cs="Arial"/>
        </w:rPr>
        <w:t>“Father literate”</w:t>
      </w:r>
      <w:r>
        <w:rPr>
          <w:rFonts w:ascii="Arial" w:hAnsi="Arial" w:cs="Arial"/>
        </w:rPr>
        <w:t xml:space="preserve"> had a statistically significant bias even after matching </w:t>
      </w:r>
      <w:r w:rsidRPr="007216CB">
        <w:rPr>
          <w:rFonts w:ascii="Arial" w:hAnsi="Arial" w:cs="Arial"/>
        </w:rPr>
        <w:t xml:space="preserve">(13.1% bias, </w:t>
      </w:r>
      <w:r w:rsidRPr="007216CB">
        <w:rPr>
          <w:rFonts w:ascii="Arial" w:hAnsi="Arial" w:cs="Arial"/>
          <w:i/>
        </w:rPr>
        <w:t>p</w:t>
      </w:r>
      <w:r w:rsidRPr="007216CB">
        <w:rPr>
          <w:rFonts w:ascii="Arial" w:hAnsi="Arial" w:cs="Arial"/>
        </w:rPr>
        <w:t>&lt;0.05)</w:t>
      </w:r>
      <w:r>
        <w:rPr>
          <w:rFonts w:ascii="Arial" w:hAnsi="Arial" w:cs="Arial"/>
        </w:rPr>
        <w:t xml:space="preserve"> </w:t>
      </w:r>
      <w:r w:rsidRPr="007216CB">
        <w:rPr>
          <w:rFonts w:ascii="Arial" w:hAnsi="Arial" w:cs="Arial"/>
        </w:rPr>
        <w:t>in the analysis of enrollment</w:t>
      </w:r>
      <w:r>
        <w:rPr>
          <w:rFonts w:ascii="Arial" w:hAnsi="Arial" w:cs="Arial"/>
        </w:rPr>
        <w:t>.</w:t>
      </w:r>
    </w:p>
  </w:footnote>
  <w:footnote w:id="10">
    <w:p w14:paraId="7A71361A" w14:textId="314D2B16" w:rsidR="00D5769D" w:rsidRDefault="00D5769D">
      <w:pPr>
        <w:pStyle w:val="FootnoteText"/>
      </w:pPr>
      <w:r w:rsidRPr="0025211C">
        <w:rPr>
          <w:rStyle w:val="FootnoteReference"/>
        </w:rPr>
        <w:footnoteRef/>
      </w:r>
      <w:r>
        <w:t xml:space="preserve"> “</w:t>
      </w:r>
      <w:r w:rsidRPr="007216CB">
        <w:rPr>
          <w:rFonts w:ascii="Arial" w:hAnsi="Arial" w:cs="Arial"/>
        </w:rPr>
        <w:t xml:space="preserve">Mother’s </w:t>
      </w:r>
      <w:r>
        <w:rPr>
          <w:rFonts w:ascii="Arial" w:eastAsia="Times New Roman" w:hAnsi="Arial" w:cs="Arial"/>
          <w:color w:val="000000"/>
        </w:rPr>
        <w:t>education</w:t>
      </w:r>
      <w:r w:rsidRPr="007216CB">
        <w:rPr>
          <w:rFonts w:ascii="Arial" w:hAnsi="Arial" w:cs="Arial"/>
        </w:rPr>
        <w:t>: primary and above”</w:t>
      </w:r>
      <w:r>
        <w:rPr>
          <w:rFonts w:ascii="Arial" w:hAnsi="Arial" w:cs="Arial"/>
        </w:rPr>
        <w:t xml:space="preserve"> had a statistically significant bias even after matching</w:t>
      </w:r>
      <w:r w:rsidRPr="007216CB">
        <w:rPr>
          <w:rFonts w:ascii="Arial" w:hAnsi="Arial" w:cs="Arial"/>
        </w:rPr>
        <w:t xml:space="preserve"> (8.6% bias, </w:t>
      </w:r>
      <w:r w:rsidRPr="007216CB">
        <w:rPr>
          <w:rFonts w:ascii="Arial" w:hAnsi="Arial" w:cs="Arial"/>
          <w:i/>
        </w:rPr>
        <w:t>p</w:t>
      </w:r>
      <w:r w:rsidRPr="007216CB">
        <w:rPr>
          <w:rFonts w:ascii="Arial" w:hAnsi="Arial" w:cs="Arial"/>
        </w:rPr>
        <w:t>&lt;0.1) in the analysis of academic performance.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CA059A" w14:textId="77777777" w:rsidR="00D5769D" w:rsidRDefault="00D5769D" w:rsidP="00E36753">
    <w:pPr>
      <w:spacing w:line="480" w:lineRule="auto"/>
      <w:rPr>
        <w:rFonts w:ascii="Arial" w:hAnsi="Arial" w:cs="Arial"/>
        <w:b/>
      </w:rPr>
    </w:pPr>
    <w:r w:rsidRPr="00843083">
      <w:rPr>
        <w:rFonts w:ascii="Arial" w:hAnsi="Arial" w:cs="Arial"/>
        <w:b/>
      </w:rPr>
      <w:t>Online Supporting Material</w:t>
    </w:r>
  </w:p>
  <w:p w14:paraId="4245BD19" w14:textId="77777777" w:rsidR="00D5769D" w:rsidRDefault="00D576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513FE"/>
    <w:multiLevelType w:val="multilevel"/>
    <w:tmpl w:val="B19C387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15:restartNumberingAfterBreak="0">
    <w:nsid w:val="2C212BB8"/>
    <w:multiLevelType w:val="multilevel"/>
    <w:tmpl w:val="102CBAEC"/>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ascii="Times New Roman" w:hAnsi="Times New Roman" w:cs="Times New Roman"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245448B"/>
    <w:multiLevelType w:val="multilevel"/>
    <w:tmpl w:val="82F2228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FA156C1"/>
    <w:multiLevelType w:val="hybridMultilevel"/>
    <w:tmpl w:val="6F6E2894"/>
    <w:lvl w:ilvl="0" w:tplc="581EE922">
      <w:start w:val="3"/>
      <w:numFmt w:val="bullet"/>
      <w:lvlText w:val=""/>
      <w:lvlJc w:val="left"/>
      <w:pPr>
        <w:tabs>
          <w:tab w:val="num" w:pos="1080"/>
        </w:tabs>
        <w:ind w:left="1080" w:hanging="720"/>
      </w:pPr>
      <w:rPr>
        <w:rFonts w:ascii="Wingdings" w:eastAsia="Times New Roman" w:hAnsi="Wingdings"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Lancet&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rrd2av055aszgef5axxzfeizv2xaweesdw5&quot;&gt;Behrman - All References-Saved-31-3-15&lt;record-ids&gt;&lt;item&gt;25474&lt;/item&gt;&lt;item&gt;25820&lt;/item&gt;&lt;item&gt;25890&lt;/item&gt;&lt;/record-ids&gt;&lt;/item&gt;&lt;/Libraries&gt;"/>
  </w:docVars>
  <w:rsids>
    <w:rsidRoot w:val="00F018C0"/>
    <w:rsid w:val="00001BB6"/>
    <w:rsid w:val="000040A2"/>
    <w:rsid w:val="0000484C"/>
    <w:rsid w:val="000053B9"/>
    <w:rsid w:val="000066A7"/>
    <w:rsid w:val="000108D0"/>
    <w:rsid w:val="00010B8C"/>
    <w:rsid w:val="00013B31"/>
    <w:rsid w:val="00020DDF"/>
    <w:rsid w:val="00021C96"/>
    <w:rsid w:val="00022DA3"/>
    <w:rsid w:val="000240A2"/>
    <w:rsid w:val="00027431"/>
    <w:rsid w:val="00030B10"/>
    <w:rsid w:val="00031012"/>
    <w:rsid w:val="0003337C"/>
    <w:rsid w:val="000345A2"/>
    <w:rsid w:val="00035CC9"/>
    <w:rsid w:val="00036533"/>
    <w:rsid w:val="00036C4D"/>
    <w:rsid w:val="000401B9"/>
    <w:rsid w:val="000452C5"/>
    <w:rsid w:val="000458A0"/>
    <w:rsid w:val="000548B2"/>
    <w:rsid w:val="00056B48"/>
    <w:rsid w:val="00060257"/>
    <w:rsid w:val="000606D8"/>
    <w:rsid w:val="000643A8"/>
    <w:rsid w:val="0006475D"/>
    <w:rsid w:val="0006581C"/>
    <w:rsid w:val="00066542"/>
    <w:rsid w:val="00067C8E"/>
    <w:rsid w:val="00072AA7"/>
    <w:rsid w:val="00074D07"/>
    <w:rsid w:val="00077A41"/>
    <w:rsid w:val="00077CC6"/>
    <w:rsid w:val="000814CC"/>
    <w:rsid w:val="00082DD2"/>
    <w:rsid w:val="000862E1"/>
    <w:rsid w:val="00087812"/>
    <w:rsid w:val="00090438"/>
    <w:rsid w:val="00090FBD"/>
    <w:rsid w:val="00091781"/>
    <w:rsid w:val="00092755"/>
    <w:rsid w:val="000954E3"/>
    <w:rsid w:val="000963B7"/>
    <w:rsid w:val="00096D51"/>
    <w:rsid w:val="000A1852"/>
    <w:rsid w:val="000A2E7A"/>
    <w:rsid w:val="000A30CD"/>
    <w:rsid w:val="000A4E7C"/>
    <w:rsid w:val="000A505B"/>
    <w:rsid w:val="000B3358"/>
    <w:rsid w:val="000B349E"/>
    <w:rsid w:val="000C1A33"/>
    <w:rsid w:val="000C21AD"/>
    <w:rsid w:val="000C38C0"/>
    <w:rsid w:val="000C7478"/>
    <w:rsid w:val="000D165D"/>
    <w:rsid w:val="000D195C"/>
    <w:rsid w:val="000D2B24"/>
    <w:rsid w:val="000D304B"/>
    <w:rsid w:val="000D4BF1"/>
    <w:rsid w:val="000D4D57"/>
    <w:rsid w:val="000D795B"/>
    <w:rsid w:val="000D7EBF"/>
    <w:rsid w:val="000E0711"/>
    <w:rsid w:val="000E3013"/>
    <w:rsid w:val="000E43A7"/>
    <w:rsid w:val="000E54D6"/>
    <w:rsid w:val="000E6868"/>
    <w:rsid w:val="000E68F6"/>
    <w:rsid w:val="000E7D85"/>
    <w:rsid w:val="000F0F83"/>
    <w:rsid w:val="000F15C2"/>
    <w:rsid w:val="000F2E19"/>
    <w:rsid w:val="000F4BBB"/>
    <w:rsid w:val="000F5AA7"/>
    <w:rsid w:val="000F6108"/>
    <w:rsid w:val="000F68BD"/>
    <w:rsid w:val="000F6C89"/>
    <w:rsid w:val="000F7408"/>
    <w:rsid w:val="000F7BD8"/>
    <w:rsid w:val="000F7C2D"/>
    <w:rsid w:val="00100A26"/>
    <w:rsid w:val="001025A8"/>
    <w:rsid w:val="00102660"/>
    <w:rsid w:val="001039B1"/>
    <w:rsid w:val="001048C7"/>
    <w:rsid w:val="00105C1C"/>
    <w:rsid w:val="00107020"/>
    <w:rsid w:val="00110625"/>
    <w:rsid w:val="0011381A"/>
    <w:rsid w:val="001139DE"/>
    <w:rsid w:val="00115496"/>
    <w:rsid w:val="00116528"/>
    <w:rsid w:val="00120210"/>
    <w:rsid w:val="00120AE5"/>
    <w:rsid w:val="00120CDA"/>
    <w:rsid w:val="00121526"/>
    <w:rsid w:val="00122C63"/>
    <w:rsid w:val="00123519"/>
    <w:rsid w:val="00123601"/>
    <w:rsid w:val="001256E9"/>
    <w:rsid w:val="001272C8"/>
    <w:rsid w:val="00130608"/>
    <w:rsid w:val="00130F35"/>
    <w:rsid w:val="00131041"/>
    <w:rsid w:val="00131202"/>
    <w:rsid w:val="00133F3C"/>
    <w:rsid w:val="001354CB"/>
    <w:rsid w:val="0013617E"/>
    <w:rsid w:val="00136298"/>
    <w:rsid w:val="00137077"/>
    <w:rsid w:val="001376E1"/>
    <w:rsid w:val="00137907"/>
    <w:rsid w:val="00137ED2"/>
    <w:rsid w:val="00140553"/>
    <w:rsid w:val="001433F0"/>
    <w:rsid w:val="0014378C"/>
    <w:rsid w:val="0014613F"/>
    <w:rsid w:val="0014672C"/>
    <w:rsid w:val="00150BAB"/>
    <w:rsid w:val="00150FA0"/>
    <w:rsid w:val="0015113F"/>
    <w:rsid w:val="00152624"/>
    <w:rsid w:val="00154377"/>
    <w:rsid w:val="001544FC"/>
    <w:rsid w:val="00155770"/>
    <w:rsid w:val="00156119"/>
    <w:rsid w:val="001600BA"/>
    <w:rsid w:val="001623C8"/>
    <w:rsid w:val="00165030"/>
    <w:rsid w:val="00170CD4"/>
    <w:rsid w:val="00171EFB"/>
    <w:rsid w:val="00172F59"/>
    <w:rsid w:val="00173B20"/>
    <w:rsid w:val="001746C6"/>
    <w:rsid w:val="00174AFA"/>
    <w:rsid w:val="00174CCC"/>
    <w:rsid w:val="001757CB"/>
    <w:rsid w:val="00180C0F"/>
    <w:rsid w:val="00180DD8"/>
    <w:rsid w:val="001848B7"/>
    <w:rsid w:val="001857D1"/>
    <w:rsid w:val="00187652"/>
    <w:rsid w:val="001911D1"/>
    <w:rsid w:val="00191938"/>
    <w:rsid w:val="001936AE"/>
    <w:rsid w:val="0019394A"/>
    <w:rsid w:val="001944ED"/>
    <w:rsid w:val="00197167"/>
    <w:rsid w:val="00197909"/>
    <w:rsid w:val="001A507A"/>
    <w:rsid w:val="001B0064"/>
    <w:rsid w:val="001B012F"/>
    <w:rsid w:val="001B025E"/>
    <w:rsid w:val="001B0D0F"/>
    <w:rsid w:val="001B18F7"/>
    <w:rsid w:val="001B1B13"/>
    <w:rsid w:val="001C06D7"/>
    <w:rsid w:val="001C07E9"/>
    <w:rsid w:val="001C0BEE"/>
    <w:rsid w:val="001C1B90"/>
    <w:rsid w:val="001C279D"/>
    <w:rsid w:val="001C2B2D"/>
    <w:rsid w:val="001C2D1B"/>
    <w:rsid w:val="001C426C"/>
    <w:rsid w:val="001C4576"/>
    <w:rsid w:val="001C6EF6"/>
    <w:rsid w:val="001D02B2"/>
    <w:rsid w:val="001D04B3"/>
    <w:rsid w:val="001D5654"/>
    <w:rsid w:val="001D5D73"/>
    <w:rsid w:val="001D67BE"/>
    <w:rsid w:val="001E245E"/>
    <w:rsid w:val="001E2A86"/>
    <w:rsid w:val="001E4F4D"/>
    <w:rsid w:val="001E71E4"/>
    <w:rsid w:val="001E7E4A"/>
    <w:rsid w:val="001E7F47"/>
    <w:rsid w:val="001F17DD"/>
    <w:rsid w:val="001F46A7"/>
    <w:rsid w:val="001F4C61"/>
    <w:rsid w:val="001F5FCD"/>
    <w:rsid w:val="001F7FB1"/>
    <w:rsid w:val="00200999"/>
    <w:rsid w:val="00202149"/>
    <w:rsid w:val="00202809"/>
    <w:rsid w:val="00202DB5"/>
    <w:rsid w:val="00202FDF"/>
    <w:rsid w:val="00211424"/>
    <w:rsid w:val="00211E74"/>
    <w:rsid w:val="0021627D"/>
    <w:rsid w:val="00217913"/>
    <w:rsid w:val="002233E3"/>
    <w:rsid w:val="00223ED8"/>
    <w:rsid w:val="00224849"/>
    <w:rsid w:val="00231934"/>
    <w:rsid w:val="00232F0F"/>
    <w:rsid w:val="0023348A"/>
    <w:rsid w:val="00235831"/>
    <w:rsid w:val="002402CF"/>
    <w:rsid w:val="00240A03"/>
    <w:rsid w:val="0024548B"/>
    <w:rsid w:val="00250D75"/>
    <w:rsid w:val="0025211C"/>
    <w:rsid w:val="002529CE"/>
    <w:rsid w:val="00253ABF"/>
    <w:rsid w:val="0025416E"/>
    <w:rsid w:val="0025432F"/>
    <w:rsid w:val="00255EEA"/>
    <w:rsid w:val="00256387"/>
    <w:rsid w:val="00257CC8"/>
    <w:rsid w:val="00264250"/>
    <w:rsid w:val="00267AB6"/>
    <w:rsid w:val="00267EE5"/>
    <w:rsid w:val="002700E9"/>
    <w:rsid w:val="00270103"/>
    <w:rsid w:val="00270257"/>
    <w:rsid w:val="00270BB6"/>
    <w:rsid w:val="0027234B"/>
    <w:rsid w:val="002746CB"/>
    <w:rsid w:val="00275644"/>
    <w:rsid w:val="00277893"/>
    <w:rsid w:val="00277DDF"/>
    <w:rsid w:val="00283917"/>
    <w:rsid w:val="002842F9"/>
    <w:rsid w:val="00285661"/>
    <w:rsid w:val="00287CD7"/>
    <w:rsid w:val="002900F8"/>
    <w:rsid w:val="00290BE3"/>
    <w:rsid w:val="00293B98"/>
    <w:rsid w:val="00294389"/>
    <w:rsid w:val="00294836"/>
    <w:rsid w:val="002952B7"/>
    <w:rsid w:val="0029567A"/>
    <w:rsid w:val="0029644A"/>
    <w:rsid w:val="0029656E"/>
    <w:rsid w:val="002A11FF"/>
    <w:rsid w:val="002A235E"/>
    <w:rsid w:val="002A27BA"/>
    <w:rsid w:val="002A30C2"/>
    <w:rsid w:val="002A619C"/>
    <w:rsid w:val="002A6E79"/>
    <w:rsid w:val="002B0F0D"/>
    <w:rsid w:val="002B1B72"/>
    <w:rsid w:val="002B2A60"/>
    <w:rsid w:val="002B380C"/>
    <w:rsid w:val="002C0BD3"/>
    <w:rsid w:val="002C0D31"/>
    <w:rsid w:val="002C1019"/>
    <w:rsid w:val="002C3D50"/>
    <w:rsid w:val="002C4B93"/>
    <w:rsid w:val="002C4BAD"/>
    <w:rsid w:val="002C4E1E"/>
    <w:rsid w:val="002C5CAF"/>
    <w:rsid w:val="002C6D82"/>
    <w:rsid w:val="002C6D84"/>
    <w:rsid w:val="002D2791"/>
    <w:rsid w:val="002D27DF"/>
    <w:rsid w:val="002D2A47"/>
    <w:rsid w:val="002D43F3"/>
    <w:rsid w:val="002D46DA"/>
    <w:rsid w:val="002D5CC6"/>
    <w:rsid w:val="002D5F7C"/>
    <w:rsid w:val="002E0007"/>
    <w:rsid w:val="002E0A43"/>
    <w:rsid w:val="002E110F"/>
    <w:rsid w:val="002E1F97"/>
    <w:rsid w:val="002E289A"/>
    <w:rsid w:val="002E523C"/>
    <w:rsid w:val="002F2204"/>
    <w:rsid w:val="002F26FF"/>
    <w:rsid w:val="002F40DE"/>
    <w:rsid w:val="002F516C"/>
    <w:rsid w:val="002F70D1"/>
    <w:rsid w:val="00301491"/>
    <w:rsid w:val="003036F8"/>
    <w:rsid w:val="003046F4"/>
    <w:rsid w:val="00306E6D"/>
    <w:rsid w:val="00307AAE"/>
    <w:rsid w:val="003100D5"/>
    <w:rsid w:val="003115CD"/>
    <w:rsid w:val="00311FDF"/>
    <w:rsid w:val="00313FA8"/>
    <w:rsid w:val="003209F2"/>
    <w:rsid w:val="00321488"/>
    <w:rsid w:val="0032163D"/>
    <w:rsid w:val="003227AB"/>
    <w:rsid w:val="003264F9"/>
    <w:rsid w:val="0033193D"/>
    <w:rsid w:val="0033267C"/>
    <w:rsid w:val="0033393A"/>
    <w:rsid w:val="00333D30"/>
    <w:rsid w:val="00334B92"/>
    <w:rsid w:val="00335999"/>
    <w:rsid w:val="0033636C"/>
    <w:rsid w:val="003375BD"/>
    <w:rsid w:val="00337C3F"/>
    <w:rsid w:val="0034291F"/>
    <w:rsid w:val="00343F84"/>
    <w:rsid w:val="003458D3"/>
    <w:rsid w:val="00345A50"/>
    <w:rsid w:val="0034653E"/>
    <w:rsid w:val="0035108C"/>
    <w:rsid w:val="00351392"/>
    <w:rsid w:val="00352C23"/>
    <w:rsid w:val="00353264"/>
    <w:rsid w:val="00353DFE"/>
    <w:rsid w:val="00353E79"/>
    <w:rsid w:val="00356931"/>
    <w:rsid w:val="00356ADE"/>
    <w:rsid w:val="00361FFA"/>
    <w:rsid w:val="0036325A"/>
    <w:rsid w:val="003635B9"/>
    <w:rsid w:val="003640B5"/>
    <w:rsid w:val="00364480"/>
    <w:rsid w:val="00364494"/>
    <w:rsid w:val="00364F0F"/>
    <w:rsid w:val="00367138"/>
    <w:rsid w:val="00367318"/>
    <w:rsid w:val="003674F0"/>
    <w:rsid w:val="0036781E"/>
    <w:rsid w:val="0036794D"/>
    <w:rsid w:val="00367C16"/>
    <w:rsid w:val="003723D6"/>
    <w:rsid w:val="00374D78"/>
    <w:rsid w:val="00382205"/>
    <w:rsid w:val="00384008"/>
    <w:rsid w:val="0038635A"/>
    <w:rsid w:val="00391A85"/>
    <w:rsid w:val="00393921"/>
    <w:rsid w:val="00393F27"/>
    <w:rsid w:val="00396E42"/>
    <w:rsid w:val="00397875"/>
    <w:rsid w:val="003A0F67"/>
    <w:rsid w:val="003A2858"/>
    <w:rsid w:val="003B0378"/>
    <w:rsid w:val="003B3E25"/>
    <w:rsid w:val="003B5372"/>
    <w:rsid w:val="003B6CF8"/>
    <w:rsid w:val="003B7BE3"/>
    <w:rsid w:val="003B7D12"/>
    <w:rsid w:val="003C2401"/>
    <w:rsid w:val="003C517E"/>
    <w:rsid w:val="003C5A7C"/>
    <w:rsid w:val="003D14AE"/>
    <w:rsid w:val="003D15C8"/>
    <w:rsid w:val="003D2C0B"/>
    <w:rsid w:val="003D3C3C"/>
    <w:rsid w:val="003D454E"/>
    <w:rsid w:val="003D4B6C"/>
    <w:rsid w:val="003D7315"/>
    <w:rsid w:val="003D7DEC"/>
    <w:rsid w:val="003E24FF"/>
    <w:rsid w:val="003E31FA"/>
    <w:rsid w:val="003E3849"/>
    <w:rsid w:val="003E3E95"/>
    <w:rsid w:val="003E53E4"/>
    <w:rsid w:val="003E7C29"/>
    <w:rsid w:val="003F2218"/>
    <w:rsid w:val="003F2E68"/>
    <w:rsid w:val="003F326F"/>
    <w:rsid w:val="003F4E83"/>
    <w:rsid w:val="003F5255"/>
    <w:rsid w:val="003F5BB4"/>
    <w:rsid w:val="003F6249"/>
    <w:rsid w:val="004001A8"/>
    <w:rsid w:val="00401F88"/>
    <w:rsid w:val="004022ED"/>
    <w:rsid w:val="00403649"/>
    <w:rsid w:val="00404EE4"/>
    <w:rsid w:val="0041056F"/>
    <w:rsid w:val="00412C2C"/>
    <w:rsid w:val="004139D8"/>
    <w:rsid w:val="0041400C"/>
    <w:rsid w:val="004141BD"/>
    <w:rsid w:val="00415968"/>
    <w:rsid w:val="00416776"/>
    <w:rsid w:val="004200DD"/>
    <w:rsid w:val="004209B0"/>
    <w:rsid w:val="00420BE7"/>
    <w:rsid w:val="00422039"/>
    <w:rsid w:val="004225FE"/>
    <w:rsid w:val="00423FB6"/>
    <w:rsid w:val="00424D9B"/>
    <w:rsid w:val="00425109"/>
    <w:rsid w:val="00426FF2"/>
    <w:rsid w:val="00427B42"/>
    <w:rsid w:val="00431CB6"/>
    <w:rsid w:val="0043348C"/>
    <w:rsid w:val="004342FB"/>
    <w:rsid w:val="00434EEA"/>
    <w:rsid w:val="00435A8A"/>
    <w:rsid w:val="00435C8C"/>
    <w:rsid w:val="00437976"/>
    <w:rsid w:val="00440343"/>
    <w:rsid w:val="00442704"/>
    <w:rsid w:val="00443243"/>
    <w:rsid w:val="00446BB6"/>
    <w:rsid w:val="00446E23"/>
    <w:rsid w:val="00450363"/>
    <w:rsid w:val="00451CAD"/>
    <w:rsid w:val="0045217C"/>
    <w:rsid w:val="00453259"/>
    <w:rsid w:val="004532D5"/>
    <w:rsid w:val="0045660D"/>
    <w:rsid w:val="00460CED"/>
    <w:rsid w:val="00462C59"/>
    <w:rsid w:val="004646BF"/>
    <w:rsid w:val="00466DB0"/>
    <w:rsid w:val="004678C6"/>
    <w:rsid w:val="00467A5F"/>
    <w:rsid w:val="00467BA6"/>
    <w:rsid w:val="004711FF"/>
    <w:rsid w:val="0047169B"/>
    <w:rsid w:val="00471918"/>
    <w:rsid w:val="00475166"/>
    <w:rsid w:val="0047520A"/>
    <w:rsid w:val="00475EC6"/>
    <w:rsid w:val="00485C59"/>
    <w:rsid w:val="004860F6"/>
    <w:rsid w:val="0048630F"/>
    <w:rsid w:val="004933BB"/>
    <w:rsid w:val="004963C3"/>
    <w:rsid w:val="00497694"/>
    <w:rsid w:val="00497FF3"/>
    <w:rsid w:val="004A1E2B"/>
    <w:rsid w:val="004A3791"/>
    <w:rsid w:val="004A431C"/>
    <w:rsid w:val="004A6D38"/>
    <w:rsid w:val="004A7882"/>
    <w:rsid w:val="004B041B"/>
    <w:rsid w:val="004B2DF5"/>
    <w:rsid w:val="004B33B9"/>
    <w:rsid w:val="004B3B57"/>
    <w:rsid w:val="004B616F"/>
    <w:rsid w:val="004C0007"/>
    <w:rsid w:val="004C014A"/>
    <w:rsid w:val="004C5AB0"/>
    <w:rsid w:val="004C78EF"/>
    <w:rsid w:val="004C7DB4"/>
    <w:rsid w:val="004D02C2"/>
    <w:rsid w:val="004D0D6C"/>
    <w:rsid w:val="004D11CC"/>
    <w:rsid w:val="004D3206"/>
    <w:rsid w:val="004D3DA7"/>
    <w:rsid w:val="004D702A"/>
    <w:rsid w:val="004E1FFC"/>
    <w:rsid w:val="004E2F44"/>
    <w:rsid w:val="004E4055"/>
    <w:rsid w:val="004E7E14"/>
    <w:rsid w:val="004F3A91"/>
    <w:rsid w:val="004F4CEC"/>
    <w:rsid w:val="004F6E17"/>
    <w:rsid w:val="00501A8A"/>
    <w:rsid w:val="00501DB0"/>
    <w:rsid w:val="00502533"/>
    <w:rsid w:val="005031F6"/>
    <w:rsid w:val="00503398"/>
    <w:rsid w:val="0050388E"/>
    <w:rsid w:val="00505681"/>
    <w:rsid w:val="005059A6"/>
    <w:rsid w:val="0051004E"/>
    <w:rsid w:val="005115B9"/>
    <w:rsid w:val="005117D7"/>
    <w:rsid w:val="00511C6A"/>
    <w:rsid w:val="00511EF8"/>
    <w:rsid w:val="005124B0"/>
    <w:rsid w:val="0051260C"/>
    <w:rsid w:val="00512873"/>
    <w:rsid w:val="005173F3"/>
    <w:rsid w:val="00525839"/>
    <w:rsid w:val="00527876"/>
    <w:rsid w:val="00527B9B"/>
    <w:rsid w:val="005305B8"/>
    <w:rsid w:val="0053373D"/>
    <w:rsid w:val="005338C6"/>
    <w:rsid w:val="00533E3D"/>
    <w:rsid w:val="005367EA"/>
    <w:rsid w:val="005377F5"/>
    <w:rsid w:val="00542891"/>
    <w:rsid w:val="005429CF"/>
    <w:rsid w:val="00542B88"/>
    <w:rsid w:val="00543BDF"/>
    <w:rsid w:val="005458C5"/>
    <w:rsid w:val="00547242"/>
    <w:rsid w:val="00550688"/>
    <w:rsid w:val="00550961"/>
    <w:rsid w:val="00552995"/>
    <w:rsid w:val="00553139"/>
    <w:rsid w:val="005539EE"/>
    <w:rsid w:val="00556450"/>
    <w:rsid w:val="0056101E"/>
    <w:rsid w:val="005622D4"/>
    <w:rsid w:val="00563688"/>
    <w:rsid w:val="005671C1"/>
    <w:rsid w:val="00571168"/>
    <w:rsid w:val="00572050"/>
    <w:rsid w:val="005729F1"/>
    <w:rsid w:val="00575D3A"/>
    <w:rsid w:val="00576D5D"/>
    <w:rsid w:val="0057799C"/>
    <w:rsid w:val="00577A23"/>
    <w:rsid w:val="00581932"/>
    <w:rsid w:val="00582CD7"/>
    <w:rsid w:val="00583339"/>
    <w:rsid w:val="0058763E"/>
    <w:rsid w:val="00591DA9"/>
    <w:rsid w:val="0059750D"/>
    <w:rsid w:val="0059753A"/>
    <w:rsid w:val="005979E1"/>
    <w:rsid w:val="005A0B2A"/>
    <w:rsid w:val="005A0F39"/>
    <w:rsid w:val="005A257E"/>
    <w:rsid w:val="005A26D0"/>
    <w:rsid w:val="005A3366"/>
    <w:rsid w:val="005A34BA"/>
    <w:rsid w:val="005A648B"/>
    <w:rsid w:val="005A689E"/>
    <w:rsid w:val="005B05BB"/>
    <w:rsid w:val="005B3059"/>
    <w:rsid w:val="005C1757"/>
    <w:rsid w:val="005C5CA6"/>
    <w:rsid w:val="005C7C40"/>
    <w:rsid w:val="005D0383"/>
    <w:rsid w:val="005D0F9D"/>
    <w:rsid w:val="005D158B"/>
    <w:rsid w:val="005D1741"/>
    <w:rsid w:val="005D42DD"/>
    <w:rsid w:val="005D7A0D"/>
    <w:rsid w:val="005E16FF"/>
    <w:rsid w:val="005E3102"/>
    <w:rsid w:val="005E3D75"/>
    <w:rsid w:val="005E4314"/>
    <w:rsid w:val="005E4DCA"/>
    <w:rsid w:val="005E5057"/>
    <w:rsid w:val="005E50F2"/>
    <w:rsid w:val="005E53BC"/>
    <w:rsid w:val="005E58B7"/>
    <w:rsid w:val="005E717C"/>
    <w:rsid w:val="005E73B7"/>
    <w:rsid w:val="005E79A5"/>
    <w:rsid w:val="005E7B58"/>
    <w:rsid w:val="005F18BA"/>
    <w:rsid w:val="005F6219"/>
    <w:rsid w:val="005F77ED"/>
    <w:rsid w:val="00601967"/>
    <w:rsid w:val="00601A46"/>
    <w:rsid w:val="00606BD7"/>
    <w:rsid w:val="00607392"/>
    <w:rsid w:val="00607E9B"/>
    <w:rsid w:val="006110B4"/>
    <w:rsid w:val="0061231F"/>
    <w:rsid w:val="00613200"/>
    <w:rsid w:val="00613DE6"/>
    <w:rsid w:val="00614FEC"/>
    <w:rsid w:val="00615149"/>
    <w:rsid w:val="006159A2"/>
    <w:rsid w:val="0061619F"/>
    <w:rsid w:val="00617ABC"/>
    <w:rsid w:val="00617B27"/>
    <w:rsid w:val="00620498"/>
    <w:rsid w:val="006211B3"/>
    <w:rsid w:val="006227A2"/>
    <w:rsid w:val="00623821"/>
    <w:rsid w:val="006248D3"/>
    <w:rsid w:val="00624D2A"/>
    <w:rsid w:val="00626658"/>
    <w:rsid w:val="00626DDE"/>
    <w:rsid w:val="00627615"/>
    <w:rsid w:val="0063137C"/>
    <w:rsid w:val="0063447E"/>
    <w:rsid w:val="006350CE"/>
    <w:rsid w:val="006363B5"/>
    <w:rsid w:val="00636836"/>
    <w:rsid w:val="00637136"/>
    <w:rsid w:val="00641485"/>
    <w:rsid w:val="00645FBF"/>
    <w:rsid w:val="006467CF"/>
    <w:rsid w:val="006468F8"/>
    <w:rsid w:val="00646A8E"/>
    <w:rsid w:val="00653C67"/>
    <w:rsid w:val="00654BA2"/>
    <w:rsid w:val="00654E7A"/>
    <w:rsid w:val="00660F86"/>
    <w:rsid w:val="00666938"/>
    <w:rsid w:val="00670475"/>
    <w:rsid w:val="00671DB6"/>
    <w:rsid w:val="0067215B"/>
    <w:rsid w:val="00672BB8"/>
    <w:rsid w:val="00674928"/>
    <w:rsid w:val="00675C25"/>
    <w:rsid w:val="00675DDE"/>
    <w:rsid w:val="00675E88"/>
    <w:rsid w:val="006763DD"/>
    <w:rsid w:val="006819B8"/>
    <w:rsid w:val="0068235E"/>
    <w:rsid w:val="00682710"/>
    <w:rsid w:val="00682F96"/>
    <w:rsid w:val="00683220"/>
    <w:rsid w:val="0068354C"/>
    <w:rsid w:val="00684719"/>
    <w:rsid w:val="0068622F"/>
    <w:rsid w:val="00687C96"/>
    <w:rsid w:val="00692CC9"/>
    <w:rsid w:val="00692E72"/>
    <w:rsid w:val="00694F2C"/>
    <w:rsid w:val="006964AA"/>
    <w:rsid w:val="006968E4"/>
    <w:rsid w:val="00696B84"/>
    <w:rsid w:val="00697816"/>
    <w:rsid w:val="006A176A"/>
    <w:rsid w:val="006A19EB"/>
    <w:rsid w:val="006A30C4"/>
    <w:rsid w:val="006A4177"/>
    <w:rsid w:val="006A4D99"/>
    <w:rsid w:val="006A7BAF"/>
    <w:rsid w:val="006A7CBE"/>
    <w:rsid w:val="006A7D49"/>
    <w:rsid w:val="006B09F4"/>
    <w:rsid w:val="006B0B5A"/>
    <w:rsid w:val="006B11EF"/>
    <w:rsid w:val="006B3DDD"/>
    <w:rsid w:val="006B3EC9"/>
    <w:rsid w:val="006B645F"/>
    <w:rsid w:val="006C057E"/>
    <w:rsid w:val="006C1917"/>
    <w:rsid w:val="006C4F3C"/>
    <w:rsid w:val="006C5C76"/>
    <w:rsid w:val="006D0EDC"/>
    <w:rsid w:val="006D0FAE"/>
    <w:rsid w:val="006D2910"/>
    <w:rsid w:val="006D2DD2"/>
    <w:rsid w:val="006D3827"/>
    <w:rsid w:val="006D48C7"/>
    <w:rsid w:val="006D55EF"/>
    <w:rsid w:val="006D7373"/>
    <w:rsid w:val="006D75F8"/>
    <w:rsid w:val="006D7F8A"/>
    <w:rsid w:val="006E0AC7"/>
    <w:rsid w:val="006E2C4D"/>
    <w:rsid w:val="006E3873"/>
    <w:rsid w:val="006E4C49"/>
    <w:rsid w:val="006E4D37"/>
    <w:rsid w:val="006E4F95"/>
    <w:rsid w:val="006F0683"/>
    <w:rsid w:val="006F0CDC"/>
    <w:rsid w:val="006F2242"/>
    <w:rsid w:val="006F3BF6"/>
    <w:rsid w:val="006F60AD"/>
    <w:rsid w:val="007013EF"/>
    <w:rsid w:val="00701AD8"/>
    <w:rsid w:val="007032CD"/>
    <w:rsid w:val="00704699"/>
    <w:rsid w:val="007100B0"/>
    <w:rsid w:val="007109B3"/>
    <w:rsid w:val="00711811"/>
    <w:rsid w:val="00713547"/>
    <w:rsid w:val="00715084"/>
    <w:rsid w:val="007216CB"/>
    <w:rsid w:val="00721BA3"/>
    <w:rsid w:val="00721BB6"/>
    <w:rsid w:val="0072221E"/>
    <w:rsid w:val="00722835"/>
    <w:rsid w:val="007231FB"/>
    <w:rsid w:val="00723EB8"/>
    <w:rsid w:val="00725665"/>
    <w:rsid w:val="00725922"/>
    <w:rsid w:val="007260CF"/>
    <w:rsid w:val="007277B9"/>
    <w:rsid w:val="00730D91"/>
    <w:rsid w:val="00732A38"/>
    <w:rsid w:val="00733F78"/>
    <w:rsid w:val="00734ECD"/>
    <w:rsid w:val="00737ABD"/>
    <w:rsid w:val="00740144"/>
    <w:rsid w:val="00740301"/>
    <w:rsid w:val="00741438"/>
    <w:rsid w:val="00743ABA"/>
    <w:rsid w:val="00743CD2"/>
    <w:rsid w:val="00744A25"/>
    <w:rsid w:val="007460E2"/>
    <w:rsid w:val="007463D0"/>
    <w:rsid w:val="00747C9D"/>
    <w:rsid w:val="0075135B"/>
    <w:rsid w:val="00753870"/>
    <w:rsid w:val="007538F3"/>
    <w:rsid w:val="00753A4D"/>
    <w:rsid w:val="00753C3B"/>
    <w:rsid w:val="007610D0"/>
    <w:rsid w:val="0076571C"/>
    <w:rsid w:val="00772249"/>
    <w:rsid w:val="007722CB"/>
    <w:rsid w:val="007738C1"/>
    <w:rsid w:val="00773BB5"/>
    <w:rsid w:val="007762B7"/>
    <w:rsid w:val="00777367"/>
    <w:rsid w:val="007805E3"/>
    <w:rsid w:val="007809F6"/>
    <w:rsid w:val="007810AD"/>
    <w:rsid w:val="0078178A"/>
    <w:rsid w:val="007821D9"/>
    <w:rsid w:val="007876C3"/>
    <w:rsid w:val="007879EF"/>
    <w:rsid w:val="00787D57"/>
    <w:rsid w:val="00792984"/>
    <w:rsid w:val="00793927"/>
    <w:rsid w:val="00793DF0"/>
    <w:rsid w:val="00794B56"/>
    <w:rsid w:val="00795519"/>
    <w:rsid w:val="00795EAA"/>
    <w:rsid w:val="007A049A"/>
    <w:rsid w:val="007A1232"/>
    <w:rsid w:val="007A2823"/>
    <w:rsid w:val="007A3801"/>
    <w:rsid w:val="007A4590"/>
    <w:rsid w:val="007A5026"/>
    <w:rsid w:val="007A5041"/>
    <w:rsid w:val="007A57BE"/>
    <w:rsid w:val="007A6178"/>
    <w:rsid w:val="007A6F55"/>
    <w:rsid w:val="007A7D4A"/>
    <w:rsid w:val="007B0204"/>
    <w:rsid w:val="007B0D99"/>
    <w:rsid w:val="007B1C4E"/>
    <w:rsid w:val="007B232A"/>
    <w:rsid w:val="007B24B8"/>
    <w:rsid w:val="007B295B"/>
    <w:rsid w:val="007B638F"/>
    <w:rsid w:val="007B7CED"/>
    <w:rsid w:val="007D0113"/>
    <w:rsid w:val="007D0690"/>
    <w:rsid w:val="007D0BC3"/>
    <w:rsid w:val="007D0E17"/>
    <w:rsid w:val="007D4150"/>
    <w:rsid w:val="007D41ED"/>
    <w:rsid w:val="007D5B14"/>
    <w:rsid w:val="007D7DE5"/>
    <w:rsid w:val="007E1669"/>
    <w:rsid w:val="007E5DBA"/>
    <w:rsid w:val="007E67D6"/>
    <w:rsid w:val="007E6E1A"/>
    <w:rsid w:val="007E7D81"/>
    <w:rsid w:val="007E7E27"/>
    <w:rsid w:val="007F01C8"/>
    <w:rsid w:val="007F19B6"/>
    <w:rsid w:val="007F24B4"/>
    <w:rsid w:val="007F39B1"/>
    <w:rsid w:val="007F44F3"/>
    <w:rsid w:val="007F4EE9"/>
    <w:rsid w:val="007F507F"/>
    <w:rsid w:val="007F7D8A"/>
    <w:rsid w:val="00802B4C"/>
    <w:rsid w:val="00810168"/>
    <w:rsid w:val="00813F22"/>
    <w:rsid w:val="00814CE3"/>
    <w:rsid w:val="00814D6C"/>
    <w:rsid w:val="00814EE1"/>
    <w:rsid w:val="00814F0E"/>
    <w:rsid w:val="00816BAA"/>
    <w:rsid w:val="00820432"/>
    <w:rsid w:val="00820724"/>
    <w:rsid w:val="00820CB5"/>
    <w:rsid w:val="008227F6"/>
    <w:rsid w:val="0082295A"/>
    <w:rsid w:val="008248BA"/>
    <w:rsid w:val="008256A7"/>
    <w:rsid w:val="0082598B"/>
    <w:rsid w:val="008274F1"/>
    <w:rsid w:val="00832473"/>
    <w:rsid w:val="0083335B"/>
    <w:rsid w:val="0083378B"/>
    <w:rsid w:val="008337FC"/>
    <w:rsid w:val="00833A2D"/>
    <w:rsid w:val="00834E47"/>
    <w:rsid w:val="008370EF"/>
    <w:rsid w:val="008402DB"/>
    <w:rsid w:val="00841A0C"/>
    <w:rsid w:val="00842308"/>
    <w:rsid w:val="00843083"/>
    <w:rsid w:val="0084433C"/>
    <w:rsid w:val="008466CA"/>
    <w:rsid w:val="00846D32"/>
    <w:rsid w:val="00846E0C"/>
    <w:rsid w:val="008470A7"/>
    <w:rsid w:val="00847371"/>
    <w:rsid w:val="00847A49"/>
    <w:rsid w:val="0085087B"/>
    <w:rsid w:val="0085089A"/>
    <w:rsid w:val="00851F3A"/>
    <w:rsid w:val="0085241B"/>
    <w:rsid w:val="0085364F"/>
    <w:rsid w:val="00853A36"/>
    <w:rsid w:val="00853AAB"/>
    <w:rsid w:val="00855C80"/>
    <w:rsid w:val="0085618E"/>
    <w:rsid w:val="00856B8C"/>
    <w:rsid w:val="00857ED4"/>
    <w:rsid w:val="00863D0F"/>
    <w:rsid w:val="00863D1E"/>
    <w:rsid w:val="00863F36"/>
    <w:rsid w:val="00864EB6"/>
    <w:rsid w:val="008671E0"/>
    <w:rsid w:val="00871B0D"/>
    <w:rsid w:val="00874EC0"/>
    <w:rsid w:val="00881537"/>
    <w:rsid w:val="00882A3A"/>
    <w:rsid w:val="008839D3"/>
    <w:rsid w:val="00883BBE"/>
    <w:rsid w:val="00884299"/>
    <w:rsid w:val="00885E4F"/>
    <w:rsid w:val="00886424"/>
    <w:rsid w:val="008900AF"/>
    <w:rsid w:val="008906E8"/>
    <w:rsid w:val="00891F90"/>
    <w:rsid w:val="0089273D"/>
    <w:rsid w:val="0089327F"/>
    <w:rsid w:val="008A0EB7"/>
    <w:rsid w:val="008A1F0B"/>
    <w:rsid w:val="008A4203"/>
    <w:rsid w:val="008A50C5"/>
    <w:rsid w:val="008A6375"/>
    <w:rsid w:val="008A74A9"/>
    <w:rsid w:val="008B0609"/>
    <w:rsid w:val="008B0CD8"/>
    <w:rsid w:val="008B42A5"/>
    <w:rsid w:val="008C0FF2"/>
    <w:rsid w:val="008C10F4"/>
    <w:rsid w:val="008C2DD1"/>
    <w:rsid w:val="008C5808"/>
    <w:rsid w:val="008D37FC"/>
    <w:rsid w:val="008D3FC8"/>
    <w:rsid w:val="008D4694"/>
    <w:rsid w:val="008D6A4F"/>
    <w:rsid w:val="008D793D"/>
    <w:rsid w:val="008D7BD6"/>
    <w:rsid w:val="008E0A4E"/>
    <w:rsid w:val="008E0C86"/>
    <w:rsid w:val="008E0D71"/>
    <w:rsid w:val="008E11EA"/>
    <w:rsid w:val="008E3428"/>
    <w:rsid w:val="008E5076"/>
    <w:rsid w:val="008E6604"/>
    <w:rsid w:val="008E7756"/>
    <w:rsid w:val="008F0941"/>
    <w:rsid w:val="008F0CD0"/>
    <w:rsid w:val="008F1D32"/>
    <w:rsid w:val="008F255F"/>
    <w:rsid w:val="008F2569"/>
    <w:rsid w:val="008F3020"/>
    <w:rsid w:val="008F408A"/>
    <w:rsid w:val="00900C8B"/>
    <w:rsid w:val="00900E3D"/>
    <w:rsid w:val="00901B50"/>
    <w:rsid w:val="009033BE"/>
    <w:rsid w:val="0090410D"/>
    <w:rsid w:val="00906F9D"/>
    <w:rsid w:val="0090747D"/>
    <w:rsid w:val="00907D6C"/>
    <w:rsid w:val="009117B1"/>
    <w:rsid w:val="00915B37"/>
    <w:rsid w:val="00915FB3"/>
    <w:rsid w:val="009166FB"/>
    <w:rsid w:val="009222B5"/>
    <w:rsid w:val="0092324C"/>
    <w:rsid w:val="00923FE8"/>
    <w:rsid w:val="009246F3"/>
    <w:rsid w:val="00924A09"/>
    <w:rsid w:val="00924E20"/>
    <w:rsid w:val="00926AEB"/>
    <w:rsid w:val="00931785"/>
    <w:rsid w:val="009331D0"/>
    <w:rsid w:val="0093359F"/>
    <w:rsid w:val="00940490"/>
    <w:rsid w:val="009415AC"/>
    <w:rsid w:val="00942809"/>
    <w:rsid w:val="00943AED"/>
    <w:rsid w:val="009500F0"/>
    <w:rsid w:val="00950813"/>
    <w:rsid w:val="00950CA1"/>
    <w:rsid w:val="009524AC"/>
    <w:rsid w:val="009533DE"/>
    <w:rsid w:val="009540F4"/>
    <w:rsid w:val="00954DED"/>
    <w:rsid w:val="00962C5C"/>
    <w:rsid w:val="0096485C"/>
    <w:rsid w:val="00964B67"/>
    <w:rsid w:val="00964E38"/>
    <w:rsid w:val="00966516"/>
    <w:rsid w:val="00970A44"/>
    <w:rsid w:val="00973FCA"/>
    <w:rsid w:val="009764A2"/>
    <w:rsid w:val="0097750F"/>
    <w:rsid w:val="00977C94"/>
    <w:rsid w:val="00980927"/>
    <w:rsid w:val="009819A5"/>
    <w:rsid w:val="00983926"/>
    <w:rsid w:val="00984263"/>
    <w:rsid w:val="00984FDF"/>
    <w:rsid w:val="0098577C"/>
    <w:rsid w:val="00985C19"/>
    <w:rsid w:val="009870D3"/>
    <w:rsid w:val="009876C1"/>
    <w:rsid w:val="00987F2E"/>
    <w:rsid w:val="00990839"/>
    <w:rsid w:val="00993082"/>
    <w:rsid w:val="00994324"/>
    <w:rsid w:val="009943F7"/>
    <w:rsid w:val="00994904"/>
    <w:rsid w:val="00995BC2"/>
    <w:rsid w:val="00996AD3"/>
    <w:rsid w:val="00996CA2"/>
    <w:rsid w:val="00996EEC"/>
    <w:rsid w:val="00997FED"/>
    <w:rsid w:val="009A070C"/>
    <w:rsid w:val="009A4C96"/>
    <w:rsid w:val="009A74E7"/>
    <w:rsid w:val="009B18F3"/>
    <w:rsid w:val="009B2C6A"/>
    <w:rsid w:val="009B4176"/>
    <w:rsid w:val="009B5C83"/>
    <w:rsid w:val="009B7C02"/>
    <w:rsid w:val="009C0C23"/>
    <w:rsid w:val="009C169C"/>
    <w:rsid w:val="009C7288"/>
    <w:rsid w:val="009D2320"/>
    <w:rsid w:val="009D4C37"/>
    <w:rsid w:val="009D6620"/>
    <w:rsid w:val="009D6AC6"/>
    <w:rsid w:val="009E45E1"/>
    <w:rsid w:val="009E6344"/>
    <w:rsid w:val="009E74DF"/>
    <w:rsid w:val="009F18F8"/>
    <w:rsid w:val="009F386F"/>
    <w:rsid w:val="009F475A"/>
    <w:rsid w:val="009F571C"/>
    <w:rsid w:val="009F6606"/>
    <w:rsid w:val="009F6CE4"/>
    <w:rsid w:val="009F6CF3"/>
    <w:rsid w:val="00A066C6"/>
    <w:rsid w:val="00A0722A"/>
    <w:rsid w:val="00A10DE2"/>
    <w:rsid w:val="00A1190C"/>
    <w:rsid w:val="00A11D18"/>
    <w:rsid w:val="00A13EDD"/>
    <w:rsid w:val="00A14378"/>
    <w:rsid w:val="00A149E4"/>
    <w:rsid w:val="00A14A4F"/>
    <w:rsid w:val="00A1529D"/>
    <w:rsid w:val="00A178F5"/>
    <w:rsid w:val="00A20B57"/>
    <w:rsid w:val="00A22D57"/>
    <w:rsid w:val="00A22DA2"/>
    <w:rsid w:val="00A22EEC"/>
    <w:rsid w:val="00A23165"/>
    <w:rsid w:val="00A24B77"/>
    <w:rsid w:val="00A2772B"/>
    <w:rsid w:val="00A27901"/>
    <w:rsid w:val="00A31926"/>
    <w:rsid w:val="00A32749"/>
    <w:rsid w:val="00A35266"/>
    <w:rsid w:val="00A35C30"/>
    <w:rsid w:val="00A361AD"/>
    <w:rsid w:val="00A4016E"/>
    <w:rsid w:val="00A40D8A"/>
    <w:rsid w:val="00A45178"/>
    <w:rsid w:val="00A45D1F"/>
    <w:rsid w:val="00A472EC"/>
    <w:rsid w:val="00A53511"/>
    <w:rsid w:val="00A55556"/>
    <w:rsid w:val="00A568CE"/>
    <w:rsid w:val="00A5737A"/>
    <w:rsid w:val="00A57497"/>
    <w:rsid w:val="00A61911"/>
    <w:rsid w:val="00A6276A"/>
    <w:rsid w:val="00A637B9"/>
    <w:rsid w:val="00A64D17"/>
    <w:rsid w:val="00A65CD5"/>
    <w:rsid w:val="00A6686D"/>
    <w:rsid w:val="00A6796F"/>
    <w:rsid w:val="00A75F88"/>
    <w:rsid w:val="00A822C5"/>
    <w:rsid w:val="00A82D99"/>
    <w:rsid w:val="00A830AB"/>
    <w:rsid w:val="00A86351"/>
    <w:rsid w:val="00A8784C"/>
    <w:rsid w:val="00A90D77"/>
    <w:rsid w:val="00A90E50"/>
    <w:rsid w:val="00A92554"/>
    <w:rsid w:val="00A955DB"/>
    <w:rsid w:val="00A97204"/>
    <w:rsid w:val="00AA614B"/>
    <w:rsid w:val="00AA65D6"/>
    <w:rsid w:val="00AA7849"/>
    <w:rsid w:val="00AA7F45"/>
    <w:rsid w:val="00AB0390"/>
    <w:rsid w:val="00AB1766"/>
    <w:rsid w:val="00AB1E88"/>
    <w:rsid w:val="00AB403C"/>
    <w:rsid w:val="00AB4E0E"/>
    <w:rsid w:val="00AB56AB"/>
    <w:rsid w:val="00AB598B"/>
    <w:rsid w:val="00AB6143"/>
    <w:rsid w:val="00AC0E56"/>
    <w:rsid w:val="00AC2D5F"/>
    <w:rsid w:val="00AC3698"/>
    <w:rsid w:val="00AC67AC"/>
    <w:rsid w:val="00AC7092"/>
    <w:rsid w:val="00AD0502"/>
    <w:rsid w:val="00AD3957"/>
    <w:rsid w:val="00AD3C66"/>
    <w:rsid w:val="00AD4515"/>
    <w:rsid w:val="00AD6005"/>
    <w:rsid w:val="00AD703E"/>
    <w:rsid w:val="00AE0784"/>
    <w:rsid w:val="00AE0BD6"/>
    <w:rsid w:val="00AE1C55"/>
    <w:rsid w:val="00AE1FAC"/>
    <w:rsid w:val="00AE2A97"/>
    <w:rsid w:val="00AE316F"/>
    <w:rsid w:val="00AE33C9"/>
    <w:rsid w:val="00AF2F0D"/>
    <w:rsid w:val="00AF2FF8"/>
    <w:rsid w:val="00AF4D58"/>
    <w:rsid w:val="00AF67AA"/>
    <w:rsid w:val="00B0011F"/>
    <w:rsid w:val="00B004B4"/>
    <w:rsid w:val="00B0120F"/>
    <w:rsid w:val="00B0396C"/>
    <w:rsid w:val="00B048F4"/>
    <w:rsid w:val="00B12E33"/>
    <w:rsid w:val="00B12FC4"/>
    <w:rsid w:val="00B13B40"/>
    <w:rsid w:val="00B1422C"/>
    <w:rsid w:val="00B15FEB"/>
    <w:rsid w:val="00B1631D"/>
    <w:rsid w:val="00B17521"/>
    <w:rsid w:val="00B20D58"/>
    <w:rsid w:val="00B219DF"/>
    <w:rsid w:val="00B224BC"/>
    <w:rsid w:val="00B2372B"/>
    <w:rsid w:val="00B24F0D"/>
    <w:rsid w:val="00B279FB"/>
    <w:rsid w:val="00B27FB7"/>
    <w:rsid w:val="00B30CB4"/>
    <w:rsid w:val="00B3345F"/>
    <w:rsid w:val="00B3621F"/>
    <w:rsid w:val="00B36D96"/>
    <w:rsid w:val="00B4028C"/>
    <w:rsid w:val="00B40B1B"/>
    <w:rsid w:val="00B42F1C"/>
    <w:rsid w:val="00B45B7D"/>
    <w:rsid w:val="00B45F9A"/>
    <w:rsid w:val="00B4631C"/>
    <w:rsid w:val="00B46E4A"/>
    <w:rsid w:val="00B473DD"/>
    <w:rsid w:val="00B47E66"/>
    <w:rsid w:val="00B5086E"/>
    <w:rsid w:val="00B5121C"/>
    <w:rsid w:val="00B5146B"/>
    <w:rsid w:val="00B53E17"/>
    <w:rsid w:val="00B543B8"/>
    <w:rsid w:val="00B544A0"/>
    <w:rsid w:val="00B54ABF"/>
    <w:rsid w:val="00B56199"/>
    <w:rsid w:val="00B56518"/>
    <w:rsid w:val="00B57520"/>
    <w:rsid w:val="00B60AAB"/>
    <w:rsid w:val="00B64AEE"/>
    <w:rsid w:val="00B65C62"/>
    <w:rsid w:val="00B66123"/>
    <w:rsid w:val="00B666CA"/>
    <w:rsid w:val="00B6714D"/>
    <w:rsid w:val="00B726C4"/>
    <w:rsid w:val="00B72A3D"/>
    <w:rsid w:val="00B72FD2"/>
    <w:rsid w:val="00B74C71"/>
    <w:rsid w:val="00B74EC7"/>
    <w:rsid w:val="00B753A1"/>
    <w:rsid w:val="00B75BBD"/>
    <w:rsid w:val="00B848B0"/>
    <w:rsid w:val="00B84A01"/>
    <w:rsid w:val="00B85903"/>
    <w:rsid w:val="00B86F52"/>
    <w:rsid w:val="00B9115B"/>
    <w:rsid w:val="00B9137A"/>
    <w:rsid w:val="00B91D9C"/>
    <w:rsid w:val="00B91FF8"/>
    <w:rsid w:val="00B9248A"/>
    <w:rsid w:val="00B92CF9"/>
    <w:rsid w:val="00B93B6A"/>
    <w:rsid w:val="00B94F68"/>
    <w:rsid w:val="00B95D52"/>
    <w:rsid w:val="00BA052C"/>
    <w:rsid w:val="00BA1F0B"/>
    <w:rsid w:val="00BA36EC"/>
    <w:rsid w:val="00BA3957"/>
    <w:rsid w:val="00BA3C9A"/>
    <w:rsid w:val="00BA497C"/>
    <w:rsid w:val="00BA5133"/>
    <w:rsid w:val="00BB088C"/>
    <w:rsid w:val="00BB3790"/>
    <w:rsid w:val="00BB5374"/>
    <w:rsid w:val="00BB5668"/>
    <w:rsid w:val="00BB66D6"/>
    <w:rsid w:val="00BB724D"/>
    <w:rsid w:val="00BB7996"/>
    <w:rsid w:val="00BC08E6"/>
    <w:rsid w:val="00BC6F66"/>
    <w:rsid w:val="00BD16D0"/>
    <w:rsid w:val="00BD314B"/>
    <w:rsid w:val="00BD409C"/>
    <w:rsid w:val="00BD6D9E"/>
    <w:rsid w:val="00BD70CB"/>
    <w:rsid w:val="00BE165D"/>
    <w:rsid w:val="00BE3180"/>
    <w:rsid w:val="00BE795D"/>
    <w:rsid w:val="00BF0643"/>
    <w:rsid w:val="00BF0A14"/>
    <w:rsid w:val="00BF6938"/>
    <w:rsid w:val="00BF6AC8"/>
    <w:rsid w:val="00C020FC"/>
    <w:rsid w:val="00C02473"/>
    <w:rsid w:val="00C0278F"/>
    <w:rsid w:val="00C030E2"/>
    <w:rsid w:val="00C04C7F"/>
    <w:rsid w:val="00C05318"/>
    <w:rsid w:val="00C07A60"/>
    <w:rsid w:val="00C106E6"/>
    <w:rsid w:val="00C117AE"/>
    <w:rsid w:val="00C148BF"/>
    <w:rsid w:val="00C15166"/>
    <w:rsid w:val="00C155FE"/>
    <w:rsid w:val="00C17338"/>
    <w:rsid w:val="00C17C5A"/>
    <w:rsid w:val="00C22889"/>
    <w:rsid w:val="00C22F55"/>
    <w:rsid w:val="00C24DF3"/>
    <w:rsid w:val="00C25BD7"/>
    <w:rsid w:val="00C25E5A"/>
    <w:rsid w:val="00C264DA"/>
    <w:rsid w:val="00C267F5"/>
    <w:rsid w:val="00C26C65"/>
    <w:rsid w:val="00C27426"/>
    <w:rsid w:val="00C27899"/>
    <w:rsid w:val="00C31E68"/>
    <w:rsid w:val="00C32B07"/>
    <w:rsid w:val="00C32C37"/>
    <w:rsid w:val="00C40738"/>
    <w:rsid w:val="00C40B84"/>
    <w:rsid w:val="00C41991"/>
    <w:rsid w:val="00C4308F"/>
    <w:rsid w:val="00C43F11"/>
    <w:rsid w:val="00C47CFF"/>
    <w:rsid w:val="00C50F13"/>
    <w:rsid w:val="00C53A3A"/>
    <w:rsid w:val="00C53C20"/>
    <w:rsid w:val="00C5478C"/>
    <w:rsid w:val="00C54815"/>
    <w:rsid w:val="00C54BC5"/>
    <w:rsid w:val="00C55B8B"/>
    <w:rsid w:val="00C57E88"/>
    <w:rsid w:val="00C60DC6"/>
    <w:rsid w:val="00C62934"/>
    <w:rsid w:val="00C6339E"/>
    <w:rsid w:val="00C63ECA"/>
    <w:rsid w:val="00C6405A"/>
    <w:rsid w:val="00C64980"/>
    <w:rsid w:val="00C64A22"/>
    <w:rsid w:val="00C6654C"/>
    <w:rsid w:val="00C71D84"/>
    <w:rsid w:val="00C728B5"/>
    <w:rsid w:val="00C76044"/>
    <w:rsid w:val="00C800B1"/>
    <w:rsid w:val="00C8215B"/>
    <w:rsid w:val="00C845FA"/>
    <w:rsid w:val="00C84951"/>
    <w:rsid w:val="00C84E37"/>
    <w:rsid w:val="00C86747"/>
    <w:rsid w:val="00C90E7F"/>
    <w:rsid w:val="00C91147"/>
    <w:rsid w:val="00C926AA"/>
    <w:rsid w:val="00C92AC5"/>
    <w:rsid w:val="00C92B53"/>
    <w:rsid w:val="00C95510"/>
    <w:rsid w:val="00C95BFF"/>
    <w:rsid w:val="00C962B9"/>
    <w:rsid w:val="00C96449"/>
    <w:rsid w:val="00C96F01"/>
    <w:rsid w:val="00CA0EB5"/>
    <w:rsid w:val="00CA14F8"/>
    <w:rsid w:val="00CA27C5"/>
    <w:rsid w:val="00CA3C96"/>
    <w:rsid w:val="00CA3DAB"/>
    <w:rsid w:val="00CA4931"/>
    <w:rsid w:val="00CA5764"/>
    <w:rsid w:val="00CA7616"/>
    <w:rsid w:val="00CA7D4F"/>
    <w:rsid w:val="00CB360C"/>
    <w:rsid w:val="00CB5012"/>
    <w:rsid w:val="00CC1813"/>
    <w:rsid w:val="00CC1E09"/>
    <w:rsid w:val="00CD4AFF"/>
    <w:rsid w:val="00CD76B7"/>
    <w:rsid w:val="00CD7C35"/>
    <w:rsid w:val="00CE0049"/>
    <w:rsid w:val="00CE10D3"/>
    <w:rsid w:val="00CE115A"/>
    <w:rsid w:val="00CE2401"/>
    <w:rsid w:val="00CE2E6C"/>
    <w:rsid w:val="00CE3203"/>
    <w:rsid w:val="00CE47D5"/>
    <w:rsid w:val="00CE61FC"/>
    <w:rsid w:val="00CE6389"/>
    <w:rsid w:val="00CF2F92"/>
    <w:rsid w:val="00CF4CC4"/>
    <w:rsid w:val="00D005F1"/>
    <w:rsid w:val="00D01483"/>
    <w:rsid w:val="00D03AA5"/>
    <w:rsid w:val="00D04307"/>
    <w:rsid w:val="00D044F5"/>
    <w:rsid w:val="00D054AC"/>
    <w:rsid w:val="00D05E9E"/>
    <w:rsid w:val="00D07D86"/>
    <w:rsid w:val="00D11E3A"/>
    <w:rsid w:val="00D13811"/>
    <w:rsid w:val="00D13C82"/>
    <w:rsid w:val="00D15799"/>
    <w:rsid w:val="00D17937"/>
    <w:rsid w:val="00D179B9"/>
    <w:rsid w:val="00D17CA9"/>
    <w:rsid w:val="00D20659"/>
    <w:rsid w:val="00D235ED"/>
    <w:rsid w:val="00D24AED"/>
    <w:rsid w:val="00D263F0"/>
    <w:rsid w:val="00D26BD5"/>
    <w:rsid w:val="00D307EE"/>
    <w:rsid w:val="00D3221A"/>
    <w:rsid w:val="00D32ED1"/>
    <w:rsid w:val="00D33CB6"/>
    <w:rsid w:val="00D34185"/>
    <w:rsid w:val="00D34740"/>
    <w:rsid w:val="00D34F32"/>
    <w:rsid w:val="00D36957"/>
    <w:rsid w:val="00D36DD5"/>
    <w:rsid w:val="00D36F2E"/>
    <w:rsid w:val="00D4073C"/>
    <w:rsid w:val="00D40A3B"/>
    <w:rsid w:val="00D40DEE"/>
    <w:rsid w:val="00D42B0A"/>
    <w:rsid w:val="00D430C8"/>
    <w:rsid w:val="00D455EA"/>
    <w:rsid w:val="00D45A82"/>
    <w:rsid w:val="00D47E1A"/>
    <w:rsid w:val="00D47F1A"/>
    <w:rsid w:val="00D51C60"/>
    <w:rsid w:val="00D522CF"/>
    <w:rsid w:val="00D559C9"/>
    <w:rsid w:val="00D5769D"/>
    <w:rsid w:val="00D62273"/>
    <w:rsid w:val="00D62CD0"/>
    <w:rsid w:val="00D656AA"/>
    <w:rsid w:val="00D66814"/>
    <w:rsid w:val="00D66E45"/>
    <w:rsid w:val="00D674E4"/>
    <w:rsid w:val="00D676E2"/>
    <w:rsid w:val="00D701B6"/>
    <w:rsid w:val="00D70E31"/>
    <w:rsid w:val="00D74872"/>
    <w:rsid w:val="00D81D5F"/>
    <w:rsid w:val="00D82D5A"/>
    <w:rsid w:val="00D82E51"/>
    <w:rsid w:val="00D83205"/>
    <w:rsid w:val="00D8341A"/>
    <w:rsid w:val="00D83CBB"/>
    <w:rsid w:val="00D877BC"/>
    <w:rsid w:val="00D90443"/>
    <w:rsid w:val="00D904A3"/>
    <w:rsid w:val="00D91725"/>
    <w:rsid w:val="00D9204E"/>
    <w:rsid w:val="00D92B46"/>
    <w:rsid w:val="00D93D2F"/>
    <w:rsid w:val="00D96A61"/>
    <w:rsid w:val="00D9705C"/>
    <w:rsid w:val="00DA0935"/>
    <w:rsid w:val="00DA15C9"/>
    <w:rsid w:val="00DA2301"/>
    <w:rsid w:val="00DA27C8"/>
    <w:rsid w:val="00DA32AD"/>
    <w:rsid w:val="00DA3DD8"/>
    <w:rsid w:val="00DA42C4"/>
    <w:rsid w:val="00DA460F"/>
    <w:rsid w:val="00DB2458"/>
    <w:rsid w:val="00DB2B96"/>
    <w:rsid w:val="00DB2F42"/>
    <w:rsid w:val="00DB6F1B"/>
    <w:rsid w:val="00DC16B8"/>
    <w:rsid w:val="00DC2086"/>
    <w:rsid w:val="00DC3F8D"/>
    <w:rsid w:val="00DC47A3"/>
    <w:rsid w:val="00DC6E65"/>
    <w:rsid w:val="00DD1E47"/>
    <w:rsid w:val="00DD29A1"/>
    <w:rsid w:val="00DD45C8"/>
    <w:rsid w:val="00DD5689"/>
    <w:rsid w:val="00DD6223"/>
    <w:rsid w:val="00DD7F11"/>
    <w:rsid w:val="00DE467D"/>
    <w:rsid w:val="00DE633E"/>
    <w:rsid w:val="00DE76A8"/>
    <w:rsid w:val="00DF0619"/>
    <w:rsid w:val="00DF26BE"/>
    <w:rsid w:val="00DF30EB"/>
    <w:rsid w:val="00DF672D"/>
    <w:rsid w:val="00DF6EF8"/>
    <w:rsid w:val="00E00639"/>
    <w:rsid w:val="00E00ABC"/>
    <w:rsid w:val="00E00E2B"/>
    <w:rsid w:val="00E00E39"/>
    <w:rsid w:val="00E012AB"/>
    <w:rsid w:val="00E01A77"/>
    <w:rsid w:val="00E02083"/>
    <w:rsid w:val="00E02195"/>
    <w:rsid w:val="00E06E9D"/>
    <w:rsid w:val="00E12ACD"/>
    <w:rsid w:val="00E12E39"/>
    <w:rsid w:val="00E13D4F"/>
    <w:rsid w:val="00E1489E"/>
    <w:rsid w:val="00E14FDA"/>
    <w:rsid w:val="00E14FF3"/>
    <w:rsid w:val="00E16125"/>
    <w:rsid w:val="00E161ED"/>
    <w:rsid w:val="00E17A63"/>
    <w:rsid w:val="00E212A0"/>
    <w:rsid w:val="00E214AE"/>
    <w:rsid w:val="00E21A2A"/>
    <w:rsid w:val="00E22AEB"/>
    <w:rsid w:val="00E242DF"/>
    <w:rsid w:val="00E25811"/>
    <w:rsid w:val="00E320CA"/>
    <w:rsid w:val="00E324F5"/>
    <w:rsid w:val="00E34943"/>
    <w:rsid w:val="00E35980"/>
    <w:rsid w:val="00E35A37"/>
    <w:rsid w:val="00E36753"/>
    <w:rsid w:val="00E40980"/>
    <w:rsid w:val="00E40E4A"/>
    <w:rsid w:val="00E439D0"/>
    <w:rsid w:val="00E470AD"/>
    <w:rsid w:val="00E47117"/>
    <w:rsid w:val="00E568B8"/>
    <w:rsid w:val="00E57568"/>
    <w:rsid w:val="00E60771"/>
    <w:rsid w:val="00E61916"/>
    <w:rsid w:val="00E620A3"/>
    <w:rsid w:val="00E632D0"/>
    <w:rsid w:val="00E63372"/>
    <w:rsid w:val="00E65DA3"/>
    <w:rsid w:val="00E66EA8"/>
    <w:rsid w:val="00E715A1"/>
    <w:rsid w:val="00E715B4"/>
    <w:rsid w:val="00E7275A"/>
    <w:rsid w:val="00E74D0A"/>
    <w:rsid w:val="00E74F8B"/>
    <w:rsid w:val="00E77A27"/>
    <w:rsid w:val="00E8057C"/>
    <w:rsid w:val="00E80879"/>
    <w:rsid w:val="00E82020"/>
    <w:rsid w:val="00E8221D"/>
    <w:rsid w:val="00E85203"/>
    <w:rsid w:val="00E85DCE"/>
    <w:rsid w:val="00E87CCD"/>
    <w:rsid w:val="00E91940"/>
    <w:rsid w:val="00E9220E"/>
    <w:rsid w:val="00E92325"/>
    <w:rsid w:val="00E9249A"/>
    <w:rsid w:val="00E97BCB"/>
    <w:rsid w:val="00EA002A"/>
    <w:rsid w:val="00EA02EF"/>
    <w:rsid w:val="00EA1116"/>
    <w:rsid w:val="00EA3109"/>
    <w:rsid w:val="00EA3B45"/>
    <w:rsid w:val="00EA6046"/>
    <w:rsid w:val="00EB07F3"/>
    <w:rsid w:val="00EB2CAC"/>
    <w:rsid w:val="00EB4FA1"/>
    <w:rsid w:val="00EB5143"/>
    <w:rsid w:val="00EB7EBE"/>
    <w:rsid w:val="00EC076F"/>
    <w:rsid w:val="00EC0A12"/>
    <w:rsid w:val="00EC136E"/>
    <w:rsid w:val="00EC1E10"/>
    <w:rsid w:val="00EC3FB5"/>
    <w:rsid w:val="00EC4E4B"/>
    <w:rsid w:val="00EC6EC9"/>
    <w:rsid w:val="00ED3641"/>
    <w:rsid w:val="00ED3843"/>
    <w:rsid w:val="00ED4A24"/>
    <w:rsid w:val="00EE0B00"/>
    <w:rsid w:val="00EE17C3"/>
    <w:rsid w:val="00EE365C"/>
    <w:rsid w:val="00EE3DBD"/>
    <w:rsid w:val="00EE7AAA"/>
    <w:rsid w:val="00EF0C27"/>
    <w:rsid w:val="00EF6316"/>
    <w:rsid w:val="00EF6ED5"/>
    <w:rsid w:val="00F018C0"/>
    <w:rsid w:val="00F0196D"/>
    <w:rsid w:val="00F0372A"/>
    <w:rsid w:val="00F038FF"/>
    <w:rsid w:val="00F0543B"/>
    <w:rsid w:val="00F0575E"/>
    <w:rsid w:val="00F061B4"/>
    <w:rsid w:val="00F06584"/>
    <w:rsid w:val="00F10367"/>
    <w:rsid w:val="00F1216A"/>
    <w:rsid w:val="00F121EB"/>
    <w:rsid w:val="00F127FE"/>
    <w:rsid w:val="00F20A4E"/>
    <w:rsid w:val="00F21F99"/>
    <w:rsid w:val="00F266F6"/>
    <w:rsid w:val="00F31DBB"/>
    <w:rsid w:val="00F31E40"/>
    <w:rsid w:val="00F347C7"/>
    <w:rsid w:val="00F36134"/>
    <w:rsid w:val="00F37331"/>
    <w:rsid w:val="00F402B5"/>
    <w:rsid w:val="00F42BD2"/>
    <w:rsid w:val="00F455EA"/>
    <w:rsid w:val="00F46327"/>
    <w:rsid w:val="00F4660B"/>
    <w:rsid w:val="00F511FE"/>
    <w:rsid w:val="00F51C00"/>
    <w:rsid w:val="00F530BE"/>
    <w:rsid w:val="00F60340"/>
    <w:rsid w:val="00F60421"/>
    <w:rsid w:val="00F604BD"/>
    <w:rsid w:val="00F61AE7"/>
    <w:rsid w:val="00F61D74"/>
    <w:rsid w:val="00F625C5"/>
    <w:rsid w:val="00F62FE1"/>
    <w:rsid w:val="00F63284"/>
    <w:rsid w:val="00F64141"/>
    <w:rsid w:val="00F647DB"/>
    <w:rsid w:val="00F64A12"/>
    <w:rsid w:val="00F661F4"/>
    <w:rsid w:val="00F6621B"/>
    <w:rsid w:val="00F665A2"/>
    <w:rsid w:val="00F66664"/>
    <w:rsid w:val="00F666DD"/>
    <w:rsid w:val="00F705A6"/>
    <w:rsid w:val="00F70E16"/>
    <w:rsid w:val="00F728C4"/>
    <w:rsid w:val="00F7546E"/>
    <w:rsid w:val="00F77785"/>
    <w:rsid w:val="00F8020F"/>
    <w:rsid w:val="00F81951"/>
    <w:rsid w:val="00F82ADD"/>
    <w:rsid w:val="00F85015"/>
    <w:rsid w:val="00F859B3"/>
    <w:rsid w:val="00F87AAE"/>
    <w:rsid w:val="00F9052D"/>
    <w:rsid w:val="00F928A3"/>
    <w:rsid w:val="00F92A26"/>
    <w:rsid w:val="00F973A2"/>
    <w:rsid w:val="00F97472"/>
    <w:rsid w:val="00F97493"/>
    <w:rsid w:val="00F974A3"/>
    <w:rsid w:val="00FA2C45"/>
    <w:rsid w:val="00FA37E0"/>
    <w:rsid w:val="00FA3D68"/>
    <w:rsid w:val="00FA403C"/>
    <w:rsid w:val="00FA49E7"/>
    <w:rsid w:val="00FA51B7"/>
    <w:rsid w:val="00FA5B9C"/>
    <w:rsid w:val="00FA5D15"/>
    <w:rsid w:val="00FA62AA"/>
    <w:rsid w:val="00FB298B"/>
    <w:rsid w:val="00FB2EAF"/>
    <w:rsid w:val="00FB3801"/>
    <w:rsid w:val="00FB4081"/>
    <w:rsid w:val="00FB4ABA"/>
    <w:rsid w:val="00FB4E4F"/>
    <w:rsid w:val="00FB5133"/>
    <w:rsid w:val="00FC4EE3"/>
    <w:rsid w:val="00FD10FD"/>
    <w:rsid w:val="00FD2095"/>
    <w:rsid w:val="00FD28FF"/>
    <w:rsid w:val="00FD388E"/>
    <w:rsid w:val="00FD747F"/>
    <w:rsid w:val="00FE0916"/>
    <w:rsid w:val="00FE217F"/>
    <w:rsid w:val="00FE224A"/>
    <w:rsid w:val="00FE7340"/>
    <w:rsid w:val="00FF352E"/>
    <w:rsid w:val="00FF3C22"/>
    <w:rsid w:val="00FF51A7"/>
    <w:rsid w:val="00FF5C1C"/>
    <w:rsid w:val="00FF6755"/>
    <w:rsid w:val="00FF7F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588488"/>
  <w15:docId w15:val="{091FE161-D7AA-4F45-803B-4049EC2D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856B8C"/>
  </w:style>
  <w:style w:type="paragraph" w:styleId="Heading1">
    <w:name w:val="heading 1"/>
    <w:basedOn w:val="Normal"/>
    <w:next w:val="Normal"/>
    <w:link w:val="Heading1Char"/>
    <w:uiPriority w:val="9"/>
    <w:qFormat/>
    <w:rsid w:val="00DF26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96449"/>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A1232"/>
    <w:rPr>
      <w:b/>
      <w:bCs/>
    </w:rPr>
  </w:style>
  <w:style w:type="character" w:styleId="CommentReference">
    <w:name w:val="annotation reference"/>
    <w:basedOn w:val="DefaultParagraphFont"/>
    <w:uiPriority w:val="99"/>
    <w:semiHidden/>
    <w:unhideWhenUsed/>
    <w:rsid w:val="000053B9"/>
    <w:rPr>
      <w:sz w:val="18"/>
      <w:szCs w:val="18"/>
    </w:rPr>
  </w:style>
  <w:style w:type="paragraph" w:styleId="CommentText">
    <w:name w:val="annotation text"/>
    <w:basedOn w:val="Normal"/>
    <w:link w:val="CommentTextChar"/>
    <w:uiPriority w:val="99"/>
    <w:semiHidden/>
    <w:unhideWhenUsed/>
    <w:rsid w:val="000053B9"/>
  </w:style>
  <w:style w:type="character" w:customStyle="1" w:styleId="CommentTextChar">
    <w:name w:val="Comment Text Char"/>
    <w:basedOn w:val="DefaultParagraphFont"/>
    <w:link w:val="CommentText"/>
    <w:uiPriority w:val="99"/>
    <w:semiHidden/>
    <w:rsid w:val="000053B9"/>
  </w:style>
  <w:style w:type="paragraph" w:styleId="CommentSubject">
    <w:name w:val="annotation subject"/>
    <w:basedOn w:val="CommentText"/>
    <w:next w:val="CommentText"/>
    <w:link w:val="CommentSubjectChar"/>
    <w:uiPriority w:val="99"/>
    <w:semiHidden/>
    <w:unhideWhenUsed/>
    <w:rsid w:val="000053B9"/>
    <w:rPr>
      <w:b/>
      <w:bCs/>
      <w:sz w:val="20"/>
      <w:szCs w:val="20"/>
    </w:rPr>
  </w:style>
  <w:style w:type="character" w:customStyle="1" w:styleId="CommentSubjectChar">
    <w:name w:val="Comment Subject Char"/>
    <w:basedOn w:val="CommentTextChar"/>
    <w:link w:val="CommentSubject"/>
    <w:uiPriority w:val="99"/>
    <w:semiHidden/>
    <w:rsid w:val="000053B9"/>
    <w:rPr>
      <w:b/>
      <w:bCs/>
      <w:sz w:val="20"/>
      <w:szCs w:val="20"/>
    </w:rPr>
  </w:style>
  <w:style w:type="paragraph" w:styleId="BalloonText">
    <w:name w:val="Balloon Text"/>
    <w:basedOn w:val="Normal"/>
    <w:link w:val="BalloonTextChar"/>
    <w:uiPriority w:val="99"/>
    <w:semiHidden/>
    <w:unhideWhenUsed/>
    <w:rsid w:val="000053B9"/>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053B9"/>
    <w:rPr>
      <w:rFonts w:ascii="Lucida Grande" w:hAnsi="Lucida Grande" w:cs="Lucida Grande"/>
      <w:sz w:val="18"/>
      <w:szCs w:val="18"/>
    </w:rPr>
  </w:style>
  <w:style w:type="character" w:styleId="Hyperlink">
    <w:name w:val="Hyperlink"/>
    <w:basedOn w:val="DefaultParagraphFont"/>
    <w:uiPriority w:val="99"/>
    <w:unhideWhenUsed/>
    <w:rsid w:val="00BE795D"/>
    <w:rPr>
      <w:color w:val="0000FF" w:themeColor="hyperlink"/>
      <w:u w:val="single"/>
    </w:rPr>
  </w:style>
  <w:style w:type="character" w:styleId="FollowedHyperlink">
    <w:name w:val="FollowedHyperlink"/>
    <w:basedOn w:val="DefaultParagraphFont"/>
    <w:uiPriority w:val="99"/>
    <w:semiHidden/>
    <w:unhideWhenUsed/>
    <w:rsid w:val="00BE795D"/>
    <w:rPr>
      <w:color w:val="800080" w:themeColor="followedHyperlink"/>
      <w:u w:val="single"/>
    </w:rPr>
  </w:style>
  <w:style w:type="paragraph" w:styleId="FootnoteText">
    <w:name w:val="footnote text"/>
    <w:basedOn w:val="Normal"/>
    <w:link w:val="FootnoteTextChar"/>
    <w:uiPriority w:val="99"/>
    <w:semiHidden/>
    <w:unhideWhenUsed/>
    <w:rsid w:val="00C90E7F"/>
    <w:rPr>
      <w:sz w:val="20"/>
      <w:szCs w:val="20"/>
    </w:rPr>
  </w:style>
  <w:style w:type="character" w:customStyle="1" w:styleId="FootnoteTextChar">
    <w:name w:val="Footnote Text Char"/>
    <w:basedOn w:val="DefaultParagraphFont"/>
    <w:link w:val="FootnoteText"/>
    <w:uiPriority w:val="99"/>
    <w:semiHidden/>
    <w:rsid w:val="00C90E7F"/>
    <w:rPr>
      <w:sz w:val="20"/>
      <w:szCs w:val="20"/>
    </w:rPr>
  </w:style>
  <w:style w:type="character" w:styleId="FootnoteReference">
    <w:name w:val="footnote reference"/>
    <w:basedOn w:val="DefaultParagraphFont"/>
    <w:uiPriority w:val="99"/>
    <w:semiHidden/>
    <w:unhideWhenUsed/>
    <w:rsid w:val="00C90E7F"/>
    <w:rPr>
      <w:vertAlign w:val="superscript"/>
    </w:rPr>
  </w:style>
  <w:style w:type="paragraph" w:styleId="ListParagraph">
    <w:name w:val="List Paragraph"/>
    <w:basedOn w:val="Normal"/>
    <w:uiPriority w:val="34"/>
    <w:qFormat/>
    <w:rsid w:val="006D75F8"/>
    <w:pPr>
      <w:ind w:left="720"/>
      <w:contextualSpacing/>
    </w:pPr>
  </w:style>
  <w:style w:type="character" w:customStyle="1" w:styleId="st">
    <w:name w:val="st"/>
    <w:basedOn w:val="DefaultParagraphFont"/>
    <w:rsid w:val="00D91725"/>
  </w:style>
  <w:style w:type="paragraph" w:styleId="Revision">
    <w:name w:val="Revision"/>
    <w:hidden/>
    <w:uiPriority w:val="99"/>
    <w:semiHidden/>
    <w:rsid w:val="007A049A"/>
  </w:style>
  <w:style w:type="table" w:styleId="TableGrid">
    <w:name w:val="Table Grid"/>
    <w:basedOn w:val="TableNormal"/>
    <w:uiPriority w:val="59"/>
    <w:rsid w:val="00940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121C"/>
    <w:pPr>
      <w:tabs>
        <w:tab w:val="center" w:pos="4680"/>
        <w:tab w:val="right" w:pos="9360"/>
      </w:tabs>
    </w:pPr>
  </w:style>
  <w:style w:type="character" w:customStyle="1" w:styleId="HeaderChar">
    <w:name w:val="Header Char"/>
    <w:basedOn w:val="DefaultParagraphFont"/>
    <w:link w:val="Header"/>
    <w:uiPriority w:val="99"/>
    <w:rsid w:val="00B5121C"/>
  </w:style>
  <w:style w:type="paragraph" w:styleId="Footer">
    <w:name w:val="footer"/>
    <w:basedOn w:val="Normal"/>
    <w:link w:val="FooterChar"/>
    <w:uiPriority w:val="99"/>
    <w:unhideWhenUsed/>
    <w:rsid w:val="00B5121C"/>
    <w:pPr>
      <w:tabs>
        <w:tab w:val="center" w:pos="4680"/>
        <w:tab w:val="right" w:pos="9360"/>
      </w:tabs>
    </w:pPr>
  </w:style>
  <w:style w:type="character" w:customStyle="1" w:styleId="FooterChar">
    <w:name w:val="Footer Char"/>
    <w:basedOn w:val="DefaultParagraphFont"/>
    <w:link w:val="Footer"/>
    <w:uiPriority w:val="99"/>
    <w:rsid w:val="00B5121C"/>
  </w:style>
  <w:style w:type="paragraph" w:customStyle="1" w:styleId="TableNote">
    <w:name w:val="TableNote"/>
    <w:basedOn w:val="Normal"/>
    <w:rsid w:val="003375BD"/>
    <w:pPr>
      <w:spacing w:line="300" w:lineRule="exact"/>
    </w:pPr>
    <w:rPr>
      <w:rFonts w:ascii="Times New Roman" w:eastAsia="Times New Roman" w:hAnsi="Times New Roman" w:cs="Times New Roman"/>
      <w:szCs w:val="20"/>
      <w:lang w:val="en-GB"/>
    </w:rPr>
  </w:style>
  <w:style w:type="paragraph" w:customStyle="1" w:styleId="TableTitle">
    <w:name w:val="TableTitle"/>
    <w:basedOn w:val="Normal"/>
    <w:rsid w:val="003375BD"/>
    <w:pPr>
      <w:spacing w:line="300" w:lineRule="exact"/>
    </w:pPr>
    <w:rPr>
      <w:rFonts w:ascii="Times New Roman" w:eastAsia="Times New Roman" w:hAnsi="Times New Roman" w:cs="Times New Roman"/>
      <w:szCs w:val="20"/>
      <w:lang w:val="en-GB"/>
    </w:rPr>
  </w:style>
  <w:style w:type="paragraph" w:customStyle="1" w:styleId="TableHeader">
    <w:name w:val="TableHeader"/>
    <w:basedOn w:val="Normal"/>
    <w:rsid w:val="003375BD"/>
    <w:pPr>
      <w:spacing w:before="120"/>
    </w:pPr>
    <w:rPr>
      <w:rFonts w:ascii="Times New Roman" w:eastAsia="Times New Roman" w:hAnsi="Times New Roman" w:cs="Times New Roman"/>
      <w:b/>
      <w:szCs w:val="20"/>
      <w:lang w:val="en-GB"/>
    </w:rPr>
  </w:style>
  <w:style w:type="paragraph" w:customStyle="1" w:styleId="TableSubHead">
    <w:name w:val="TableSubHead"/>
    <w:basedOn w:val="TableHeader"/>
    <w:rsid w:val="003375BD"/>
  </w:style>
  <w:style w:type="paragraph" w:customStyle="1" w:styleId="Default">
    <w:name w:val="Default"/>
    <w:rsid w:val="00654BA2"/>
    <w:pPr>
      <w:autoSpaceDE w:val="0"/>
      <w:autoSpaceDN w:val="0"/>
      <w:adjustRightInd w:val="0"/>
    </w:pPr>
    <w:rPr>
      <w:rFonts w:ascii="Times New Roman" w:hAnsi="Times New Roman" w:cs="Times New Roman"/>
      <w:color w:val="000000"/>
    </w:rPr>
  </w:style>
  <w:style w:type="paragraph" w:customStyle="1" w:styleId="EndNoteBibliography">
    <w:name w:val="EndNote Bibliography"/>
    <w:basedOn w:val="Normal"/>
    <w:link w:val="EndNoteBibliographyChar"/>
    <w:rsid w:val="00DE467D"/>
    <w:pPr>
      <w:spacing w:after="160"/>
    </w:pPr>
    <w:rPr>
      <w:rFonts w:ascii="Calibri" w:eastAsiaTheme="minorHAnsi" w:hAnsi="Calibri"/>
      <w:noProof/>
      <w:sz w:val="22"/>
      <w:szCs w:val="22"/>
    </w:rPr>
  </w:style>
  <w:style w:type="character" w:customStyle="1" w:styleId="EndNoteBibliographyChar">
    <w:name w:val="EndNote Bibliography Char"/>
    <w:basedOn w:val="DefaultParagraphFont"/>
    <w:link w:val="EndNoteBibliography"/>
    <w:rsid w:val="00DE467D"/>
    <w:rPr>
      <w:rFonts w:ascii="Calibri" w:eastAsiaTheme="minorHAnsi" w:hAnsi="Calibri"/>
      <w:noProof/>
      <w:sz w:val="22"/>
      <w:szCs w:val="22"/>
    </w:rPr>
  </w:style>
  <w:style w:type="character" w:styleId="LineNumber">
    <w:name w:val="line number"/>
    <w:basedOn w:val="DefaultParagraphFont"/>
    <w:uiPriority w:val="99"/>
    <w:semiHidden/>
    <w:unhideWhenUsed/>
    <w:rsid w:val="0084433C"/>
  </w:style>
  <w:style w:type="character" w:styleId="EndnoteReference">
    <w:name w:val="endnote reference"/>
    <w:basedOn w:val="DefaultParagraphFont"/>
    <w:uiPriority w:val="99"/>
    <w:semiHidden/>
    <w:unhideWhenUsed/>
    <w:rsid w:val="0029644A"/>
    <w:rPr>
      <w:vertAlign w:val="superscript"/>
    </w:rPr>
  </w:style>
  <w:style w:type="character" w:customStyle="1" w:styleId="Heading1Char">
    <w:name w:val="Heading 1 Char"/>
    <w:basedOn w:val="DefaultParagraphFont"/>
    <w:link w:val="Heading1"/>
    <w:uiPriority w:val="9"/>
    <w:rsid w:val="00DF26BE"/>
    <w:rPr>
      <w:rFonts w:asciiTheme="majorHAnsi" w:eastAsiaTheme="majorEastAsia" w:hAnsiTheme="majorHAnsi" w:cstheme="majorBidi"/>
      <w:color w:val="365F91" w:themeColor="accent1" w:themeShade="BF"/>
      <w:sz w:val="32"/>
      <w:szCs w:val="32"/>
    </w:rPr>
  </w:style>
  <w:style w:type="character" w:styleId="PlaceholderText">
    <w:name w:val="Placeholder Text"/>
    <w:basedOn w:val="DefaultParagraphFont"/>
    <w:uiPriority w:val="99"/>
    <w:semiHidden/>
    <w:rsid w:val="008337FC"/>
    <w:rPr>
      <w:color w:val="808080"/>
    </w:rPr>
  </w:style>
  <w:style w:type="character" w:customStyle="1" w:styleId="apple-converted-space">
    <w:name w:val="apple-converted-space"/>
    <w:basedOn w:val="DefaultParagraphFont"/>
    <w:rsid w:val="00035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127">
      <w:bodyDiv w:val="1"/>
      <w:marLeft w:val="0"/>
      <w:marRight w:val="0"/>
      <w:marTop w:val="0"/>
      <w:marBottom w:val="0"/>
      <w:divBdr>
        <w:top w:val="none" w:sz="0" w:space="0" w:color="auto"/>
        <w:left w:val="none" w:sz="0" w:space="0" w:color="auto"/>
        <w:bottom w:val="none" w:sz="0" w:space="0" w:color="auto"/>
        <w:right w:val="none" w:sz="0" w:space="0" w:color="auto"/>
      </w:divBdr>
    </w:div>
    <w:div w:id="154759847">
      <w:bodyDiv w:val="1"/>
      <w:marLeft w:val="0"/>
      <w:marRight w:val="0"/>
      <w:marTop w:val="0"/>
      <w:marBottom w:val="0"/>
      <w:divBdr>
        <w:top w:val="none" w:sz="0" w:space="0" w:color="auto"/>
        <w:left w:val="none" w:sz="0" w:space="0" w:color="auto"/>
        <w:bottom w:val="none" w:sz="0" w:space="0" w:color="auto"/>
        <w:right w:val="none" w:sz="0" w:space="0" w:color="auto"/>
      </w:divBdr>
      <w:divsChild>
        <w:div w:id="1478378918">
          <w:marLeft w:val="0"/>
          <w:marRight w:val="0"/>
          <w:marTop w:val="0"/>
          <w:marBottom w:val="240"/>
          <w:divBdr>
            <w:top w:val="none" w:sz="0" w:space="0" w:color="auto"/>
            <w:left w:val="none" w:sz="0" w:space="0" w:color="auto"/>
            <w:bottom w:val="none" w:sz="0" w:space="0" w:color="auto"/>
            <w:right w:val="none" w:sz="0" w:space="0" w:color="auto"/>
          </w:divBdr>
        </w:div>
      </w:divsChild>
    </w:div>
    <w:div w:id="328676035">
      <w:bodyDiv w:val="1"/>
      <w:marLeft w:val="0"/>
      <w:marRight w:val="0"/>
      <w:marTop w:val="0"/>
      <w:marBottom w:val="0"/>
      <w:divBdr>
        <w:top w:val="none" w:sz="0" w:space="0" w:color="auto"/>
        <w:left w:val="none" w:sz="0" w:space="0" w:color="auto"/>
        <w:bottom w:val="none" w:sz="0" w:space="0" w:color="auto"/>
        <w:right w:val="none" w:sz="0" w:space="0" w:color="auto"/>
      </w:divBdr>
    </w:div>
    <w:div w:id="800882596">
      <w:bodyDiv w:val="1"/>
      <w:marLeft w:val="0"/>
      <w:marRight w:val="0"/>
      <w:marTop w:val="0"/>
      <w:marBottom w:val="0"/>
      <w:divBdr>
        <w:top w:val="none" w:sz="0" w:space="0" w:color="auto"/>
        <w:left w:val="none" w:sz="0" w:space="0" w:color="auto"/>
        <w:bottom w:val="none" w:sz="0" w:space="0" w:color="auto"/>
        <w:right w:val="none" w:sz="0" w:space="0" w:color="auto"/>
      </w:divBdr>
    </w:div>
    <w:div w:id="1270045359">
      <w:bodyDiv w:val="1"/>
      <w:marLeft w:val="0"/>
      <w:marRight w:val="0"/>
      <w:marTop w:val="0"/>
      <w:marBottom w:val="0"/>
      <w:divBdr>
        <w:top w:val="none" w:sz="0" w:space="0" w:color="auto"/>
        <w:left w:val="none" w:sz="0" w:space="0" w:color="auto"/>
        <w:bottom w:val="none" w:sz="0" w:space="0" w:color="auto"/>
        <w:right w:val="none" w:sz="0" w:space="0" w:color="auto"/>
      </w:divBdr>
    </w:div>
    <w:div w:id="1456371174">
      <w:bodyDiv w:val="1"/>
      <w:marLeft w:val="0"/>
      <w:marRight w:val="0"/>
      <w:marTop w:val="0"/>
      <w:marBottom w:val="0"/>
      <w:divBdr>
        <w:top w:val="none" w:sz="0" w:space="0" w:color="auto"/>
        <w:left w:val="none" w:sz="0" w:space="0" w:color="auto"/>
        <w:bottom w:val="none" w:sz="0" w:space="0" w:color="auto"/>
        <w:right w:val="none" w:sz="0" w:space="0" w:color="auto"/>
      </w:divBdr>
      <w:divsChild>
        <w:div w:id="1075668632">
          <w:marLeft w:val="0"/>
          <w:marRight w:val="0"/>
          <w:marTop w:val="0"/>
          <w:marBottom w:val="0"/>
          <w:divBdr>
            <w:top w:val="none" w:sz="0" w:space="0" w:color="auto"/>
            <w:left w:val="none" w:sz="0" w:space="0" w:color="auto"/>
            <w:bottom w:val="none" w:sz="0" w:space="0" w:color="auto"/>
            <w:right w:val="none" w:sz="0" w:space="0" w:color="auto"/>
          </w:divBdr>
          <w:divsChild>
            <w:div w:id="1773863602">
              <w:marLeft w:val="0"/>
              <w:marRight w:val="0"/>
              <w:marTop w:val="0"/>
              <w:marBottom w:val="0"/>
              <w:divBdr>
                <w:top w:val="none" w:sz="0" w:space="0" w:color="auto"/>
                <w:left w:val="none" w:sz="0" w:space="0" w:color="auto"/>
                <w:bottom w:val="none" w:sz="0" w:space="0" w:color="auto"/>
                <w:right w:val="none" w:sz="0" w:space="0" w:color="auto"/>
              </w:divBdr>
              <w:divsChild>
                <w:div w:id="1174416918">
                  <w:marLeft w:val="0"/>
                  <w:marRight w:val="0"/>
                  <w:marTop w:val="0"/>
                  <w:marBottom w:val="0"/>
                  <w:divBdr>
                    <w:top w:val="none" w:sz="0" w:space="0" w:color="auto"/>
                    <w:left w:val="none" w:sz="0" w:space="0" w:color="auto"/>
                    <w:bottom w:val="none" w:sz="0" w:space="0" w:color="auto"/>
                    <w:right w:val="none" w:sz="0" w:space="0" w:color="auto"/>
                  </w:divBdr>
                  <w:divsChild>
                    <w:div w:id="694964945">
                      <w:marLeft w:val="0"/>
                      <w:marRight w:val="0"/>
                      <w:marTop w:val="0"/>
                      <w:marBottom w:val="0"/>
                      <w:divBdr>
                        <w:top w:val="none" w:sz="0" w:space="0" w:color="auto"/>
                        <w:left w:val="none" w:sz="0" w:space="0" w:color="auto"/>
                        <w:bottom w:val="none" w:sz="0" w:space="0" w:color="auto"/>
                        <w:right w:val="none" w:sz="0" w:space="0" w:color="auto"/>
                      </w:divBdr>
                      <w:divsChild>
                        <w:div w:id="503936428">
                          <w:marLeft w:val="0"/>
                          <w:marRight w:val="0"/>
                          <w:marTop w:val="0"/>
                          <w:marBottom w:val="0"/>
                          <w:divBdr>
                            <w:top w:val="none" w:sz="0" w:space="0" w:color="auto"/>
                            <w:left w:val="none" w:sz="0" w:space="0" w:color="auto"/>
                            <w:bottom w:val="none" w:sz="0" w:space="0" w:color="auto"/>
                            <w:right w:val="none" w:sz="0" w:space="0" w:color="auto"/>
                          </w:divBdr>
                          <w:divsChild>
                            <w:div w:id="1525055404">
                              <w:marLeft w:val="0"/>
                              <w:marRight w:val="0"/>
                              <w:marTop w:val="0"/>
                              <w:marBottom w:val="0"/>
                              <w:divBdr>
                                <w:top w:val="none" w:sz="0" w:space="0" w:color="auto"/>
                                <w:left w:val="none" w:sz="0" w:space="0" w:color="auto"/>
                                <w:bottom w:val="none" w:sz="0" w:space="0" w:color="auto"/>
                                <w:right w:val="none" w:sz="0" w:space="0" w:color="auto"/>
                              </w:divBdr>
                              <w:divsChild>
                                <w:div w:id="2100447041">
                                  <w:marLeft w:val="0"/>
                                  <w:marRight w:val="0"/>
                                  <w:marTop w:val="0"/>
                                  <w:marBottom w:val="0"/>
                                  <w:divBdr>
                                    <w:top w:val="none" w:sz="0" w:space="0" w:color="auto"/>
                                    <w:left w:val="none" w:sz="0" w:space="0" w:color="auto"/>
                                    <w:bottom w:val="none" w:sz="0" w:space="0" w:color="auto"/>
                                    <w:right w:val="none" w:sz="0" w:space="0" w:color="auto"/>
                                  </w:divBdr>
                                  <w:divsChild>
                                    <w:div w:id="1800413544">
                                      <w:marLeft w:val="0"/>
                                      <w:marRight w:val="0"/>
                                      <w:marTop w:val="0"/>
                                      <w:marBottom w:val="0"/>
                                      <w:divBdr>
                                        <w:top w:val="none" w:sz="0" w:space="0" w:color="auto"/>
                                        <w:left w:val="none" w:sz="0" w:space="0" w:color="auto"/>
                                        <w:bottom w:val="none" w:sz="0" w:space="0" w:color="auto"/>
                                        <w:right w:val="none" w:sz="0" w:space="0" w:color="auto"/>
                                      </w:divBdr>
                                      <w:divsChild>
                                        <w:div w:id="1662612512">
                                          <w:marLeft w:val="0"/>
                                          <w:marRight w:val="0"/>
                                          <w:marTop w:val="0"/>
                                          <w:marBottom w:val="0"/>
                                          <w:divBdr>
                                            <w:top w:val="none" w:sz="0" w:space="0" w:color="auto"/>
                                            <w:left w:val="none" w:sz="0" w:space="0" w:color="auto"/>
                                            <w:bottom w:val="none" w:sz="0" w:space="0" w:color="auto"/>
                                            <w:right w:val="none" w:sz="0" w:space="0" w:color="auto"/>
                                          </w:divBdr>
                                          <w:divsChild>
                                            <w:div w:id="671756289">
                                              <w:marLeft w:val="0"/>
                                              <w:marRight w:val="0"/>
                                              <w:marTop w:val="0"/>
                                              <w:marBottom w:val="0"/>
                                              <w:divBdr>
                                                <w:top w:val="none" w:sz="0" w:space="0" w:color="auto"/>
                                                <w:left w:val="none" w:sz="0" w:space="0" w:color="auto"/>
                                                <w:bottom w:val="none" w:sz="0" w:space="0" w:color="auto"/>
                                                <w:right w:val="none" w:sz="0" w:space="0" w:color="auto"/>
                                              </w:divBdr>
                                              <w:divsChild>
                                                <w:div w:id="1769424000">
                                                  <w:marLeft w:val="0"/>
                                                  <w:marRight w:val="0"/>
                                                  <w:marTop w:val="0"/>
                                                  <w:marBottom w:val="0"/>
                                                  <w:divBdr>
                                                    <w:top w:val="none" w:sz="0" w:space="0" w:color="auto"/>
                                                    <w:left w:val="none" w:sz="0" w:space="0" w:color="auto"/>
                                                    <w:bottom w:val="none" w:sz="0" w:space="0" w:color="auto"/>
                                                    <w:right w:val="none" w:sz="0" w:space="0" w:color="auto"/>
                                                  </w:divBdr>
                                                  <w:divsChild>
                                                    <w:div w:id="739133285">
                                                      <w:marLeft w:val="0"/>
                                                      <w:marRight w:val="0"/>
                                                      <w:marTop w:val="0"/>
                                                      <w:marBottom w:val="0"/>
                                                      <w:divBdr>
                                                        <w:top w:val="none" w:sz="0" w:space="0" w:color="auto"/>
                                                        <w:left w:val="none" w:sz="0" w:space="0" w:color="auto"/>
                                                        <w:bottom w:val="none" w:sz="0" w:space="0" w:color="auto"/>
                                                        <w:right w:val="none" w:sz="0" w:space="0" w:color="auto"/>
                                                      </w:divBdr>
                                                      <w:divsChild>
                                                        <w:div w:id="297104325">
                                                          <w:marLeft w:val="0"/>
                                                          <w:marRight w:val="0"/>
                                                          <w:marTop w:val="0"/>
                                                          <w:marBottom w:val="0"/>
                                                          <w:divBdr>
                                                            <w:top w:val="none" w:sz="0" w:space="0" w:color="auto"/>
                                                            <w:left w:val="none" w:sz="0" w:space="0" w:color="auto"/>
                                                            <w:bottom w:val="none" w:sz="0" w:space="0" w:color="auto"/>
                                                            <w:right w:val="none" w:sz="0" w:space="0" w:color="auto"/>
                                                          </w:divBdr>
                                                          <w:divsChild>
                                                            <w:div w:id="340859339">
                                                              <w:marLeft w:val="0"/>
                                                              <w:marRight w:val="0"/>
                                                              <w:marTop w:val="0"/>
                                                              <w:marBottom w:val="0"/>
                                                              <w:divBdr>
                                                                <w:top w:val="none" w:sz="0" w:space="0" w:color="auto"/>
                                                                <w:left w:val="none" w:sz="0" w:space="0" w:color="auto"/>
                                                                <w:bottom w:val="none" w:sz="0" w:space="0" w:color="auto"/>
                                                                <w:right w:val="none" w:sz="0" w:space="0" w:color="auto"/>
                                                              </w:divBdr>
                                                              <w:divsChild>
                                                                <w:div w:id="485784680">
                                                                  <w:marLeft w:val="0"/>
                                                                  <w:marRight w:val="0"/>
                                                                  <w:marTop w:val="0"/>
                                                                  <w:marBottom w:val="0"/>
                                                                  <w:divBdr>
                                                                    <w:top w:val="none" w:sz="0" w:space="0" w:color="auto"/>
                                                                    <w:left w:val="none" w:sz="0" w:space="0" w:color="auto"/>
                                                                    <w:bottom w:val="none" w:sz="0" w:space="0" w:color="auto"/>
                                                                    <w:right w:val="none" w:sz="0" w:space="0" w:color="auto"/>
                                                                  </w:divBdr>
                                                                  <w:divsChild>
                                                                    <w:div w:id="988241684">
                                                                      <w:marLeft w:val="0"/>
                                                                      <w:marRight w:val="0"/>
                                                                      <w:marTop w:val="0"/>
                                                                      <w:marBottom w:val="0"/>
                                                                      <w:divBdr>
                                                                        <w:top w:val="none" w:sz="0" w:space="0" w:color="auto"/>
                                                                        <w:left w:val="none" w:sz="0" w:space="0" w:color="auto"/>
                                                                        <w:bottom w:val="none" w:sz="0" w:space="0" w:color="auto"/>
                                                                        <w:right w:val="none" w:sz="0" w:space="0" w:color="auto"/>
                                                                      </w:divBdr>
                                                                      <w:divsChild>
                                                                        <w:div w:id="2062366833">
                                                                          <w:marLeft w:val="0"/>
                                                                          <w:marRight w:val="0"/>
                                                                          <w:marTop w:val="0"/>
                                                                          <w:marBottom w:val="0"/>
                                                                          <w:divBdr>
                                                                            <w:top w:val="none" w:sz="0" w:space="0" w:color="auto"/>
                                                                            <w:left w:val="none" w:sz="0" w:space="0" w:color="auto"/>
                                                                            <w:bottom w:val="none" w:sz="0" w:space="0" w:color="auto"/>
                                                                            <w:right w:val="none" w:sz="0" w:space="0" w:color="auto"/>
                                                                          </w:divBdr>
                                                                          <w:divsChild>
                                                                            <w:div w:id="951281433">
                                                                              <w:marLeft w:val="0"/>
                                                                              <w:marRight w:val="0"/>
                                                                              <w:marTop w:val="0"/>
                                                                              <w:marBottom w:val="0"/>
                                                                              <w:divBdr>
                                                                                <w:top w:val="none" w:sz="0" w:space="0" w:color="auto"/>
                                                                                <w:left w:val="none" w:sz="0" w:space="0" w:color="auto"/>
                                                                                <w:bottom w:val="none" w:sz="0" w:space="0" w:color="auto"/>
                                                                                <w:right w:val="none" w:sz="0" w:space="0" w:color="auto"/>
                                                                              </w:divBdr>
                                                                              <w:divsChild>
                                                                                <w:div w:id="1371227276">
                                                                                  <w:marLeft w:val="0"/>
                                                                                  <w:marRight w:val="0"/>
                                                                                  <w:marTop w:val="0"/>
                                                                                  <w:marBottom w:val="0"/>
                                                                                  <w:divBdr>
                                                                                    <w:top w:val="none" w:sz="0" w:space="0" w:color="auto"/>
                                                                                    <w:left w:val="none" w:sz="0" w:space="0" w:color="auto"/>
                                                                                    <w:bottom w:val="none" w:sz="0" w:space="0" w:color="auto"/>
                                                                                    <w:right w:val="none" w:sz="0" w:space="0" w:color="auto"/>
                                                                                  </w:divBdr>
                                                                                  <w:divsChild>
                                                                                    <w:div w:id="877469747">
                                                                                      <w:marLeft w:val="0"/>
                                                                                      <w:marRight w:val="0"/>
                                                                                      <w:marTop w:val="0"/>
                                                                                      <w:marBottom w:val="0"/>
                                                                                      <w:divBdr>
                                                                                        <w:top w:val="none" w:sz="0" w:space="0" w:color="auto"/>
                                                                                        <w:left w:val="none" w:sz="0" w:space="0" w:color="auto"/>
                                                                                        <w:bottom w:val="none" w:sz="0" w:space="0" w:color="auto"/>
                                                                                        <w:right w:val="none" w:sz="0" w:space="0" w:color="auto"/>
                                                                                      </w:divBdr>
                                                                                      <w:divsChild>
                                                                                        <w:div w:id="1163663330">
                                                                                          <w:marLeft w:val="0"/>
                                                                                          <w:marRight w:val="0"/>
                                                                                          <w:marTop w:val="0"/>
                                                                                          <w:marBottom w:val="0"/>
                                                                                          <w:divBdr>
                                                                                            <w:top w:val="none" w:sz="0" w:space="0" w:color="auto"/>
                                                                                            <w:left w:val="none" w:sz="0" w:space="0" w:color="auto"/>
                                                                                            <w:bottom w:val="none" w:sz="0" w:space="0" w:color="auto"/>
                                                                                            <w:right w:val="none" w:sz="0" w:space="0" w:color="auto"/>
                                                                                          </w:divBdr>
                                                                                          <w:divsChild>
                                                                                            <w:div w:id="258106060">
                                                                                              <w:marLeft w:val="0"/>
                                                                                              <w:marRight w:val="0"/>
                                                                                              <w:marTop w:val="0"/>
                                                                                              <w:marBottom w:val="0"/>
                                                                                              <w:divBdr>
                                                                                                <w:top w:val="none" w:sz="0" w:space="0" w:color="auto"/>
                                                                                                <w:left w:val="none" w:sz="0" w:space="0" w:color="auto"/>
                                                                                                <w:bottom w:val="none" w:sz="0" w:space="0" w:color="auto"/>
                                                                                                <w:right w:val="none" w:sz="0" w:space="0" w:color="auto"/>
                                                                                              </w:divBdr>
                                                                                              <w:divsChild>
                                                                                                <w:div w:id="1293443625">
                                                                                                  <w:marLeft w:val="0"/>
                                                                                                  <w:marRight w:val="0"/>
                                                                                                  <w:marTop w:val="0"/>
                                                                                                  <w:marBottom w:val="0"/>
                                                                                                  <w:divBdr>
                                                                                                    <w:top w:val="none" w:sz="0" w:space="0" w:color="auto"/>
                                                                                                    <w:left w:val="none" w:sz="0" w:space="0" w:color="auto"/>
                                                                                                    <w:bottom w:val="none" w:sz="0" w:space="0" w:color="auto"/>
                                                                                                    <w:right w:val="none" w:sz="0" w:space="0" w:color="auto"/>
                                                                                                  </w:divBdr>
                                                                                                  <w:divsChild>
                                                                                                    <w:div w:id="1368263063">
                                                                                                      <w:marLeft w:val="0"/>
                                                                                                      <w:marRight w:val="0"/>
                                                                                                      <w:marTop w:val="0"/>
                                                                                                      <w:marBottom w:val="0"/>
                                                                                                      <w:divBdr>
                                                                                                        <w:top w:val="none" w:sz="0" w:space="0" w:color="auto"/>
                                                                                                        <w:left w:val="none" w:sz="0" w:space="0" w:color="auto"/>
                                                                                                        <w:bottom w:val="none" w:sz="0" w:space="0" w:color="auto"/>
                                                                                                        <w:right w:val="none" w:sz="0" w:space="0" w:color="auto"/>
                                                                                                      </w:divBdr>
                                                                                                      <w:divsChild>
                                                                                                        <w:div w:id="681588718">
                                                                                                          <w:marLeft w:val="0"/>
                                                                                                          <w:marRight w:val="0"/>
                                                                                                          <w:marTop w:val="0"/>
                                                                                                          <w:marBottom w:val="0"/>
                                                                                                          <w:divBdr>
                                                                                                            <w:top w:val="none" w:sz="0" w:space="0" w:color="auto"/>
                                                                                                            <w:left w:val="none" w:sz="0" w:space="0" w:color="auto"/>
                                                                                                            <w:bottom w:val="none" w:sz="0" w:space="0" w:color="auto"/>
                                                                                                            <w:right w:val="none" w:sz="0" w:space="0" w:color="auto"/>
                                                                                                          </w:divBdr>
                                                                                                          <w:divsChild>
                                                                                                            <w:div w:id="1541700248">
                                                                                                              <w:marLeft w:val="0"/>
                                                                                                              <w:marRight w:val="0"/>
                                                                                                              <w:marTop w:val="0"/>
                                                                                                              <w:marBottom w:val="0"/>
                                                                                                              <w:divBdr>
                                                                                                                <w:top w:val="none" w:sz="0" w:space="0" w:color="auto"/>
                                                                                                                <w:left w:val="none" w:sz="0" w:space="0" w:color="auto"/>
                                                                                                                <w:bottom w:val="none" w:sz="0" w:space="0" w:color="auto"/>
                                                                                                                <w:right w:val="none" w:sz="0" w:space="0" w:color="auto"/>
                                                                                                              </w:divBdr>
                                                                                                              <w:divsChild>
                                                                                                                <w:div w:id="1785691931">
                                                                                                                  <w:marLeft w:val="0"/>
                                                                                                                  <w:marRight w:val="0"/>
                                                                                                                  <w:marTop w:val="0"/>
                                                                                                                  <w:marBottom w:val="0"/>
                                                                                                                  <w:divBdr>
                                                                                                                    <w:top w:val="none" w:sz="0" w:space="0" w:color="auto"/>
                                                                                                                    <w:left w:val="none" w:sz="0" w:space="0" w:color="auto"/>
                                                                                                                    <w:bottom w:val="none" w:sz="0" w:space="0" w:color="auto"/>
                                                                                                                    <w:right w:val="none" w:sz="0" w:space="0" w:color="auto"/>
                                                                                                                  </w:divBdr>
                                                                                                                  <w:divsChild>
                                                                                                                    <w:div w:id="1438788239">
                                                                                                                      <w:marLeft w:val="0"/>
                                                                                                                      <w:marRight w:val="0"/>
                                                                                                                      <w:marTop w:val="0"/>
                                                                                                                      <w:marBottom w:val="0"/>
                                                                                                                      <w:divBdr>
                                                                                                                        <w:top w:val="none" w:sz="0" w:space="0" w:color="auto"/>
                                                                                                                        <w:left w:val="none" w:sz="0" w:space="0" w:color="auto"/>
                                                                                                                        <w:bottom w:val="none" w:sz="0" w:space="0" w:color="auto"/>
                                                                                                                        <w:right w:val="none" w:sz="0" w:space="0" w:color="auto"/>
                                                                                                                      </w:divBdr>
                                                                                                                      <w:divsChild>
                                                                                                                        <w:div w:id="1348023606">
                                                                                                                          <w:marLeft w:val="0"/>
                                                                                                                          <w:marRight w:val="0"/>
                                                                                                                          <w:marTop w:val="0"/>
                                                                                                                          <w:marBottom w:val="0"/>
                                                                                                                          <w:divBdr>
                                                                                                                            <w:top w:val="none" w:sz="0" w:space="0" w:color="auto"/>
                                                                                                                            <w:left w:val="none" w:sz="0" w:space="0" w:color="auto"/>
                                                                                                                            <w:bottom w:val="none" w:sz="0" w:space="0" w:color="auto"/>
                                                                                                                            <w:right w:val="none" w:sz="0" w:space="0" w:color="auto"/>
                                                                                                                          </w:divBdr>
                                                                                                                          <w:divsChild>
                                                                                                                            <w:div w:id="1730303029">
                                                                                                                              <w:marLeft w:val="0"/>
                                                                                                                              <w:marRight w:val="0"/>
                                                                                                                              <w:marTop w:val="0"/>
                                                                                                                              <w:marBottom w:val="0"/>
                                                                                                                              <w:divBdr>
                                                                                                                                <w:top w:val="none" w:sz="0" w:space="0" w:color="auto"/>
                                                                                                                                <w:left w:val="none" w:sz="0" w:space="0" w:color="auto"/>
                                                                                                                                <w:bottom w:val="none" w:sz="0" w:space="0" w:color="auto"/>
                                                                                                                                <w:right w:val="none" w:sz="0" w:space="0" w:color="auto"/>
                                                                                                                              </w:divBdr>
                                                                                                                              <w:divsChild>
                                                                                                                                <w:div w:id="1878158583">
                                                                                                                                  <w:marLeft w:val="0"/>
                                                                                                                                  <w:marRight w:val="0"/>
                                                                                                                                  <w:marTop w:val="0"/>
                                                                                                                                  <w:marBottom w:val="0"/>
                                                                                                                                  <w:divBdr>
                                                                                                                                    <w:top w:val="none" w:sz="0" w:space="0" w:color="auto"/>
                                                                                                                                    <w:left w:val="none" w:sz="0" w:space="0" w:color="auto"/>
                                                                                                                                    <w:bottom w:val="none" w:sz="0" w:space="0" w:color="auto"/>
                                                                                                                                    <w:right w:val="none" w:sz="0" w:space="0" w:color="auto"/>
                                                                                                                                  </w:divBdr>
                                                                                                                                  <w:divsChild>
                                                                                                                                    <w:div w:id="687021892">
                                                                                                                                      <w:marLeft w:val="0"/>
                                                                                                                                      <w:marRight w:val="0"/>
                                                                                                                                      <w:marTop w:val="0"/>
                                                                                                                                      <w:marBottom w:val="0"/>
                                                                                                                                      <w:divBdr>
                                                                                                                                        <w:top w:val="none" w:sz="0" w:space="0" w:color="auto"/>
                                                                                                                                        <w:left w:val="none" w:sz="0" w:space="0" w:color="auto"/>
                                                                                                                                        <w:bottom w:val="none" w:sz="0" w:space="0" w:color="auto"/>
                                                                                                                                        <w:right w:val="none" w:sz="0" w:space="0" w:color="auto"/>
                                                                                                                                      </w:divBdr>
                                                                                                                                      <w:divsChild>
                                                                                                                                        <w:div w:id="1410538689">
                                                                                                                                          <w:marLeft w:val="0"/>
                                                                                                                                          <w:marRight w:val="0"/>
                                                                                                                                          <w:marTop w:val="0"/>
                                                                                                                                          <w:marBottom w:val="0"/>
                                                                                                                                          <w:divBdr>
                                                                                                                                            <w:top w:val="none" w:sz="0" w:space="0" w:color="auto"/>
                                                                                                                                            <w:left w:val="none" w:sz="0" w:space="0" w:color="auto"/>
                                                                                                                                            <w:bottom w:val="none" w:sz="0" w:space="0" w:color="auto"/>
                                                                                                                                            <w:right w:val="none" w:sz="0" w:space="0" w:color="auto"/>
                                                                                                                                          </w:divBdr>
                                                                                                                                          <w:divsChild>
                                                                                                                                            <w:div w:id="1369378549">
                                                                                                                                              <w:marLeft w:val="0"/>
                                                                                                                                              <w:marRight w:val="0"/>
                                                                                                                                              <w:marTop w:val="0"/>
                                                                                                                                              <w:marBottom w:val="0"/>
                                                                                                                                              <w:divBdr>
                                                                                                                                                <w:top w:val="none" w:sz="0" w:space="0" w:color="auto"/>
                                                                                                                                                <w:left w:val="none" w:sz="0" w:space="0" w:color="auto"/>
                                                                                                                                                <w:bottom w:val="none" w:sz="0" w:space="0" w:color="auto"/>
                                                                                                                                                <w:right w:val="none" w:sz="0" w:space="0" w:color="auto"/>
                                                                                                                                              </w:divBdr>
                                                                                                                                              <w:divsChild>
                                                                                                                                                <w:div w:id="1334070688">
                                                                                                                                                  <w:marLeft w:val="0"/>
                                                                                                                                                  <w:marRight w:val="0"/>
                                                                                                                                                  <w:marTop w:val="0"/>
                                                                                                                                                  <w:marBottom w:val="0"/>
                                                                                                                                                  <w:divBdr>
                                                                                                                                                    <w:top w:val="none" w:sz="0" w:space="0" w:color="auto"/>
                                                                                                                                                    <w:left w:val="none" w:sz="0" w:space="0" w:color="auto"/>
                                                                                                                                                    <w:bottom w:val="none" w:sz="0" w:space="0" w:color="auto"/>
                                                                                                                                                    <w:right w:val="none" w:sz="0" w:space="0" w:color="auto"/>
                                                                                                                                                  </w:divBdr>
                                                                                                                                                  <w:divsChild>
                                                                                                                                                    <w:div w:id="166292125">
                                                                                                                                                      <w:marLeft w:val="0"/>
                                                                                                                                                      <w:marRight w:val="0"/>
                                                                                                                                                      <w:marTop w:val="0"/>
                                                                                                                                                      <w:marBottom w:val="0"/>
                                                                                                                                                      <w:divBdr>
                                                                                                                                                        <w:top w:val="none" w:sz="0" w:space="0" w:color="auto"/>
                                                                                                                                                        <w:left w:val="none" w:sz="0" w:space="0" w:color="auto"/>
                                                                                                                                                        <w:bottom w:val="none" w:sz="0" w:space="0" w:color="auto"/>
                                                                                                                                                        <w:right w:val="none" w:sz="0" w:space="0" w:color="auto"/>
                                                                                                                                                      </w:divBdr>
                                                                                                                                                      <w:divsChild>
                                                                                                                                                        <w:div w:id="820392445">
                                                                                                                                                          <w:marLeft w:val="0"/>
                                                                                                                                                          <w:marRight w:val="0"/>
                                                                                                                                                          <w:marTop w:val="0"/>
                                                                                                                                                          <w:marBottom w:val="0"/>
                                                                                                                                                          <w:divBdr>
                                                                                                                                                            <w:top w:val="none" w:sz="0" w:space="0" w:color="auto"/>
                                                                                                                                                            <w:left w:val="none" w:sz="0" w:space="0" w:color="auto"/>
                                                                                                                                                            <w:bottom w:val="none" w:sz="0" w:space="0" w:color="auto"/>
                                                                                                                                                            <w:right w:val="none" w:sz="0" w:space="0" w:color="auto"/>
                                                                                                                                                          </w:divBdr>
                                                                                                                                                          <w:divsChild>
                                                                                                                                                            <w:div w:id="71244122">
                                                                                                                                                              <w:marLeft w:val="0"/>
                                                                                                                                                              <w:marRight w:val="0"/>
                                                                                                                                                              <w:marTop w:val="0"/>
                                                                                                                                                              <w:marBottom w:val="0"/>
                                                                                                                                                              <w:divBdr>
                                                                                                                                                                <w:top w:val="none" w:sz="0" w:space="0" w:color="auto"/>
                                                                                                                                                                <w:left w:val="none" w:sz="0" w:space="0" w:color="auto"/>
                                                                                                                                                                <w:bottom w:val="none" w:sz="0" w:space="0" w:color="auto"/>
                                                                                                                                                                <w:right w:val="none" w:sz="0" w:space="0" w:color="auto"/>
                                                                                                                                                              </w:divBdr>
                                                                                                                                                              <w:divsChild>
                                                                                                                                                                <w:div w:id="499658526">
                                                                                                                                                                  <w:marLeft w:val="0"/>
                                                                                                                                                                  <w:marRight w:val="0"/>
                                                                                                                                                                  <w:marTop w:val="0"/>
                                                                                                                                                                  <w:marBottom w:val="0"/>
                                                                                                                                                                  <w:divBdr>
                                                                                                                                                                    <w:top w:val="none" w:sz="0" w:space="0" w:color="auto"/>
                                                                                                                                                                    <w:left w:val="none" w:sz="0" w:space="0" w:color="auto"/>
                                                                                                                                                                    <w:bottom w:val="none" w:sz="0" w:space="0" w:color="auto"/>
                                                                                                                                                                    <w:right w:val="none" w:sz="0" w:space="0" w:color="auto"/>
                                                                                                                                                                  </w:divBdr>
                                                                                                                                                                  <w:divsChild>
                                                                                                                                                                    <w:div w:id="1640303122">
                                                                                                                                                                      <w:marLeft w:val="0"/>
                                                                                                                                                                      <w:marRight w:val="0"/>
                                                                                                                                                                      <w:marTop w:val="0"/>
                                                                                                                                                                      <w:marBottom w:val="0"/>
                                                                                                                                                                      <w:divBdr>
                                                                                                                                                                        <w:top w:val="none" w:sz="0" w:space="0" w:color="auto"/>
                                                                                                                                                                        <w:left w:val="none" w:sz="0" w:space="0" w:color="auto"/>
                                                                                                                                                                        <w:bottom w:val="none" w:sz="0" w:space="0" w:color="auto"/>
                                                                                                                                                                        <w:right w:val="none" w:sz="0" w:space="0" w:color="auto"/>
                                                                                                                                                                      </w:divBdr>
                                                                                                                                                                      <w:divsChild>
                                                                                                                                                                        <w:div w:id="1240016604">
                                                                                                                                                                          <w:marLeft w:val="0"/>
                                                                                                                                                                          <w:marRight w:val="0"/>
                                                                                                                                                                          <w:marTop w:val="0"/>
                                                                                                                                                                          <w:marBottom w:val="0"/>
                                                                                                                                                                          <w:divBdr>
                                                                                                                                                                            <w:top w:val="none" w:sz="0" w:space="0" w:color="auto"/>
                                                                                                                                                                            <w:left w:val="none" w:sz="0" w:space="0" w:color="auto"/>
                                                                                                                                                                            <w:bottom w:val="none" w:sz="0" w:space="0" w:color="auto"/>
                                                                                                                                                                            <w:right w:val="none" w:sz="0" w:space="0" w:color="auto"/>
                                                                                                                                                                          </w:divBdr>
                                                                                                                                                                          <w:divsChild>
                                                                                                                                                                            <w:div w:id="1024599322">
                                                                                                                                                                              <w:marLeft w:val="0"/>
                                                                                                                                                                              <w:marRight w:val="0"/>
                                                                                                                                                                              <w:marTop w:val="0"/>
                                                                                                                                                                              <w:marBottom w:val="0"/>
                                                                                                                                                                              <w:divBdr>
                                                                                                                                                                                <w:top w:val="none" w:sz="0" w:space="0" w:color="auto"/>
                                                                                                                                                                                <w:left w:val="none" w:sz="0" w:space="0" w:color="auto"/>
                                                                                                                                                                                <w:bottom w:val="none" w:sz="0" w:space="0" w:color="auto"/>
                                                                                                                                                                                <w:right w:val="none" w:sz="0" w:space="0" w:color="auto"/>
                                                                                                                                                                              </w:divBdr>
                                                                                                                                                                              <w:divsChild>
                                                                                                                                                                                <w:div w:id="1796949077">
                                                                                                                                                                                  <w:marLeft w:val="0"/>
                                                                                                                                                                                  <w:marRight w:val="0"/>
                                                                                                                                                                                  <w:marTop w:val="0"/>
                                                                                                                                                                                  <w:marBottom w:val="0"/>
                                                                                                                                                                                  <w:divBdr>
                                                                                                                                                                                    <w:top w:val="none" w:sz="0" w:space="0" w:color="auto"/>
                                                                                                                                                                                    <w:left w:val="none" w:sz="0" w:space="0" w:color="auto"/>
                                                                                                                                                                                    <w:bottom w:val="none" w:sz="0" w:space="0" w:color="auto"/>
                                                                                                                                                                                    <w:right w:val="none" w:sz="0" w:space="0" w:color="auto"/>
                                                                                                                                                                                  </w:divBdr>
                                                                                                                                                                                  <w:divsChild>
                                                                                                                                                                                    <w:div w:id="550312807">
                                                                                                                                                                                      <w:marLeft w:val="0"/>
                                                                                                                                                                                      <w:marRight w:val="0"/>
                                                                                                                                                                                      <w:marTop w:val="0"/>
                                                                                                                                                                                      <w:marBottom w:val="0"/>
                                                                                                                                                                                      <w:divBdr>
                                                                                                                                                                                        <w:top w:val="none" w:sz="0" w:space="0" w:color="auto"/>
                                                                                                                                                                                        <w:left w:val="none" w:sz="0" w:space="0" w:color="auto"/>
                                                                                                                                                                                        <w:bottom w:val="none" w:sz="0" w:space="0" w:color="auto"/>
                                                                                                                                                                                        <w:right w:val="none" w:sz="0" w:space="0" w:color="auto"/>
                                                                                                                                                                                      </w:divBdr>
                                                                                                                                                                                      <w:divsChild>
                                                                                                                                                                                        <w:div w:id="1628395250">
                                                                                                                                                                                          <w:marLeft w:val="0"/>
                                                                                                                                                                                          <w:marRight w:val="0"/>
                                                                                                                                                                                          <w:marTop w:val="0"/>
                                                                                                                                                                                          <w:marBottom w:val="0"/>
                                                                                                                                                                                          <w:divBdr>
                                                                                                                                                                                            <w:top w:val="none" w:sz="0" w:space="0" w:color="auto"/>
                                                                                                                                                                                            <w:left w:val="none" w:sz="0" w:space="0" w:color="auto"/>
                                                                                                                                                                                            <w:bottom w:val="none" w:sz="0" w:space="0" w:color="auto"/>
                                                                                                                                                                                            <w:right w:val="none" w:sz="0" w:space="0" w:color="auto"/>
                                                                                                                                                                                          </w:divBdr>
                                                                                                                                                                                          <w:divsChild>
                                                                                                                                                                                            <w:div w:id="1428963053">
                                                                                                                                                                                              <w:marLeft w:val="0"/>
                                                                                                                                                                                              <w:marRight w:val="0"/>
                                                                                                                                                                                              <w:marTop w:val="0"/>
                                                                                                                                                                                              <w:marBottom w:val="0"/>
                                                                                                                                                                                              <w:divBdr>
                                                                                                                                                                                                <w:top w:val="none" w:sz="0" w:space="0" w:color="auto"/>
                                                                                                                                                                                                <w:left w:val="none" w:sz="0" w:space="0" w:color="auto"/>
                                                                                                                                                                                                <w:bottom w:val="none" w:sz="0" w:space="0" w:color="auto"/>
                                                                                                                                                                                                <w:right w:val="none" w:sz="0" w:space="0" w:color="auto"/>
                                                                                                                                                                                              </w:divBdr>
                                                                                                                                                                                              <w:divsChild>
                                                                                                                                                                                                <w:div w:id="1796560781">
                                                                                                                                                                                                  <w:marLeft w:val="0"/>
                                                                                                                                                                                                  <w:marRight w:val="0"/>
                                                                                                                                                                                                  <w:marTop w:val="0"/>
                                                                                                                                                                                                  <w:marBottom w:val="0"/>
                                                                                                                                                                                                  <w:divBdr>
                                                                                                                                                                                                    <w:top w:val="none" w:sz="0" w:space="0" w:color="auto"/>
                                                                                                                                                                                                    <w:left w:val="none" w:sz="0" w:space="0" w:color="auto"/>
                                                                                                                                                                                                    <w:bottom w:val="none" w:sz="0" w:space="0" w:color="auto"/>
                                                                                                                                                                                                    <w:right w:val="none" w:sz="0" w:space="0" w:color="auto"/>
                                                                                                                                                                                                  </w:divBdr>
                                                                                                                                                                                                  <w:divsChild>
                                                                                                                                                                                                    <w:div w:id="732584147">
                                                                                                                                                                                                      <w:marLeft w:val="0"/>
                                                                                                                                                                                                      <w:marRight w:val="0"/>
                                                                                                                                                                                                      <w:marTop w:val="0"/>
                                                                                                                                                                                                      <w:marBottom w:val="0"/>
                                                                                                                                                                                                      <w:divBdr>
                                                                                                                                                                                                        <w:top w:val="none" w:sz="0" w:space="0" w:color="auto"/>
                                                                                                                                                                                                        <w:left w:val="none" w:sz="0" w:space="0" w:color="auto"/>
                                                                                                                                                                                                        <w:bottom w:val="none" w:sz="0" w:space="0" w:color="auto"/>
                                                                                                                                                                                                        <w:right w:val="none" w:sz="0" w:space="0" w:color="auto"/>
                                                                                                                                                                                                      </w:divBdr>
                                                                                                                                                                                                      <w:divsChild>
                                                                                                                                                                                                        <w:div w:id="1979140271">
                                                                                                                                                                                                          <w:marLeft w:val="0"/>
                                                                                                                                                                                                          <w:marRight w:val="0"/>
                                                                                                                                                                                                          <w:marTop w:val="0"/>
                                                                                                                                                                                                          <w:marBottom w:val="0"/>
                                                                                                                                                                                                          <w:divBdr>
                                                                                                                                                                                                            <w:top w:val="none" w:sz="0" w:space="0" w:color="auto"/>
                                                                                                                                                                                                            <w:left w:val="none" w:sz="0" w:space="0" w:color="auto"/>
                                                                                                                                                                                                            <w:bottom w:val="none" w:sz="0" w:space="0" w:color="auto"/>
                                                                                                                                                                                                            <w:right w:val="none" w:sz="0" w:space="0" w:color="auto"/>
                                                                                                                                                                                                          </w:divBdr>
                                                                                                                                                                                                          <w:divsChild>
                                                                                                                                                                                                            <w:div w:id="638075968">
                                                                                                                                                                                                              <w:marLeft w:val="0"/>
                                                                                                                                                                                                              <w:marRight w:val="0"/>
                                                                                                                                                                                                              <w:marTop w:val="0"/>
                                                                                                                                                                                                              <w:marBottom w:val="0"/>
                                                                                                                                                                                                              <w:divBdr>
                                                                                                                                                                                                                <w:top w:val="none" w:sz="0" w:space="0" w:color="auto"/>
                                                                                                                                                                                                                <w:left w:val="none" w:sz="0" w:space="0" w:color="auto"/>
                                                                                                                                                                                                                <w:bottom w:val="none" w:sz="0" w:space="0" w:color="auto"/>
                                                                                                                                                                                                                <w:right w:val="none" w:sz="0" w:space="0" w:color="auto"/>
                                                                                                                                                                                                              </w:divBdr>
                                                                                                                                                                                                              <w:divsChild>
                                                                                                                                                                                                                <w:div w:id="1392924403">
                                                                                                                                                                                                                  <w:marLeft w:val="0"/>
                                                                                                                                                                                                                  <w:marRight w:val="0"/>
                                                                                                                                                                                                                  <w:marTop w:val="0"/>
                                                                                                                                                                                                                  <w:marBottom w:val="0"/>
                                                                                                                                                                                                                  <w:divBdr>
                                                                                                                                                                                                                    <w:top w:val="none" w:sz="0" w:space="0" w:color="auto"/>
                                                                                                                                                                                                                    <w:left w:val="none" w:sz="0" w:space="0" w:color="auto"/>
                                                                                                                                                                                                                    <w:bottom w:val="none" w:sz="0" w:space="0" w:color="auto"/>
                                                                                                                                                                                                                    <w:right w:val="none" w:sz="0" w:space="0" w:color="auto"/>
                                                                                                                                                                                                                  </w:divBdr>
                                                                                                                                                                                                                  <w:divsChild>
                                                                                                                                                                                                                    <w:div w:id="1309481491">
                                                                                                                                                                                                                      <w:marLeft w:val="0"/>
                                                                                                                                                                                                                      <w:marRight w:val="0"/>
                                                                                                                                                                                                                      <w:marTop w:val="0"/>
                                                                                                                                                                                                                      <w:marBottom w:val="0"/>
                                                                                                                                                                                                                      <w:divBdr>
                                                                                                                                                                                                                        <w:top w:val="none" w:sz="0" w:space="0" w:color="auto"/>
                                                                                                                                                                                                                        <w:left w:val="none" w:sz="0" w:space="0" w:color="auto"/>
                                                                                                                                                                                                                        <w:bottom w:val="none" w:sz="0" w:space="0" w:color="auto"/>
                                                                                                                                                                                                                        <w:right w:val="none" w:sz="0" w:space="0" w:color="auto"/>
                                                                                                                                                                                                                      </w:divBdr>
                                                                                                                                                                                                                      <w:divsChild>
                                                                                                                                                                                                                        <w:div w:id="966550956">
                                                                                                                                                                                                                          <w:marLeft w:val="0"/>
                                                                                                                                                                                                                          <w:marRight w:val="0"/>
                                                                                                                                                                                                                          <w:marTop w:val="0"/>
                                                                                                                                                                                                                          <w:marBottom w:val="0"/>
                                                                                                                                                                                                                          <w:divBdr>
                                                                                                                                                                                                                            <w:top w:val="none" w:sz="0" w:space="0" w:color="auto"/>
                                                                                                                                                                                                                            <w:left w:val="none" w:sz="0" w:space="0" w:color="auto"/>
                                                                                                                                                                                                                            <w:bottom w:val="none" w:sz="0" w:space="0" w:color="auto"/>
                                                                                                                                                                                                                            <w:right w:val="none" w:sz="0" w:space="0" w:color="auto"/>
                                                                                                                                                                                                                          </w:divBdr>
                                                                                                                                                                                                                          <w:divsChild>
                                                                                                                                                                                                                            <w:div w:id="921332202">
                                                                                                                                                                                                                              <w:marLeft w:val="0"/>
                                                                                                                                                                                                                              <w:marRight w:val="0"/>
                                                                                                                                                                                                                              <w:marTop w:val="0"/>
                                                                                                                                                                                                                              <w:marBottom w:val="0"/>
                                                                                                                                                                                                                              <w:divBdr>
                                                                                                                                                                                                                                <w:top w:val="none" w:sz="0" w:space="0" w:color="auto"/>
                                                                                                                                                                                                                                <w:left w:val="none" w:sz="0" w:space="0" w:color="auto"/>
                                                                                                                                                                                                                                <w:bottom w:val="none" w:sz="0" w:space="0" w:color="auto"/>
                                                                                                                                                                                                                                <w:right w:val="none" w:sz="0" w:space="0" w:color="auto"/>
                                                                                                                                                                                                                              </w:divBdr>
                                                                                                                                                                                                                              <w:divsChild>
                                                                                                                                                                                                                                <w:div w:id="265583508">
                                                                                                                                                                                                                                  <w:marLeft w:val="0"/>
                                                                                                                                                                                                                                  <w:marRight w:val="0"/>
                                                                                                                                                                                                                                  <w:marTop w:val="0"/>
                                                                                                                                                                                                                                  <w:marBottom w:val="0"/>
                                                                                                                                                                                                                                  <w:divBdr>
                                                                                                                                                                                                                                    <w:top w:val="none" w:sz="0" w:space="0" w:color="auto"/>
                                                                                                                                                                                                                                    <w:left w:val="none" w:sz="0" w:space="0" w:color="auto"/>
                                                                                                                                                                                                                                    <w:bottom w:val="none" w:sz="0" w:space="0" w:color="auto"/>
                                                                                                                                                                                                                                    <w:right w:val="none" w:sz="0" w:space="0" w:color="auto"/>
                                                                                                                                                                                                                                  </w:divBdr>
                                                                                                                                                                                                                                  <w:divsChild>
                                                                                                                                                                                                                                    <w:div w:id="936718156">
                                                                                                                                                                                                                                      <w:marLeft w:val="0"/>
                                                                                                                                                                                                                                      <w:marRight w:val="0"/>
                                                                                                                                                                                                                                      <w:marTop w:val="0"/>
                                                                                                                                                                                                                                      <w:marBottom w:val="0"/>
                                                                                                                                                                                                                                      <w:divBdr>
                                                                                                                                                                                                                                        <w:top w:val="none" w:sz="0" w:space="0" w:color="auto"/>
                                                                                                                                                                                                                                        <w:left w:val="none" w:sz="0" w:space="0" w:color="auto"/>
                                                                                                                                                                                                                                        <w:bottom w:val="none" w:sz="0" w:space="0" w:color="auto"/>
                                                                                                                                                                                                                                        <w:right w:val="none" w:sz="0" w:space="0" w:color="auto"/>
                                                                                                                                                                                                                                      </w:divBdr>
                                                                                                                                                                                                                                      <w:divsChild>
                                                                                                                                                                                                                                        <w:div w:id="1856535850">
                                                                                                                                                                                                                                          <w:marLeft w:val="0"/>
                                                                                                                                                                                                                                          <w:marRight w:val="0"/>
                                                                                                                                                                                                                                          <w:marTop w:val="0"/>
                                                                                                                                                                                                                                          <w:marBottom w:val="0"/>
                                                                                                                                                                                                                                          <w:divBdr>
                                                                                                                                                                                                                                            <w:top w:val="none" w:sz="0" w:space="0" w:color="auto"/>
                                                                                                                                                                                                                                            <w:left w:val="none" w:sz="0" w:space="0" w:color="auto"/>
                                                                                                                                                                                                                                            <w:bottom w:val="none" w:sz="0" w:space="0" w:color="auto"/>
                                                                                                                                                                                                                                            <w:right w:val="none" w:sz="0" w:space="0" w:color="auto"/>
                                                                                                                                                                                                                                          </w:divBdr>
                                                                                                                                                                                                                                          <w:divsChild>
                                                                                                                                                                                                                                            <w:div w:id="1571229090">
                                                                                                                                                                                                                                              <w:marLeft w:val="0"/>
                                                                                                                                                                                                                                              <w:marRight w:val="0"/>
                                                                                                                                                                                                                                              <w:marTop w:val="0"/>
                                                                                                                                                                                                                                              <w:marBottom w:val="0"/>
                                                                                                                                                                                                                                              <w:divBdr>
                                                                                                                                                                                                                                                <w:top w:val="none" w:sz="0" w:space="0" w:color="auto"/>
                                                                                                                                                                                                                                                <w:left w:val="none" w:sz="0" w:space="0" w:color="auto"/>
                                                                                                                                                                                                                                                <w:bottom w:val="none" w:sz="0" w:space="0" w:color="auto"/>
                                                                                                                                                                                                                                                <w:right w:val="none" w:sz="0" w:space="0" w:color="auto"/>
                                                                                                                                                                                                                                              </w:divBdr>
                                                                                                                                                                                                                                              <w:divsChild>
                                                                                                                                                                                                                                                <w:div w:id="1168134243">
                                                                                                                                                                                                                                                  <w:marLeft w:val="0"/>
                                                                                                                                                                                                                                                  <w:marRight w:val="0"/>
                                                                                                                                                                                                                                                  <w:marTop w:val="0"/>
                                                                                                                                                                                                                                                  <w:marBottom w:val="0"/>
                                                                                                                                                                                                                                                  <w:divBdr>
                                                                                                                                                                                                                                                    <w:top w:val="none" w:sz="0" w:space="0" w:color="auto"/>
                                                                                                                                                                                                                                                    <w:left w:val="none" w:sz="0" w:space="0" w:color="auto"/>
                                                                                                                                                                                                                                                    <w:bottom w:val="none" w:sz="0" w:space="0" w:color="auto"/>
                                                                                                                                                                                                                                                    <w:right w:val="none" w:sz="0" w:space="0" w:color="auto"/>
                                                                                                                                                                                                                                                  </w:divBdr>
                                                                                                                                                                                                                                                  <w:divsChild>
                                                                                                                                                                                                                                                    <w:div w:id="2097827555">
                                                                                                                                                                                                                                                      <w:marLeft w:val="0"/>
                                                                                                                                                                                                                                                      <w:marRight w:val="0"/>
                                                                                                                                                                                                                                                      <w:marTop w:val="0"/>
                                                                                                                                                                                                                                                      <w:marBottom w:val="0"/>
                                                                                                                                                                                                                                                      <w:divBdr>
                                                                                                                                                                                                                                                        <w:top w:val="none" w:sz="0" w:space="0" w:color="auto"/>
                                                                                                                                                                                                                                                        <w:left w:val="none" w:sz="0" w:space="0" w:color="auto"/>
                                                                                                                                                                                                                                                        <w:bottom w:val="none" w:sz="0" w:space="0" w:color="auto"/>
                                                                                                                                                                                                                                                        <w:right w:val="none" w:sz="0" w:space="0" w:color="auto"/>
                                                                                                                                                                                                                                                      </w:divBdr>
                                                                                                                                                                                                                                                      <w:divsChild>
                                                                                                                                                                                                                                                        <w:div w:id="1424692605">
                                                                                                                                                                                                                                                          <w:marLeft w:val="0"/>
                                                                                                                                                                                                                                                          <w:marRight w:val="0"/>
                                                                                                                                                                                                                                                          <w:marTop w:val="0"/>
                                                                                                                                                                                                                                                          <w:marBottom w:val="0"/>
                                                                                                                                                                                                                                                          <w:divBdr>
                                                                                                                                                                                                                                                            <w:top w:val="none" w:sz="0" w:space="0" w:color="auto"/>
                                                                                                                                                                                                                                                            <w:left w:val="none" w:sz="0" w:space="0" w:color="auto"/>
                                                                                                                                                                                                                                                            <w:bottom w:val="none" w:sz="0" w:space="0" w:color="auto"/>
                                                                                                                                                                                                                                                            <w:right w:val="none" w:sz="0" w:space="0" w:color="auto"/>
                                                                                                                                                                                                                                                          </w:divBdr>
                                                                                                                                                                                                                                                          <w:divsChild>
                                                                                                                                                                                                                                                            <w:div w:id="787549544">
                                                                                                                                                                                                                                                              <w:marLeft w:val="0"/>
                                                                                                                                                                                                                                                              <w:marRight w:val="0"/>
                                                                                                                                                                                                                                                              <w:marTop w:val="0"/>
                                                                                                                                                                                                                                                              <w:marBottom w:val="0"/>
                                                                                                                                                                                                                                                              <w:divBdr>
                                                                                                                                                                                                                                                                <w:top w:val="none" w:sz="0" w:space="0" w:color="auto"/>
                                                                                                                                                                                                                                                                <w:left w:val="none" w:sz="0" w:space="0" w:color="auto"/>
                                                                                                                                                                                                                                                                <w:bottom w:val="none" w:sz="0" w:space="0" w:color="auto"/>
                                                                                                                                                                                                                                                                <w:right w:val="none" w:sz="0" w:space="0" w:color="auto"/>
                                                                                                                                                                                                                                                              </w:divBdr>
                                                                                                                                                                                                                                                              <w:divsChild>
                                                                                                                                                                                                                                                                <w:div w:id="919100367">
                                                                                                                                                                                                                                                                  <w:marLeft w:val="0"/>
                                                                                                                                                                                                                                                                  <w:marRight w:val="0"/>
                                                                                                                                                                                                                                                                  <w:marTop w:val="0"/>
                                                                                                                                                                                                                                                                  <w:marBottom w:val="0"/>
                                                                                                                                                                                                                                                                  <w:divBdr>
                                                                                                                                                                                                                                                                    <w:top w:val="none" w:sz="0" w:space="0" w:color="auto"/>
                                                                                                                                                                                                                                                                    <w:left w:val="none" w:sz="0" w:space="0" w:color="auto"/>
                                                                                                                                                                                                                                                                    <w:bottom w:val="none" w:sz="0" w:space="0" w:color="auto"/>
                                                                                                                                                                                                                                                                    <w:right w:val="none" w:sz="0" w:space="0" w:color="auto"/>
                                                                                                                                                                                                                                                                  </w:divBdr>
                                                                                                                                                                                                                                                                  <w:divsChild>
                                                                                                                                                                                                                                                                    <w:div w:id="815924555">
                                                                                                                                                                                                                                                                      <w:marLeft w:val="0"/>
                                                                                                                                                                                                                                                                      <w:marRight w:val="0"/>
                                                                                                                                                                                                                                                                      <w:marTop w:val="0"/>
                                                                                                                                                                                                                                                                      <w:marBottom w:val="0"/>
                                                                                                                                                                                                                                                                      <w:divBdr>
                                                                                                                                                                                                                                                                        <w:top w:val="none" w:sz="0" w:space="0" w:color="auto"/>
                                                                                                                                                                                                                                                                        <w:left w:val="none" w:sz="0" w:space="0" w:color="auto"/>
                                                                                                                                                                                                                                                                        <w:bottom w:val="none" w:sz="0" w:space="0" w:color="auto"/>
                                                                                                                                                                                                                                                                        <w:right w:val="none" w:sz="0" w:space="0" w:color="auto"/>
                                                                                                                                                                                                                                                                      </w:divBdr>
                                                                                                                                                                                                                                                                      <w:divsChild>
                                                                                                                                                                                                                                                                        <w:div w:id="1808008743">
                                                                                                                                                                                                                                                                          <w:marLeft w:val="0"/>
                                                                                                                                                                                                                                                                          <w:marRight w:val="0"/>
                                                                                                                                                                                                                                                                          <w:marTop w:val="0"/>
                                                                                                                                                                                                                                                                          <w:marBottom w:val="0"/>
                                                                                                                                                                                                                                                                          <w:divBdr>
                                                                                                                                                                                                                                                                            <w:top w:val="none" w:sz="0" w:space="0" w:color="auto"/>
                                                                                                                                                                                                                                                                            <w:left w:val="none" w:sz="0" w:space="0" w:color="auto"/>
                                                                                                                                                                                                                                                                            <w:bottom w:val="none" w:sz="0" w:space="0" w:color="auto"/>
                                                                                                                                                                                                                                                                            <w:right w:val="none" w:sz="0" w:space="0" w:color="auto"/>
                                                                                                                                                                                                                                                                          </w:divBdr>
                                                                                                                                                                                                                                                                          <w:divsChild>
                                                                                                                                                                                                                                                                            <w:div w:id="1244296570">
                                                                                                                                                                                                                                                                              <w:marLeft w:val="0"/>
                                                                                                                                                                                                                                                                              <w:marRight w:val="0"/>
                                                                                                                                                                                                                                                                              <w:marTop w:val="0"/>
                                                                                                                                                                                                                                                                              <w:marBottom w:val="0"/>
                                                                                                                                                                                                                                                                              <w:divBdr>
                                                                                                                                                                                                                                                                                <w:top w:val="none" w:sz="0" w:space="0" w:color="auto"/>
                                                                                                                                                                                                                                                                                <w:left w:val="none" w:sz="0" w:space="0" w:color="auto"/>
                                                                                                                                                                                                                                                                                <w:bottom w:val="none" w:sz="0" w:space="0" w:color="auto"/>
                                                                                                                                                                                                                                                                                <w:right w:val="none" w:sz="0" w:space="0" w:color="auto"/>
                                                                                                                                                                                                                                                                              </w:divBdr>
                                                                                                                                                                                                                                                                              <w:divsChild>
                                                                                                                                                                                                                                                                                <w:div w:id="1808620747">
                                                                                                                                                                                                                                                                                  <w:marLeft w:val="0"/>
                                                                                                                                                                                                                                                                                  <w:marRight w:val="0"/>
                                                                                                                                                                                                                                                                                  <w:marTop w:val="0"/>
                                                                                                                                                                                                                                                                                  <w:marBottom w:val="0"/>
                                                                                                                                                                                                                                                                                  <w:divBdr>
                                                                                                                                                                                                                                                                                    <w:top w:val="none" w:sz="0" w:space="0" w:color="auto"/>
                                                                                                                                                                                                                                                                                    <w:left w:val="none" w:sz="0" w:space="0" w:color="auto"/>
                                                                                                                                                                                                                                                                                    <w:bottom w:val="none" w:sz="0" w:space="0" w:color="auto"/>
                                                                                                                                                                                                                                                                                    <w:right w:val="none" w:sz="0" w:space="0" w:color="auto"/>
                                                                                                                                                                                                                                                                                  </w:divBdr>
                                                                                                                                                                                                                                                                                  <w:divsChild>
                                                                                                                                                                                                                                                                                    <w:div w:id="1419445479">
                                                                                                                                                                                                                                                                                      <w:marLeft w:val="0"/>
                                                                                                                                                                                                                                                                                      <w:marRight w:val="0"/>
                                                                                                                                                                                                                                                                                      <w:marTop w:val="0"/>
                                                                                                                                                                                                                                                                                      <w:marBottom w:val="0"/>
                                                                                                                                                                                                                                                                                      <w:divBdr>
                                                                                                                                                                                                                                                                                        <w:top w:val="none" w:sz="0" w:space="0" w:color="auto"/>
                                                                                                                                                                                                                                                                                        <w:left w:val="none" w:sz="0" w:space="0" w:color="auto"/>
                                                                                                                                                                                                                                                                                        <w:bottom w:val="none" w:sz="0" w:space="0" w:color="auto"/>
                                                                                                                                                                                                                                                                                        <w:right w:val="none" w:sz="0" w:space="0" w:color="auto"/>
                                                                                                                                                                                                                                                                                      </w:divBdr>
                                                                                                                                                                                                                                                                                      <w:divsChild>
                                                                                                                                                                                                                                                                                        <w:div w:id="674308471">
                                                                                                                                                                                                                                                                                          <w:marLeft w:val="0"/>
                                                                                                                                                                                                                                                                                          <w:marRight w:val="0"/>
                                                                                                                                                                                                                                                                                          <w:marTop w:val="0"/>
                                                                                                                                                                                                                                                                                          <w:marBottom w:val="0"/>
                                                                                                                                                                                                                                                                                          <w:divBdr>
                                                                                                                                                                                                                                                                                            <w:top w:val="none" w:sz="0" w:space="0" w:color="auto"/>
                                                                                                                                                                                                                                                                                            <w:left w:val="none" w:sz="0" w:space="0" w:color="auto"/>
                                                                                                                                                                                                                                                                                            <w:bottom w:val="none" w:sz="0" w:space="0" w:color="auto"/>
                                                                                                                                                                                                                                                                                            <w:right w:val="none" w:sz="0" w:space="0" w:color="auto"/>
                                                                                                                                                                                                                                                                                          </w:divBdr>
                                                                                                                                                                                                                                                                                          <w:divsChild>
                                                                                                                                                                                                                                                                                            <w:div w:id="1602183341">
                                                                                                                                                                                                                                                                                              <w:marLeft w:val="0"/>
                                                                                                                                                                                                                                                                                              <w:marRight w:val="0"/>
                                                                                                                                                                                                                                                                                              <w:marTop w:val="0"/>
                                                                                                                                                                                                                                                                                              <w:marBottom w:val="0"/>
                                                                                                                                                                                                                                                                                              <w:divBdr>
                                                                                                                                                                                                                                                                                                <w:top w:val="none" w:sz="0" w:space="0" w:color="auto"/>
                                                                                                                                                                                                                                                                                                <w:left w:val="none" w:sz="0" w:space="0" w:color="auto"/>
                                                                                                                                                                                                                                                                                                <w:bottom w:val="none" w:sz="0" w:space="0" w:color="auto"/>
                                                                                                                                                                                                                                                                                                <w:right w:val="none" w:sz="0" w:space="0" w:color="auto"/>
                                                                                                                                                                                                                                                                                              </w:divBdr>
                                                                                                                                                                                                                                                                                              <w:divsChild>
                                                                                                                                                                                                                                                                                                <w:div w:id="1460370486">
                                                                                                                                                                                                                                                                                                  <w:marLeft w:val="0"/>
                                                                                                                                                                                                                                                                                                  <w:marRight w:val="0"/>
                                                                                                                                                                                                                                                                                                  <w:marTop w:val="0"/>
                                                                                                                                                                                                                                                                                                  <w:marBottom w:val="0"/>
                                                                                                                                                                                                                                                                                                  <w:divBdr>
                                                                                                                                                                                                                                                                                                    <w:top w:val="none" w:sz="0" w:space="0" w:color="auto"/>
                                                                                                                                                                                                                                                                                                    <w:left w:val="none" w:sz="0" w:space="0" w:color="auto"/>
                                                                                                                                                                                                                                                                                                    <w:bottom w:val="none" w:sz="0" w:space="0" w:color="auto"/>
                                                                                                                                                                                                                                                                                                    <w:right w:val="none" w:sz="0" w:space="0" w:color="auto"/>
                                                                                                                                                                                                                                                                                                  </w:divBdr>
                                                                                                                                                                                                                                                                                                  <w:divsChild>
                                                                                                                                                                                                                                                                                                    <w:div w:id="403649537">
                                                                                                                                                                                                                                                                                                      <w:marLeft w:val="0"/>
                                                                                                                                                                                                                                                                                                      <w:marRight w:val="0"/>
                                                                                                                                                                                                                                                                                                      <w:marTop w:val="0"/>
                                                                                                                                                                                                                                                                                                      <w:marBottom w:val="0"/>
                                                                                                                                                                                                                                                                                                      <w:divBdr>
                                                                                                                                                                                                                                                                                                        <w:top w:val="none" w:sz="0" w:space="0" w:color="auto"/>
                                                                                                                                                                                                                                                                                                        <w:left w:val="none" w:sz="0" w:space="0" w:color="auto"/>
                                                                                                                                                                                                                                                                                                        <w:bottom w:val="none" w:sz="0" w:space="0" w:color="auto"/>
                                                                                                                                                                                                                                                                                                        <w:right w:val="none" w:sz="0" w:space="0" w:color="auto"/>
                                                                                                                                                                                                                                                                                                      </w:divBdr>
                                                                                                                                                                                                                                                                                                      <w:divsChild>
                                                                                                                                                                                                                                                                                                        <w:div w:id="996884645">
                                                                                                                                                                                                                                                                                                          <w:marLeft w:val="0"/>
                                                                                                                                                                                                                                                                                                          <w:marRight w:val="0"/>
                                                                                                                                                                                                                                                                                                          <w:marTop w:val="0"/>
                                                                                                                                                                                                                                                                                                          <w:marBottom w:val="0"/>
                                                                                                                                                                                                                                                                                                          <w:divBdr>
                                                                                                                                                                                                                                                                                                            <w:top w:val="none" w:sz="0" w:space="0" w:color="auto"/>
                                                                                                                                                                                                                                                                                                            <w:left w:val="none" w:sz="0" w:space="0" w:color="auto"/>
                                                                                                                                                                                                                                                                                                            <w:bottom w:val="none" w:sz="0" w:space="0" w:color="auto"/>
                                                                                                                                                                                                                                                                                                            <w:right w:val="none" w:sz="0" w:space="0" w:color="auto"/>
                                                                                                                                                                                                                                                                                                          </w:divBdr>
                                                                                                                                                                                                                                                                                                          <w:divsChild>
                                                                                                                                                                                                                                                                                                            <w:div w:id="1362783252">
                                                                                                                                                                                                                                                                                                              <w:marLeft w:val="0"/>
                                                                                                                                                                                                                                                                                                              <w:marRight w:val="0"/>
                                                                                                                                                                                                                                                                                                              <w:marTop w:val="0"/>
                                                                                                                                                                                                                                                                                                              <w:marBottom w:val="0"/>
                                                                                                                                                                                                                                                                                                              <w:divBdr>
                                                                                                                                                                                                                                                                                                                <w:top w:val="none" w:sz="0" w:space="0" w:color="auto"/>
                                                                                                                                                                                                                                                                                                                <w:left w:val="none" w:sz="0" w:space="0" w:color="auto"/>
                                                                                                                                                                                                                                                                                                                <w:bottom w:val="none" w:sz="0" w:space="0" w:color="auto"/>
                                                                                                                                                                                                                                                                                                                <w:right w:val="none" w:sz="0" w:space="0" w:color="auto"/>
                                                                                                                                                                                                                                                                                                              </w:divBdr>
                                                                                                                                                                                                                                                                                                              <w:divsChild>
                                                                                                                                                                                                                                                                                                                <w:div w:id="327707082">
                                                                                                                                                                                                                                                                                                                  <w:marLeft w:val="0"/>
                                                                                                                                                                                                                                                                                                                  <w:marRight w:val="0"/>
                                                                                                                                                                                                                                                                                                                  <w:marTop w:val="0"/>
                                                                                                                                                                                                                                                                                                                  <w:marBottom w:val="0"/>
                                                                                                                                                                                                                                                                                                                  <w:divBdr>
                                                                                                                                                                                                                                                                                                                    <w:top w:val="none" w:sz="0" w:space="0" w:color="auto"/>
                                                                                                                                                                                                                                                                                                                    <w:left w:val="none" w:sz="0" w:space="0" w:color="auto"/>
                                                                                                                                                                                                                                                                                                                    <w:bottom w:val="none" w:sz="0" w:space="0" w:color="auto"/>
                                                                                                                                                                                                                                                                                                                    <w:right w:val="none" w:sz="0" w:space="0" w:color="auto"/>
                                                                                                                                                                                                                                                                                                                  </w:divBdr>
                                                                                                                                                                                                                                                                                                                  <w:divsChild>
                                                                                                                                                                                                                                                                                                                    <w:div w:id="1213271586">
                                                                                                                                                                                                                                                                                                                      <w:marLeft w:val="0"/>
                                                                                                                                                                                                                                                                                                                      <w:marRight w:val="0"/>
                                                                                                                                                                                                                                                                                                                      <w:marTop w:val="0"/>
                                                                                                                                                                                                                                                                                                                      <w:marBottom w:val="0"/>
                                                                                                                                                                                                                                                                                                                      <w:divBdr>
                                                                                                                                                                                                                                                                                                                        <w:top w:val="none" w:sz="0" w:space="0" w:color="auto"/>
                                                                                                                                                                                                                                                                                                                        <w:left w:val="none" w:sz="0" w:space="0" w:color="auto"/>
                                                                                                                                                                                                                                                                                                                        <w:bottom w:val="none" w:sz="0" w:space="0" w:color="auto"/>
                                                                                                                                                                                                                                                                                                                        <w:right w:val="none" w:sz="0" w:space="0" w:color="auto"/>
                                                                                                                                                                                                                                                                                                                      </w:divBdr>
                                                                                                                                                                                                                                                                                                                      <w:divsChild>
                                                                                                                                                                                                                                                                                                                        <w:div w:id="1197934193">
                                                                                                                                                                                                                                                                                                                          <w:marLeft w:val="0"/>
                                                                                                                                                                                                                                                                                                                          <w:marRight w:val="0"/>
                                                                                                                                                                                                                                                                                                                          <w:marTop w:val="0"/>
                                                                                                                                                                                                                                                                                                                          <w:marBottom w:val="0"/>
                                                                                                                                                                                                                                                                                                                          <w:divBdr>
                                                                                                                                                                                                                                                                                                                            <w:top w:val="none" w:sz="0" w:space="0" w:color="auto"/>
                                                                                                                                                                                                                                                                                                                            <w:left w:val="none" w:sz="0" w:space="0" w:color="auto"/>
                                                                                                                                                                                                                                                                                                                            <w:bottom w:val="none" w:sz="0" w:space="0" w:color="auto"/>
                                                                                                                                                                                                                                                                                                                            <w:right w:val="none" w:sz="0" w:space="0" w:color="auto"/>
                                                                                                                                                                                                                                                                                                                          </w:divBdr>
                                                                                                                                                                                                                                                                                                                          <w:divsChild>
                                                                                                                                                                                                                                                                                                                            <w:div w:id="266279853">
                                                                                                                                                                                                                                                                                                                              <w:marLeft w:val="0"/>
                                                                                                                                                                                                                                                                                                                              <w:marRight w:val="0"/>
                                                                                                                                                                                                                                                                                                                              <w:marTop w:val="0"/>
                                                                                                                                                                                                                                                                                                                              <w:marBottom w:val="0"/>
                                                                                                                                                                                                                                                                                                                              <w:divBdr>
                                                                                                                                                                                                                                                                                                                                <w:top w:val="none" w:sz="0" w:space="0" w:color="auto"/>
                                                                                                                                                                                                                                                                                                                                <w:left w:val="none" w:sz="0" w:space="0" w:color="auto"/>
                                                                                                                                                                                                                                                                                                                                <w:bottom w:val="none" w:sz="0" w:space="0" w:color="auto"/>
                                                                                                                                                                                                                                                                                                                                <w:right w:val="none" w:sz="0" w:space="0" w:color="auto"/>
                                                                                                                                                                                                                                                                                                                              </w:divBdr>
                                                                                                                                                                                                                                                                                                                              <w:divsChild>
                                                                                                                                                                                                                                                                                                                                <w:div w:id="1890460052">
                                                                                                                                                                                                                                                                                                                                  <w:marLeft w:val="0"/>
                                                                                                                                                                                                                                                                                                                                  <w:marRight w:val="0"/>
                                                                                                                                                                                                                                                                                                                                  <w:marTop w:val="0"/>
                                                                                                                                                                                                                                                                                                                                  <w:marBottom w:val="0"/>
                                                                                                                                                                                                                                                                                                                                  <w:divBdr>
                                                                                                                                                                                                                                                                                                                                    <w:top w:val="none" w:sz="0" w:space="0" w:color="auto"/>
                                                                                                                                                                                                                                                                                                                                    <w:left w:val="none" w:sz="0" w:space="0" w:color="auto"/>
                                                                                                                                                                                                                                                                                                                                    <w:bottom w:val="none" w:sz="0" w:space="0" w:color="auto"/>
                                                                                                                                                                                                                                                                                                                                    <w:right w:val="none" w:sz="0" w:space="0" w:color="auto"/>
                                                                                                                                                                                                                                                                                                                                  </w:divBdr>
                                                                                                                                                                                                                                                                                                                                  <w:divsChild>
                                                                                                                                                                                                                                                                                                                                    <w:div w:id="285893549">
                                                                                                                                                                                                                                                                                                                                      <w:marLeft w:val="0"/>
                                                                                                                                                                                                                                                                                                                                      <w:marRight w:val="0"/>
                                                                                                                                                                                                                                                                                                                                      <w:marTop w:val="0"/>
                                                                                                                                                                                                                                                                                                                                      <w:marBottom w:val="0"/>
                                                                                                                                                                                                                                                                                                                                      <w:divBdr>
                                                                                                                                                                                                                                                                                                                                        <w:top w:val="none" w:sz="0" w:space="0" w:color="auto"/>
                                                                                                                                                                                                                                                                                                                                        <w:left w:val="none" w:sz="0" w:space="0" w:color="auto"/>
                                                                                                                                                                                                                                                                                                                                        <w:bottom w:val="none" w:sz="0" w:space="0" w:color="auto"/>
                                                                                                                                                                                                                                                                                                                                        <w:right w:val="none" w:sz="0" w:space="0" w:color="auto"/>
                                                                                                                                                                                                                                                                                                                                      </w:divBdr>
                                                                                                                                                                                                                                                                                                                                      <w:divsChild>
                                                                                                                                                                                                                                                                                                                                        <w:div w:id="392194992">
                                                                                                                                                                                                                                                                                                                                          <w:marLeft w:val="0"/>
                                                                                                                                                                                                                                                                                                                                          <w:marRight w:val="0"/>
                                                                                                                                                                                                                                                                                                                                          <w:marTop w:val="0"/>
                                                                                                                                                                                                                                                                                                                                          <w:marBottom w:val="0"/>
                                                                                                                                                                                                                                                                                                                                          <w:divBdr>
                                                                                                                                                                                                                                                                                                                                            <w:top w:val="none" w:sz="0" w:space="0" w:color="auto"/>
                                                                                                                                                                                                                                                                                                                                            <w:left w:val="none" w:sz="0" w:space="0" w:color="auto"/>
                                                                                                                                                                                                                                                                                                                                            <w:bottom w:val="none" w:sz="0" w:space="0" w:color="auto"/>
                                                                                                                                                                                                                                                                                                                                            <w:right w:val="none" w:sz="0" w:space="0" w:color="auto"/>
                                                                                                                                                                                                                                                                                                                                          </w:divBdr>
                                                                                                                                                                                                                                                                                                                                          <w:divsChild>
                                                                                                                                                                                                                                                                                                                                            <w:div w:id="517888526">
                                                                                                                                                                                                                                                                                                                                              <w:marLeft w:val="0"/>
                                                                                                                                                                                                                                                                                                                                              <w:marRight w:val="0"/>
                                                                                                                                                                                                                                                                                                                                              <w:marTop w:val="0"/>
                                                                                                                                                                                                                                                                                                                                              <w:marBottom w:val="0"/>
                                                                                                                                                                                                                                                                                                                                              <w:divBdr>
                                                                                                                                                                                                                                                                                                                                                <w:top w:val="none" w:sz="0" w:space="0" w:color="auto"/>
                                                                                                                                                                                                                                                                                                                                                <w:left w:val="none" w:sz="0" w:space="0" w:color="auto"/>
                                                                                                                                                                                                                                                                                                                                                <w:bottom w:val="none" w:sz="0" w:space="0" w:color="auto"/>
                                                                                                                                                                                                                                                                                                                                                <w:right w:val="none" w:sz="0" w:space="0" w:color="auto"/>
                                                                                                                                                                                                                                                                                                                                              </w:divBdr>
                                                                                                                                                                                                                                                                                                                                              <w:divsChild>
                                                                                                                                                                                                                                                                                                                                                <w:div w:id="802893821">
                                                                                                                                                                                                                                                                                                                                                  <w:marLeft w:val="0"/>
                                                                                                                                                                                                                                                                                                                                                  <w:marRight w:val="0"/>
                                                                                                                                                                                                                                                                                                                                                  <w:marTop w:val="0"/>
                                                                                                                                                                                                                                                                                                                                                  <w:marBottom w:val="0"/>
                                                                                                                                                                                                                                                                                                                                                  <w:divBdr>
                                                                                                                                                                                                                                                                                                                                                    <w:top w:val="none" w:sz="0" w:space="0" w:color="auto"/>
                                                                                                                                                                                                                                                                                                                                                    <w:left w:val="none" w:sz="0" w:space="0" w:color="auto"/>
                                                                                                                                                                                                                                                                                                                                                    <w:bottom w:val="none" w:sz="0" w:space="0" w:color="auto"/>
                                                                                                                                                                                                                                                                                                                                                    <w:right w:val="none" w:sz="0" w:space="0" w:color="auto"/>
                                                                                                                                                                                                                                                                                                                                                  </w:divBdr>
                                                                                                                                                                                                                                                                                                                                                  <w:divsChild>
                                                                                                                                                                                                                                                                                                                                                    <w:div w:id="1785465131">
                                                                                                                                                                                                                                                                                                                                                      <w:marLeft w:val="0"/>
                                                                                                                                                                                                                                                                                                                                                      <w:marRight w:val="0"/>
                                                                                                                                                                                                                                                                                                                                                      <w:marTop w:val="0"/>
                                                                                                                                                                                                                                                                                                                                                      <w:marBottom w:val="0"/>
                                                                                                                                                                                                                                                                                                                                                      <w:divBdr>
                                                                                                                                                                                                                                                                                                                                                        <w:top w:val="none" w:sz="0" w:space="0" w:color="auto"/>
                                                                                                                                                                                                                                                                                                                                                        <w:left w:val="none" w:sz="0" w:space="0" w:color="auto"/>
                                                                                                                                                                                                                                                                                                                                                        <w:bottom w:val="none" w:sz="0" w:space="0" w:color="auto"/>
                                                                                                                                                                                                                                                                                                                                                        <w:right w:val="none" w:sz="0" w:space="0" w:color="auto"/>
                                                                                                                                                                                                                                                                                                                                                      </w:divBdr>
                                                                                                                                                                                                                                                                                                                                                      <w:divsChild>
                                                                                                                                                                                                                                                                                                                                                        <w:div w:id="828717635">
                                                                                                                                                                                                                                                                                                                                                          <w:marLeft w:val="0"/>
                                                                                                                                                                                                                                                                                                                                                          <w:marRight w:val="0"/>
                                                                                                                                                                                                                                                                                                                                                          <w:marTop w:val="0"/>
                                                                                                                                                                                                                                                                                                                                                          <w:marBottom w:val="0"/>
                                                                                                                                                                                                                                                                                                                                                          <w:divBdr>
                                                                                                                                                                                                                                                                                                                                                            <w:top w:val="none" w:sz="0" w:space="0" w:color="auto"/>
                                                                                                                                                                                                                                                                                                                                                            <w:left w:val="none" w:sz="0" w:space="0" w:color="auto"/>
                                                                                                                                                                                                                                                                                                                                                            <w:bottom w:val="none" w:sz="0" w:space="0" w:color="auto"/>
                                                                                                                                                                                                                                                                                                                                                            <w:right w:val="none" w:sz="0" w:space="0" w:color="auto"/>
                                                                                                                                                                                                                                                                                                                                                          </w:divBdr>
                                                                                                                                                                                                                                                                                                                                                          <w:divsChild>
                                                                                                                                                                                                                                                                                                                                                            <w:div w:id="1401322190">
                                                                                                                                                                                                                                                                                                                                                              <w:marLeft w:val="0"/>
                                                                                                                                                                                                                                                                                                                                                              <w:marRight w:val="0"/>
                                                                                                                                                                                                                                                                                                                                                              <w:marTop w:val="0"/>
                                                                                                                                                                                                                                                                                                                                                              <w:marBottom w:val="0"/>
                                                                                                                                                                                                                                                                                                                                                              <w:divBdr>
                                                                                                                                                                                                                                                                                                                                                                <w:top w:val="none" w:sz="0" w:space="0" w:color="auto"/>
                                                                                                                                                                                                                                                                                                                                                                <w:left w:val="none" w:sz="0" w:space="0" w:color="auto"/>
                                                                                                                                                                                                                                                                                                                                                                <w:bottom w:val="none" w:sz="0" w:space="0" w:color="auto"/>
                                                                                                                                                                                                                                                                                                                                                                <w:right w:val="none" w:sz="0" w:space="0" w:color="auto"/>
                                                                                                                                                                                                                                                                                                                                                              </w:divBdr>
                                                                                                                                                                                                                                                                                                                                                              <w:divsChild>
                                                                                                                                                                                                                                                                                                                                                                <w:div w:id="135399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0443886">
      <w:bodyDiv w:val="1"/>
      <w:marLeft w:val="0"/>
      <w:marRight w:val="0"/>
      <w:marTop w:val="0"/>
      <w:marBottom w:val="0"/>
      <w:divBdr>
        <w:top w:val="none" w:sz="0" w:space="0" w:color="auto"/>
        <w:left w:val="none" w:sz="0" w:space="0" w:color="auto"/>
        <w:bottom w:val="none" w:sz="0" w:space="0" w:color="auto"/>
        <w:right w:val="none" w:sz="0" w:space="0" w:color="auto"/>
      </w:divBdr>
    </w:div>
    <w:div w:id="1590037929">
      <w:bodyDiv w:val="1"/>
      <w:marLeft w:val="0"/>
      <w:marRight w:val="0"/>
      <w:marTop w:val="0"/>
      <w:marBottom w:val="0"/>
      <w:divBdr>
        <w:top w:val="none" w:sz="0" w:space="0" w:color="auto"/>
        <w:left w:val="none" w:sz="0" w:space="0" w:color="auto"/>
        <w:bottom w:val="none" w:sz="0" w:space="0" w:color="auto"/>
        <w:right w:val="none" w:sz="0" w:space="0" w:color="auto"/>
      </w:divBdr>
    </w:div>
    <w:div w:id="1652060208">
      <w:bodyDiv w:val="1"/>
      <w:marLeft w:val="0"/>
      <w:marRight w:val="0"/>
      <w:marTop w:val="0"/>
      <w:marBottom w:val="0"/>
      <w:divBdr>
        <w:top w:val="none" w:sz="0" w:space="0" w:color="auto"/>
        <w:left w:val="none" w:sz="0" w:space="0" w:color="auto"/>
        <w:bottom w:val="none" w:sz="0" w:space="0" w:color="auto"/>
        <w:right w:val="none" w:sz="0" w:space="0" w:color="auto"/>
      </w:divBdr>
      <w:divsChild>
        <w:div w:id="69081150">
          <w:marLeft w:val="0"/>
          <w:marRight w:val="0"/>
          <w:marTop w:val="0"/>
          <w:marBottom w:val="0"/>
          <w:divBdr>
            <w:top w:val="none" w:sz="0" w:space="0" w:color="auto"/>
            <w:left w:val="none" w:sz="0" w:space="0" w:color="auto"/>
            <w:bottom w:val="none" w:sz="0" w:space="0" w:color="auto"/>
            <w:right w:val="none" w:sz="0" w:space="0" w:color="auto"/>
          </w:divBdr>
        </w:div>
        <w:div w:id="85809983">
          <w:marLeft w:val="0"/>
          <w:marRight w:val="0"/>
          <w:marTop w:val="0"/>
          <w:marBottom w:val="0"/>
          <w:divBdr>
            <w:top w:val="none" w:sz="0" w:space="0" w:color="auto"/>
            <w:left w:val="none" w:sz="0" w:space="0" w:color="auto"/>
            <w:bottom w:val="none" w:sz="0" w:space="0" w:color="auto"/>
            <w:right w:val="none" w:sz="0" w:space="0" w:color="auto"/>
          </w:divBdr>
        </w:div>
        <w:div w:id="307757107">
          <w:marLeft w:val="0"/>
          <w:marRight w:val="0"/>
          <w:marTop w:val="0"/>
          <w:marBottom w:val="0"/>
          <w:divBdr>
            <w:top w:val="none" w:sz="0" w:space="0" w:color="auto"/>
            <w:left w:val="none" w:sz="0" w:space="0" w:color="auto"/>
            <w:bottom w:val="none" w:sz="0" w:space="0" w:color="auto"/>
            <w:right w:val="none" w:sz="0" w:space="0" w:color="auto"/>
          </w:divBdr>
        </w:div>
        <w:div w:id="815605148">
          <w:marLeft w:val="0"/>
          <w:marRight w:val="0"/>
          <w:marTop w:val="0"/>
          <w:marBottom w:val="0"/>
          <w:divBdr>
            <w:top w:val="none" w:sz="0" w:space="0" w:color="auto"/>
            <w:left w:val="none" w:sz="0" w:space="0" w:color="auto"/>
            <w:bottom w:val="none" w:sz="0" w:space="0" w:color="auto"/>
            <w:right w:val="none" w:sz="0" w:space="0" w:color="auto"/>
          </w:divBdr>
        </w:div>
        <w:div w:id="1338388996">
          <w:marLeft w:val="0"/>
          <w:marRight w:val="0"/>
          <w:marTop w:val="0"/>
          <w:marBottom w:val="0"/>
          <w:divBdr>
            <w:top w:val="none" w:sz="0" w:space="0" w:color="auto"/>
            <w:left w:val="none" w:sz="0" w:space="0" w:color="auto"/>
            <w:bottom w:val="none" w:sz="0" w:space="0" w:color="auto"/>
            <w:right w:val="none" w:sz="0" w:space="0" w:color="auto"/>
          </w:divBdr>
        </w:div>
        <w:div w:id="1516768456">
          <w:marLeft w:val="0"/>
          <w:marRight w:val="0"/>
          <w:marTop w:val="0"/>
          <w:marBottom w:val="0"/>
          <w:divBdr>
            <w:top w:val="none" w:sz="0" w:space="0" w:color="auto"/>
            <w:left w:val="none" w:sz="0" w:space="0" w:color="auto"/>
            <w:bottom w:val="none" w:sz="0" w:space="0" w:color="auto"/>
            <w:right w:val="none" w:sz="0" w:space="0" w:color="auto"/>
          </w:divBdr>
        </w:div>
        <w:div w:id="2047674745">
          <w:marLeft w:val="0"/>
          <w:marRight w:val="0"/>
          <w:marTop w:val="0"/>
          <w:marBottom w:val="0"/>
          <w:divBdr>
            <w:top w:val="none" w:sz="0" w:space="0" w:color="auto"/>
            <w:left w:val="none" w:sz="0" w:space="0" w:color="auto"/>
            <w:bottom w:val="none" w:sz="0" w:space="0" w:color="auto"/>
            <w:right w:val="none" w:sz="0" w:space="0" w:color="auto"/>
          </w:divBdr>
        </w:div>
      </w:divsChild>
    </w:div>
    <w:div w:id="1672105971">
      <w:bodyDiv w:val="1"/>
      <w:marLeft w:val="0"/>
      <w:marRight w:val="0"/>
      <w:marTop w:val="0"/>
      <w:marBottom w:val="0"/>
      <w:divBdr>
        <w:top w:val="none" w:sz="0" w:space="0" w:color="auto"/>
        <w:left w:val="none" w:sz="0" w:space="0" w:color="auto"/>
        <w:bottom w:val="none" w:sz="0" w:space="0" w:color="auto"/>
        <w:right w:val="none" w:sz="0" w:space="0" w:color="auto"/>
      </w:divBdr>
    </w:div>
    <w:div w:id="1795296084">
      <w:bodyDiv w:val="1"/>
      <w:marLeft w:val="0"/>
      <w:marRight w:val="0"/>
      <w:marTop w:val="0"/>
      <w:marBottom w:val="0"/>
      <w:divBdr>
        <w:top w:val="none" w:sz="0" w:space="0" w:color="auto"/>
        <w:left w:val="none" w:sz="0" w:space="0" w:color="auto"/>
        <w:bottom w:val="none" w:sz="0" w:space="0" w:color="auto"/>
        <w:right w:val="none" w:sz="0" w:space="0" w:color="auto"/>
      </w:divBdr>
    </w:div>
    <w:div w:id="18267751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amanan@phfi.org" TargetMode="Externa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jbehrman@econ.upenn.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anjay.Kinra@lshtm.ac.uk"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verma@cddep.org" TargetMode="External"/><Relationship Id="rId4" Type="http://schemas.openxmlformats.org/officeDocument/2006/relationships/styles" Target="styles.xml"/><Relationship Id="rId9" Type="http://schemas.openxmlformats.org/officeDocument/2006/relationships/hyperlink" Target="mailto:nandi@cddep.org" TargetMode="External"/><Relationship Id="rId14" Type="http://schemas.openxmlformats.org/officeDocument/2006/relationships/hyperlink" Target="http://www.transformnutri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551016-DAC2-4209-89AE-7A50E9EB9181}">
  <ds:schemaRefs>
    <ds:schemaRef ds:uri="http://schemas.openxmlformats.org/officeDocument/2006/bibliography"/>
  </ds:schemaRefs>
</ds:datastoreItem>
</file>

<file path=customXml/itemProps2.xml><?xml version="1.0" encoding="utf-8"?>
<ds:datastoreItem xmlns:ds="http://schemas.openxmlformats.org/officeDocument/2006/customXml" ds:itemID="{DDED7DFB-59E4-4679-AF46-2E7104EDC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35</Pages>
  <Words>37497</Words>
  <Characters>213738</Characters>
  <Application>Microsoft Office Word</Application>
  <DocSecurity>0</DocSecurity>
  <Lines>1781</Lines>
  <Paragraphs>501</Paragraphs>
  <ScaleCrop>false</ScaleCrop>
  <HeadingPairs>
    <vt:vector size="2" baseType="variant">
      <vt:variant>
        <vt:lpstr>Title</vt:lpstr>
      </vt:variant>
      <vt:variant>
        <vt:i4>1</vt:i4>
      </vt:variant>
    </vt:vector>
  </HeadingPairs>
  <TitlesOfParts>
    <vt:vector size="1" baseType="lpstr">
      <vt:lpstr/>
    </vt:vector>
  </TitlesOfParts>
  <Company>London School of Hygiene &amp; Tropical Medicine</Company>
  <LinksUpToDate>false</LinksUpToDate>
  <CharactersWithSpaces>250734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Ashvin Ashok</dc:creator>
  <cp:lastModifiedBy>Arindam</cp:lastModifiedBy>
  <cp:revision>3</cp:revision>
  <cp:lastPrinted>2015-05-24T12:24:00Z</cp:lastPrinted>
  <dcterms:created xsi:type="dcterms:W3CDTF">2016-06-21T13:29:00Z</dcterms:created>
  <dcterms:modified xsi:type="dcterms:W3CDTF">2016-06-21T13:29:00Z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ser Name_1">
    <vt:lpwstr>nandi@cddep.org@www.mendeley.com</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http://www.zotero.org/styles/american-sociological-association</vt:lpwstr>
  </property>
  <property fmtid="{D5CDD505-2E9C-101B-9397-08002B2CF9AE}" pid="7" name="Mendeley Recent Style Name 1_1">
    <vt:lpwstr>American Sociological Association</vt:lpwstr>
  </property>
  <property fmtid="{D5CDD505-2E9C-101B-9397-08002B2CF9AE}" pid="8" name="Mendeley Recent Style Id 2_1">
    <vt:lpwstr>http://www.zotero.org/styles/chicago-author-date</vt:lpwstr>
  </property>
  <property fmtid="{D5CDD505-2E9C-101B-9397-08002B2CF9AE}" pid="9" name="Mendeley Recent Style Name 2_1">
    <vt:lpwstr>Chicago Manual of Style 16th edition (author-date)</vt:lpwstr>
  </property>
  <property fmtid="{D5CDD505-2E9C-101B-9397-08002B2CF9AE}" pid="10" name="Mendeley Recent Style Id 3_1">
    <vt:lpwstr>http://www.zotero.org/styles/health-policy-and-planning</vt:lpwstr>
  </property>
  <property fmtid="{D5CDD505-2E9C-101B-9397-08002B2CF9AE}" pid="11" name="Mendeley Recent Style Name 3_1">
    <vt:lpwstr>Health Policy and Planning</vt:lpwstr>
  </property>
  <property fmtid="{D5CDD505-2E9C-101B-9397-08002B2CF9AE}" pid="12" name="Mendeley Recent Style Id 4_1">
    <vt:lpwstr>http://www.zotero.org/styles/ieee</vt:lpwstr>
  </property>
  <property fmtid="{D5CDD505-2E9C-101B-9397-08002B2CF9AE}" pid="13" name="Mendeley Recent Style Name 4_1">
    <vt:lpwstr>IEEE</vt:lpwstr>
  </property>
  <property fmtid="{D5CDD505-2E9C-101B-9397-08002B2CF9AE}" pid="14" name="Mendeley Recent Style Id 5_1">
    <vt:lpwstr>http://www.zotero.org/styles/journal-of-development-economics</vt:lpwstr>
  </property>
  <property fmtid="{D5CDD505-2E9C-101B-9397-08002B2CF9AE}" pid="15" name="Mendeley Recent Style Name 5_1">
    <vt:lpwstr>Journal of Development Economics</vt:lpwstr>
  </property>
  <property fmtid="{D5CDD505-2E9C-101B-9397-08002B2CF9AE}" pid="16" name="Mendeley Recent Style Id 6_1">
    <vt:lpwstr>http://www.zotero.org/styles/journal-of-nutrition</vt:lpwstr>
  </property>
  <property fmtid="{D5CDD505-2E9C-101B-9397-08002B2CF9AE}" pid="17" name="Mendeley Recent Style Name 6_1">
    <vt:lpwstr>Journal of Nutrition</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http://www.zotero.org/styles/social-science-and-medicine</vt:lpwstr>
  </property>
  <property fmtid="{D5CDD505-2E9C-101B-9397-08002B2CF9AE}" pid="21" name="Mendeley Recent Style Name 8_1">
    <vt:lpwstr>Social Science &amp; Medicine</vt:lpwstr>
  </property>
  <property fmtid="{D5CDD505-2E9C-101B-9397-08002B2CF9AE}" pid="22" name="Mendeley Recent Style Id 9_1">
    <vt:lpwstr>http://www.zotero.org/styles/vaccine</vt:lpwstr>
  </property>
  <property fmtid="{D5CDD505-2E9C-101B-9397-08002B2CF9AE}" pid="23" name="Mendeley Recent Style Name 9_1">
    <vt:lpwstr>Vaccine</vt:lpwstr>
  </property>
  <property fmtid="{D5CDD505-2E9C-101B-9397-08002B2CF9AE}" pid="24" name="Mendeley Citation Style_1">
    <vt:lpwstr>http://www.zotero.org/styles/journal-of-nutrition</vt:lpwstr>
  </property>
</Properties>
</file>