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00E2" w14:textId="33590AC1" w:rsidR="00D12D8D" w:rsidRPr="00F62FE7" w:rsidRDefault="00D12D8D" w:rsidP="008D7633">
      <w:pPr>
        <w:pStyle w:val="Heading1"/>
        <w:numPr>
          <w:ilvl w:val="0"/>
          <w:numId w:val="0"/>
        </w:numPr>
        <w:spacing w:line="480" w:lineRule="auto"/>
        <w:jc w:val="center"/>
      </w:pPr>
      <w:r w:rsidRPr="00F62FE7">
        <w:t xml:space="preserve">Functional neuroanatomy of spatial </w:t>
      </w:r>
      <w:r w:rsidR="00D67182" w:rsidRPr="00F62FE7">
        <w:t>sound processing</w:t>
      </w:r>
      <w:r w:rsidRPr="00F62FE7">
        <w:t xml:space="preserve"> </w:t>
      </w:r>
      <w:r w:rsidR="002943C7" w:rsidRPr="00F62FE7">
        <w:t>in</w:t>
      </w:r>
      <w:r w:rsidR="00A0264B" w:rsidRPr="00F62FE7">
        <w:t xml:space="preserve"> </w:t>
      </w:r>
      <w:r w:rsidRPr="00F62FE7">
        <w:t>Alzheimer’s disease</w:t>
      </w:r>
    </w:p>
    <w:p w14:paraId="76A5C546" w14:textId="77777777" w:rsidR="00D12D8D" w:rsidRPr="00F62FE7" w:rsidRDefault="00D12D8D" w:rsidP="00282C0E">
      <w:pPr>
        <w:spacing w:line="480" w:lineRule="auto"/>
        <w:jc w:val="center"/>
        <w:rPr>
          <w:b/>
          <w:sz w:val="28"/>
          <w:szCs w:val="28"/>
        </w:rPr>
      </w:pPr>
    </w:p>
    <w:p w14:paraId="508E1334" w14:textId="77777777" w:rsidR="00D12D8D" w:rsidRPr="00F62FE7" w:rsidRDefault="00D12D8D" w:rsidP="00282C0E">
      <w:pPr>
        <w:spacing w:line="480" w:lineRule="auto"/>
        <w:jc w:val="center"/>
        <w:rPr>
          <w:sz w:val="22"/>
          <w:lang w:val="de-DE"/>
        </w:rPr>
      </w:pPr>
      <w:r w:rsidRPr="00F62FE7">
        <w:rPr>
          <w:sz w:val="22"/>
          <w:lang w:val="de-DE"/>
        </w:rPr>
        <w:t>Hannah L Golden</w:t>
      </w:r>
      <w:r w:rsidRPr="00F62FE7">
        <w:rPr>
          <w:sz w:val="22"/>
          <w:vertAlign w:val="superscript"/>
          <w:lang w:val="de-DE"/>
        </w:rPr>
        <w:t>1</w:t>
      </w:r>
      <w:r w:rsidRPr="00F62FE7">
        <w:rPr>
          <w:sz w:val="22"/>
          <w:lang w:val="de-DE"/>
        </w:rPr>
        <w:t>, Jennifer L Agustus</w:t>
      </w:r>
      <w:r w:rsidRPr="00F62FE7">
        <w:rPr>
          <w:sz w:val="22"/>
          <w:vertAlign w:val="superscript"/>
          <w:lang w:val="de-DE"/>
        </w:rPr>
        <w:t>1</w:t>
      </w:r>
      <w:r w:rsidRPr="00F62FE7">
        <w:rPr>
          <w:sz w:val="22"/>
          <w:lang w:val="de-DE"/>
        </w:rPr>
        <w:t>, Jennifer M Nicholas</w:t>
      </w:r>
      <w:r w:rsidRPr="00F62FE7">
        <w:rPr>
          <w:sz w:val="22"/>
          <w:vertAlign w:val="superscript"/>
          <w:lang w:val="de-DE"/>
        </w:rPr>
        <w:t>1,2</w:t>
      </w:r>
      <w:r w:rsidRPr="00F62FE7">
        <w:rPr>
          <w:sz w:val="22"/>
          <w:lang w:val="de-DE"/>
        </w:rPr>
        <w:t>, Jonathan M Schott</w:t>
      </w:r>
      <w:r w:rsidRPr="00F62FE7">
        <w:rPr>
          <w:sz w:val="22"/>
          <w:vertAlign w:val="superscript"/>
          <w:lang w:val="de-DE"/>
        </w:rPr>
        <w:t>1</w:t>
      </w:r>
      <w:r w:rsidRPr="00F62FE7">
        <w:rPr>
          <w:sz w:val="22"/>
          <w:lang w:val="de-DE"/>
        </w:rPr>
        <w:t xml:space="preserve">, </w:t>
      </w:r>
    </w:p>
    <w:p w14:paraId="758386A2" w14:textId="77777777" w:rsidR="00D12D8D" w:rsidRPr="00F62FE7" w:rsidRDefault="00D12D8D" w:rsidP="00282C0E">
      <w:pPr>
        <w:spacing w:line="480" w:lineRule="auto"/>
        <w:jc w:val="center"/>
        <w:rPr>
          <w:sz w:val="22"/>
          <w:vertAlign w:val="superscript"/>
        </w:rPr>
      </w:pPr>
      <w:r w:rsidRPr="00F62FE7">
        <w:rPr>
          <w:sz w:val="22"/>
        </w:rPr>
        <w:t>Sebastian J Crutch</w:t>
      </w:r>
      <w:r w:rsidRPr="00F62FE7">
        <w:rPr>
          <w:sz w:val="22"/>
          <w:vertAlign w:val="superscript"/>
        </w:rPr>
        <w:t>1</w:t>
      </w:r>
      <w:r w:rsidRPr="00F62FE7">
        <w:rPr>
          <w:sz w:val="22"/>
        </w:rPr>
        <w:t>, Laura Mancini</w:t>
      </w:r>
      <w:r w:rsidRPr="00F62FE7">
        <w:rPr>
          <w:sz w:val="22"/>
          <w:vertAlign w:val="superscript"/>
        </w:rPr>
        <w:t>3</w:t>
      </w:r>
      <w:proofErr w:type="gramStart"/>
      <w:r w:rsidRPr="00F62FE7">
        <w:rPr>
          <w:sz w:val="22"/>
          <w:vertAlign w:val="superscript"/>
        </w:rPr>
        <w:t>,4</w:t>
      </w:r>
      <w:proofErr w:type="gramEnd"/>
      <w:r w:rsidRPr="00F62FE7">
        <w:rPr>
          <w:sz w:val="22"/>
        </w:rPr>
        <w:t>, Jason D Warren</w:t>
      </w:r>
      <w:r w:rsidRPr="00F62FE7">
        <w:rPr>
          <w:sz w:val="22"/>
          <w:vertAlign w:val="superscript"/>
        </w:rPr>
        <w:t>1</w:t>
      </w:r>
    </w:p>
    <w:p w14:paraId="51D0DF66" w14:textId="77777777" w:rsidR="00282C0E" w:rsidRPr="00F62FE7" w:rsidRDefault="00282C0E" w:rsidP="00282C0E">
      <w:pPr>
        <w:spacing w:line="240" w:lineRule="auto"/>
        <w:jc w:val="center"/>
        <w:rPr>
          <w:sz w:val="22"/>
        </w:rPr>
      </w:pPr>
    </w:p>
    <w:p w14:paraId="55173148" w14:textId="77777777" w:rsidR="00D12D8D" w:rsidRPr="00F62FE7" w:rsidRDefault="00D12D8D" w:rsidP="00282C0E">
      <w:pPr>
        <w:pStyle w:val="ListParagraph"/>
        <w:numPr>
          <w:ilvl w:val="0"/>
          <w:numId w:val="10"/>
        </w:numPr>
        <w:spacing w:line="240" w:lineRule="auto"/>
        <w:ind w:left="993" w:hanging="851"/>
        <w:jc w:val="left"/>
        <w:rPr>
          <w:sz w:val="22"/>
        </w:rPr>
      </w:pPr>
      <w:r w:rsidRPr="00F62FE7">
        <w:rPr>
          <w:sz w:val="22"/>
        </w:rPr>
        <w:t>Dementia Research Centre, UCL Institute of Neurology, University College London</w:t>
      </w:r>
    </w:p>
    <w:p w14:paraId="75CA8034" w14:textId="77777777" w:rsidR="00D12D8D" w:rsidRPr="00F62FE7" w:rsidRDefault="00D12D8D" w:rsidP="00282C0E">
      <w:pPr>
        <w:pStyle w:val="ListParagraph"/>
        <w:numPr>
          <w:ilvl w:val="0"/>
          <w:numId w:val="10"/>
        </w:numPr>
        <w:spacing w:line="240" w:lineRule="auto"/>
        <w:ind w:left="993" w:hanging="851"/>
        <w:jc w:val="left"/>
        <w:rPr>
          <w:rFonts w:cs="Calibri"/>
          <w:sz w:val="22"/>
        </w:rPr>
      </w:pPr>
      <w:r w:rsidRPr="00F62FE7">
        <w:rPr>
          <w:rFonts w:eastAsia="Batang" w:cs="Calibri"/>
          <w:color w:val="000000"/>
          <w:sz w:val="22"/>
        </w:rPr>
        <w:t>London School of Hygiene and Tropical Medicine, University of London</w:t>
      </w:r>
    </w:p>
    <w:p w14:paraId="74A53E0D" w14:textId="77777777" w:rsidR="00D12D8D" w:rsidRPr="00F62FE7" w:rsidRDefault="00D12D8D" w:rsidP="00282C0E">
      <w:pPr>
        <w:pStyle w:val="ListParagraph"/>
        <w:numPr>
          <w:ilvl w:val="0"/>
          <w:numId w:val="10"/>
        </w:numPr>
        <w:spacing w:line="240" w:lineRule="auto"/>
        <w:ind w:left="993" w:hanging="851"/>
        <w:jc w:val="left"/>
        <w:rPr>
          <w:rFonts w:cs="Calibri"/>
          <w:sz w:val="22"/>
        </w:rPr>
      </w:pPr>
      <w:proofErr w:type="spellStart"/>
      <w:r w:rsidRPr="00F62FE7">
        <w:rPr>
          <w:rFonts w:cs="Calibri"/>
          <w:sz w:val="22"/>
        </w:rPr>
        <w:t>Neuroradiological</w:t>
      </w:r>
      <w:proofErr w:type="spellEnd"/>
      <w:r w:rsidRPr="00F62FE7">
        <w:rPr>
          <w:rFonts w:cs="Calibri"/>
          <w:sz w:val="22"/>
        </w:rPr>
        <w:t xml:space="preserve"> Academic Unit, Department of Brain Repair and Rehabilitation, UCL Institute of Neurology, University</w:t>
      </w:r>
    </w:p>
    <w:p w14:paraId="024A7FF9" w14:textId="77777777" w:rsidR="00D12D8D" w:rsidRPr="00F62FE7" w:rsidRDefault="00D12D8D" w:rsidP="00282C0E">
      <w:pPr>
        <w:pStyle w:val="ListParagraph"/>
        <w:numPr>
          <w:ilvl w:val="0"/>
          <w:numId w:val="10"/>
        </w:numPr>
        <w:spacing w:line="240" w:lineRule="auto"/>
        <w:ind w:left="993" w:hanging="851"/>
        <w:jc w:val="left"/>
        <w:rPr>
          <w:sz w:val="22"/>
        </w:rPr>
      </w:pPr>
      <w:proofErr w:type="spellStart"/>
      <w:r w:rsidRPr="00F62FE7">
        <w:rPr>
          <w:rFonts w:cs="Calibri"/>
          <w:sz w:val="22"/>
        </w:rPr>
        <w:t>Lysholm</w:t>
      </w:r>
      <w:proofErr w:type="spellEnd"/>
      <w:r w:rsidRPr="00F62FE7">
        <w:rPr>
          <w:rFonts w:cs="Calibri"/>
          <w:sz w:val="22"/>
        </w:rPr>
        <w:t xml:space="preserve"> Department of Neuroradiology, National Hospital for Neurology and Neurosurgery</w:t>
      </w:r>
      <w:r w:rsidR="00282C0E" w:rsidRPr="00F62FE7">
        <w:rPr>
          <w:rFonts w:cs="Calibri"/>
          <w:sz w:val="22"/>
        </w:rPr>
        <w:t>.</w:t>
      </w:r>
    </w:p>
    <w:p w14:paraId="7F1C21AF" w14:textId="77777777" w:rsidR="00282C0E" w:rsidRPr="00F62FE7" w:rsidRDefault="00282C0E" w:rsidP="00282C0E">
      <w:pPr>
        <w:spacing w:line="240" w:lineRule="auto"/>
        <w:jc w:val="left"/>
        <w:rPr>
          <w:sz w:val="22"/>
        </w:rPr>
      </w:pPr>
    </w:p>
    <w:p w14:paraId="7545398C" w14:textId="77777777" w:rsidR="00282C0E" w:rsidRPr="00F62FE7" w:rsidRDefault="00282C0E" w:rsidP="00282C0E">
      <w:pPr>
        <w:spacing w:line="240" w:lineRule="auto"/>
        <w:jc w:val="left"/>
        <w:rPr>
          <w:sz w:val="22"/>
        </w:rPr>
      </w:pPr>
    </w:p>
    <w:p w14:paraId="7BBDB441" w14:textId="77777777" w:rsidR="00D12D8D" w:rsidRPr="00F62FE7" w:rsidRDefault="00D12D8D" w:rsidP="00282C0E">
      <w:pPr>
        <w:spacing w:line="240" w:lineRule="auto"/>
        <w:jc w:val="center"/>
        <w:rPr>
          <w:sz w:val="22"/>
        </w:rPr>
      </w:pPr>
      <w:r w:rsidRPr="00F62FE7">
        <w:rPr>
          <w:sz w:val="22"/>
        </w:rPr>
        <w:t>London, United Kingdom</w:t>
      </w:r>
    </w:p>
    <w:p w14:paraId="37B92051" w14:textId="77777777" w:rsidR="00282C0E" w:rsidRPr="00F62FE7" w:rsidRDefault="00282C0E" w:rsidP="00282C0E">
      <w:pPr>
        <w:spacing w:line="240" w:lineRule="auto"/>
        <w:jc w:val="center"/>
        <w:rPr>
          <w:sz w:val="22"/>
        </w:rPr>
      </w:pPr>
    </w:p>
    <w:p w14:paraId="5419A342" w14:textId="77777777" w:rsidR="00282C0E" w:rsidRPr="00F62FE7" w:rsidRDefault="00282C0E" w:rsidP="00282C0E">
      <w:pPr>
        <w:spacing w:line="240" w:lineRule="auto"/>
        <w:jc w:val="center"/>
        <w:rPr>
          <w:sz w:val="22"/>
        </w:rPr>
      </w:pPr>
    </w:p>
    <w:p w14:paraId="76990107" w14:textId="77777777" w:rsidR="00282C0E" w:rsidRPr="00F62FE7" w:rsidRDefault="00282C0E" w:rsidP="00282C0E">
      <w:pPr>
        <w:spacing w:line="240" w:lineRule="auto"/>
        <w:jc w:val="center"/>
        <w:rPr>
          <w:sz w:val="22"/>
        </w:rPr>
      </w:pPr>
    </w:p>
    <w:p w14:paraId="66C95284" w14:textId="77777777" w:rsidR="00282C0E" w:rsidRPr="00F62FE7" w:rsidRDefault="00282C0E" w:rsidP="00282C0E">
      <w:pPr>
        <w:spacing w:line="480" w:lineRule="auto"/>
        <w:jc w:val="center"/>
        <w:rPr>
          <w:sz w:val="22"/>
        </w:rPr>
      </w:pPr>
    </w:p>
    <w:p w14:paraId="546F7E39" w14:textId="77777777" w:rsidR="00282C0E" w:rsidRPr="00F62FE7" w:rsidRDefault="00282C0E" w:rsidP="00282C0E">
      <w:pPr>
        <w:spacing w:line="480" w:lineRule="auto"/>
        <w:jc w:val="center"/>
        <w:rPr>
          <w:sz w:val="22"/>
        </w:rPr>
      </w:pPr>
    </w:p>
    <w:p w14:paraId="544A3C9A" w14:textId="77777777" w:rsidR="00282C0E" w:rsidRPr="00F62FE7" w:rsidRDefault="00282C0E" w:rsidP="00282C0E">
      <w:pPr>
        <w:spacing w:line="480" w:lineRule="auto"/>
        <w:jc w:val="center"/>
        <w:rPr>
          <w:sz w:val="22"/>
        </w:rPr>
      </w:pPr>
    </w:p>
    <w:p w14:paraId="3F03CF5D" w14:textId="77777777" w:rsidR="00282C0E" w:rsidRPr="00F62FE7" w:rsidRDefault="00282C0E" w:rsidP="00282C0E">
      <w:pPr>
        <w:spacing w:line="480" w:lineRule="auto"/>
        <w:jc w:val="center"/>
        <w:rPr>
          <w:sz w:val="22"/>
        </w:rPr>
      </w:pPr>
    </w:p>
    <w:p w14:paraId="10370073" w14:textId="77777777" w:rsidR="00D12D8D" w:rsidRPr="00F62FE7" w:rsidRDefault="00113149" w:rsidP="00282C0E">
      <w:pPr>
        <w:spacing w:line="240" w:lineRule="auto"/>
        <w:jc w:val="left"/>
        <w:rPr>
          <w:sz w:val="22"/>
        </w:rPr>
      </w:pPr>
      <w:r w:rsidRPr="00F62FE7">
        <w:rPr>
          <w:sz w:val="22"/>
        </w:rPr>
        <w:t>Correspondence</w:t>
      </w:r>
      <w:r w:rsidR="00D12D8D" w:rsidRPr="00F62FE7">
        <w:rPr>
          <w:sz w:val="22"/>
        </w:rPr>
        <w:t xml:space="preserve"> to: </w:t>
      </w:r>
      <w:r w:rsidR="00D12D8D" w:rsidRPr="00F62FE7">
        <w:rPr>
          <w:sz w:val="22"/>
        </w:rPr>
        <w:tab/>
        <w:t>Prof Jason Warren</w:t>
      </w:r>
    </w:p>
    <w:p w14:paraId="2918F134" w14:textId="77777777" w:rsidR="00D12D8D" w:rsidRPr="00F62FE7" w:rsidRDefault="00D12D8D" w:rsidP="00282C0E">
      <w:pPr>
        <w:spacing w:line="240" w:lineRule="auto"/>
        <w:jc w:val="left"/>
        <w:rPr>
          <w:rFonts w:cs="Calibri"/>
          <w:sz w:val="22"/>
        </w:rPr>
      </w:pPr>
      <w:r w:rsidRPr="00F62FE7">
        <w:rPr>
          <w:sz w:val="22"/>
        </w:rPr>
        <w:tab/>
      </w:r>
      <w:r w:rsidRPr="00F62FE7">
        <w:rPr>
          <w:sz w:val="22"/>
        </w:rPr>
        <w:tab/>
      </w:r>
      <w:r w:rsidRPr="00F62FE7">
        <w:rPr>
          <w:sz w:val="22"/>
        </w:rPr>
        <w:tab/>
      </w:r>
      <w:r w:rsidRPr="00F62FE7">
        <w:rPr>
          <w:rFonts w:cs="Calibri"/>
          <w:sz w:val="22"/>
        </w:rPr>
        <w:t>Dementia Research Centre</w:t>
      </w:r>
    </w:p>
    <w:p w14:paraId="3CEA1EEC" w14:textId="77777777" w:rsidR="00D12D8D" w:rsidRPr="00F62FE7" w:rsidRDefault="00D12D8D" w:rsidP="00282C0E">
      <w:pPr>
        <w:spacing w:line="240" w:lineRule="auto"/>
        <w:rPr>
          <w:rFonts w:cs="Calibri"/>
          <w:sz w:val="22"/>
        </w:rPr>
      </w:pPr>
      <w:r w:rsidRPr="00F62FE7">
        <w:rPr>
          <w:rFonts w:cs="Calibri"/>
          <w:sz w:val="22"/>
        </w:rPr>
        <w:tab/>
      </w:r>
      <w:r w:rsidRPr="00F62FE7">
        <w:rPr>
          <w:rFonts w:cs="Calibri"/>
          <w:sz w:val="22"/>
        </w:rPr>
        <w:tab/>
      </w:r>
      <w:r w:rsidRPr="00F62FE7">
        <w:rPr>
          <w:rFonts w:cs="Calibri"/>
          <w:sz w:val="22"/>
        </w:rPr>
        <w:tab/>
        <w:t>UCL Institute of Neurology</w:t>
      </w:r>
    </w:p>
    <w:p w14:paraId="7CB12510" w14:textId="77777777" w:rsidR="00D12D8D" w:rsidRPr="00F62FE7" w:rsidRDefault="00D12D8D" w:rsidP="00282C0E">
      <w:pPr>
        <w:spacing w:line="240" w:lineRule="auto"/>
        <w:ind w:left="1440" w:firstLine="720"/>
        <w:rPr>
          <w:rFonts w:cs="Calibri"/>
          <w:sz w:val="22"/>
        </w:rPr>
      </w:pPr>
      <w:r w:rsidRPr="00F62FE7">
        <w:rPr>
          <w:rFonts w:cs="Calibri"/>
          <w:sz w:val="22"/>
        </w:rPr>
        <w:t>University College London</w:t>
      </w:r>
    </w:p>
    <w:p w14:paraId="32E7D525" w14:textId="77777777" w:rsidR="00D12D8D" w:rsidRPr="00F62FE7" w:rsidRDefault="00D12D8D" w:rsidP="00282C0E">
      <w:pPr>
        <w:spacing w:line="240" w:lineRule="auto"/>
        <w:rPr>
          <w:rFonts w:cs="Calibri"/>
          <w:sz w:val="22"/>
        </w:rPr>
      </w:pPr>
      <w:r w:rsidRPr="00F62FE7">
        <w:rPr>
          <w:rFonts w:cs="Calibri"/>
          <w:sz w:val="22"/>
        </w:rPr>
        <w:tab/>
      </w:r>
      <w:r w:rsidRPr="00F62FE7">
        <w:rPr>
          <w:rFonts w:cs="Calibri"/>
          <w:sz w:val="22"/>
        </w:rPr>
        <w:tab/>
      </w:r>
      <w:r w:rsidRPr="00F62FE7">
        <w:rPr>
          <w:rFonts w:cs="Calibri"/>
          <w:sz w:val="22"/>
        </w:rPr>
        <w:tab/>
        <w:t>London   WC1N 3BG</w:t>
      </w:r>
    </w:p>
    <w:p w14:paraId="02E8A983" w14:textId="77777777" w:rsidR="00D12D8D" w:rsidRPr="00F62FE7" w:rsidRDefault="00D12D8D" w:rsidP="00282C0E">
      <w:pPr>
        <w:spacing w:line="240" w:lineRule="auto"/>
        <w:rPr>
          <w:rFonts w:cs="Calibri"/>
          <w:sz w:val="22"/>
        </w:rPr>
      </w:pPr>
      <w:r w:rsidRPr="00F62FE7">
        <w:rPr>
          <w:rFonts w:cs="Calibri"/>
          <w:sz w:val="22"/>
        </w:rPr>
        <w:tab/>
      </w:r>
      <w:r w:rsidRPr="00F62FE7">
        <w:rPr>
          <w:rFonts w:cs="Calibri"/>
          <w:sz w:val="22"/>
        </w:rPr>
        <w:tab/>
      </w:r>
      <w:r w:rsidRPr="00F62FE7">
        <w:rPr>
          <w:rFonts w:cs="Calibri"/>
          <w:sz w:val="22"/>
        </w:rPr>
        <w:tab/>
        <w:t>Email:</w:t>
      </w:r>
      <w:r w:rsidRPr="00F62FE7">
        <w:rPr>
          <w:rFonts w:cs="Calibri"/>
          <w:sz w:val="22"/>
        </w:rPr>
        <w:tab/>
        <w:t>jason.warren@ucl.ac.uk</w:t>
      </w:r>
    </w:p>
    <w:p w14:paraId="32BBBB7E" w14:textId="77777777" w:rsidR="00D12D8D" w:rsidRPr="00F62FE7" w:rsidRDefault="00D12D8D" w:rsidP="00282C0E">
      <w:pPr>
        <w:spacing w:line="240" w:lineRule="auto"/>
        <w:rPr>
          <w:rFonts w:cs="Calibri"/>
          <w:sz w:val="22"/>
        </w:rPr>
      </w:pPr>
      <w:r w:rsidRPr="00F62FE7">
        <w:rPr>
          <w:rFonts w:cs="Calibri"/>
          <w:sz w:val="22"/>
        </w:rPr>
        <w:tab/>
      </w:r>
      <w:r w:rsidRPr="00F62FE7">
        <w:rPr>
          <w:rFonts w:cs="Calibri"/>
          <w:sz w:val="22"/>
        </w:rPr>
        <w:tab/>
      </w:r>
      <w:r w:rsidRPr="00F62FE7">
        <w:rPr>
          <w:rFonts w:cs="Calibri"/>
          <w:sz w:val="22"/>
        </w:rPr>
        <w:tab/>
        <w:t>Tel:</w:t>
      </w:r>
      <w:r w:rsidRPr="00F62FE7">
        <w:rPr>
          <w:rFonts w:cs="Calibri"/>
          <w:sz w:val="22"/>
        </w:rPr>
        <w:tab/>
        <w:t xml:space="preserve">+44 [0]203 448 4773     </w:t>
      </w:r>
    </w:p>
    <w:p w14:paraId="67148D64" w14:textId="77777777" w:rsidR="00D12D8D" w:rsidRPr="00F62FE7" w:rsidRDefault="00D12D8D" w:rsidP="00282C0E">
      <w:pPr>
        <w:spacing w:line="240" w:lineRule="auto"/>
        <w:rPr>
          <w:rFonts w:cs="Calibri"/>
          <w:sz w:val="22"/>
        </w:rPr>
      </w:pPr>
      <w:r w:rsidRPr="00F62FE7">
        <w:rPr>
          <w:rFonts w:cs="Calibri"/>
          <w:sz w:val="22"/>
        </w:rPr>
        <w:tab/>
      </w:r>
      <w:r w:rsidRPr="00F62FE7">
        <w:rPr>
          <w:rFonts w:cs="Calibri"/>
          <w:sz w:val="22"/>
        </w:rPr>
        <w:tab/>
      </w:r>
      <w:r w:rsidRPr="00F62FE7">
        <w:rPr>
          <w:rFonts w:cs="Calibri"/>
          <w:sz w:val="22"/>
        </w:rPr>
        <w:tab/>
        <w:t>Fax:</w:t>
      </w:r>
      <w:r w:rsidRPr="00F62FE7">
        <w:rPr>
          <w:rFonts w:cs="Calibri"/>
          <w:sz w:val="22"/>
        </w:rPr>
        <w:tab/>
        <w:t xml:space="preserve">+44 [0]203 448 3104   </w:t>
      </w:r>
    </w:p>
    <w:p w14:paraId="1A812426" w14:textId="77777777" w:rsidR="00D12D8D" w:rsidRPr="00F62FE7" w:rsidRDefault="00D12D8D" w:rsidP="00282C0E">
      <w:pPr>
        <w:spacing w:line="240" w:lineRule="auto"/>
        <w:jc w:val="left"/>
        <w:rPr>
          <w:sz w:val="22"/>
        </w:rPr>
      </w:pPr>
    </w:p>
    <w:p w14:paraId="67549214" w14:textId="77777777" w:rsidR="00D12D8D" w:rsidRPr="00F62FE7" w:rsidRDefault="00D12D8D" w:rsidP="00282C0E">
      <w:pPr>
        <w:spacing w:line="240" w:lineRule="auto"/>
        <w:jc w:val="left"/>
        <w:rPr>
          <w:sz w:val="22"/>
        </w:rPr>
      </w:pPr>
    </w:p>
    <w:p w14:paraId="32750606" w14:textId="77777777" w:rsidR="00D12D8D" w:rsidRPr="00F62FE7" w:rsidRDefault="00D12D8D" w:rsidP="00282C0E">
      <w:pPr>
        <w:spacing w:line="240" w:lineRule="auto"/>
        <w:jc w:val="left"/>
        <w:rPr>
          <w:sz w:val="22"/>
        </w:rPr>
      </w:pPr>
      <w:r w:rsidRPr="00F62FE7">
        <w:rPr>
          <w:sz w:val="22"/>
        </w:rPr>
        <w:t xml:space="preserve">Running title: fMRI </w:t>
      </w:r>
      <w:r w:rsidR="00CE44AE" w:rsidRPr="00F62FE7">
        <w:rPr>
          <w:sz w:val="22"/>
        </w:rPr>
        <w:t xml:space="preserve">of </w:t>
      </w:r>
      <w:r w:rsidRPr="00F62FE7">
        <w:rPr>
          <w:sz w:val="22"/>
        </w:rPr>
        <w:t xml:space="preserve">auditory spatial processing in Alzheimer’s disease </w:t>
      </w:r>
    </w:p>
    <w:p w14:paraId="556DE52D" w14:textId="77777777" w:rsidR="00F94CCB" w:rsidRPr="00F62FE7" w:rsidRDefault="00F94CCB" w:rsidP="00282C0E">
      <w:pPr>
        <w:spacing w:line="240" w:lineRule="auto"/>
        <w:jc w:val="left"/>
        <w:rPr>
          <w:sz w:val="22"/>
        </w:rPr>
      </w:pPr>
    </w:p>
    <w:p w14:paraId="4E74D837" w14:textId="77777777" w:rsidR="00D12D8D" w:rsidRPr="00F62FE7" w:rsidRDefault="00D12D8D" w:rsidP="00282C0E">
      <w:pPr>
        <w:spacing w:line="240" w:lineRule="auto"/>
        <w:jc w:val="left"/>
        <w:rPr>
          <w:sz w:val="22"/>
        </w:rPr>
      </w:pPr>
      <w:r w:rsidRPr="00F62FE7">
        <w:rPr>
          <w:sz w:val="22"/>
        </w:rPr>
        <w:t xml:space="preserve">Key words: Alzheimer’s disease; </w:t>
      </w:r>
      <w:r w:rsidR="00A3671A" w:rsidRPr="00F62FE7">
        <w:rPr>
          <w:sz w:val="22"/>
        </w:rPr>
        <w:t xml:space="preserve">dementia; </w:t>
      </w:r>
      <w:r w:rsidRPr="00F62FE7">
        <w:rPr>
          <w:sz w:val="22"/>
        </w:rPr>
        <w:t>fMR</w:t>
      </w:r>
      <w:r w:rsidR="00A3671A" w:rsidRPr="00F62FE7">
        <w:rPr>
          <w:sz w:val="22"/>
        </w:rPr>
        <w:t>I; auditory space; auditory scene analysis</w:t>
      </w:r>
    </w:p>
    <w:p w14:paraId="73FDD147" w14:textId="77777777" w:rsidR="00F94CCB" w:rsidRPr="00F62FE7" w:rsidRDefault="00F94CCB" w:rsidP="00282C0E">
      <w:pPr>
        <w:spacing w:line="240" w:lineRule="auto"/>
        <w:jc w:val="left"/>
        <w:rPr>
          <w:sz w:val="22"/>
        </w:rPr>
      </w:pPr>
    </w:p>
    <w:p w14:paraId="73978D1F" w14:textId="7D54AD1E" w:rsidR="00D12D8D" w:rsidRPr="00F62FE7" w:rsidRDefault="00D12D8D" w:rsidP="00282C0E">
      <w:pPr>
        <w:spacing w:line="240" w:lineRule="auto"/>
        <w:jc w:val="left"/>
        <w:rPr>
          <w:sz w:val="22"/>
        </w:rPr>
      </w:pPr>
      <w:r w:rsidRPr="00F62FE7">
        <w:rPr>
          <w:sz w:val="22"/>
        </w:rPr>
        <w:t xml:space="preserve">Word count: Abstract </w:t>
      </w:r>
      <w:r w:rsidR="005D74F6" w:rsidRPr="00F62FE7">
        <w:rPr>
          <w:sz w:val="22"/>
        </w:rPr>
        <w:t>1</w:t>
      </w:r>
      <w:r w:rsidR="00D46785">
        <w:rPr>
          <w:sz w:val="22"/>
        </w:rPr>
        <w:t>73</w:t>
      </w:r>
      <w:r w:rsidRPr="00F62FE7">
        <w:rPr>
          <w:sz w:val="22"/>
        </w:rPr>
        <w:t xml:space="preserve">, Main text </w:t>
      </w:r>
      <w:r w:rsidR="00AD7FF3" w:rsidRPr="00F62FE7">
        <w:rPr>
          <w:sz w:val="22"/>
        </w:rPr>
        <w:t>6</w:t>
      </w:r>
      <w:r w:rsidR="00F13E61">
        <w:rPr>
          <w:sz w:val="22"/>
        </w:rPr>
        <w:t>318</w:t>
      </w:r>
      <w:bookmarkStart w:id="0" w:name="_GoBack"/>
      <w:bookmarkEnd w:id="0"/>
    </w:p>
    <w:p w14:paraId="180DC19F" w14:textId="77777777" w:rsidR="00D12D8D" w:rsidRPr="00F62FE7" w:rsidRDefault="00D12D8D" w:rsidP="00282C0E">
      <w:pPr>
        <w:spacing w:line="480" w:lineRule="auto"/>
        <w:jc w:val="left"/>
        <w:rPr>
          <w:sz w:val="22"/>
        </w:rPr>
        <w:sectPr w:rsidR="00D12D8D" w:rsidRPr="00F62FE7" w:rsidSect="00E40B49">
          <w:footerReference w:type="default" r:id="rId9"/>
          <w:pgSz w:w="11900" w:h="16840"/>
          <w:pgMar w:top="1440" w:right="567" w:bottom="1440" w:left="567" w:header="709" w:footer="709" w:gutter="0"/>
          <w:cols w:space="708"/>
          <w:docGrid w:linePitch="360"/>
        </w:sectPr>
      </w:pPr>
    </w:p>
    <w:p w14:paraId="62C99ED7" w14:textId="77777777" w:rsidR="00D12D8D" w:rsidRPr="00F62FE7" w:rsidRDefault="00D12D8D" w:rsidP="008D7633">
      <w:pPr>
        <w:pStyle w:val="Heading1"/>
        <w:numPr>
          <w:ilvl w:val="0"/>
          <w:numId w:val="0"/>
        </w:numPr>
        <w:rPr>
          <w:sz w:val="22"/>
          <w:szCs w:val="22"/>
        </w:rPr>
      </w:pPr>
      <w:r w:rsidRPr="00F62FE7">
        <w:rPr>
          <w:sz w:val="22"/>
          <w:szCs w:val="22"/>
        </w:rPr>
        <w:lastRenderedPageBreak/>
        <w:t>Abstract</w:t>
      </w:r>
    </w:p>
    <w:p w14:paraId="6BDF9324" w14:textId="0142B537" w:rsidR="00DE0907" w:rsidRPr="00F62FE7" w:rsidRDefault="000D2A6E" w:rsidP="00282C0E">
      <w:pPr>
        <w:spacing w:line="480" w:lineRule="auto"/>
        <w:rPr>
          <w:sz w:val="22"/>
        </w:rPr>
      </w:pPr>
      <w:r w:rsidRPr="00F62FE7">
        <w:rPr>
          <w:sz w:val="22"/>
        </w:rPr>
        <w:t>D</w:t>
      </w:r>
      <w:r w:rsidR="00E91C93" w:rsidRPr="00F62FE7">
        <w:rPr>
          <w:sz w:val="22"/>
        </w:rPr>
        <w:t xml:space="preserve">eficits </w:t>
      </w:r>
      <w:r w:rsidRPr="00F62FE7">
        <w:rPr>
          <w:sz w:val="22"/>
        </w:rPr>
        <w:t xml:space="preserve">of auditory scene analysis </w:t>
      </w:r>
      <w:r w:rsidR="008E151C" w:rsidRPr="00F62FE7">
        <w:rPr>
          <w:sz w:val="22"/>
        </w:rPr>
        <w:t>accompany Alzheimer</w:t>
      </w:r>
      <w:r w:rsidR="00757524" w:rsidRPr="00F62FE7">
        <w:rPr>
          <w:sz w:val="22"/>
        </w:rPr>
        <w:t>’s</w:t>
      </w:r>
      <w:r w:rsidR="008E151C" w:rsidRPr="00F62FE7">
        <w:rPr>
          <w:sz w:val="22"/>
        </w:rPr>
        <w:t xml:space="preserve"> disease (AD). However the functional neuroanatomy of </w:t>
      </w:r>
      <w:r w:rsidR="00D76C2A" w:rsidRPr="00F62FE7">
        <w:rPr>
          <w:sz w:val="22"/>
        </w:rPr>
        <w:t>spatial sound processing</w:t>
      </w:r>
      <w:r w:rsidR="008E151C" w:rsidRPr="00F62FE7">
        <w:rPr>
          <w:sz w:val="22"/>
        </w:rPr>
        <w:t xml:space="preserve"> has not been defined</w:t>
      </w:r>
      <w:r w:rsidRPr="00F62FE7">
        <w:rPr>
          <w:sz w:val="22"/>
        </w:rPr>
        <w:t xml:space="preserve"> in AD</w:t>
      </w:r>
      <w:r w:rsidR="008E151C" w:rsidRPr="00F62FE7">
        <w:rPr>
          <w:sz w:val="22"/>
        </w:rPr>
        <w:t xml:space="preserve">. </w:t>
      </w:r>
      <w:r w:rsidR="005D74F6" w:rsidRPr="00F62FE7">
        <w:rPr>
          <w:sz w:val="22"/>
        </w:rPr>
        <w:t>W</w:t>
      </w:r>
      <w:r w:rsidR="00D176BB" w:rsidRPr="00F62FE7">
        <w:rPr>
          <w:sz w:val="22"/>
        </w:rPr>
        <w:t xml:space="preserve">e addressed this </w:t>
      </w:r>
      <w:r w:rsidR="00AE4E11" w:rsidRPr="00F62FE7">
        <w:rPr>
          <w:sz w:val="22"/>
        </w:rPr>
        <w:t xml:space="preserve">using a </w:t>
      </w:r>
      <w:r w:rsidR="00A671EE" w:rsidRPr="00F62FE7">
        <w:rPr>
          <w:sz w:val="22"/>
        </w:rPr>
        <w:t xml:space="preserve">‘sparse’ </w:t>
      </w:r>
      <w:r w:rsidR="00AE4E11" w:rsidRPr="00F62FE7">
        <w:rPr>
          <w:sz w:val="22"/>
        </w:rPr>
        <w:t xml:space="preserve">fMRI </w:t>
      </w:r>
      <w:r w:rsidR="0040519A" w:rsidRPr="00F62FE7">
        <w:rPr>
          <w:sz w:val="22"/>
        </w:rPr>
        <w:t>virtual auditory spatial</w:t>
      </w:r>
      <w:r w:rsidR="005D74F6" w:rsidRPr="00F62FE7">
        <w:rPr>
          <w:sz w:val="22"/>
        </w:rPr>
        <w:t xml:space="preserve"> </w:t>
      </w:r>
      <w:r w:rsidR="00AE4E11" w:rsidRPr="00F62FE7">
        <w:rPr>
          <w:sz w:val="22"/>
        </w:rPr>
        <w:t xml:space="preserve">paradigm </w:t>
      </w:r>
      <w:r w:rsidR="00D176BB" w:rsidRPr="00F62FE7">
        <w:rPr>
          <w:sz w:val="22"/>
        </w:rPr>
        <w:t xml:space="preserve">in </w:t>
      </w:r>
      <w:r w:rsidR="00613781" w:rsidRPr="00F62FE7">
        <w:rPr>
          <w:sz w:val="22"/>
        </w:rPr>
        <w:t xml:space="preserve">14 </w:t>
      </w:r>
      <w:r w:rsidR="00D176BB" w:rsidRPr="00F62FE7">
        <w:rPr>
          <w:sz w:val="22"/>
        </w:rPr>
        <w:t xml:space="preserve">patients with typical </w:t>
      </w:r>
      <w:r w:rsidR="00757524" w:rsidRPr="00F62FE7">
        <w:rPr>
          <w:sz w:val="22"/>
        </w:rPr>
        <w:t>AD</w:t>
      </w:r>
      <w:r w:rsidR="00BA5824" w:rsidRPr="00F62FE7">
        <w:rPr>
          <w:sz w:val="22"/>
        </w:rPr>
        <w:t xml:space="preserve"> </w:t>
      </w:r>
      <w:r w:rsidR="00D176BB" w:rsidRPr="00F62FE7">
        <w:rPr>
          <w:sz w:val="22"/>
        </w:rPr>
        <w:t xml:space="preserve">in relation to </w:t>
      </w:r>
      <w:r w:rsidR="00A66126" w:rsidRPr="00F62FE7">
        <w:rPr>
          <w:sz w:val="22"/>
        </w:rPr>
        <w:t xml:space="preserve">16 </w:t>
      </w:r>
      <w:r w:rsidR="00D176BB" w:rsidRPr="00F62FE7">
        <w:rPr>
          <w:sz w:val="22"/>
        </w:rPr>
        <w:t>health</w:t>
      </w:r>
      <w:r w:rsidR="00757524" w:rsidRPr="00F62FE7">
        <w:rPr>
          <w:sz w:val="22"/>
        </w:rPr>
        <w:t>y age-matched individuals</w:t>
      </w:r>
      <w:r w:rsidR="00D176BB" w:rsidRPr="00F62FE7">
        <w:rPr>
          <w:sz w:val="22"/>
        </w:rPr>
        <w:t xml:space="preserve">. </w:t>
      </w:r>
      <w:r w:rsidR="00C54847" w:rsidRPr="00F62FE7">
        <w:rPr>
          <w:sz w:val="22"/>
        </w:rPr>
        <w:t xml:space="preserve">Sound </w:t>
      </w:r>
      <w:r w:rsidR="00A671EE" w:rsidRPr="00F62FE7">
        <w:rPr>
          <w:sz w:val="22"/>
        </w:rPr>
        <w:t xml:space="preserve">stimulus </w:t>
      </w:r>
      <w:r w:rsidR="00C54847" w:rsidRPr="00F62FE7">
        <w:rPr>
          <w:sz w:val="22"/>
        </w:rPr>
        <w:t xml:space="preserve">sequences </w:t>
      </w:r>
      <w:r w:rsidR="00D46785">
        <w:rPr>
          <w:sz w:val="22"/>
        </w:rPr>
        <w:t>discrete</w:t>
      </w:r>
      <w:r w:rsidR="00D76C2A" w:rsidRPr="00F62FE7">
        <w:rPr>
          <w:sz w:val="22"/>
        </w:rPr>
        <w:t>ly varied</w:t>
      </w:r>
      <w:r w:rsidR="00757524" w:rsidRPr="00F62FE7">
        <w:rPr>
          <w:sz w:val="22"/>
        </w:rPr>
        <w:t xml:space="preserve"> </w:t>
      </w:r>
      <w:r w:rsidR="00693FC5" w:rsidRPr="00F62FE7">
        <w:rPr>
          <w:sz w:val="22"/>
        </w:rPr>
        <w:t xml:space="preserve">perceived </w:t>
      </w:r>
      <w:r w:rsidR="00C54847" w:rsidRPr="00F62FE7">
        <w:rPr>
          <w:sz w:val="22"/>
        </w:rPr>
        <w:t>spatial location and pitch of the sound source in a factorial design</w:t>
      </w:r>
      <w:r w:rsidR="00693FC5" w:rsidRPr="00F62FE7">
        <w:rPr>
          <w:sz w:val="22"/>
        </w:rPr>
        <w:t xml:space="preserve">. </w:t>
      </w:r>
      <w:r w:rsidR="00332785" w:rsidRPr="00F62FE7">
        <w:rPr>
          <w:sz w:val="22"/>
        </w:rPr>
        <w:t xml:space="preserve">AD </w:t>
      </w:r>
      <w:r w:rsidR="006447C8" w:rsidRPr="00F62FE7">
        <w:rPr>
          <w:sz w:val="22"/>
        </w:rPr>
        <w:t>was asso</w:t>
      </w:r>
      <w:r w:rsidR="009D1794" w:rsidRPr="00F62FE7">
        <w:rPr>
          <w:sz w:val="22"/>
        </w:rPr>
        <w:t xml:space="preserve">ciated with loss of </w:t>
      </w:r>
      <w:r w:rsidR="00332785" w:rsidRPr="00F62FE7">
        <w:rPr>
          <w:sz w:val="22"/>
        </w:rPr>
        <w:t>differentiated cortical profiles of auditory location and pitch processing</w:t>
      </w:r>
      <w:r w:rsidR="00A66126" w:rsidRPr="00F62FE7">
        <w:rPr>
          <w:sz w:val="22"/>
        </w:rPr>
        <w:t xml:space="preserve"> at the prescribed threshold</w:t>
      </w:r>
      <w:r w:rsidR="00332785" w:rsidRPr="00F62FE7">
        <w:rPr>
          <w:sz w:val="22"/>
        </w:rPr>
        <w:t>, and s</w:t>
      </w:r>
      <w:r w:rsidR="00F36A63" w:rsidRPr="00F62FE7">
        <w:rPr>
          <w:sz w:val="22"/>
        </w:rPr>
        <w:t xml:space="preserve">ignificant group differences were identified for processing </w:t>
      </w:r>
      <w:r w:rsidR="006E454E" w:rsidRPr="00F62FE7">
        <w:rPr>
          <w:sz w:val="22"/>
        </w:rPr>
        <w:t xml:space="preserve">auditory spatial variation </w:t>
      </w:r>
      <w:r w:rsidR="00E91C93" w:rsidRPr="00F62FE7">
        <w:rPr>
          <w:sz w:val="22"/>
        </w:rPr>
        <w:t>in posterior ci</w:t>
      </w:r>
      <w:r w:rsidR="00477365" w:rsidRPr="00F62FE7">
        <w:rPr>
          <w:sz w:val="22"/>
        </w:rPr>
        <w:t xml:space="preserve">ngulate cortex (controls &gt; AD) </w:t>
      </w:r>
      <w:r w:rsidR="00E91C93" w:rsidRPr="00F62FE7">
        <w:rPr>
          <w:sz w:val="22"/>
        </w:rPr>
        <w:t>and the i</w:t>
      </w:r>
      <w:r w:rsidR="00F36A63" w:rsidRPr="00F62FE7">
        <w:rPr>
          <w:sz w:val="22"/>
        </w:rPr>
        <w:t xml:space="preserve">nteraction </w:t>
      </w:r>
      <w:r w:rsidR="006E454E" w:rsidRPr="00F62FE7">
        <w:rPr>
          <w:sz w:val="22"/>
        </w:rPr>
        <w:t>of</w:t>
      </w:r>
      <w:r w:rsidR="00F36A63" w:rsidRPr="00F62FE7">
        <w:rPr>
          <w:sz w:val="22"/>
        </w:rPr>
        <w:t xml:space="preserve"> pitch and spatial </w:t>
      </w:r>
      <w:r w:rsidR="006E454E" w:rsidRPr="00F62FE7">
        <w:rPr>
          <w:sz w:val="22"/>
        </w:rPr>
        <w:t>variation</w:t>
      </w:r>
      <w:r w:rsidR="00F36A63" w:rsidRPr="00F62FE7">
        <w:rPr>
          <w:sz w:val="22"/>
        </w:rPr>
        <w:t xml:space="preserve"> in posterior insula</w:t>
      </w:r>
      <w:r w:rsidR="00E91C93" w:rsidRPr="00F62FE7">
        <w:rPr>
          <w:sz w:val="22"/>
        </w:rPr>
        <w:t xml:space="preserve"> (AD &gt; controls)</w:t>
      </w:r>
      <w:r w:rsidR="00F36A63" w:rsidRPr="00F62FE7">
        <w:rPr>
          <w:sz w:val="22"/>
        </w:rPr>
        <w:t xml:space="preserve">. </w:t>
      </w:r>
      <w:r w:rsidR="00A069DD" w:rsidRPr="00F62FE7">
        <w:rPr>
          <w:sz w:val="22"/>
        </w:rPr>
        <w:t>The</w:t>
      </w:r>
      <w:r w:rsidR="000233E1" w:rsidRPr="00F62FE7">
        <w:rPr>
          <w:sz w:val="22"/>
        </w:rPr>
        <w:t xml:space="preserve">se </w:t>
      </w:r>
      <w:r w:rsidR="00A069DD" w:rsidRPr="00F62FE7">
        <w:rPr>
          <w:sz w:val="22"/>
        </w:rPr>
        <w:t xml:space="preserve">findings build on emerging evidence for altered </w:t>
      </w:r>
      <w:r w:rsidR="000233E1" w:rsidRPr="00F62FE7">
        <w:rPr>
          <w:sz w:val="22"/>
        </w:rPr>
        <w:t xml:space="preserve">brain mechanisms of </w:t>
      </w:r>
      <w:r w:rsidR="00A069DD" w:rsidRPr="00F62FE7">
        <w:rPr>
          <w:sz w:val="22"/>
        </w:rPr>
        <w:t xml:space="preserve">auditory scene analysis </w:t>
      </w:r>
      <w:r w:rsidR="00D76C2A" w:rsidRPr="00F62FE7">
        <w:rPr>
          <w:sz w:val="22"/>
        </w:rPr>
        <w:t>and</w:t>
      </w:r>
      <w:r w:rsidR="00013828" w:rsidRPr="00F62FE7">
        <w:rPr>
          <w:sz w:val="22"/>
        </w:rPr>
        <w:t xml:space="preserve"> suggest </w:t>
      </w:r>
      <w:r w:rsidR="00A069DD" w:rsidRPr="00F62FE7">
        <w:rPr>
          <w:sz w:val="22"/>
        </w:rPr>
        <w:t xml:space="preserve">complex </w:t>
      </w:r>
      <w:r w:rsidR="000233E1" w:rsidRPr="00F62FE7">
        <w:rPr>
          <w:sz w:val="22"/>
        </w:rPr>
        <w:t>dysfunction of netw</w:t>
      </w:r>
      <w:r w:rsidR="00733294" w:rsidRPr="00F62FE7">
        <w:rPr>
          <w:sz w:val="22"/>
        </w:rPr>
        <w:t xml:space="preserve">ork hubs </w:t>
      </w:r>
      <w:r w:rsidR="000233E1" w:rsidRPr="00F62FE7">
        <w:rPr>
          <w:sz w:val="22"/>
        </w:rPr>
        <w:t>govern</w:t>
      </w:r>
      <w:r w:rsidR="00802BE7" w:rsidRPr="00F62FE7">
        <w:rPr>
          <w:sz w:val="22"/>
        </w:rPr>
        <w:t>ing</w:t>
      </w:r>
      <w:r w:rsidR="000233E1" w:rsidRPr="00F62FE7">
        <w:rPr>
          <w:sz w:val="22"/>
        </w:rPr>
        <w:t xml:space="preserve"> the</w:t>
      </w:r>
      <w:r w:rsidR="00A069DD" w:rsidRPr="00F62FE7">
        <w:rPr>
          <w:sz w:val="22"/>
        </w:rPr>
        <w:t xml:space="preserve"> interface </w:t>
      </w:r>
      <w:r w:rsidR="00B34BC3" w:rsidRPr="00F62FE7">
        <w:rPr>
          <w:sz w:val="22"/>
        </w:rPr>
        <w:t>of</w:t>
      </w:r>
      <w:r w:rsidR="00A069DD" w:rsidRPr="00F62FE7">
        <w:rPr>
          <w:sz w:val="22"/>
        </w:rPr>
        <w:t xml:space="preserve"> internal </w:t>
      </w:r>
      <w:r w:rsidR="00F1384D" w:rsidRPr="00F62FE7">
        <w:rPr>
          <w:sz w:val="22"/>
        </w:rPr>
        <w:t xml:space="preserve">milieu </w:t>
      </w:r>
      <w:r w:rsidR="00013828" w:rsidRPr="00F62FE7">
        <w:rPr>
          <w:sz w:val="22"/>
        </w:rPr>
        <w:t>and</w:t>
      </w:r>
      <w:r w:rsidR="00B34BC3" w:rsidRPr="00F62FE7">
        <w:rPr>
          <w:sz w:val="22"/>
        </w:rPr>
        <w:t xml:space="preserve"> </w:t>
      </w:r>
      <w:r w:rsidR="000233E1" w:rsidRPr="00F62FE7">
        <w:rPr>
          <w:sz w:val="22"/>
        </w:rPr>
        <w:t xml:space="preserve">external </w:t>
      </w:r>
      <w:r w:rsidR="00F1384D" w:rsidRPr="00F62FE7">
        <w:rPr>
          <w:sz w:val="22"/>
        </w:rPr>
        <w:t>environment</w:t>
      </w:r>
      <w:r w:rsidR="00D76C2A" w:rsidRPr="00F62FE7">
        <w:rPr>
          <w:sz w:val="22"/>
        </w:rPr>
        <w:t xml:space="preserve"> in AD. A</w:t>
      </w:r>
      <w:r w:rsidR="000233E1" w:rsidRPr="00F62FE7">
        <w:rPr>
          <w:sz w:val="22"/>
        </w:rPr>
        <w:t>uditory spatial processing may be a sensitive probe of this interface</w:t>
      </w:r>
      <w:r w:rsidR="005D74F6" w:rsidRPr="00F62FE7">
        <w:rPr>
          <w:sz w:val="22"/>
        </w:rPr>
        <w:t xml:space="preserve">, and contribute to </w:t>
      </w:r>
      <w:r w:rsidR="00013828" w:rsidRPr="00F62FE7">
        <w:rPr>
          <w:sz w:val="22"/>
        </w:rPr>
        <w:t>characteris</w:t>
      </w:r>
      <w:r w:rsidR="005D74F6" w:rsidRPr="00F62FE7">
        <w:rPr>
          <w:sz w:val="22"/>
        </w:rPr>
        <w:t>ation of</w:t>
      </w:r>
      <w:r w:rsidR="00013828" w:rsidRPr="00F62FE7">
        <w:rPr>
          <w:sz w:val="22"/>
        </w:rPr>
        <w:t xml:space="preserve"> brain network failure </w:t>
      </w:r>
      <w:r w:rsidR="00442A96" w:rsidRPr="00F62FE7">
        <w:rPr>
          <w:sz w:val="22"/>
        </w:rPr>
        <w:t>in AD and other neurodegenerative syndromes</w:t>
      </w:r>
      <w:r w:rsidR="000233E1" w:rsidRPr="00F62FE7">
        <w:rPr>
          <w:sz w:val="22"/>
        </w:rPr>
        <w:t>.</w:t>
      </w:r>
      <w:r w:rsidR="00A40DFD" w:rsidRPr="00F62FE7">
        <w:rPr>
          <w:sz w:val="22"/>
        </w:rPr>
        <w:t xml:space="preserve"> </w:t>
      </w:r>
    </w:p>
    <w:p w14:paraId="7B1CC1A3" w14:textId="77777777" w:rsidR="00D12D8D" w:rsidRPr="00F62FE7" w:rsidRDefault="00D12D8D" w:rsidP="008D7633">
      <w:pPr>
        <w:pStyle w:val="Heading1"/>
        <w:rPr>
          <w:sz w:val="22"/>
          <w:szCs w:val="22"/>
        </w:rPr>
      </w:pPr>
      <w:r w:rsidRPr="00F62FE7">
        <w:rPr>
          <w:sz w:val="22"/>
          <w:szCs w:val="22"/>
        </w:rPr>
        <w:t>Introduction</w:t>
      </w:r>
    </w:p>
    <w:p w14:paraId="193D8A45" w14:textId="77777777" w:rsidR="00D12D8D" w:rsidRPr="00F62FE7" w:rsidRDefault="00D12D8D" w:rsidP="00282C0E">
      <w:pPr>
        <w:spacing w:after="120" w:line="480" w:lineRule="auto"/>
        <w:rPr>
          <w:noProof/>
          <w:sz w:val="22"/>
        </w:rPr>
      </w:pPr>
      <w:r w:rsidRPr="00F62FE7">
        <w:rPr>
          <w:sz w:val="22"/>
        </w:rPr>
        <w:t xml:space="preserve">‘Auditory scene analysis’, the process by which we make sense of our auditory environment </w:t>
      </w:r>
      <w:r w:rsidR="001A2161" w:rsidRPr="00F62FE7">
        <w:rPr>
          <w:sz w:val="22"/>
        </w:rPr>
        <w:fldChar w:fldCharType="begin" w:fldLock="1"/>
      </w:r>
      <w:r w:rsidR="001A2161" w:rsidRPr="00F62FE7">
        <w:rPr>
          <w:sz w:val="22"/>
        </w:rPr>
        <w:instrText>ADDIN CSL_CITATION { "citationItems" : [ { "id" : "ITEM-1", "itemData" : { "ISBN" : "0262521954", "abstract" : "\"Bregman has written a major book, a unique and important contribution to the rapidly expanding field of complex auditory perception. This is a big, rich, and fulfilling piece of work that deserves the wide audience it is sure to attract.\" -- Stewart H. Hulse, \"Science\" Auditory Scene Analysis addresses the problem of hearing complex auditory environments, using a series of creative analogies to describe the process required of the human auditory system as it analyzes mixtures of sounds to recover descriptions of individual sounds. In a unified and comprehensive way, Bregman establishes a theoretical framework that integrates his findings with an unusually wide range of previous research in psychoacoustics, speech perception, music theory and composition, and computer modeling.", "author" : [ { "dropping-particle" : "", "family" : "Bregman", "given" : "Albert S.", "non-dropping-particle" : "", "parse-names" : false, "suffix" : "" } ], "id" : "ITEM-1", "issued" : { "date-parts" : [ [ "1990" ] ] }, "number-of-pages" : "773", "publisher" : "MIT Press", "title" : "Auditory Scene Analysis: The Perceptual Organization of Sound", "type" : "book" }, "uris" : [ "http://www.mendeley.com/documents/?uuid=bc5ef7d0-9a36-4ec6-b64c-9bf356ca4730" ] } ], "mendeley" : { "formattedCitation" : "(Bregman 1990)", "plainTextFormattedCitation" : "(Bregman 1990)", "previouslyFormattedCitation" : "(Bregman 1990)" }, "properties" : { "noteIndex" : 0 }, "schema" : "https://github.com/citation-style-language/schema/raw/master/csl-citation.json" }</w:instrText>
      </w:r>
      <w:r w:rsidR="001A2161" w:rsidRPr="00F62FE7">
        <w:rPr>
          <w:sz w:val="22"/>
        </w:rPr>
        <w:fldChar w:fldCharType="separate"/>
      </w:r>
      <w:r w:rsidR="001A2161" w:rsidRPr="00F62FE7">
        <w:rPr>
          <w:noProof/>
          <w:sz w:val="22"/>
        </w:rPr>
        <w:t>(Bregman 1990)</w:t>
      </w:r>
      <w:r w:rsidR="001A2161" w:rsidRPr="00F62FE7">
        <w:rPr>
          <w:sz w:val="22"/>
        </w:rPr>
        <w:fldChar w:fldCharType="end"/>
      </w:r>
      <w:r w:rsidRPr="00F62FE7">
        <w:rPr>
          <w:sz w:val="22"/>
        </w:rPr>
        <w:t xml:space="preserve"> entails demanding neural computations that are performed automatically and ef</w:t>
      </w:r>
      <w:r w:rsidR="00607FB9" w:rsidRPr="00F62FE7">
        <w:rPr>
          <w:sz w:val="22"/>
        </w:rPr>
        <w:t>ficiently by the normal brain. Auditory scene analysis entails the disam</w:t>
      </w:r>
      <w:r w:rsidR="000B7524" w:rsidRPr="00F62FE7">
        <w:rPr>
          <w:sz w:val="22"/>
        </w:rPr>
        <w:t>biguation and tracking of sound</w:t>
      </w:r>
      <w:r w:rsidR="00607FB9" w:rsidRPr="00F62FE7">
        <w:rPr>
          <w:sz w:val="22"/>
        </w:rPr>
        <w:t xml:space="preserve"> sources in space and over time,</w:t>
      </w:r>
      <w:r w:rsidRPr="00F62FE7">
        <w:rPr>
          <w:sz w:val="22"/>
        </w:rPr>
        <w:t xml:space="preserve"> and has been shown to engage brain mechanisms in auditory association cortex in the posterior superior temporal lobe and its connections</w:t>
      </w:r>
      <w:r w:rsidR="000F692A"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"DOI" : "10.1073/pnas.211209098", "ISBN" : "0027-8424", "author" : [ { "dropping-particle" : "", "family" : "Alain", "given" : "C", "non-dropping-particle" : "", "parse-names" : false, "suffix" : "" }, { "dropping-particle" : "", "family" : "Arnott", "given" : "S R", "non-dropping-particle" : "", "parse-names" : false, "suffix" : "" }, { "dropping-particle" : "", "family" : "Hevenor", "given" : "S", "non-dropping-particle" : "", "parse-names" : false, "suffix" : "" }, { "dropping-particle" : "", "family" : "Graham", "given" : "S", "non-dropping-particle" : "", "parse-names" : false, "suffix" : "" }, { "dropping-particle" : "", "family" : "Grady", "given" : "C L", "non-dropping-particle" : "", "parse-names" : false, "suffix" : "" } ], "container-title" : "Proceedings of the National Academy of Sciences of the United States of America", "id" : "ITEM-1", "issue" : "21", "issued" : { "date-parts" : [ [ "2001" ] ] }, "note" : "combined fMRI and ERP of pitch/spatial judgements. Pitch evoked more auditory cortex and IFG. Space activated posterior temporal, parietal and superior frontal sulcus. Same stimuli but 2 diff judgements. Used HRTFs. Right superior frontal gyrus activation linked to similar activation found in previous visual localization expts (Courtney et al 2006). ERP showed a peak b/w 300-500ms in different areas for pitch/location. However may be a degree of \u2018cross talk\u2019 between the temporal and parietal lobes shown by their correlated activation in both tasks. Times Cited: 214", "page" : "12301-12306", "title" : "\"What\" and \"where\" in the human auditory system", "type" : "article-journal", "volume" : "98" }, "uris" : [ "http://www.mendeley.com/documents/?uuid=b8443850-3bff-4902-a686-6579eef5f690" ] }, { "id" : "ITEM-2", "itemData" : { "DOI" : "10.1162/jocn.2008.20014", "ISSN" : "0898-929X", "PMID" : "18275335", "abstract" : "There is strong evidence for dissociable \"what\" and \"where\" pathways in the auditory system, but considerable debate remains regarding the functional role of these pathways. The sensory-motor account of spatial processing posits that the dorsal brain regions (e.g., inferior parietal lobule, IPL) mediate sensory-motor integration required during \"where\" responding. An alternative account suggests that the IPL plays an important role in monitoring sound location. To test these two models, we used a mixed-block and event-related functional magnetic resonance imaging (fMRI) design in which participants responded to occasional repetitions in either sound location (\"where\" task) or semantic category (\"what\" task). The fMRI data were analyzed with the general linear model using separate regressors for representing sustained and transient activity in both listening conditions. This analysis revealed more sustained activity in right dorsal brain regions, including the IPL and superior frontal sulcus, during the location than during the category task, after accounting for transient activity related to target detection and the motor response. Conversely, we found greater sustained activity in the left superior temporal gyrus and left inferior frontal gyrus during the category task compared to the location task. Transient target-related activity in both tasks was associated with enhanced signal in the left pre- and postcentral gyrus, prefrontal cortex and bilateral IPL. These results suggest dual roles for the right IPL in auditory working memory--one involved in monitoring and updating sound location independent of motor responding, and another that underlies the integration of sensory and motor functions.", "author" : [ { "dropping-particle" : "", "family" : "Alain", "given" : "Claude", "non-dropping-particle" : "", "parse-names" : false, "suffix" : "" }, { "dropping-particle" : "", "family" : "He", "given" : "Yu", "non-dropping-particle" : "", "parse-names" : false, "suffix" : "" }, { "dropping-particle" : "", "family" : "Grady", "given" : "Cheryl", "non-dropping-particle" : "", "parse-names" : false, "suffix" : "" } ], "container-title" : "Journal of cognitive neuroscience", "id" : "ITEM-2", "issue" : "2", "issued" : { "date-parts" : [ [ "2008", "2" ] ] }, "note" : "used 1-back same/different WM task with -90, 0 or +90 deg vs differnet sound ID (animal vs musical instrument). similar division of areas activated for what and where. right IPL and superior frontal sulcus for location. A dual role for IPL in auditory working memory - monitoring acutal sound location as well as sensorimotor integration. WHen accounting for target processing and motor reponse still getting activation, so not just sensory motor integration. Used both block and event related paradigms - sustained and transient effects.", "page" : "285-95", "title" : "The contribution of the inferior parietal lobe to auditory spatial working memory.", "type" : "article-journal", "volume" : "20" }, "uris" : [ "http://www.mendeley.com/documents/?uuid=561d77c5-7705-4718-9641-3a42cee67046" ] }, { "id" : "ITEM-3", "itemData" : { "DOI" : "10.1016/j.neuroimage.2008.02.013", "ISBN" : "1053-8119 (Print)\\r1053-8119 (Linking)", "ISSN" : "10538119", "PMID" : "18378168", "abstract" : "Recent neuroimaging studies have suggested that spatial versus nonspatial changes in acoustic stimulation are processed along separate cortical pathways. However, it has remained unclear in how far change-related responses are modulated by selective attention. Thus, we aimed at testing effects of feature-selective attention on the cortical representation of pattern and location of complex natural sounds using human functional magnetic resonance imaging (fMRI) adaptation. We consecutively presented the following pairs of animal vocalizations: (a) two identical animal vocalizations, (b) same animal vocalizations at different locations, (c) different animal vocalizations at the same location, and (d) different animal vocalizations at different locations. Subjects underwent this stimulation under two different task conditions requiring either to match sound identity or location. We observed significant fMRI adaptation effects within the bilateral superior temporal sulcus (STS), planum temporale (PT) and right anterior insula for location changes. For pattern changes, we found adaptation effects within the bilateral superior temporal lobe, in particular along the superior temporal gyrus (STG), PT and posterior STS, the bilateral anterior insula and inferior frontal areas. While the adaptation effects within the pattern-selective temporal lobe areas were robust to task requirements, adaptation within the more posterior location-selective areas was modulated by feature-specific attention. In contrast, inferior frontal cortex and anterior insular exhibited adaptation effects mainly during the location matching task. Given that the location matching task was significantly more difficult than the pattern matching, our data suggest that frontal and insular regions were modulated by task difficulty rather than feature-specific attention. \u00a9 2008 Elsevier Inc. All rights reserved.", "author" : [ { "dropping-particle" : "", "family" : "Altmann", "given" : "Christian F.", "non-dropping-particle" : "", "parse-names" : false, "suffix" : "" }, { "dropping-particle" : "", "family" : "Henning", "given" : "Michaela", "non-dropping-particle" : "", "parse-names" : false, "suffix" : "" }, { "dropping-particle" : "", "family" : "D\u00f6ring", "given" : "Maria Katharina", "non-dropping-particle" : "", "parse-names" : false, "suffix" : "" }, { "dropping-particle" : "", "family" : "Kaiser", "given" : "Jochen", "non-dropping-particle" : "", "parse-names" : false, "suffix" : "" } ], "container-title" : "NeuroImage", "id" : "ITEM-3", "issued" : { "date-parts" : [ [ "2008" ] ] }, "page" : "69-79", "title" : "Effects of feature-selective attention on auditory pattern and location processing", "type" : "article-journal", "volume" : "41" }, "uris" : [ "http://www.mendeley.com/documents/?uuid=4ca93bfb-3cad-4de0-a963-e1e95a870c31" ] }, { "id" : "ITEM-4", "itemData" : { "DOI" : "10.1093/cercor/bhm145", "ISBN" : "1460-2199 (Electronic)\\r1047-3211 (Linking)", "ISSN" : "10473211", "PMID" : "17720687", "abstract" : "Several studies have identified a supramodal network critical to the reorienting of attention toward stimuli at novel locations and which involves the right temporoparietal junction and the inferior frontal areas. The present functional magnetic resonance imaging (fMRI)\\magnetoencephalography (MEG) study investigates: 1) the cerebral circuit underlying attentional reorienting to spatially varying sound locations; 2) the circuit related to the regular change of sound location in the same hemifield, the change of sound location across hemifields, or sounds presented randomly at different locations on the azimuth plane; 3) functional temporal dynamics of the observed cortical areas exploiting the complementary characteristics of the fMRI and MEG paradigms. fMRI results suggest 3 distinct roles: the supratemporal plane appears modulated by variations of sound location; the inferior parietal lobule is modulated by the cross-meridian effect; and the inferior frontal cortex is engaged by the inhibition of a motor response. MEG data help to elucidate the temporal dynamics of this network by providing high-resolution time series with which to measure latency of neural activation manipulated by the reorienting of attention.", "author" : [ { "dropping-particle" : "", "family" : "Brunetti", "given" : "M.", "non-dropping-particle" : "", "parse-names" : false, "suffix" : "" }, { "dropping-particle" : "", "family" : "Penna", "given" : "S.", "non-dropping-particle" : "Della", "parse-names" : false, "suffix" : "" }, { "dropping-particle" : "", "family" : "Ferretti", "given" : "a.", "non-dropping-particle" : "", "parse-names" : false, "suffix" : "" }, { "dropping-particle" : "", "family" : "Gratta", "given" : "C.", "non-dropping-particle" : "Del", "parse-names" : false, "suffix" : "" }, { "dropping-particle" : "", "family" : "Cianflone", "given" : "F.", "non-dropping-particle" : "", "parse-names" : false, "suffix" : "" }, { "dropping-particle" : "", "family" : "Belardinelli", "given" : "P.", "non-dropping-particle" : "", "parse-names" : false, "suffix" : "" }, { "dropping-particle" : "", "family" : "Caulo", "given" : "M.", "non-dropping-particle" : "", "parse-names" : false, "suffix" : "" }, { "dropping-particle" : "", "family" : "Pizzella", "given" : "V.", "non-dropping-particle" : "", "parse-names" : false, "suffix" : "" }, { "dropping-particle" : "", "family" : "Olivetti Belardinelli", "given" : "M.", "non-dropping-particle" : "", "parse-names" : false, "suffix" : "" }, { "dropping-particle" : "", "family" : "Romani", "given" : "G. L.", "non-dropping-particle" : "", "parse-names" : false, "suffix" : "" } ], "container-title" : "Cerebral Cortex", "id" : "ITEM-4", "issue" : "May", "issued" : { "date-parts" : [ [ "2008" ] ] }, "page" : "1139-1147", "title" : "A Frontoparietal network for spatial attention reorienting in the auditory domain: A human fMRI/MEG study of functional and temporal dynamics", "type" : "article-journal", "volume" : "18" }, "uris" : [ "http://www.mendeley.com/documents/?uuid=142473cf-5682-4704-8503-3a2642c9fb73" ] }, { "id" : "ITEM-5", "itemData" : { "DOI" : "10.1002/hbm.20164", "ISBN" : "1065-9471", "author" : [ { "dropping-particle" : "", "family" : "Brunetti", "given" : "M", "non-dropping-particle" : "", "parse-names" : false, "suffix" : "" }, { "dropping-particle" : "", "family" : "Belardinelli", "given" : "P", "non-dropping-particle" : "", "parse-names" : false, "suffix" : "" }, { "dropping-particle" : "", "family" : "Caulo", "given" : "M", "non-dropping-particle" : "", "parse-names" : false, "suffix" : "" }, { "dropping-particle" : "", "family" : "Gratta", "given" : "C", "non-dropping-particle" : "Del", "parse-names" : false, "suffix" : "" }, { "dropping-particle" : "", "family" : "Penna", "given" : "S", "non-dropping-particle" : "Della", "parse-names" : false, "suffix" : "" }, { "dropping-particle" : "", "family" : "Ferretti", "given" : "A", "non-dropping-particle" : "", "parse-names" : false, "suffix" : "" }, { "dropping-particle" : "", "family" : "Lucci", "given" : "G", "non-dropping-particle" : "", "parse-names" : false, "suffix" : "" }, { "dropping-particle" : "", "family" : "Moretti", "given" : "A", "non-dropping-particle" : "", "parse-names" : false, "suffix" : "" }, { "dropping-particle" : "", "family" : "Pizzella", "given" : "V", "non-dropping-particle" : "", "parse-names" : false, "suffix" : "" }, { "dropping-particle" : "", "family" : "Tartaro", "given" : "A", "non-dropping-particle" : "", "parse-names" : false, "suffix" : "" }, { "dropping-particle" : "", "family" : "Torquati", "given" : "K", "non-dropping-particle" : "", "parse-names" : false, "suffix" : "" }, { "dropping-particle" : "", "family" : "Belardinelli", "given" : "M O", "non-dropping-particle" : "", "parse-names" : false, "suffix" : "" }, { "dropping-particle" : "", "family" : "Romani", "given" : "G L", "non-dropping-particle" : "", "parse-names" : false, "suffix" : "" } ], "container-title" : "Human Brain Mapping", "id" : "ITEM-5", "issue" : "4", "issued" : { "date-parts" : [ [ "2005" ] ] }, "note" : "\u2013 fMRI and MEG of passive listening to sounds from different locations. Used knife-tapping sound and recordings from a speaker array into a head dummy with microphones in two ears. Sounds from either 5 locations, all +90 or all -90. Showed activation in heschls, STG and supramarginal gyrus (TPJ??). However they didn\u2019t use a non-spatial sound control task.Times Cited: 28", "page" : "251-261", "title" : "Human brain activation during passive listening to sounds from different locations: An fMRI and MEG study", "type" : "article-journal", "volume" : "26" }, "uris" : [ "http://www.mendeley.com/documents/?uuid=33447065-7fe6-46a0-933f-56399a6149ae" ] }, { "id" : "ITEM-6", "itemData" : { "ISBN" : "1097-6256", "author" : [ { "dropping-particle" : "", "family" : "Bushara", "given" : "K O", "non-dropping-particle" : "", "parse-names" : false, "suffix" : "" }, { "dropping-particle" : "", "family" : "Weeks", "given" : "R A", "non-dropping-particle" : "", "parse-names" : false, "suffix" : "" }, { "dropping-particle" : "", "family" : "Ishii", "given" : "K", "non-dropping-particle" : "", "parse-names" : false, "suffix" : "" }, { "dropping-particle" : "", "family" : "Catalan", "given" : "M J", "non-dropping-particle" : "", "parse-names" : false, "suffix" : "" }, { "dropping-particle" : "", "family" : "Tian", "given" : "B", "non-dropping-particle" : "", "parse-names" : false, "suffix" : "" }, { "dropping-particle" : "", "family" : "Rauschecker", "given" : "J P", "non-dropping-particle" : "", "parse-names" : false, "suffix" : "" }, { "dropping-particle" : "", "family" : "Hallett", "given" : "M", "non-dropping-particle" : "", "parse-names" : false, "suffix" : "" } ], "container-title" : "Nature Neuroscience", "id" : "ITEM-6", "issue" : "8", "issued" : { "date-parts" : [ [ "1999" ] ] }, "page" : "759-766", "title" : "Modality-specific frontal and parietal areas for auditory and visual spatial localization in humans", "type" : "article-journal", "volume" : "2" }, "uris" : [ "http://www.mendeley.com/documents/?uuid=f2fe9cc2-c0b5-4f05-8c7a-17aafc597fd0" ] }, { "id" : "ITEM-7",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"ITEM-7",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"id" : "ITEM-8", "itemData" : { "DOI" : "10.1016/s0304-3940(99)00062-2", "ISBN" : "0304-3940", "author" : [ { "dropping-particle" : "", "family" : "Weeks", "given" : "R A", "non-dropping-particle" : "", "parse-names" : false, "suffix" : "" }, { "dropping-particle" : "", "family" : "Aziz-Sultan", "given" : "A", "non-dropping-particle" : "", "parse-names" : false, "suffix" : "" }, { "dropping-particle" : "", "family" : "Bushara", "given" : "K O", "non-dropping-particle" : "", "parse-names" : false, "suffix" : "" }, { "dropping-particle" : "", "family" : "Tian", "given" : "B", "non-dropping-particle" : "", "parse-names" : false, "suffix" : "" }, { "dropping-particle" : "", "family" : "Wessinger", "given" : "C M", "non-dropping-particle" : "", "parse-names" : false, "suffix" : "" }, { "dropping-particle" : "", "family" : "Dang", "given" : "N", "non-dropping-particle" : "", "parse-names" : false, "suffix" : "" }, { "dropping-particle" : "", "family" : "Rauschecker", "given" : "J P", "non-dropping-particle" : "", "parse-names" : false, "suffix" : "" }, { "dropping-particle" : "", "family" : "Hallett", "given" : "M", "non-dropping-particle" : "", "parse-names" : false, "suffix" : "" } ], "container-title" : "Neuroscience Letters", "id" : "ITEM-8", "issue" : "3", "issued" : { "date-parts" : [ [ "1999" ] ] }, "note" : "\u2013 PET study of auditory localisation. Inferior parietal lobe (+ some frontal areas) activation, right more than left. Right inferior temporal lobe was activated in auditory localisation vs pitch discrimination was more unexpected. Times Cited: 129", "page" : "155-158", "title" : "A PET study of human auditory spatial processing", "type" : "article-journal", "volume" : "262" }, "uris" : [ "http://www.mendeley.com/documents/?uuid=0c22f1b6-346e-4c22-b4ce-4c5e996cff86" ] }, { "id" : "ITEM-9", "itemData" : { "DOI" : "10.1016/j.neuropsychologia.2005.05.021", "ISBN" : "0028-3932", "ISSN" : "00283932", "PMID" : "16038950", "abstract" : "The issue of where in the human cortex coding of sound location is represented still is a matter of debate. It is unclear whether there are cortical areas that are specifically activated depending on the location of sound. Are identical or distinct cortical areas in one hemisphere involved in processing of sounds from the left and right? Also, the possibility has not been investigated so far that distinct areas have a preference for processing of central and eccentric sound locations. The present study focussed on these issues by using functional magnetic resonance imaging (fMRI). Activations evoked by left, right and central sounds were analysed separately, and contrasts were computed between these conditions. We did not find areas, which were involved in the processing of exclusively left, right or central sound positions. Large overlapping areas rather were observed for the three sound stimuli, located in the temporal, parietal and frontal cortices of both hemispheres. This result argues for the idea of a widely distributed bilateral network accessing an internal representation of the body to encode stimulus position in relation to the body median plane. However, two areas (right BA 40 and left BA 37) also were found to have preferences for sound position. In particular, BA 40 turned out to be significantly more activated by processing central positions, compared to eccentric stimuli. In line with previous findings on visual perception, the latter observation supports the assumption that the right inferior parietal cortex may be preferentially involved in the perception of central stimulus positions in relation to the body.", "author" : [ { "dropping-particle" : "", "family" : "Zimmer", "given" : "Ulrike", "non-dropping-particle" : "", "parse-names" : false, "suffix" : "" }, { "dropping-particle" : "", "family" : "Lewald", "given" : "J\u00f6rg", "non-dropping-particle" : "", "parse-names" : false, "suffix" : "" }, { "dropping-particle" : "", "family" : "Erb", "given" : "Michael", "non-dropping-particle" : "", "parse-names" : false, "suffix" : "" }, { "dropping-particle" : "", "family" : "Karnath", "given" : "Hans-Otto", "non-dropping-particle" : "", "parse-names" : false, "suffix" : "" } ], "container-title" : "Neuropsychologia", "id" : "ITEM-9", "issued" : { "date-parts" : [ [ "2006" ] ] }, "page" : "454-461", "title" : "Processing of auditory spatial cues in human cortex: an fMRI study.", "type" : "article-journal", "volume" : "44" }, "uris" : [ "http://www.mendeley.com/documents/?uuid=1cd20c74-f2eb-44fc-9a16-f64f35d8b884" ] } ], "mendeley" : { "formattedCitation" : "(Bushara et al. 1999; Weeks et al. 1999; Alain et al. 2001, 2008; Warren and Griffiths 2003; Brunetti et al. 2005, 2008; Zimmer et al. 2006; Altmann et al. 2008)", "plainTextFormattedCitation" : "(Bushara et al. 1999; Weeks et al. 1999; Alain et al. 2001, 2008; Warren and Griffiths 2003; Brunetti et al. 2005, 2008; Zimmer et al. 2006; Altmann et al. 2008)", "previouslyFormattedCitation" : "(Bushara et al. 1999; Weeks et al. 1999; Alain et al. 2001, 2008; Warren and Griffiths 2003; Brunetti et al. 2005, 2008; Zimmer et al. 2006; Altmann et al. 2008)" }, "properties" : { "noteIndex" : 0 }, "schema" : "https://github.com/citation-style-language/schema/raw/master/csl-citation.json" }</w:instrText>
      </w:r>
      <w:r w:rsidR="001A2161" w:rsidRPr="00F62FE7">
        <w:rPr>
          <w:sz w:val="22"/>
        </w:rPr>
        <w:fldChar w:fldCharType="separate"/>
      </w:r>
      <w:r w:rsidR="001A2161" w:rsidRPr="00F62FE7">
        <w:rPr>
          <w:noProof/>
          <w:sz w:val="22"/>
        </w:rPr>
        <w:t>(Bushara et al. 1999; Weeks et al. 1999; Alain et al. 2001, 2008; Warren and Griffiths 2003; Brunetti et al. 2005, 2008; Zimmer et al. 2006; Altmann et al. 2008)</w:t>
      </w:r>
      <w:r w:rsidR="001A2161" w:rsidRPr="00F62FE7">
        <w:rPr>
          <w:sz w:val="22"/>
        </w:rPr>
        <w:fldChar w:fldCharType="end"/>
      </w:r>
      <w:r w:rsidRPr="00F62FE7">
        <w:rPr>
          <w:sz w:val="22"/>
        </w:rPr>
        <w:t>. This previous evidence supports a dual organisation of dorsally and ventrally directed human cortical processing streams respectively mediating sound localisation and identification, and broadly analogous to the ‘what – where’ dichotomy held to underpin visual object processing. The dorsal auditory stream via its inferior parietal and premotor projections is involved in preparing behavioural responses to sounds</w:t>
      </w:r>
      <w:r w:rsidR="00866221"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"DOI" : "10.1162/jocn.2008.20014", "ISSN" : "0898-929X", "PMID" : "18275335", "abstract" : "There is strong evidence for dissociable \"what\" and \"where\" pathways in the auditory system, but considerable debate remains regarding the functional role of these pathways. The sensory-motor account of spatial processing posits that the dorsal brain regions (e.g., inferior parietal lobule, IPL) mediate sensory-motor integration required during \"where\" responding. An alternative account suggests that the IPL plays an important role in monitoring sound location. To test these two models, we used a mixed-block and event-related functional magnetic resonance imaging (fMRI) design in which participants responded to occasional repetitions in either sound location (\"where\" task) or semantic category (\"what\" task). The fMRI data were analyzed with the general linear model using separate regressors for representing sustained and transient activity in both listening conditions. This analysis revealed more sustained activity in right dorsal brain regions, including the IPL and superior frontal sulcus, during the location than during the category task, after accounting for transient activity related to target detection and the motor response. Conversely, we found greater sustained activity in the left superior temporal gyrus and left inferior frontal gyrus during the category task compared to the location task. Transient target-related activity in both tasks was associated with enhanced signal in the left pre- and postcentral gyrus, prefrontal cortex and bilateral IPL. These results suggest dual roles for the right IPL in auditory working memory--one involved in monitoring and updating sound location independent of motor responding, and another that underlies the integration of sensory and motor functions.", "author" : [ { "dropping-particle" : "", "family" : "Alain", "given" : "Claude", "non-dropping-particle" : "", "parse-names" : false, "suffix" : "" }, { "dropping-particle" : "", "family" : "He", "given" : "Yu", "non-dropping-particle" : "", "parse-names" : false, "suffix" : "" }, { "dropping-particle" : "", "family" : "Grady", "given" : "Cheryl", "non-dropping-particle" : "", "parse-names" : false, "suffix" : "" } ], "container-title" : "Journal of cognitive neuroscience", "id" : "ITEM-1", "issue" : "2", "issued" : { "date-parts" : [ [ "2008", "2" ] ] }, "note" : "used 1-back same/different WM task with -90, 0 or +90 deg vs differnet sound ID (animal vs musical instrument). similar division of areas activated for what and where. right IPL and superior frontal sulcus for location. A dual role for IPL in auditory working memory - monitoring acutal sound location as well as sensorimotor integration. WHen accounting for target processing and motor reponse still getting activation, so not just sensory motor integration. Used both block and event related paradigms - sustained and transient effects.", "page" : "285-95", "title" : "The contribution of the inferior parietal lobe to auditory spatial working memory.", "type" : "article-journal", "volume" : "20" }, "uris" : [ "http://www.mendeley.com/documents/?uuid=561d77c5-7705-4718-9641-3a42cee67046" ] }, { "id" : "ITEM-2", "itemData" : { "DOI" : "10.1073/pnas.211209098", "ISBN" : "0027-8424", "author" : [ { "dropping-particle" : "", "family" : "Alain", "given" : "C", "non-dropping-particle" : "", "parse-names" : false, "suffix" : "" }, { "dropping-particle" : "", "family" : "Arnott", "given" : "S R", "non-dropping-particle" : "", "parse-names" : false, "suffix" : "" }, { "dropping-particle" : "", "family" : "Hevenor", "given" : "S", "non-dropping-particle" : "", "parse-names" : false, "suffix" : "" }, { "dropping-particle" : "", "family" : "Graham", "given" : "S", "non-dropping-particle" : "", "parse-names" : false, "suffix" : "" }, { "dropping-particle" : "", "family" : "Grady", "given" : "C L", "non-dropping-particle" : "", "parse-names" : false, "suffix" : "" } ], "container-title" : "Proceedings of the National Academy of Sciences of the United States of America", "id" : "ITEM-2", "issue" : "21", "issued" : { "date-parts" : [ [ "2001" ] ] }, "note" : "combined fMRI and ERP of pitch/spatial judgements. Pitch evoked more auditory cortex and IFG. Space activated posterior temporal, parietal and superior frontal sulcus. Same stimuli but 2 diff judgements. Used HRTFs. Right superior frontal gyrus activation linked to similar activation found in previous visual localization expts (Courtney et al 2006). ERP showed a peak b/w 300-500ms in different areas for pitch/location. However may be a degree of \u2018cross talk\u2019 between the temporal and parietal lobes shown by their correlated activation in both tasks. Times Cited: 214", "page" : "12301-12306", "title" : "\"What\" and \"where\" in the human auditory system", "type" : "article-journal", "volume" : "98" }, "uris" : [ "http://www.mendeley.com/documents/?uuid=b8443850-3bff-4902-a686-6579eef5f690" ] }, { "id" : "ITEM-3", "itemData" : { "ISBN" : "1097-6256", "author" : [ { "dropping-particle" : "", "family" : "Bushara", "given" : "K O", "non-dropping-particle" : "", "parse-names" : false, "suffix" : "" }, { "dropping-particle" : "", "family" : "Weeks", "given" : "R A", "non-dropping-particle" : "", "parse-names" : false, "suffix" : "" }, { "dropping-particle" : "", "family" : "Ishii", "given" : "K", "non-dropping-particle" : "", "parse-names" : false, "suffix" : "" }, { "dropping-particle" : "", "family" : "Catalan", "given" : "M J", "non-dropping-particle" : "", "parse-names" : false, "suffix" : "" }, { "dropping-particle" : "", "family" : "Tian", "given" : "B", "non-dropping-particle" : "", "parse-names" : false, "suffix" : "" }, { "dropping-particle" : "", "family" : "Rauschecker", "given" : "J P", "non-dropping-particle" : "", "parse-names" : false, "suffix" : "" }, { "dropping-particle" : "", "family" : "Hallett", "given" : "M", "non-dropping-particle" : "", "parse-names" : false, "suffix" : "" } ], "container-title" : "Nature Neuroscience", "id" : "ITEM-3", "issue" : "8", "issued" : { "date-parts" : [ [ "1999" ] ] }, "page" : "759-766", "title" : "Modality-specific frontal and parietal areas for auditory and visual spatial localization in humans", "type" : "article-journal", "volume" : "2" }, "uris" : [ "http://www.mendeley.com/documents/?uuid=f2fe9cc2-c0b5-4f05-8c7a-17aafc597fd0" ] }, { "id" : "ITEM-4", "itemData" : { "DOI" : "10.1016/j.tins.2005.09.010", "ISSN" : "0166-2236", "PMID" : "16216346", "abstract" : "Accumulating evidence in humans and non-human primates implicates the posterior superior temporal plane (STP) in the processing of both auditory spatial information and vocal sounds. Such evidence is difficult to reconcile with existing accounts of the primate auditory brain. We propose that the posteromedial STP generates sequenced auditory representations by matching incoming auditory information with stored templates. These sequenced auditory representations are subsequently used to constrain motor responses. We argue for a re-assessment of the much-debated dorsal auditory pathway in terms of its generic behavioral role as an auditory \"do\" pathway.", "author" : [ { "dropping-particle" : "", "family" : "Warren", "given" : "Jane E", "non-dropping-particle" : "", "parse-names" : false, "suffix" : "" }, { "dropping-particle" : "", "family" : "Wise", "given" : "Richard J S", "non-dropping-particle" : "", "parse-names" : false, "suffix" : "" }, { "dropping-particle" : "", "family" : "Warren", "given" : "Jason D", "non-dropping-particle" : "", "parse-names" : false, "suffix" : "" } ], "container-title" : "Trends in neurosciences", "id" : "ITEM-4", "issue" : "12", "issued" : { "date-parts" : [ [ "2005", "12" ] ] }, "note" : "From Duplicate 1 ( ", "page" : "636-43", "title" : "Sounds do-able: auditory-motor transformations and the posterior temporal plane.", "type" : "article-journal", "volume" : "28" }, "uris" : [ "http://www.mendeley.com/documents/?uuid=79d1c377-c38f-4070-90b0-392618268a8b" ] }, { "id" : "ITEM-5", "itemData" : { "DOI" : "10.1016/s0304-3940(99)00062-2", "ISBN" : "0304-3940", "author" : [ { "dropping-particle" : "", "family" : "Weeks", "given" : "R A", "non-dropping-particle" : "", "parse-names" : false, "suffix" : "" }, { "dropping-particle" : "", "family" : "Aziz-Sultan", "given" : "A", "non-dropping-particle" : "", "parse-names" : false, "suffix" : "" }, { "dropping-particle" : "", "family" : "Bushara", "given" : "K O", "non-dropping-particle" : "", "parse-names" : false, "suffix" : "" }, { "dropping-particle" : "", "family" : "Tian", "given" : "B", "non-dropping-particle" : "", "parse-names" : false, "suffix" : "" }, { "dropping-particle" : "", "family" : "Wessinger", "given" : "C M", "non-dropping-particle" : "", "parse-names" : false, "suffix" : "" }, { "dropping-particle" : "", "family" : "Dang", "given" : "N", "non-dropping-particle" : "", "parse-names" : false, "suffix" : "" }, { "dropping-particle" : "", "family" : "Rauschecker", "given" : "J P", "non-dropping-particle" : "", "parse-names" : false, "suffix" : "" }, { "dropping-particle" : "", "family" : "Hallett", "given" : "M", "non-dropping-particle" : "", "parse-names" : false, "suffix" : "" } ], "container-title" : "Neuroscience Letters", "id" : "ITEM-5", "issue" : "3", "issued" : { "date-parts" : [ [ "1999" ] ] }, "note" : "\u2013 PET study of auditory localisation. Inferior parietal lobe (+ some frontal areas) activation, right more than left. Right inferior temporal lobe was activated in auditory localisation vs pitch discrimination was more unexpected. Times Cited: 129", "page" : "155-158", "title" : "A PET study of human auditory spatial processing", "type" : "article-journal", "volume" : "262" }, "uris" : [ "http://www.mendeley.com/documents/?uuid=0c22f1b6-346e-4c22-b4ce-4c5e996cff86" ] }, { "id" : "ITEM-6", "itemData" : { "DOI" : "10.1016/j.neuropsychologia.2005.05.021", "ISBN" : "0028-3932", "ISSN" : "00283932", "PMID" : "16038950", "abstract" : "The issue of where in the human cortex coding of sound location is represented still is a matter of debate. It is unclear whether there are cortical areas that are specifically activated depending on the location of sound. Are identical or distinct cortical areas in one hemisphere involved in processing of sounds from the left and right? Also, the possibility has not been investigated so far that distinct areas have a preference for processing of central and eccentric sound locations. The present study focussed on these issues by using functional magnetic resonance imaging (fMRI). Activations evoked by left, right and central sounds were analysed separately, and contrasts were computed between these conditions. We did not find areas, which were involved in the processing of exclusively left, right or central sound positions. Large overlapping areas rather were observed for the three sound stimuli, located in the temporal, parietal and frontal cortices of both hemispheres. This result argues for the idea of a widely distributed bilateral network accessing an internal representation of the body to encode stimulus position in relation to the body median plane. However, two areas (right BA 40 and left BA 37) also were found to have preferences for sound position. In particular, BA 40 turned out to be significantly more activated by processing central positions, compared to eccentric stimuli. In line with previous findings on visual perception, the latter observation supports the assumption that the right inferior parietal cortex may be preferentially involved in the perception of central stimulus positions in relation to the body.", "author" : [ { "dropping-particle" : "", "family" : "Zimmer", "given" : "Ulrike", "non-dropping-particle" : "", "parse-names" : false, "suffix" : "" }, { "dropping-particle" : "", "family" : "Lewald", "given" : "J\u00f6rg", "non-dropping-particle" : "", "parse-names" : false, "suffix" : "" }, { "dropping-particle" : "", "family" : "Erb", "given" : "Michael", "non-dropping-particle" : "", "parse-names" : false, "suffix" : "" }, { "dropping-particle" : "", "family" : "Karnath", "given" : "Hans-Otto", "non-dropping-particle" : "", "parse-names" : false, "suffix" : "" } ], "container-title" : "Neuropsychologia", "id" : "ITEM-6", "issued" : { "date-parts" : [ [ "2006" ] ] }, "page" : "454-461", "title" : "Processing of auditory spatial cues in human cortex: an fMRI study.", "type" : "article-journal", "volume" : "44" }, "uris" : [ "http://www.mendeley.com/documents/?uuid=1cd20c74-f2eb-44fc-9a16-f64f35d8b884" ] } ], "mendeley" : { "formattedCitation" : "(Bushara et al. 1999; Weeks et al. 1999; Alain et al. 2001, 2008; Warren et al. 2005; Zimmer et al. 2006)", "plainTextFormattedCitation" : "(Bushara et al. 1999; Weeks et al. 1999; Alain et al. 2001, 2008; Warren et al. 2005; Zimmer et al. 2006)", "previouslyFormattedCitation" : "(Bushara et al. 1999; Weeks et al. 1999; Alain et al. 2001, 2008; Warren et al. 2005; Zimmer et al. 2006)" }, "properties" : { "noteIndex" : 0 }, "schema" : "https://github.com/citation-style-language/schema/raw/master/csl-citation.json" }</w:instrText>
      </w:r>
      <w:r w:rsidR="001A2161" w:rsidRPr="00F62FE7">
        <w:rPr>
          <w:sz w:val="22"/>
        </w:rPr>
        <w:fldChar w:fldCharType="separate"/>
      </w:r>
      <w:r w:rsidR="001A2161" w:rsidRPr="00F62FE7">
        <w:rPr>
          <w:noProof/>
          <w:sz w:val="22"/>
        </w:rPr>
        <w:t>(Bushara et al. 1999; Weeks et al. 1999; Alain et al. 2001, 2008; Warren et al. 2005; Zimmer et al. 2006)</w:t>
      </w:r>
      <w:r w:rsidR="001A2161" w:rsidRPr="00F62FE7">
        <w:rPr>
          <w:sz w:val="22"/>
        </w:rPr>
        <w:fldChar w:fldCharType="end"/>
      </w:r>
      <w:r w:rsidRPr="00F62FE7">
        <w:rPr>
          <w:sz w:val="22"/>
        </w:rPr>
        <w:t xml:space="preserve">. </w:t>
      </w:r>
      <w:r w:rsidRPr="00F62FE7">
        <w:rPr>
          <w:sz w:val="22"/>
        </w:rPr>
        <w:lastRenderedPageBreak/>
        <w:t xml:space="preserve">However, auditory </w:t>
      </w:r>
      <w:r w:rsidR="00375693" w:rsidRPr="00F62FE7">
        <w:rPr>
          <w:sz w:val="22"/>
        </w:rPr>
        <w:t>scene</w:t>
      </w:r>
      <w:r w:rsidRPr="00F62FE7">
        <w:rPr>
          <w:sz w:val="22"/>
        </w:rPr>
        <w:t xml:space="preserve"> analysis is likely to involve additional cortical regions: in particular, </w:t>
      </w:r>
      <w:r w:rsidR="001467F1" w:rsidRPr="00F62FE7">
        <w:rPr>
          <w:sz w:val="22"/>
        </w:rPr>
        <w:t>the posterior medial cortical region (comprising posterior cingulate, precuneus and retrosplenial cortex:</w:t>
      </w:r>
      <w:r w:rsidR="00866221"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"DOI" : "10.1093/brain/awt162", "ISSN" : "1460-2156", "PMID" : "23869106", "abstract" : "The posterior cingulate cortex is a highly connected and metabolically active brain region. Recent studies suggest it has an important cognitive role, although there is no consensus about what this is. The region is typically discussed as having a unitary function because of a common pattern of relative deactivation observed during attentionally demanding tasks. One influential hypothesis is that the posterior cingulate cortex has a central role in supporting internally-directed cognition. It is a key node in the default mode network and shows increased activity when individuals retrieve autobiographical memories or plan for the future, as well as during unconstrained 'rest' when activity in the brain is 'free-wheeling'. However, other evidence suggests that the region is highly heterogeneous and may play a direct role in regulating the focus of attention. In addition, its activity varies with arousal state and its interactions with other brain networks may be important for conscious awareness. Understanding posterior cingulate cortex function is likely to be of clinical importance. It is well protected against ischaemic stroke, and so there is relatively little neuropsychological data about the consequences of focal lesions. However, in other conditions abnormalities in the region are clearly linked to disease. For example, amyloid deposition and reduced metabolism is seen early in Alzheimer's disease. Functional neuroimaging studies show abnormalities in a range of neurological and psychiatric disorders including Alzheimer's disease, schizophrenia, autism, depression and attention deficit hyperactivity disorder, as well as ageing. Our own work has consistently shown abnormal posterior cingulate cortex function following traumatic brain injury, which predicts attentional impairments. Here we review the anatomy and physiology of the region and how it is affected in a range of clinical conditions, before discussing its proposed functions. We synthesize key findings into a novel model of the region's function (the 'Arousal, Balance and Breadth of Attention' model). Dorsal and ventral subcomponents are functionally separated and differences in regional activity are explained by considering: (i) arousal state; (ii) whether attention is focused internally or externally; and (iii) the breadth of attentional focus. The predictions of the model can be tested within the framework of complex dynamic systems theory, and we propose that the dorsal posterior cingula\u2026", "author" : [ { "dropping-particle" : "", "family" : "Leech", "given" : "Robert", "non-dropping-particle" : "", "parse-names" : false, "suffix" : "" }, { "dropping-particle" : "", "family" : "Sharp", "given" : "David J", "non-dropping-particle" : "", "parse-names" : false, "suffix" : "" } ], "container-title" : "Brain", "id" : "ITEM-1", "issued" : { "date-parts" : [ [ "2014", "7", "18" ] ] }, "note" : "From Duplicate 2 ( ", "page" : "12-32", "title" : "The role of the posterior cingulate cortex in cognition and disease.", "type" : "article-journal", "volume" : "137" }, "uris" : [ "http://www.mendeley.com/documents/?uuid=78df2044-fa87-4bab-9668-94b081f3961c" ] } ], "mendeley" : { "formattedCitation" : "(Leech and Sharp 2014)", "manualFormatting" : "Leech and Sharp 2014)", "plainTextFormattedCitation" : "(Leech and Sharp 2014)", "previouslyFormattedCitation" : "(Leech and Sharp 2014)" }, "properties" : { "noteIndex" : 0 }, "schema" : "https://github.com/citation-style-language/schema/raw/master/csl-citation.json" }</w:instrText>
      </w:r>
      <w:r w:rsidR="001A2161" w:rsidRPr="00F62FE7">
        <w:rPr>
          <w:sz w:val="22"/>
        </w:rPr>
        <w:fldChar w:fldCharType="separate"/>
      </w:r>
      <w:r w:rsidR="001A2161" w:rsidRPr="00F62FE7">
        <w:rPr>
          <w:noProof/>
          <w:sz w:val="22"/>
        </w:rPr>
        <w:t>Leech and Sharp 2014)</w:t>
      </w:r>
      <w:r w:rsidR="001A2161" w:rsidRPr="00F62FE7">
        <w:rPr>
          <w:sz w:val="22"/>
        </w:rPr>
        <w:fldChar w:fldCharType="end"/>
      </w:r>
      <w:r w:rsidR="001467F1" w:rsidRPr="00F62FE7">
        <w:rPr>
          <w:sz w:val="22"/>
        </w:rPr>
        <w:t xml:space="preserve"> </w:t>
      </w:r>
      <w:r w:rsidRPr="00F62FE7">
        <w:rPr>
          <w:sz w:val="22"/>
        </w:rPr>
        <w:t>has been implicated in orienting responses to auditory spatial stimuli</w:t>
      </w:r>
      <w:r w:rsidR="00866221"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"ISBN" : "1097-6256", "author" : [ { "dropping-particle" : "", "family" : "Bushara", "given" : "K O", "non-dropping-particle" : "", "parse-names" : false, "suffix" : "" }, { "dropping-particle" : "", "family" : "Weeks", "given" : "R A", "non-dropping-particle" : "", "parse-names" : false, "suffix" : "" }, { "dropping-particle" : "", "family" : "Ishii", "given" : "K", "non-dropping-particle" : "", "parse-names" : false, "suffix" : "" }, { "dropping-particle" : "", "family" : "Catalan", "given" : "M J", "non-dropping-particle" : "", "parse-names" : false, "suffix" : "" }, { "dropping-particle" : "", "family" : "Tian", "given" : "B", "non-dropping-particle" : "", "parse-names" : false, "suffix" : "" }, { "dropping-particle" : "", "family" : "Rauschecker", "given" : "J P", "non-dropping-particle" : "", "parse-names" : false, "suffix" : "" }, { "dropping-particle" : "", "family" : "Hallett", "given" : "M", "non-dropping-particle" : "", "parse-names" : false, "suffix" : "" } ], "container-title" : "Nature Neuroscience", "id" : "ITEM-1", "issue" : "8", "issued" : { "date-parts" : [ [ "1999" ] ] }, "page" : "759-766", "title" : "Modality-specific frontal and parietal areas for auditory and visual spatial localization in humans", "type" : "article-journal", "volume" : "2" }, "uris" : [ "http://www.mendeley.com/documents/?uuid=f2fe9cc2-c0b5-4f05-8c7a-17aafc597fd0" ] }, { "id" : "ITEM-2", "itemData" : { "DOI" : "10.1016/j.neuroimage.2005.10.050", "ISSN" : "1053-8119", "PMID" : "16388970", "abstract" : "Auditory information communicated through vocalizations, music, or sounds in the environment is commonly used to orient and direct attention to different locations in extrapersonal space. The neural networks subserving attention to auditory space remain poorly understood in comparison to our knowledge about attention in the visual system. The present study investigated whether a parietal-prefrontal right-hemisphere network controls endogenous orienting and reorienting of attention to the location of sounds just as it does for visual-spatial information. Seventeen healthy adults underwent event-related functional magnetic resonance imaging (FMRI) while performing an endogenous auditory orienting task, in which peripheral cues correctly (valid) or incorrectly (invalid) specified the location of a forthcoming sound. The results showed that a right precuneus and bilateral temporal-frontal network mediated the reorienting of auditory attention at both short and long stimulus onset asynchronies (SOAs). In contrast, the more automatic stage of auditory reorienting at the shorter SOA was associated with activation in a bilateral inferior parietal-frontal oculomotor network. These findings suggest that the reorienting of auditory attention is generally supported by a similar inferior parietal-frontal network as visual attention, but in both hemispheres. However, peripheral auditory cues also appear to elicit an automatic orienting response to the spatial location of a sound followed by a period of reduced processing of information that occurs in the same location later in time.", "author" : [ { "dropping-particle" : "", "family" : "Mayer", "given" : "Andrew R", "non-dropping-particle" : "", "parse-names" : false, "suffix" : "" }, { "dropping-particle" : "", "family" : "Harrington", "given" : "Deborah", "non-dropping-particle" : "", "parse-names" : false, "suffix" : "" }, { "dropping-particle" : "", "family" : "Adair", "given" : "John C", "non-dropping-particle" : "", "parse-names" : false, "suffix" : "" }, { "dropping-particle" : "", "family" : "Lee", "given" : "Roland", "non-dropping-particle" : "", "parse-names" : false, "suffix" : "" } ], "container-title" : "NeuroImage", "id" : "ITEM-2", "issue" : "3", "issued" : { "date-parts" : [ [ "2006", "4", "15" ] ] }, "page" : "938-49", "title" : "The neural networks underlying endogenous auditory covert orienting and reorienting.", "type" : "article-journal", "volume" : "30" }, "uris" : [ "http://www.mendeley.com/documents/?uuid=ca423f16-a8e8-4a2f-ace8-56c3c29367fd" ] }, { "id" : "ITEM-3", "itemData" : { "DOI" : "10.1162/jocn.2007.19.3.455", "ISSN" : "0898-929X", "PMID" : "17335394", "abstract" : "The orienting of attention to different locations in space is fundamental to most organisms and occurs in all sensory modalities. Orienting has been extensively studied in vision, but to date, few studies have investigated neuronal networks underlying automatic orienting of attention and inhibition of return to auditory signals. In the current experiment, functional magnetic resonance imaging and behavioral data were collected while healthy volunteers performed an auditory orienting task in which a monaurally presented tone pip (cue) correctly or incorrectly cued the location of a target tone pip. The stimulus onset asynchrony (SOA) between the cue and target was 100 or 800 msec. Behavioral results were consistent with previous studies showing that valid auditory cues produced facilitation at the short SOA and inhibition of return at the long SOA. Functional results indicated that the reorienting of attention (100 msec SOA) and inhibition of return (800 msec SOA) were mediated by both common and distinct neuronal structures. Both attention mechanisms commonly activated a network consisting of fronto-oculomotor areas, the left postcentral gyrus, right premotor area, and bilateral tonsil of the cerebellum. Several distinct areas of frontal and parietal activation were identified for the reorienting condition, whereas the right inferior parietal lobule was the only structure uniquely associated with inhibition of return.", "author" : [ { "dropping-particle" : "", "family" : "Mayer", "given" : "Andrew R", "non-dropping-particle" : "", "parse-names" : false, "suffix" : "" }, { "dropping-particle" : "", "family" : "Harrington", "given" : "Deborah L", "non-dropping-particle" : "", "parse-names" : false, "suffix" : "" }, { "dropping-particle" : "", "family" : "Stephen", "given" : "Julia", "non-dropping-particle" : "", "parse-names" : false, "suffix" : "" }, { "dropping-particle" : "", "family" : "Adair", "given" : "John C", "non-dropping-particle" : "", "parse-names" : false, "suffix" : "" }, { "dropping-particle" : "", "family" : "Lee", "given" : "Roland R", "non-dropping-particle" : "", "parse-names" : false, "suffix" : "" } ], "container-title" : "Journal of cognitive neuroscience", "id" : "ITEM-3", "issue" : "3", "issued" : { "date-parts" : [ [ "2007", "3" ] ] }, "page" : "455-67", "title" : "An event-related fMRI Study of exogenous facilitation and inhibition of return in the auditory modality.", "type" : "article-journal", "volume" : "19" }, "uris" : [ "http://www.mendeley.com/documents/?uuid=9a040f3e-88f2-42ec-8865-30d1e5843f21" ] }, { "id" : "ITEM-4", "itemData" : { "DOI" : "10.1371/journal.pone.0064259", "ISSN" : "1932-6203", "PMID" : "23691185", "abstract" : "Listening to and understanding people in a \"cocktail-party situation\" is a remarkable feature of the human auditory system. Here we investigated the neural correlates of the ability to localize a particular sound among others in an acoustically cluttered environment with healthy subjects. In a sound localization task, five different natural sounds were presented from five virtual spatial locations during functional magnetic resonance imaging (fMRI). Activity related to auditory stream segregation was revealed in posterior superior temporal gyrus bilaterally, anterior insula, supplementary motor area, and frontoparietal network. Moreover, the results indicated critical roles of left planum temporale in extracting the sound of interest among acoustical distracters and the precuneus in orienting spatial attention to the target sound. We hypothesized that the left-sided lateralization of the planum temporale activation is related to the higher specialization of the left hemisphere for analysis of spectrotemporal sound features. Furthermore, the precuneus - a brain area known to be involved in the computation of spatial coordinates across diverse frames of reference for reaching to objects - seems to be also a crucial area for accurately determining locations of auditory targets in an acoustically complex scene of multiple sound sources. The precuneus thus may not only be involved in visuo-motor processes, but may also subserve related functions in the auditory modality.", "author" : [ { "dropping-particle" : "", "family" : "Z\u00fcndorf", "given" : "Ida C", "non-dropping-particle" : "", "parse-names" : false, "suffix" : "" }, { "dropping-particle" : "", "family" : "Lewald", "given" : "J\u00f6rg", "non-dropping-particle" : "", "parse-names" : false, "suffix" : "" }, { "dropping-particle" : "", "family" : "Karnath", "given" : "Hans-Otto", "non-dropping-particle" : "", "parse-names" : false, "suffix" : "" } ], "container-title" : "PloS one", "id" : "ITEM-4", "issue" : "5", "issued" : { "date-parts" : [ [ "2013", "1" ] ] }, "page" : "e64259", "title" : "Neural correlates of sound localization in complex acoustic environments.", "type" : "article-journal", "volume" : "8" }, "uris" : [ "http://www.mendeley.com/documents/?uuid=c38f59da-fde7-4f4d-b0e8-8669ff05d666" ] } ], "mendeley" : { "formattedCitation" : "(Bushara et al. 1999; Mayer et al. 2006, 2007; Z\u00fcndorf et al. 2013)", "plainTextFormattedCitation" : "(Bushara et al. 1999; Mayer et al. 2006, 2007; Z\u00fcndorf et al. 2013)", "previouslyFormattedCitation" : "(Bushara et al. 1999; Mayer et al. 2006, 2007; Z\u00fcndorf et al. 2013)" }, "properties" : { "noteIndex" : 0 }, "schema" : "https://github.com/citation-style-language/schema/raw/master/csl-citation.json" }</w:instrText>
      </w:r>
      <w:r w:rsidR="001A2161" w:rsidRPr="00F62FE7">
        <w:rPr>
          <w:sz w:val="22"/>
        </w:rPr>
        <w:fldChar w:fldCharType="separate"/>
      </w:r>
      <w:r w:rsidR="001A2161" w:rsidRPr="00F62FE7">
        <w:rPr>
          <w:noProof/>
          <w:sz w:val="22"/>
        </w:rPr>
        <w:t>(Bushara et al. 1999; Mayer et al. 2006, 2007; Zündorf et al. 2013)</w:t>
      </w:r>
      <w:r w:rsidR="001A2161" w:rsidRPr="00F62FE7">
        <w:rPr>
          <w:sz w:val="22"/>
        </w:rPr>
        <w:fldChar w:fldCharType="end"/>
      </w:r>
      <w:r w:rsidRPr="00F62FE7">
        <w:rPr>
          <w:sz w:val="22"/>
        </w:rPr>
        <w:t xml:space="preserve"> </w:t>
      </w:r>
      <w:r w:rsidRPr="00F62FE7">
        <w:rPr>
          <w:noProof/>
          <w:sz w:val="22"/>
        </w:rPr>
        <w:t xml:space="preserve">while insula may be engaged in processing aspects of </w:t>
      </w:r>
      <w:r w:rsidRPr="00F62FE7">
        <w:rPr>
          <w:sz w:val="22"/>
        </w:rPr>
        <w:t xml:space="preserve">auditory motion </w:t>
      </w:r>
      <w:r w:rsidR="00822F2C" w:rsidRPr="00F62FE7">
        <w:rPr>
          <w:sz w:val="22"/>
        </w:rPr>
        <w:t xml:space="preserve">or </w:t>
      </w:r>
      <w:r w:rsidR="000B050D" w:rsidRPr="00F62FE7">
        <w:rPr>
          <w:sz w:val="22"/>
        </w:rPr>
        <w:t>integrating</w:t>
      </w:r>
      <w:r w:rsidR="00822F2C" w:rsidRPr="00F62FE7">
        <w:rPr>
          <w:sz w:val="22"/>
        </w:rPr>
        <w:t xml:space="preserve"> </w:t>
      </w:r>
      <w:r w:rsidR="000B050D" w:rsidRPr="00F62FE7">
        <w:rPr>
          <w:sz w:val="22"/>
        </w:rPr>
        <w:t>spatial with</w:t>
      </w:r>
      <w:r w:rsidR="00822F2C" w:rsidRPr="00F62FE7">
        <w:rPr>
          <w:sz w:val="22"/>
        </w:rPr>
        <w:t xml:space="preserve"> </w:t>
      </w:r>
      <w:r w:rsidR="000B050D" w:rsidRPr="00F62FE7">
        <w:rPr>
          <w:sz w:val="22"/>
        </w:rPr>
        <w:t>other sound characteristics</w:t>
      </w:r>
      <w:r w:rsidR="001A2161"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"DOI" : "10.1016/j.neuroimage.2008.02.013", "ISBN" : "1053-8119 (Print)\\r1053-8119 (Linking)", "ISSN" : "10538119", "PMID" : "18378168", "abstract" : "Recent neuroimaging studies have suggested that spatial versus nonspatial changes in acoustic stimulation are processed along separate cortical pathways. However, it has remained unclear in how far change-related responses are modulated by selective attention. Thus, we aimed at testing effects of feature-selective attention on the cortical representation of pattern and location of complex natural sounds using human functional magnetic resonance imaging (fMRI) adaptation. We consecutively presented the following pairs of animal vocalizations: (a) two identical animal vocalizations, (b) same animal vocalizations at different locations, (c) different animal vocalizations at the same location, and (d) different animal vocalizations at different locations. Subjects underwent this stimulation under two different task conditions requiring either to match sound identity or location. We observed significant fMRI adaptation effects within the bilateral superior temporal sulcus (STS), planum temporale (PT) and right anterior insula for location changes. For pattern changes, we found adaptation effects within the bilateral superior temporal lobe, in particular along the superior temporal gyrus (STG), PT and posterior STS, the bilateral anterior insula and inferior frontal areas. While the adaptation effects within the pattern-selective temporal lobe areas were robust to task requirements, adaptation within the more posterior location-selective areas was modulated by feature-specific attention. In contrast, inferior frontal cortex and anterior insular exhibited adaptation effects mainly during the location matching task. Given that the location matching task was significantly more difficult than the pattern matching, our data suggest that frontal and insular regions were modulated by task difficulty rather than feature-specific attention. \u00a9 2008 Elsevier Inc. All rights reserved.", "author" : [ { "dropping-particle" : "", "family" : "Altmann", "given" : "Christian F.", "non-dropping-particle" : "", "parse-names" : false, "suffix" : "" }, { "dropping-particle" : "", "family" : "Henning", "given" : "Michaela", "non-dropping-particle" : "", "parse-names" : false, "suffix" : "" }, { "dropping-particle" : "", "family" : "D\u00f6ring", "given" : "Maria Katharina", "non-dropping-particle" : "", "parse-names" : false, "suffix" : "" }, { "dropping-particle" : "", "family" : "Kaiser", "given" : "Jochen", "non-dropping-particle" : "", "parse-names" : false, "suffix" : "" } ], "container-title" : "NeuroImage", "id" : "ITEM-1", "issued" : { "date-parts" : [ [ "2008" ] ] }, "page" : "69-79", "title" : "Effects of feature-selective attention on auditory pattern and location processing", "type" : "article-journal", "volume" : "41" }, "uris" : [ "http://www.mendeley.com/documents/?uuid=4ca93bfb-3cad-4de0-a963-e1e95a870c31" ] }, { "id" : "ITEM-2", "itemData" : { "DOI" : "10.1016/s0960-9822(00)00198-6", "ISBN" : "0960-9822", "author" : [ { "dropping-particle" : "", "family" : "Griffiths", "given" : "T D", "non-dropping-particle" : "", "parse-names" : false, "suffix" : "" }, { "dropping-particle" : "", "family" : "Bench", "given" : "C J", "non-dropping-particle" : "", "parse-names" : false, "suffix" : "" }, { "dropping-particle" : "", "family" : "Frackowiak", "given" : "R S J", "non-dropping-particle" : "", "parse-names" : false, "suffix" : "" } ], "container-title" : "Current Biology", "id" : "ITEM-2", "issue" : "10", "issued" : { "date-parts" : [ [ "1994" ] ] }, "note" : "PET study of sound movement \u2013 found insula and cerebellum. Used a binaural beat. Times Cited: 53", "page" : "892-895", "title" : "Human cortical areas selectively activated by apparent sound movement", "type" : "article-journal", "volume" : "4" }, "uris" : [ "http://www.mendeley.com/documents/?uuid=51859b55-c67b-42f2-b53c-7cec191b6116" ] }, { "id" : "ITEM-3", "itemData" : { "DOI" : "10.1093/cercor/10.9.873", "ISBN" : "1047-3211", "author" : [ { "dropping-particle" : "", "family" : "Lewis", "given" : "J W", "non-dropping-particle" : "", "parse-names" : false, "suffix" : "" }, { "dropping-particle" : "", "family" : "Beauchamp", "given" : "M S", "non-dropping-particle" : "", "parse-names" : false, "suffix" : "" }, { "dropping-particle" : "", "family" : "DeYoe", "given" : "E A", "non-dropping-particle" : "", "parse-names" : false, "suffix" : "" } ], "container-title" : "Cerebral Cortex", "id" : "ITEM-3", "issue" : "9", "issued" : { "date-parts" : [ [ "2000" ] ] }, "note" : "fMRI comparing visual/auditory processing. Primary cortices and differential areas of the parietal cortex were activated. Areas activated by both were lateral parietal, anterior midline and anterior insula. Used IID for auditory stim (making a perception of a moving stimulus). Visual task was motion coherence. Visual cortex was suppressed during auditory motion trials\u00a0 (was this linked to response accuracy?) They suggest suppression of visual tracking. They also did a pitch discrim task with 4 of their subjects \u2013 seemed to activate similar areas to the motion task. Activation in the anterior cingulate and lateral precentral/superior frontal cortex attributed to spatial working memory (see e.g. LaBar et al 1999) imes Cited: 175", "page" : "873-888", "title" : "A comparison of visual and auditory motion processing in human cerebral cortex", "type" : "article-journal", "volume" : "10" }, "uris" : [ "http://www.mendeley.com/documents/?uuid=bc27ae00-e209-411c-9ae0-8d1963dab056" ] } ], "mendeley" : { "formattedCitation" : "(Griffiths et al. 1994; Lewis et al. 2000; Altmann et al. 2008)", "plainTextFormattedCitation" : "(Griffiths et al. 1994; Lewis et al. 2000; Altmann et al. 2008)", "previouslyFormattedCitation" : "(Griffiths et al. 1994; Lewis et al. 2000; Altmann et al. 2008)" }, "properties" : { "noteIndex" : 0 }, "schema" : "https://github.com/citation-style-language/schema/raw/master/csl-citation.json" }</w:instrText>
      </w:r>
      <w:r w:rsidR="001A2161" w:rsidRPr="00F62FE7">
        <w:rPr>
          <w:sz w:val="22"/>
        </w:rPr>
        <w:fldChar w:fldCharType="separate"/>
      </w:r>
      <w:r w:rsidR="001A2161" w:rsidRPr="00F62FE7">
        <w:rPr>
          <w:noProof/>
          <w:sz w:val="22"/>
        </w:rPr>
        <w:t>(Griffiths et al. 1994; Lewis et al. 2000; Altmann et al. 2008)</w:t>
      </w:r>
      <w:r w:rsidR="001A2161" w:rsidRPr="00F62FE7">
        <w:rPr>
          <w:sz w:val="22"/>
        </w:rPr>
        <w:fldChar w:fldCharType="end"/>
      </w:r>
      <w:r w:rsidR="00866221" w:rsidRPr="00F62FE7">
        <w:rPr>
          <w:noProof/>
          <w:sz w:val="22"/>
        </w:rPr>
        <w:t>.</w:t>
      </w:r>
      <w:r w:rsidRPr="00F62FE7">
        <w:rPr>
          <w:noProof/>
          <w:sz w:val="22"/>
        </w:rPr>
        <w:t xml:space="preserve"> </w:t>
      </w:r>
      <w:r w:rsidR="00607FB9" w:rsidRPr="00F62FE7">
        <w:rPr>
          <w:noProof/>
          <w:sz w:val="22"/>
        </w:rPr>
        <w:t xml:space="preserve">Furthermore, the analaysis of natural auditory scenes </w:t>
      </w:r>
      <w:r w:rsidR="00375693" w:rsidRPr="00F62FE7">
        <w:rPr>
          <w:noProof/>
          <w:sz w:val="22"/>
        </w:rPr>
        <w:t xml:space="preserve">generally </w:t>
      </w:r>
      <w:r w:rsidR="00607FB9" w:rsidRPr="00F62FE7">
        <w:rPr>
          <w:noProof/>
          <w:sz w:val="22"/>
        </w:rPr>
        <w:t xml:space="preserve">entails sumultaneous processing of spatial location and </w:t>
      </w:r>
      <w:r w:rsidR="001E5140" w:rsidRPr="00F62FE7">
        <w:rPr>
          <w:noProof/>
          <w:sz w:val="22"/>
        </w:rPr>
        <w:t xml:space="preserve">identity </w:t>
      </w:r>
      <w:r w:rsidR="00607FB9" w:rsidRPr="00F62FE7">
        <w:rPr>
          <w:noProof/>
          <w:sz w:val="22"/>
        </w:rPr>
        <w:t>propertie</w:t>
      </w:r>
      <w:r w:rsidR="003F6512" w:rsidRPr="00F62FE7">
        <w:rPr>
          <w:noProof/>
          <w:sz w:val="22"/>
        </w:rPr>
        <w:t>s of sound sources in the enviro</w:t>
      </w:r>
      <w:r w:rsidR="00607FB9" w:rsidRPr="00F62FE7">
        <w:rPr>
          <w:noProof/>
          <w:sz w:val="22"/>
        </w:rPr>
        <w:t xml:space="preserve">nment </w:t>
      </w:r>
      <w:r w:rsidR="001A2161" w:rsidRPr="00F62FE7">
        <w:rPr>
          <w:noProof/>
          <w:sz w:val="22"/>
        </w:rPr>
        <w:fldChar w:fldCharType="begin" w:fldLock="1"/>
      </w:r>
      <w:r w:rsidR="001A2161" w:rsidRPr="00F62FE7">
        <w:rPr>
          <w:noProof/>
          <w:sz w:val="22"/>
        </w:rPr>
        <w:instrText>ADDIN CSL_CITATION { "citationItems" : [ { "id" : "ITEM-1", "itemData" : { "ISBN" : "0262521954", "abstract" : "\"Bregman has written a major book, a unique and important contribution to the rapidly expanding field of complex auditory perception. This is a big, rich, and fulfilling piece of work that deserves the wide audience it is sure to attract.\" -- Stewart H. Hulse, \"Science\" Auditory Scene Analysis addresses the problem of hearing complex auditory environments, using a series of creative analogies to describe the process required of the human auditory system as it analyzes mixtures of sounds to recover descriptions of individual sounds. In a unified and comprehensive way, Bregman establishes a theoretical framework that integrates his findings with an unusually wide range of previous research in psychoacoustics, speech perception, music theory and composition, and computer modeling.", "author" : [ { "dropping-particle" : "", "family" : "Bregman", "given" : "Albert S.", "non-dropping-particle" : "", "parse-names" : false, "suffix" : "" } ], "id" : "ITEM-1", "issued" : { "date-parts" : [ [ "1990" ] ] }, "number-of-pages" : "773", "publisher" : "MIT Press", "title" : "Auditory Scene Analysis: The Perceptual Organization of Sound", "type" : "book" }, "uris" : [ "http://www.mendeley.com/documents/?uuid=bc5ef7d0-9a36-4ec6-b64c-9bf356ca4730" ] } ], "mendeley" : { "formattedCitation" : "(Bregman 1990)", "plainTextFormattedCitation" : "(Bregman 1990)", "previouslyFormattedCitation" : "(Bregman 1990)" }, "properties" : { "noteIndex" : 0 }, "schema" : "https://github.com/citation-style-language/schema/raw/master/csl-citation.json" }</w:instrText>
      </w:r>
      <w:r w:rsidR="001A2161" w:rsidRPr="00F62FE7">
        <w:rPr>
          <w:noProof/>
          <w:sz w:val="22"/>
        </w:rPr>
        <w:fldChar w:fldCharType="separate"/>
      </w:r>
      <w:r w:rsidR="001A2161" w:rsidRPr="00F62FE7">
        <w:rPr>
          <w:noProof/>
          <w:sz w:val="22"/>
        </w:rPr>
        <w:t>(Bregman 1990)</w:t>
      </w:r>
      <w:r w:rsidR="001A2161" w:rsidRPr="00F62FE7">
        <w:rPr>
          <w:noProof/>
          <w:sz w:val="22"/>
        </w:rPr>
        <w:fldChar w:fldCharType="end"/>
      </w:r>
      <w:r w:rsidR="00607FB9" w:rsidRPr="00F62FE7">
        <w:rPr>
          <w:noProof/>
          <w:sz w:val="22"/>
        </w:rPr>
        <w:t>.</w:t>
      </w:r>
    </w:p>
    <w:p w14:paraId="68EE3CE0" w14:textId="1C26E849" w:rsidR="00871263" w:rsidRPr="00F62FE7" w:rsidRDefault="0077303A" w:rsidP="00282C0E">
      <w:pPr>
        <w:spacing w:after="120" w:line="480" w:lineRule="auto"/>
        <w:rPr>
          <w:sz w:val="22"/>
        </w:rPr>
      </w:pPr>
      <w:r w:rsidRPr="00F62FE7">
        <w:rPr>
          <w:sz w:val="22"/>
        </w:rPr>
        <w:t xml:space="preserve">Recent studies have highlighted the relationship between peripheral hearing </w:t>
      </w:r>
      <w:r w:rsidR="00491D18" w:rsidRPr="00F62FE7">
        <w:rPr>
          <w:sz w:val="22"/>
        </w:rPr>
        <w:t>function, cognitive performance</w:t>
      </w:r>
      <w:r w:rsidRPr="00F62FE7">
        <w:rPr>
          <w:sz w:val="22"/>
        </w:rPr>
        <w:t xml:space="preserve"> and </w:t>
      </w:r>
      <w:r w:rsidR="00491D18" w:rsidRPr="00F62FE7">
        <w:rPr>
          <w:sz w:val="22"/>
        </w:rPr>
        <w:t>regional brain atrophy</w:t>
      </w:r>
      <w:r w:rsidR="001A2161" w:rsidRPr="00F62FE7">
        <w:rPr>
          <w:sz w:val="22"/>
        </w:rPr>
        <w:t xml:space="preserve"> </w:t>
      </w:r>
      <w:r w:rsidR="001A2161" w:rsidRPr="00F62FE7">
        <w:rPr>
          <w:sz w:val="22"/>
        </w:rPr>
        <w:fldChar w:fldCharType="begin" w:fldLock="1"/>
      </w:r>
      <w:r w:rsidR="004757FE" w:rsidRPr="00F62FE7">
        <w:rPr>
          <w:sz w:val="22"/>
        </w:rPr>
        <w:instrText>ADDIN CSL_CITATION { "citationItems" : [ { "id" : "ITEM-1", "itemData" : { "DOI" : "10.1001/archneurol.2010.362.Hearing", "author" : [ { "dropping-particle" : "", "family" : "Lin", "given" : "FR", "non-dropping-particle" : "", "parse-names" : false, "suffix" : "" }, { "dropping-particle" : "", "family" : "Metter", "given" : "EJ", "non-dropping-particle" : "", "parse-names" : false, "suffix" : "" }, { "dropping-particle" : "", "family" : "O'Brien", "given" : "RJ", "non-dropping-particle" : "", "parse-names" : false, "suffix" : "" }, { "dropping-particle" : "", "family" : "Resnick", "given" : "SM", "non-dropping-particle" : "", "parse-names" : false, "suffix" : "" }, { "dropping-particle" : "", "family" : "Zonderman", "given" : "AB", "non-dropping-particle" : "", "parse-names" : false, "suffix" : "" }, { "dropping-particle" : "", "family" : "Ferrucci", "given" : "L", "non-dropping-particle" : "", "parse-names" : false, "suffix" : "" } ], "container-title" : "Archives of neurology", "id" : "ITEM-1", "issue" : "2", "issued" : { "date-parts" : [ [ "2011" ] ] }, "page" : "214-220", "title" : "Hearing loss and incident dementia", "type" : "article-journal", "volume" : "68" }, "uris" : [ "http://www.mendeley.com/documents/?uuid=5f678156-6d2e-4f02-9533-544ab1b4d465" ] }, { "id" : "ITEM-2", "itemData" : { "DOI" : "10.1016/j.neuroimage.2013.12.059", "ISSN" : "10538119", "PMID" : "24412398", "abstract" : "Hearing impairment in older adults is independently associated in longitudinal studies with accelerated cognitive decline and incident dementia, and in cross-sectional studies, with reduced volumes in the auditory cortex. Whether peripheral hearing impairment is associated with accelerated rates of brain atrophy is unclear. We analyzed brain volume measurements from magnetic resonance brain scans of individuals with normal hearing versus hearing impairment (speech-frequency pure tone average. &gt;. 25. dB) followed in the neuroimaging substudy of the Baltimore Longitudinal Study of Aging for a mean of 6.4. years after the baseline scan (n = 126, age 56-86. years). Brain volume measurements were performed with semi-automated region-of-interest (ROI) algorithms, and brain volume trajectories were analyzed with mixed-effect regression models adjusted for demographic and cardiovascular factors. We found that individuals with hearing impairment (n = 51) compared to those with normal hearing (n = 75) had accelerated volume declines in whole brain and regional volumes in the right temporal lobe (superior, middle, and inferior temporal gyri, parahippocampus, p. &lt;.05). These results were robust to adjustment for multiple confounders and were consistent with voxel-based analyses, which also implicated right greater than left temporal regions. These findings demonstrate that peripheral hearing impairment is independently associated with accelerated brain atrophy in whole brain and regional volumes concentrated in the right temporal lobe. Further studies investigating the mechanistic basis of the observed associations are needed. \u00a9 2014 Elsevier Inc.", "author" : [ { "dropping-particle" : "", "family" : "Lin", "given" : "F. R.", "non-dropping-particle" : "", "parse-names" : false, "suffix" : "" }, { "dropping-particle" : "", "family" : "Ferrucci", "given" : "L.", "non-dropping-particle" : "", "parse-names" : false, "suffix" : "" }, { "dropping-particle" : "", "family" : "An", "given" : "Y.", "non-dropping-particle" : "", "parse-names" : false, "suffix" : "" }, { "dropping-particle" : "", "family" : "Goh", "given" : "J. O.", "non-dropping-particle" : "", "parse-names" : false, "suffix" : "" }, { "dropping-particle" : "", "family" : "Doshi", "given" : "Jimit", "non-dropping-particle" : "", "parse-names" : false, "suffix" : "" }, { "dropping-particle" : "", "family" : "Metter", "given" : "E. J.", "non-dropping-particle" : "", "parse-names" : false, "suffix" : "" }, { "dropping-particle" : "", "family" : "Davatzikos", "given" : "C.", "non-dropping-particle" : "", "parse-names" : false, "suffix" : "" }, { "dropping-particle" : "", "family" : "Kraut", "given" : "M. A.", "non-dropping-particle" : "", "parse-names" : false, "suffix" : "" }, { "dropping-particle" : "", "family" : "Resnick", "given" : "S. M.", "non-dropping-particle" : "", "parse-names" : false, "suffix" : "" } ], "container-title" : "NeuroImage", "id" : "ITEM-2", "issued" : { "date-parts" : [ [ "2014" ] ] }, "page" : "84-92", "title" : "Association of hearing impairment with brain volume changes in older adults", "type" : "article-journal", "volume" : "90" }, "uris" : [ "http://www.mendeley.com/documents/?uuid=8fe9a0a7-47ad-4d55-a3c7-1b6b7709fc69" ] } ], "mendeley" : { "formattedCitation" : "(Lin et al. 2011, 2014)", "plainTextFormattedCitation" : "(Lin et al. 2011, 2014)", "previouslyFormattedCitation" : "(Lin et al. 2011, 2014)" }, "properties" : { "noteIndex" : 0 }, "schema" : "https://github.com/citation-style-language/schema/raw/master/csl-citation.json" }</w:instrText>
      </w:r>
      <w:r w:rsidR="001A2161" w:rsidRPr="00F62FE7">
        <w:rPr>
          <w:sz w:val="22"/>
        </w:rPr>
        <w:fldChar w:fldCharType="separate"/>
      </w:r>
      <w:r w:rsidR="001A2161" w:rsidRPr="00F62FE7">
        <w:rPr>
          <w:noProof/>
          <w:sz w:val="22"/>
        </w:rPr>
        <w:t>(Lin et al. 2011, 2014)</w:t>
      </w:r>
      <w:r w:rsidR="001A2161" w:rsidRPr="00F62FE7">
        <w:rPr>
          <w:sz w:val="22"/>
        </w:rPr>
        <w:fldChar w:fldCharType="end"/>
      </w:r>
      <w:r w:rsidR="00491D18" w:rsidRPr="00F62FE7">
        <w:rPr>
          <w:noProof/>
          <w:sz w:val="22"/>
        </w:rPr>
        <w:t xml:space="preserve">. </w:t>
      </w:r>
      <w:r w:rsidR="00491D18" w:rsidRPr="00F62FE7">
        <w:rPr>
          <w:sz w:val="22"/>
        </w:rPr>
        <w:t>H</w:t>
      </w:r>
      <w:r w:rsidR="00984A7A" w:rsidRPr="00F62FE7">
        <w:rPr>
          <w:sz w:val="22"/>
        </w:rPr>
        <w:t>owever</w:t>
      </w:r>
      <w:r w:rsidR="00491D18" w:rsidRPr="00F62FE7">
        <w:rPr>
          <w:sz w:val="22"/>
        </w:rPr>
        <w:t xml:space="preserve">, </w:t>
      </w:r>
      <w:r w:rsidR="00B322F2" w:rsidRPr="00F62FE7">
        <w:rPr>
          <w:sz w:val="22"/>
        </w:rPr>
        <w:t xml:space="preserve">in addition to any peripheral hearing effect, </w:t>
      </w:r>
      <w:r w:rsidR="00984A7A" w:rsidRPr="00F62FE7">
        <w:rPr>
          <w:sz w:val="22"/>
        </w:rPr>
        <w:t>t</w:t>
      </w:r>
      <w:r w:rsidR="00D12D8D" w:rsidRPr="00F62FE7">
        <w:rPr>
          <w:sz w:val="22"/>
        </w:rPr>
        <w:t>he distributed, complex neural computations of auditory s</w:t>
      </w:r>
      <w:r w:rsidR="00222721" w:rsidRPr="00F62FE7">
        <w:rPr>
          <w:sz w:val="22"/>
        </w:rPr>
        <w:t>cene</w:t>
      </w:r>
      <w:r w:rsidR="00D12D8D" w:rsidRPr="00F62FE7">
        <w:rPr>
          <w:sz w:val="22"/>
        </w:rPr>
        <w:t xml:space="preserve"> analysis are </w:t>
      </w:r>
      <w:r w:rsidR="00491D18" w:rsidRPr="00F62FE7">
        <w:rPr>
          <w:sz w:val="22"/>
        </w:rPr>
        <w:t xml:space="preserve">likely to be </w:t>
      </w:r>
      <w:r w:rsidR="00984A7A" w:rsidRPr="00F62FE7">
        <w:rPr>
          <w:sz w:val="22"/>
        </w:rPr>
        <w:t xml:space="preserve">particularly </w:t>
      </w:r>
      <w:r w:rsidR="00D12D8D" w:rsidRPr="00F62FE7">
        <w:rPr>
          <w:sz w:val="22"/>
        </w:rPr>
        <w:t xml:space="preserve">vulnerable to the </w:t>
      </w:r>
      <w:r w:rsidR="00491D18" w:rsidRPr="00F62FE7">
        <w:rPr>
          <w:sz w:val="22"/>
        </w:rPr>
        <w:t xml:space="preserve">cortical </w:t>
      </w:r>
      <w:r w:rsidR="00D12D8D" w:rsidRPr="00F62FE7">
        <w:rPr>
          <w:sz w:val="22"/>
        </w:rPr>
        <w:t xml:space="preserve">pathology of Alzheimer’s disease (AD). </w:t>
      </w:r>
      <w:r w:rsidR="00D177E5" w:rsidRPr="00F62FE7">
        <w:rPr>
          <w:sz w:val="22"/>
        </w:rPr>
        <w:t>Clinical experience suggests that p</w:t>
      </w:r>
      <w:r w:rsidR="00D12D8D" w:rsidRPr="00F62FE7">
        <w:rPr>
          <w:sz w:val="22"/>
        </w:rPr>
        <w:t xml:space="preserve">atients with AD often </w:t>
      </w:r>
      <w:r w:rsidR="00B322F2" w:rsidRPr="00F62FE7">
        <w:rPr>
          <w:sz w:val="22"/>
        </w:rPr>
        <w:t>have</w:t>
      </w:r>
      <w:r w:rsidR="00D12D8D" w:rsidRPr="00F62FE7">
        <w:rPr>
          <w:sz w:val="22"/>
        </w:rPr>
        <w:t xml:space="preserve"> difficulty deciphering </w:t>
      </w:r>
      <w:r w:rsidR="00DD2026" w:rsidRPr="00F62FE7">
        <w:rPr>
          <w:sz w:val="22"/>
        </w:rPr>
        <w:t xml:space="preserve">auditory information in </w:t>
      </w:r>
      <w:r w:rsidR="00A30F5D" w:rsidRPr="00F62FE7">
        <w:rPr>
          <w:sz w:val="22"/>
        </w:rPr>
        <w:t>busy</w:t>
      </w:r>
      <w:r w:rsidR="00DD2026" w:rsidRPr="00F62FE7">
        <w:rPr>
          <w:sz w:val="22"/>
        </w:rPr>
        <w:t xml:space="preserve"> acoustic environments</w:t>
      </w:r>
      <w:r w:rsidR="008B32F8" w:rsidRPr="00F62FE7">
        <w:rPr>
          <w:sz w:val="22"/>
        </w:rPr>
        <w:t xml:space="preserve"> (Golden</w:t>
      </w:r>
      <w:r w:rsidR="00A34D54" w:rsidRPr="00F62FE7">
        <w:rPr>
          <w:sz w:val="22"/>
        </w:rPr>
        <w:t>, Nicholas,</w:t>
      </w:r>
      <w:r w:rsidR="008B32F8" w:rsidRPr="00F62FE7">
        <w:rPr>
          <w:sz w:val="22"/>
        </w:rPr>
        <w:t xml:space="preserve"> et al., 2015)</w:t>
      </w:r>
      <w:r w:rsidR="00D177E5" w:rsidRPr="00F62FE7">
        <w:rPr>
          <w:sz w:val="22"/>
        </w:rPr>
        <w:t xml:space="preserve">. AD </w:t>
      </w:r>
      <w:r w:rsidR="000269AB" w:rsidRPr="00F62FE7">
        <w:rPr>
          <w:sz w:val="22"/>
        </w:rPr>
        <w:t>has been shown to impair various</w:t>
      </w:r>
      <w:r w:rsidR="00597B81" w:rsidRPr="00F62FE7">
        <w:rPr>
          <w:sz w:val="22"/>
        </w:rPr>
        <w:t xml:space="preserve"> processes underpinning the analysis of auditory scenes, including segregation and binding of sound streams </w:t>
      </w:r>
      <w:r w:rsidR="00597B81" w:rsidRPr="00F62FE7">
        <w:rPr>
          <w:sz w:val="22"/>
        </w:rPr>
        <w:fldChar w:fldCharType="begin" w:fldLock="1"/>
      </w:r>
      <w:r w:rsidR="009E13E6" w:rsidRPr="00F62FE7">
        <w:rPr>
          <w:sz w:val="22"/>
        </w:rPr>
        <w:instrText>ADDIN CSL_CITATION { "citationItems" : [ { "id" : "ITEM-1",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"ITEM-1", "issued" : { "date-parts" : [ [ "1993" ] ] }, "page" : "1893-99", "title" : "Auditory function in Alzheimer's disease", "type" : "article-journal", "volume" : "43" }, "uris" : [ "http://www.mendeley.com/documents/?uuid=68e2581d-9925-433d-b3eb-f6c26de9b20f" ] }, { "id" : "ITEM-2",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"ITEM-2", "issued" : { "date-parts" : [ [ "1995" ] ] }, "page" : "230-238", "title" : "Central Auditory Processing in Alzheimer \u2019s Disease", "type" : "article-journal" }, "uris" : [ "http://www.mendeley.com/documents/?uuid=20399d69-2aa1-44de-ad67-4364d20d0337" ] }, { "id" : "ITEM-3", "itemData" : { "author" : [ { "dropping-particle" : "", "family" : "Gates", "given" : "GA", "non-dropping-particle" : "", "parse-names" : false, "suffix" : "" }, { "dropping-particle" : "", "family" : "Cobb", "given" : "JL", "non-dropping-particle" : "", "parse-names" : false, "suffix" : "" }, { "dropping-particle" : "", "family" : "Linn", "given" : "RT", "non-dropping-particle" : "", "parse-names" : false, "suffix" : "" } ], "container-title" : "Archives of otolaryngology--head &amp; neck surgery", "id" : "ITEM-3", "issued" : { "date-parts" : [ [ "1996" ] ] }, "page" : "151-167", "title" : "Central auditory dysfunction, cognitive dysfunction, and dementia in older people", "type" : "article-journal", "volume" : "122" }, "uris" : [ "http://www.mendeley.com/documents/?uuid=734bd535-e7f8-44d5-8368-251004632ddb" ] }, { "id" : "ITEM-4", "itemData" : { "DOI" : "10.1001/archotol.134.7.771", "ISSN" : "1538-361X", "PMID" : "18645130", "abstract" : "OBJECTIVE: To assess the effect of memory impairment on central auditory function.\n\nDESIGN: Case-control study.\n\nSETTING: The Virginia Merrill Bloedel Hearing Research Center, Seattle, Washington.\n\nPARTICIPANTS: The study cohort of 313 volunteers from a dementia surveillance research program comprised 3 groups: (1) controls without memory loss (n = 232); (2) memory-impaired participants with mild memory impairment but without dementia (n = 64); and (3) memory-impaired participants with a dementia diagnosis (n = 17).\n\nMAIN OUTCOME MEASURES: Behavioral central auditory tests were the Synthetic Sentence Identification with Ipsilateral Competing Message test, the Dichotic Sentence Identification test, and the Dichotic Digits Test. Memory impairment was indicated by a total score on the Cognitive Ability Screening Instrument of 86 or less, or a total score of 90 or less with a memory subscale score of 10 or less.\n\nRESULTS: The mean score on each central auditory test worsened significantly across the 3 memory groups even after adjustment for age and peripheral hearing status (P&lt;.05); it was poorest in the dementia group and moderately reduced in the memory-impaired group compared with the control group. Heterogeneity of results was noted in all 3 groups.\n\nCONCLUSIONS: Central auditory function was affected by even mild memory impairment. The Dichotic Sentence Identification test in the free report mode was the most sensitive test for the presence of memory impairment. We recommend that central auditory testing be considered in the evaluation of older persons with hearing complaints as part of a comprehensive, individualized program to assist their needs in both the aural rehabilitative and the cognitive domains.", "author" : [ { "dropping-particle" : "", "family" : "Gates", "given" : "George A", "non-dropping-particle" : "", "parse-names" : false, "suffix" : "" }, { "dropping-particle" : "", "family" : "Anderson", "given" : "Melissa L", "non-dropping-particle" : "", "parse-names" : false, "suffix" : "" }, { "dropping-particle" : "", "family" : "Feeney", "given" : "M Patrick", "non-dropping-particle" : "", "parse-names" : false, "suffix" : "" }, { "dropping-particle" : "", "family" : "McCurry", "given" : "Susan M", "non-dropping-particle" : "", "parse-names" : false, "suffix" : "" }, { "dropping-particle" : "", "family" : "Larson", "given" : "Eric B", "non-dropping-particle" : "", "parse-names" : false, "suffix" : "" } ], "container-title" : "Archives of otolaryngology--head &amp; neck surgery", "id" : "ITEM-4", "issue" : "7", "issued" : { "date-parts" : [ [ "2008", "7" ] ] }, "page" : "771-7", "publisher" : "AMER MEDICAL ASSOC", "title" : "Central auditory dysfunction in older persons with memory impairment or Alzheimer dementia.", "type" : "article-journal", "volume" : "134" }, "uris" : [ "http://www.mendeley.com/documents/?uuid=5c225004-2454-4db2-930b-b3b7ef5121f1" ] }, { "id" : "ITEM-5",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"ITEM-5",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"ITEM-6", "itemData" : { "ISBN" : "1949824608", "author" : [ { "dropping-particle" : "", "family" : "Golob", "given" : "Edward J", "non-dropping-particle" : "", "parse-names" : false, "suffix" : "" }, { "dropping-particle" : "", "family" : "Miranda", "given" : "Gemma G", "non-dropping-particle" : "", "parse-names" : false, "suffix" : "" }, { "dropping-particle" : "", "family" : "Johnson", "given" : "Julene K", "non-dropping-particle" : "", "parse-names" : false, "suffix" : "" }, { "dropping-particle" : "", "family" : "Starr", "given" : "Arnold", "non-dropping-particle" : "", "parse-names" : false, "suffix" : "" } ], "container-title" : "Neurobiology of aging", "id" : "ITEM-6", "issued" : { "date-parts" : [ [ "2001" ] ] }, "page" : "755-763", "title" : "Sensory cortical interactions in aging , mild cognitive impairment , and Alzheimer \u2019 s disease", "type" : "article-journal", "volume" : "22" }, "uris" : [ "http://www.mendeley.com/documents/?uuid=714939fb-e5ac-48ca-ab46-3fc0a69410ca" ] }, { "id" : "ITEM-7",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"ITEM-7",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"id" : "ITEM-8",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"ITEM-8",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"(Kurylo et al. 1993; Strouse et al. 1995; Gates et al. 1996, 2008, 2011; Golob et al. 2001, 2009; Goll et al. 2012)", "manualFormatting" : "(Goll et al. 2012; Golden, Agustus, et al., 2015)", "plainTextFormattedCitation" : "(Kurylo et al. 1993; Strouse et al. 1995; Gates et al. 1996, 2008, 2011; Golob et al. 2001, 2009; Goll et al. 2012)", "previouslyFormattedCitation" : "(Kurylo et al. 1993; Strouse et al. 1995; Gates et al. 1996, 2008, 2011; Golob et al. 2001, 2009; Goll et al. 2012)" }, "properties" : { "noteIndex" : 0 }, "schema" : "https://github.com/citation-style-language/schema/raw/master/csl-citation.json" }</w:instrText>
      </w:r>
      <w:r w:rsidR="00597B81" w:rsidRPr="00F62FE7">
        <w:rPr>
          <w:sz w:val="22"/>
        </w:rPr>
        <w:fldChar w:fldCharType="separate"/>
      </w:r>
      <w:r w:rsidR="00597B81" w:rsidRPr="00F62FE7">
        <w:rPr>
          <w:noProof/>
          <w:sz w:val="22"/>
        </w:rPr>
        <w:t>(Goll et al. 2012; Golden</w:t>
      </w:r>
      <w:r w:rsidR="00A34D54" w:rsidRPr="00F62FE7">
        <w:rPr>
          <w:noProof/>
          <w:sz w:val="22"/>
        </w:rPr>
        <w:t>, Agustus,</w:t>
      </w:r>
      <w:r w:rsidR="00597B81" w:rsidRPr="00F62FE7">
        <w:rPr>
          <w:noProof/>
          <w:sz w:val="22"/>
        </w:rPr>
        <w:t xml:space="preserve"> et al., 2015)</w:t>
      </w:r>
      <w:r w:rsidR="00597B81" w:rsidRPr="00F62FE7">
        <w:rPr>
          <w:sz w:val="22"/>
        </w:rPr>
        <w:fldChar w:fldCharType="end"/>
      </w:r>
      <w:r w:rsidR="00597B81" w:rsidRPr="00F62FE7">
        <w:rPr>
          <w:sz w:val="22"/>
        </w:rPr>
        <w:t>,</w:t>
      </w:r>
      <w:r w:rsidR="00D12D8D" w:rsidRPr="00F62FE7">
        <w:rPr>
          <w:sz w:val="22"/>
        </w:rPr>
        <w:t xml:space="preserve"> </w:t>
      </w:r>
      <w:r w:rsidR="00597B81" w:rsidRPr="00F62FE7">
        <w:rPr>
          <w:sz w:val="22"/>
        </w:rPr>
        <w:t xml:space="preserve">perception of sound location and </w:t>
      </w:r>
      <w:r w:rsidR="00CA7546" w:rsidRPr="00F62FE7">
        <w:rPr>
          <w:sz w:val="22"/>
        </w:rPr>
        <w:t xml:space="preserve">motion </w:t>
      </w:r>
      <w:r w:rsidR="00CA7546" w:rsidRPr="00F62FE7">
        <w:rPr>
          <w:sz w:val="22"/>
        </w:rPr>
        <w:fldChar w:fldCharType="begin" w:fldLock="1"/>
      </w:r>
      <w:r w:rsidR="009E13E6" w:rsidRPr="00F62FE7">
        <w:rPr>
          <w:sz w:val="22"/>
        </w:rPr>
        <w:instrText>ADDIN CSL_CITATION { "citationItems" : [ { "id" : "ITEM-1",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"ITEM-1", "issued" : { "date-parts" : [ [ "1993" ] ] }, "page" : "1893-99", "title" : "Auditory function in Alzheimer's disease", "type" : "article-journal", "volume" : "43" }, "uris" : [ "http://www.mendeley.com/documents/?uuid=68e2581d-9925-433d-b3eb-f6c26de9b20f" ] }, { "id" : "ITEM-2",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"ITEM-2", "issued" : { "date-parts" : [ [ "1995" ] ] }, "page" : "230-238", "title" : "Central Auditory Processing in Alzheimer \u2019s Disease", "type" : "article-journal" }, "uris" : [ "http://www.mendeley.com/documents/?uuid=20399d69-2aa1-44de-ad67-4364d20d0337" ] }, { "id" : "ITEM-3", "itemData" : { "author" : [ { "dropping-particle" : "", "family" : "Gates", "given" : "GA", "non-dropping-particle" : "", "parse-names" : false, "suffix" : "" }, { "dropping-particle" : "", "family" : "Cobb", "given" : "JL", "non-dropping-particle" : "", "parse-names" : false, "suffix" : "" }, { "dropping-particle" : "", "family" : "Linn", "given" : "RT", "non-dropping-particle" : "", "parse-names" : false, "suffix" : "" } ], "container-title" : "Archives of otolaryngology--head &amp; neck surgery", "id" : "ITEM-3", "issued" : { "date-parts" : [ [ "1996" ] ] }, "page" : "151-167", "title" : "Central auditory dysfunction, cognitive dysfunction, and dementia in older people", "type" : "article-journal", "volume" : "122" }, "uris" : [ "http://www.mendeley.com/documents/?uuid=734bd535-e7f8-44d5-8368-251004632ddb" ] }, { "id" : "ITEM-4", "itemData" : { "DOI" : "10.1001/archotol.134.7.771", "ISSN" : "1538-361X", "PMID" : "18645130", "abstract" : "OBJECTIVE: To assess the effect of memory impairment on central auditory function.\n\nDESIGN: Case-control study.\n\nSETTING: The Virginia Merrill Bloedel Hearing Research Center, Seattle, Washington.\n\nPARTICIPANTS: The study cohort of 313 volunteers from a dementia surveillance research program comprised 3 groups: (1) controls without memory loss (n = 232); (2) memory-impaired participants with mild memory impairment but without dementia (n = 64); and (3) memory-impaired participants with a dementia diagnosis (n = 17).\n\nMAIN OUTCOME MEASURES: Behavioral central auditory tests were the Synthetic Sentence Identification with Ipsilateral Competing Message test, the Dichotic Sentence Identification test, and the Dichotic Digits Test. Memory impairment was indicated by a total score on the Cognitive Ability Screening Instrument of 86 or less, or a total score of 90 or less with a memory subscale score of 10 or less.\n\nRESULTS: The mean score on each central auditory test worsened significantly across the 3 memory groups even after adjustment for age and peripheral hearing status (P&lt;.05); it was poorest in the dementia group and moderately reduced in the memory-impaired group compared with the control group. Heterogeneity of results was noted in all 3 groups.\n\nCONCLUSIONS: Central auditory function was affected by even mild memory impairment. The Dichotic Sentence Identification test in the free report mode was the most sensitive test for the presence of memory impairment. We recommend that central auditory testing be considered in the evaluation of older persons with hearing complaints as part of a comprehensive, individualized program to assist their needs in both the aural rehabilitative and the cognitive domains.", "author" : [ { "dropping-particle" : "", "family" : "Gates", "given" : "George A", "non-dropping-particle" : "", "parse-names" : false, "suffix" : "" }, { "dropping-particle" : "", "family" : "Anderson", "given" : "Melissa L", "non-dropping-particle" : "", "parse-names" : false, "suffix" : "" }, { "dropping-particle" : "", "family" : "Feeney", "given" : "M Patrick", "non-dropping-particle" : "", "parse-names" : false, "suffix" : "" }, { "dropping-particle" : "", "family" : "McCurry", "given" : "Susan M", "non-dropping-particle" : "", "parse-names" : false, "suffix" : "" }, { "dropping-particle" : "", "family" : "Larson", "given" : "Eric B", "non-dropping-particle" : "", "parse-names" : false, "suffix" : "" } ], "container-title" : "Archives of otolaryngology--head &amp; neck surgery", "id" : "ITEM-4", "issue" : "7", "issued" : { "date-parts" : [ [ "2008", "7" ] ] }, "page" : "771-7", "publisher" : "AMER MEDICAL ASSOC", "title" : "Central auditory dysfunction in older persons with memory impairment or Alzheimer dementia.", "type" : "article-journal", "volume" : "134" }, "uris" : [ "http://www.mendeley.com/documents/?uuid=5c225004-2454-4db2-930b-b3b7ef5121f1" ] }, { "id" : "ITEM-5",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"ITEM-5",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"ITEM-6", "itemData" : { "ISBN" : "1949824608", "author" : [ { "dropping-particle" : "", "family" : "Golob", "given" : "Edward J", "non-dropping-particle" : "", "parse-names" : false, "suffix" : "" }, { "dropping-particle" : "", "family" : "Miranda", "given" : "Gemma G", "non-dropping-particle" : "", "parse-names" : false, "suffix" : "" }, { "dropping-particle" : "", "family" : "Johnson", "given" : "Julene K", "non-dropping-particle" : "", "parse-names" : false, "suffix" : "" }, { "dropping-particle" : "", "family" : "Starr", "given" : "Arnold", "non-dropping-particle" : "", "parse-names" : false, "suffix" : "" } ], "container-title" : "Neurobiology of aging", "id" : "ITEM-6", "issued" : { "date-parts" : [ [ "2001" ] ] }, "page" : "755-763", "title" : "Sensory cortical interactions in aging , mild cognitive impairment , and Alzheimer \u2019 s disease", "type" : "article-journal", "volume" : "22" }, "uris" : [ "http://www.mendeley.com/documents/?uuid=714939fb-e5ac-48ca-ab46-3fc0a69410ca" ] }, { "id" : "ITEM-7",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"ITEM-7",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"id" : "ITEM-8",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"ITEM-8",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"(Kurylo et al. 1993; Strouse et al. 1995; Gates et al. 1996, 2008, 2011; Golob et al. 2001, 2009; Goll et al. 2012)", "manualFormatting" : "(Kurylo et al. 1993; ", "plainTextFormattedCitation" : "(Kurylo et al. 1993; Strouse et al. 1995; Gates et al. 1996, 2008, 2011; Golob et al. 2001, 2009; Goll et al. 2012)", "previouslyFormattedCitation" : "(Kurylo et al. 1993; Strouse et al. 1995; Gates et al. 1996, 2008, 2011; Golob et al. 2001, 2009; Goll et al. 2012)" }, "properties" : { "noteIndex" : 0 }, "schema" : "https://github.com/citation-style-language/schema/raw/master/csl-citation.json" }</w:instrText>
      </w:r>
      <w:r w:rsidR="00CA7546" w:rsidRPr="00F62FE7">
        <w:rPr>
          <w:sz w:val="22"/>
        </w:rPr>
        <w:fldChar w:fldCharType="separate"/>
      </w:r>
      <w:r w:rsidR="00CA7546" w:rsidRPr="00F62FE7">
        <w:rPr>
          <w:noProof/>
          <w:sz w:val="22"/>
        </w:rPr>
        <w:t xml:space="preserve">(Kurylo et al. 1993; </w:t>
      </w:r>
      <w:r w:rsidR="00CA7546" w:rsidRPr="00F62FE7">
        <w:rPr>
          <w:sz w:val="22"/>
        </w:rPr>
        <w:fldChar w:fldCharType="end"/>
      </w:r>
      <w:r w:rsidR="00CA7546" w:rsidRPr="00F62FE7">
        <w:rPr>
          <w:noProof/>
          <w:sz w:val="22"/>
        </w:rPr>
        <w:fldChar w:fldCharType="begin" w:fldLock="1"/>
      </w:r>
      <w:r w:rsidR="009E13E6" w:rsidRPr="00F62FE7">
        <w:rPr>
          <w:noProof/>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"mendeley" : { "formattedCitation" : "(Golden, Nicholas, et al. 2015)", "manualFormatting" : "Golden, Nicholas, et al. 2015)", "plainTextFormattedCitation" : "(Golden, Nicholas, et al. 2015)", "previouslyFormattedCitation" : "(Golden, Nicholas, et al. 2015)" }, "properties" : { "noteIndex" : 0 }, "schema" : "https://github.com/citation-style-language/schema/raw/master/csl-citation.json" }</w:instrText>
      </w:r>
      <w:r w:rsidR="00CA7546" w:rsidRPr="00F62FE7">
        <w:rPr>
          <w:noProof/>
          <w:sz w:val="22"/>
        </w:rPr>
        <w:fldChar w:fldCharType="separate"/>
      </w:r>
      <w:r w:rsidR="00CA7546" w:rsidRPr="00F62FE7">
        <w:rPr>
          <w:noProof/>
          <w:sz w:val="22"/>
        </w:rPr>
        <w:t>Golden, Nicholas, et al. 2015)</w:t>
      </w:r>
      <w:r w:rsidR="00CA7546" w:rsidRPr="00F62FE7">
        <w:rPr>
          <w:noProof/>
          <w:sz w:val="22"/>
        </w:rPr>
        <w:fldChar w:fldCharType="end"/>
      </w:r>
      <w:r w:rsidR="00950B07" w:rsidRPr="00F62FE7">
        <w:rPr>
          <w:noProof/>
          <w:sz w:val="22"/>
        </w:rPr>
        <w:t xml:space="preserve">, dichotic listening </w:t>
      </w:r>
      <w:r w:rsidR="00CA7546" w:rsidRPr="00F62FE7">
        <w:rPr>
          <w:noProof/>
          <w:sz w:val="22"/>
        </w:rPr>
        <w:t xml:space="preserve">and </w:t>
      </w:r>
      <w:r w:rsidR="00597B81" w:rsidRPr="00F62FE7">
        <w:rPr>
          <w:sz w:val="22"/>
        </w:rPr>
        <w:t xml:space="preserve">auditory attention </w:t>
      </w:r>
      <w:r w:rsidR="001A2161" w:rsidRPr="00F62FE7">
        <w:rPr>
          <w:sz w:val="22"/>
        </w:rPr>
        <w:fldChar w:fldCharType="begin" w:fldLock="1"/>
      </w:r>
      <w:r w:rsidR="009E13E6" w:rsidRPr="00F62FE7">
        <w:rPr>
          <w:sz w:val="22"/>
        </w:rPr>
        <w:instrText>ADDIN CSL_CITATION { "citationItems" : [ { "id" : "ITEM-1",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"ITEM-1", "issued" : { "date-parts" : [ [ "1993" ] ] }, "page" : "1893-99", "title" : "Auditory function in Alzheimer's disease", "type" : "article-journal", "volume" : "43" }, "uris" : [ "http://www.mendeley.com/documents/?uuid=68e2581d-9925-433d-b3eb-f6c26de9b20f" ] }, { "id" : "ITEM-2",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"ITEM-2", "issued" : { "date-parts" : [ [ "1995" ] ] }, "page" : "230-238", "title" : "Central Auditory Processing in Alzheimer \u2019s Disease", "type" : "article-journal" }, "uris" : [ "http://www.mendeley.com/documents/?uuid=20399d69-2aa1-44de-ad67-4364d20d0337" ] }, { "id" : "ITEM-3", "itemData" : { "author" : [ { "dropping-particle" : "", "family" : "Gates", "given" : "GA", "non-dropping-particle" : "", "parse-names" : false, "suffix" : "" }, { "dropping-particle" : "", "family" : "Cobb", "given" : "JL", "non-dropping-particle" : "", "parse-names" : false, "suffix" : "" }, { "dropping-particle" : "", "family" : "Linn", "given" : "RT", "non-dropping-particle" : "", "parse-names" : false, "suffix" : "" } ], "container-title" : "Archives of otolaryngology--head &amp; neck surgery", "id" : "ITEM-3", "issued" : { "date-parts" : [ [ "1996" ] ] }, "page" : "151-167", "title" : "Central auditory dysfunction, cognitive dysfunction, and dementia in older people", "type" : "article-journal", "volume" : "122" }, "uris" : [ "http://www.mendeley.com/documents/?uuid=734bd535-e7f8-44d5-8368-251004632ddb" ] }, { "id" : "ITEM-4", "itemData" : { "DOI" : "10.1001/archotol.134.7.771", "ISSN" : "1538-361X", "PMID" : "18645130", "abstract" : "OBJECTIVE: To assess the effect of memory impairment on central auditory function.\n\nDESIGN: Case-control study.\n\nSETTING: The Virginia Merrill Bloedel Hearing Research Center, Seattle, Washington.\n\nPARTICIPANTS: The study cohort of 313 volunteers from a dementia surveillance research program comprised 3 groups: (1) controls without memory loss (n = 232); (2) memory-impaired participants with mild memory impairment but without dementia (n = 64); and (3) memory-impaired participants with a dementia diagnosis (n = 17).\n\nMAIN OUTCOME MEASURES: Behavioral central auditory tests were the Synthetic Sentence Identification with Ipsilateral Competing Message test, the Dichotic Sentence Identification test, and the Dichotic Digits Test. Memory impairment was indicated by a total score on the Cognitive Ability Screening Instrument of 86 or less, or a total score of 90 or less with a memory subscale score of 10 or less.\n\nRESULTS: The mean score on each central auditory test worsened significantly across the 3 memory groups even after adjustment for age and peripheral hearing status (P&lt;.05); it was poorest in the dementia group and moderately reduced in the memory-impaired group compared with the control group. Heterogeneity of results was noted in all 3 groups.\n\nCONCLUSIONS: Central auditory function was affected by even mild memory impairment. The Dichotic Sentence Identification test in the free report mode was the most sensitive test for the presence of memory impairment. We recommend that central auditory testing be considered in the evaluation of older persons with hearing complaints as part of a comprehensive, individualized program to assist their needs in both the aural rehabilitative and the cognitive domains.", "author" : [ { "dropping-particle" : "", "family" : "Gates", "given" : "George A", "non-dropping-particle" : "", "parse-names" : false, "suffix" : "" }, { "dropping-particle" : "", "family" : "Anderson", "given" : "Melissa L", "non-dropping-particle" : "", "parse-names" : false, "suffix" : "" }, { "dropping-particle" : "", "family" : "Feeney", "given" : "M Patrick", "non-dropping-particle" : "", "parse-names" : false, "suffix" : "" }, { "dropping-particle" : "", "family" : "McCurry", "given" : "Susan M", "non-dropping-particle" : "", "parse-names" : false, "suffix" : "" }, { "dropping-particle" : "", "family" : "Larson", "given" : "Eric B", "non-dropping-particle" : "", "parse-names" : false, "suffix" : "" } ], "container-title" : "Archives of otolaryngology--head &amp; neck surgery", "id" : "ITEM-4", "issue" : "7", "issued" : { "date-parts" : [ [ "2008", "7" ] ] }, "page" : "771-7", "publisher" : "AMER MEDICAL ASSOC", "title" : "Central auditory dysfunction in older persons with memory impairment or Alzheimer dementia.", "type" : "article-journal", "volume" : "134" }, "uris" : [ "http://www.mendeley.com/documents/?uuid=5c225004-2454-4db2-930b-b3b7ef5121f1" ] }, { "id" : "ITEM-5",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"ITEM-5",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"ITEM-6", "itemData" : { "ISBN" : "1949824608", "author" : [ { "dropping-particle" : "", "family" : "Golob", "given" : "Edward J", "non-dropping-particle" : "", "parse-names" : false, "suffix" : "" }, { "dropping-particle" : "", "family" : "Miranda", "given" : "Gemma G", "non-dropping-particle" : "", "parse-names" : false, "suffix" : "" }, { "dropping-particle" : "", "family" : "Johnson", "given" : "Julene K", "non-dropping-particle" : "", "parse-names" : false, "suffix" : "" }, { "dropping-particle" : "", "family" : "Starr", "given" : "Arnold", "non-dropping-particle" : "", "parse-names" : false, "suffix" : "" } ], "container-title" : "Neurobiology of aging", "id" : "ITEM-6", "issued" : { "date-parts" : [ [ "2001" ] ] }, "page" : "755-763", "title" : "Sensory cortical interactions in aging , mild cognitive impairment , and Alzheimer \u2019 s disease", "type" : "article-journal", "volume" : "22" }, "uris" : [ "http://www.mendeley.com/documents/?uuid=714939fb-e5ac-48ca-ab46-3fc0a69410ca" ] }, { "id" : "ITEM-7",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"ITEM-7",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"id" : "ITEM-8",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"ITEM-8",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"(Kurylo et al. 1993; Strouse et al. 1995; Gates et al. 1996, 2008, 2011; Golob et al. 2001, 2009; Goll et al. 2012)", "manualFormatting" : "(Strouse et al. 1995; Gates et al. 1996, 2008, 2011; Golob et al. 2001, 2009)", "plainTextFormattedCitation" : "(Kurylo et al. 1993; Strouse et al. 1995; Gates et al. 1996, 2008, 2011; Golob et al. 2001, 2009; Goll et al. 2012)", "previouslyFormattedCitation" : "(Kurylo et al. 1993; Strouse et al. 1995; Gates et al. 1996, 2008, 2011; Golob et al. 2001, 2009; Goll et al. 2012)" }, "properties" : { "noteIndex" : 0 }, "schema" : "https://github.com/citation-style-language/schema/raw/master/csl-citation.json" }</w:instrText>
      </w:r>
      <w:r w:rsidR="001A2161" w:rsidRPr="00F62FE7">
        <w:rPr>
          <w:sz w:val="22"/>
        </w:rPr>
        <w:fldChar w:fldCharType="separate"/>
      </w:r>
      <w:r w:rsidR="00950B07" w:rsidRPr="00F62FE7">
        <w:rPr>
          <w:noProof/>
          <w:sz w:val="22"/>
        </w:rPr>
        <w:t>(</w:t>
      </w:r>
      <w:r w:rsidR="002F6B26" w:rsidRPr="00F62FE7">
        <w:rPr>
          <w:noProof/>
          <w:sz w:val="22"/>
        </w:rPr>
        <w:t>Strouse et al. 1995; Gates et al. 1996, 2008, 2011; Golob et al. 2001, 2009)</w:t>
      </w:r>
      <w:r w:rsidR="001A2161" w:rsidRPr="00F62FE7">
        <w:rPr>
          <w:sz w:val="22"/>
        </w:rPr>
        <w:fldChar w:fldCharType="end"/>
      </w:r>
      <w:r w:rsidR="00883232" w:rsidRPr="00F62FE7">
        <w:rPr>
          <w:noProof/>
          <w:sz w:val="22"/>
        </w:rPr>
        <w:t>.</w:t>
      </w:r>
      <w:r w:rsidR="008E2F2D" w:rsidRPr="00F62FE7">
        <w:rPr>
          <w:noProof/>
          <w:sz w:val="22"/>
        </w:rPr>
        <w:t xml:space="preserve"> </w:t>
      </w:r>
      <w:r w:rsidR="007335D8" w:rsidRPr="00F62FE7">
        <w:rPr>
          <w:noProof/>
          <w:sz w:val="22"/>
        </w:rPr>
        <w:t>Furthermore, impaired auditory scene analysis may be a harbinger of AD, manifesting presymptomatically in carriers of pathogenic mutations causing familial AD (</w:t>
      </w:r>
      <w:r w:rsidR="007335D8" w:rsidRPr="00F62FE7">
        <w:rPr>
          <w:sz w:val="22"/>
        </w:rPr>
        <w:fldChar w:fldCharType="begin" w:fldLock="1"/>
      </w:r>
      <w:r w:rsidR="009E13E6" w:rsidRPr="00F62FE7">
        <w:rPr>
          <w:sz w:val="22"/>
        </w:rPr>
        <w:instrText>ADDIN CSL_CITATION { "citationItems" : [ { "id" : "ITEM-1",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"ITEM-1", "issued" : { "date-parts" : [ [ "1993" ] ] }, "page" : "1893-99", "title" : "Auditory function in Alzheimer's disease", "type" : "article-journal", "volume" : "43" }, "uris" : [ "http://www.mendeley.com/documents/?uuid=68e2581d-9925-433d-b3eb-f6c26de9b20f" ] }, { "id" : "ITEM-2",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"ITEM-2", "issued" : { "date-parts" : [ [ "1995" ] ] }, "page" : "230-238", "title" : "Central Auditory Processing in Alzheimer \u2019s Disease", "type" : "article-journal" }, "uris" : [ "http://www.mendeley.com/documents/?uuid=20399d69-2aa1-44de-ad67-4364d20d0337" ] }, { "id" : "ITEM-3", "itemData" : { "author" : [ { "dropping-particle" : "", "family" : "Gates", "given" : "GA", "non-dropping-particle" : "", "parse-names" : false, "suffix" : "" }, { "dropping-particle" : "", "family" : "Cobb", "given" : "JL", "non-dropping-particle" : "", "parse-names" : false, "suffix" : "" }, { "dropping-particle" : "", "family" : "Linn", "given" : "RT", "non-dropping-particle" : "", "parse-names" : false, "suffix" : "" } ], "container-title" : "Archives of otolaryngology--head &amp; neck surgery", "id" : "ITEM-3", "issued" : { "date-parts" : [ [ "1996" ] ] }, "page" : "151-167", "title" : "Central auditory dysfunction, cognitive dysfunction, and dementia in older people", "type" : "article-journal", "volume" : "122" }, "uris" : [ "http://www.mendeley.com/documents/?uuid=734bd535-e7f8-44d5-8368-251004632ddb" ] }, { "id" : "ITEM-4", "itemData" : { "DOI" : "10.1001/archotol.134.7.771", "ISSN" : "1538-361X", "PMID" : "18645130", "abstract" : "OBJECTIVE: To assess the effect of memory impairment on central auditory function.\n\nDESIGN: Case-control study.\n\nSETTING: The Virginia Merrill Bloedel Hearing Research Center, Seattle, Washington.\n\nPARTICIPANTS: The study cohort of 313 volunteers from a dementia surveillance research program comprised 3 groups: (1) controls without memory loss (n = 232); (2) memory-impaired participants with mild memory impairment but without dementia (n = 64); and (3) memory-impaired participants with a dementia diagnosis (n = 17).\n\nMAIN OUTCOME MEASURES: Behavioral central auditory tests were the Synthetic Sentence Identification with Ipsilateral Competing Message test, the Dichotic Sentence Identification test, and the Dichotic Digits Test. Memory impairment was indicated by a total score on the Cognitive Ability Screening Instrument of 86 or less, or a total score of 90 or less with a memory subscale score of 10 or less.\n\nRESULTS: The mean score on each central auditory test worsened significantly across the 3 memory groups even after adjustment for age and peripheral hearing status (P&lt;.05); it was poorest in the dementia group and moderately reduced in the memory-impaired group compared with the control group. Heterogeneity of results was noted in all 3 groups.\n\nCONCLUSIONS: Central auditory function was affected by even mild memory impairment. The Dichotic Sentence Identification test in the free report mode was the most sensitive test for the presence of memory impairment. We recommend that central auditory testing be considered in the evaluation of older persons with hearing complaints as part of a comprehensive, individualized program to assist their needs in both the aural rehabilitative and the cognitive domains.", "author" : [ { "dropping-particle" : "", "family" : "Gates", "given" : "George A", "non-dropping-particle" : "", "parse-names" : false, "suffix" : "" }, { "dropping-particle" : "", "family" : "Anderson", "given" : "Melissa L", "non-dropping-particle" : "", "parse-names" : false, "suffix" : "" }, { "dropping-particle" : "", "family" : "Feeney", "given" : "M Patrick", "non-dropping-particle" : "", "parse-names" : false, "suffix" : "" }, { "dropping-particle" : "", "family" : "McCurry", "given" : "Susan M", "non-dropping-particle" : "", "parse-names" : false, "suffix" : "" }, { "dropping-particle" : "", "family" : "Larson", "given" : "Eric B", "non-dropping-particle" : "", "parse-names" : false, "suffix" : "" } ], "container-title" : "Archives of otolaryngology--head &amp; neck surgery", "id" : "ITEM-4", "issue" : "7", "issued" : { "date-parts" : [ [ "2008", "7" ] ] }, "page" : "771-7", "publisher" : "AMER MEDICAL ASSOC", "title" : "Central auditory dysfunction in older persons with memory impairment or Alzheimer dementia.", "type" : "article-journal", "volume" : "134" }, "uris" : [ "http://www.mendeley.com/documents/?uuid=5c225004-2454-4db2-930b-b3b7ef5121f1" ] }, { "id" : "ITEM-5",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"ITEM-5",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"ITEM-6", "itemData" : { "ISBN" : "1949824608", "author" : [ { "dropping-particle" : "", "family" : "Golob", "given" : "Edward J", "non-dropping-particle" : "", "parse-names" : false, "suffix" : "" }, { "dropping-particle" : "", "family" : "Miranda", "given" : "Gemma G", "non-dropping-particle" : "", "parse-names" : false, "suffix" : "" }, { "dropping-particle" : "", "family" : "Johnson", "given" : "Julene K", "non-dropping-particle" : "", "parse-names" : false, "suffix" : "" }, { "dropping-particle" : "", "family" : "Starr", "given" : "Arnold", "non-dropping-particle" : "", "parse-names" : false, "suffix" : "" } ], "container-title" : "Neurobiology of aging", "id" : "ITEM-6", "issued" : { "date-parts" : [ [ "2001" ] ] }, "page" : "755-763", "title" : "Sensory cortical interactions in aging , mild cognitive impairment , and Alzheimer \u2019 s disease", "type" : "article-journal", "volume" : "22" }, "uris" : [ "http://www.mendeley.com/documents/?uuid=714939fb-e5ac-48ca-ab46-3fc0a69410ca" ] }, { "id" : "ITEM-7",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"ITEM-7",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"id" : "ITEM-8",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"ITEM-8",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"(Kurylo et al. 1993; Strouse et al. 1995; Gates et al. 1996, 2008, 2011; Golob et al. 2001, 2009; Goll et al. 2012)", "manualFormatting" : "Gates et al. 2011; Golob et al.2009)", "plainTextFormattedCitation" : "(Kurylo et al. 1993; Strouse et al. 1995; Gates et al. 1996, 2008, 2011; Golob et al. 2001, 2009; Goll et al. 2012)", "previouslyFormattedCitation" : "(Kurylo et al. 1993; Strouse et al. 1995; Gates et al. 1996, 2008, 2011; Golob et al. 2001, 2009; Goll et al. 2012)" }, "properties" : { "noteIndex" : 0 }, "schema" : "https://github.com/citation-style-language/schema/raw/master/csl-citation.json" }</w:instrText>
      </w:r>
      <w:r w:rsidR="007335D8" w:rsidRPr="00F62FE7">
        <w:rPr>
          <w:sz w:val="22"/>
        </w:rPr>
        <w:fldChar w:fldCharType="separate"/>
      </w:r>
      <w:r w:rsidR="007335D8" w:rsidRPr="00F62FE7">
        <w:rPr>
          <w:noProof/>
          <w:sz w:val="22"/>
        </w:rPr>
        <w:t>Gates et al. 2011; Golob et al.2009)</w:t>
      </w:r>
      <w:r w:rsidR="007335D8" w:rsidRPr="00F62FE7">
        <w:rPr>
          <w:sz w:val="22"/>
        </w:rPr>
        <w:fldChar w:fldCharType="end"/>
      </w:r>
      <w:r w:rsidR="007335D8" w:rsidRPr="00F62FE7">
        <w:rPr>
          <w:noProof/>
          <w:sz w:val="22"/>
        </w:rPr>
        <w:t xml:space="preserve">. </w:t>
      </w:r>
      <w:r w:rsidR="001E5140" w:rsidRPr="00F62FE7">
        <w:rPr>
          <w:sz w:val="22"/>
        </w:rPr>
        <w:t>D</w:t>
      </w:r>
      <w:r w:rsidR="00D12D8D" w:rsidRPr="00F62FE7">
        <w:rPr>
          <w:sz w:val="22"/>
        </w:rPr>
        <w:t xml:space="preserve">eficits </w:t>
      </w:r>
      <w:r w:rsidR="001E5140" w:rsidRPr="00F62FE7">
        <w:rPr>
          <w:sz w:val="22"/>
        </w:rPr>
        <w:t xml:space="preserve">of auditory scene analysis in AD </w:t>
      </w:r>
      <w:r w:rsidR="00D12D8D" w:rsidRPr="00F62FE7">
        <w:rPr>
          <w:sz w:val="22"/>
        </w:rPr>
        <w:t xml:space="preserve">have been </w:t>
      </w:r>
      <w:r w:rsidR="00D218CD" w:rsidRPr="00F62FE7">
        <w:rPr>
          <w:sz w:val="22"/>
        </w:rPr>
        <w:t>correlated with</w:t>
      </w:r>
      <w:r w:rsidR="00D12D8D" w:rsidRPr="00F62FE7">
        <w:rPr>
          <w:sz w:val="22"/>
        </w:rPr>
        <w:t xml:space="preserve"> alterations of grey matter structure and function in posterior lateral and medial temporo-parietal cortices that overlap the substrates of auditory spatial </w:t>
      </w:r>
      <w:r w:rsidR="003049E1" w:rsidRPr="00F62FE7">
        <w:rPr>
          <w:sz w:val="22"/>
        </w:rPr>
        <w:t xml:space="preserve">and pitch pattern </w:t>
      </w:r>
      <w:r w:rsidR="00D12D8D" w:rsidRPr="00F62FE7">
        <w:rPr>
          <w:sz w:val="22"/>
        </w:rPr>
        <w:t>analysis identified in the healthy brain</w:t>
      </w:r>
      <w:r w:rsidR="001A2161" w:rsidRPr="00F62FE7">
        <w:rPr>
          <w:sz w:val="22"/>
        </w:rPr>
        <w:t xml:space="preserve"> </w:t>
      </w:r>
      <w:r w:rsidR="001A2161" w:rsidRPr="00F62FE7">
        <w:rPr>
          <w:sz w:val="22"/>
        </w:rPr>
        <w:fldChar w:fldCharType="begin" w:fldLock="1"/>
      </w:r>
      <w:r w:rsidR="002F6B26" w:rsidRPr="00F62FE7">
        <w:rPr>
          <w:sz w:val="22"/>
        </w:rPr>
        <w:instrText>ADDIN CSL_CITATION { "citationItems" : [ { "id" : "ITEM-1", "itemData" : { "ISSN" : "0896-6273", "PMID" : "12441063", "abstract" : "An fMRI experiment was performed to identify the main stages of melody processing in the auditory pathway. Spectrally matched sounds that produce no pitch, fixed pitch, or melody were all found to activate Heschl's gyrus (HG) and planum temporale (PT). Within this region, sounds with pitch produced more activation than those without pitch only in the lateral half of HG. When the pitch was varied to produce a melody, there was activation in regions beyond HG and PT, specifically in the superior temporal gyrus (STG) and planum polare (PP). The results support the view that there is hierarchy of pitch processing in which the center of activity moves anterolaterally away from primary auditory cortex as the processing of melodic sounds proceeds.", "author" : [ { "dropping-particle" : "", "family" : "Patterson", "given" : "Roy D", "non-dropping-particle" : "", "parse-names" : false, "suffix" : "" }, { "dropping-particle" : "", "family" : "Uppenkamp", "given" : "Stefan", "non-dropping-particle" : "", "parse-names" : false, "suffix" : "" }, { "dropping-particle" : "", "family" : "Johnsrude", "given" : "Ingrid S", "non-dropping-particle" : "", "parse-names" : false, "suffix" : "" }, { "dropping-particle" : "", "family" : "Griffiths", "given" : "Timothy D", "non-dropping-particle" : "", "parse-names" : false, "suffix" : "" } ], "container-title" : "Neuron", "id" : "ITEM-1", "issue" : "4", "issued" : { "date-parts" : [ [ "2002", "11", "14" ] ] }, "page" : "767-76", "title" : "The processing of temporal pitch and melody information in auditory cortex.", "type" : "article-journal", "volume" : "36" }, "uris" : [ "http://www.mendeley.com/documents/?uuid=000ab340-d224-481e-856d-35fe1edd9b5e" ] }, { "id" : "ITEM-2",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"ITEM-2",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"id" : "ITEM-3", "itemData" : { "DOI" : "10.1002/hbm.20164", "ISBN" : "1065-9471", "author" : [ { "dropping-particle" : "", "family" : "Brunetti", "given" : "M", "non-dropping-particle" : "", "parse-names" : false, "suffix" : "" }, { "dropping-particle" : "", "family" : "Belardinelli", "given" : "P", "non-dropping-particle" : "", "parse-names" : false, "suffix" : "" }, { "dropping-particle" : "", "family" : "Caulo", "given" : "M", "non-dropping-particle" : "", "parse-names" : false, "suffix" : "" }, { "dropping-particle" : "", "family" : "Gratta", "given" : "C", "non-dropping-particle" : "Del", "parse-names" : false, "suffix" : "" }, { "dropping-particle" : "", "family" : "Penna", "given" : "S", "non-dropping-particle" : "Della", "parse-names" : false, "suffix" : "" }, { "dropping-particle" : "", "family" : "Ferretti", "given" : "A", "non-dropping-particle" : "", "parse-names" : false, "suffix" : "" }, { "dropping-particle" : "", "family" : "Lucci", "given" : "G", "non-dropping-particle" : "", "parse-names" : false, "suffix" : "" }, { "dropping-particle" : "", "family" : "Moretti", "given" : "A", "non-dropping-particle" : "", "parse-names" : false, "suffix" : "" }, { "dropping-particle" : "", "family" : "Pizzella", "given" : "V", "non-dropping-particle" : "", "parse-names" : false, "suffix" : "" }, { "dropping-particle" : "", "family" : "Tartaro", "given" : "A", "non-dropping-particle" : "", "parse-names" : false, "suffix" : "" }, { "dropping-particle" : "", "family" : "Torquati", "given" : "K", "non-dropping-particle" : "", "parse-names" : false, "suffix" : "" }, { "dropping-particle" : "", "family" : "Belardinelli", "given" : "M O", "non-dropping-particle" : "", "parse-names" : false, "suffix" : "" }, { "dropping-particle" : "", "family" : "Romani", "given" : "G L", "non-dropping-particle" : "", "parse-names" : false, "suffix" : "" } ], "container-title" : "Human Brain Mapping", "id" : "ITEM-3", "issue" : "4", "issued" : { "date-parts" : [ [ "2005" ] ] }, "note" : "\u2013 fMRI and MEG of passive listening to sounds from different locations. Used knife-tapping sound and recordings from a speaker array into a head dummy with microphones in two ears. Sounds from either 5 locations, all +90 or all -90. Showed activation in heschls, STG and supramarginal gyrus (TPJ??). However they didn\u2019t use a non-spatial sound control task.Times Cited: 28", "page" : "251-261", "title" : "Human brain activation during passive listening to sounds from different locations: An fMRI and MEG study", "type" : "article-journal", "volume" : "26" }, "uris" : [ "http://www.mendeley.com/documents/?uuid=33447065-7fe6-46a0-933f-56399a6149ae" ] }, { "id" : "ITEM-4",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"ITEM-4",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"ITEM-5", "itemData" : { "DOI" : "10.1371/journal.pone.0064259", "ISSN" : "1932-6203", "PMID" : "23691185", "abstract" : "Listening to and understanding people in a \"cocktail-party situation\" is a remarkable feature of the human auditory system. Here we investigated the neural correlates of the ability to localize a particular sound among others in an acoustically cluttered environment with healthy subjects. In a sound localization task, five different natural sounds were presented from five virtual spatial locations during functional magnetic resonance imaging (fMRI). Activity related to auditory stream segregation was revealed in posterior superior temporal gyrus bilaterally, anterior insula, supplementary motor area, and frontoparietal network. Moreover, the results indicated critical roles of left planum temporale in extracting the sound of interest among acoustical distracters and the precuneus in orienting spatial attention to the target sound. We hypothesized that the left-sided lateralization of the planum temporale activation is related to the higher specialization of the left hemisphere for analysis of spectrotemporal sound features. Furthermore, the precuneus - a brain area known to be involved in the computation of spatial coordinates across diverse frames of reference for reaching to objects - seems to be also a crucial area for accurately determining locations of auditory targets in an acoustically complex scene of multiple sound sources. The precuneus thus may not only be involved in visuo-motor processes, but may also subserve related functions in the auditory modality.", "author" : [ { "dropping-particle" : "", "family" : "Z\u00fcndorf", "given" : "Ida C", "non-dropping-particle" : "", "parse-names" : false, "suffix" : "" }, { "dropping-particle" : "", "family" : "Lewald", "given" : "J\u00f6rg", "non-dropping-particle" : "", "parse-names" : false, "suffix" : "" }, { "dropping-particle" : "", "family" : "Karnath", "given" : "Hans-Otto", "non-dropping-particle" : "", "parse-names" : false, "suffix" : "" } ], "container-title" : "PloS one", "id" : "ITEM-5", "issue" : "5", "issued" : { "date-parts" : [ [ "2013", "1" ] ] }, "page" : "e64259", "title" : "Neural correlates of sound localization in complex acoustic environments.", "type" : "article-journal", "volume" : "8" }, "uris" : [ "http://www.mendeley.com/documents/?uuid=c38f59da-fde7-4f4d-b0e8-8669ff05d666" ] }, { "id" : "ITEM-6",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"ITEM-6", "issued" : { "date-parts" : [ [ "2015" ] ] }, "page" : "189-202", "title" : "Auditory spatial processing in Alzheimer's disease", "type" : "article-journal", "volume" : "138" }, "uris" : [ "http://www.mendeley.com/documents/?uuid=24b4bebe-b4fc-4497-971e-d05fc0ba623e" ] } ], "mendeley" : { "formattedCitation" : "(Patterson et al. 2002; Warren and Griffiths 2003; Brunetti et al. 2005; Goll et al. 2012; Z\u00fcndorf et al. 2013; Golden, Nicholas, et al. 2015)", "plainTextFormattedCitation" : "(Patterson et al. 2002; Warren and Griffiths 2003; Brunetti et al. 2005; Goll et al. 2012; Z\u00fcndorf et al. 2013; Golden, Nicholas, et al. 2015)", "previouslyFormattedCitation" : "(Patterson et al. 2002; Warren and Griffiths 2003; Brunetti et al. 2005; Goll et al. 2012; Z\u00fcndorf et al. 2013; Golden, Nicholas, et al. 2015)" }, "properties" : { "noteIndex" : 0 }, "schema" : "https://github.com/citation-style-language/schema/raw/master/csl-citation.json" }</w:instrText>
      </w:r>
      <w:r w:rsidR="001A2161" w:rsidRPr="00F62FE7">
        <w:rPr>
          <w:sz w:val="22"/>
        </w:rPr>
        <w:fldChar w:fldCharType="separate"/>
      </w:r>
      <w:r w:rsidR="00D2179F" w:rsidRPr="00F62FE7">
        <w:rPr>
          <w:noProof/>
          <w:sz w:val="22"/>
        </w:rPr>
        <w:t>(Patterson et al. 2002; Warren and Griffiths 2003; Brunetti et al. 2005; Goll et al. 2012; Zündorf et al. 2013; Golden, Nicholas, et al. 2015)</w:t>
      </w:r>
      <w:r w:rsidR="001A2161" w:rsidRPr="00F62FE7">
        <w:rPr>
          <w:sz w:val="22"/>
        </w:rPr>
        <w:fldChar w:fldCharType="end"/>
      </w:r>
      <w:r w:rsidR="00D12D8D" w:rsidRPr="00F62FE7">
        <w:rPr>
          <w:sz w:val="22"/>
        </w:rPr>
        <w:t xml:space="preserve">. </w:t>
      </w:r>
      <w:r w:rsidR="009028F4" w:rsidRPr="00F62FE7">
        <w:rPr>
          <w:sz w:val="22"/>
        </w:rPr>
        <w:t>T</w:t>
      </w:r>
      <w:r w:rsidR="00D12D8D" w:rsidRPr="00F62FE7">
        <w:rPr>
          <w:sz w:val="22"/>
        </w:rPr>
        <w:t xml:space="preserve">hese </w:t>
      </w:r>
      <w:r w:rsidR="00D218CD" w:rsidRPr="00F62FE7">
        <w:rPr>
          <w:sz w:val="22"/>
        </w:rPr>
        <w:t>neuroanatomical correlates include</w:t>
      </w:r>
      <w:r w:rsidR="00D12D8D" w:rsidRPr="00F62FE7">
        <w:rPr>
          <w:sz w:val="22"/>
        </w:rPr>
        <w:t xml:space="preserve"> core re</w:t>
      </w:r>
      <w:r w:rsidR="00422E71" w:rsidRPr="00F62FE7">
        <w:rPr>
          <w:sz w:val="22"/>
        </w:rPr>
        <w:t>gions of the so-called ‘default-</w:t>
      </w:r>
      <w:r w:rsidR="00102E21" w:rsidRPr="00F62FE7">
        <w:rPr>
          <w:sz w:val="22"/>
        </w:rPr>
        <w:t>mode network’</w:t>
      </w:r>
      <w:r w:rsidR="00D12D8D" w:rsidRPr="00F62FE7">
        <w:rPr>
          <w:sz w:val="22"/>
        </w:rPr>
        <w:t xml:space="preserve">: </w:t>
      </w:r>
      <w:r w:rsidR="00D218CD" w:rsidRPr="00F62FE7">
        <w:rPr>
          <w:sz w:val="22"/>
        </w:rPr>
        <w:t>a brain network linking</w:t>
      </w:r>
      <w:r w:rsidR="00D12D8D" w:rsidRPr="00F62FE7">
        <w:rPr>
          <w:sz w:val="22"/>
        </w:rPr>
        <w:t xml:space="preserve"> mesial temporal, lateral parietal and prefrontal regions via a </w:t>
      </w:r>
      <w:r w:rsidR="00D34659" w:rsidRPr="00F62FE7">
        <w:rPr>
          <w:sz w:val="22"/>
        </w:rPr>
        <w:t xml:space="preserve">posterior </w:t>
      </w:r>
      <w:r w:rsidR="00E13A0A" w:rsidRPr="00F62FE7">
        <w:rPr>
          <w:sz w:val="22"/>
        </w:rPr>
        <w:t xml:space="preserve">medial </w:t>
      </w:r>
      <w:r w:rsidR="007C6DF3" w:rsidRPr="00F62FE7">
        <w:rPr>
          <w:sz w:val="22"/>
        </w:rPr>
        <w:t xml:space="preserve">cortical </w:t>
      </w:r>
      <w:r w:rsidR="00E13A0A" w:rsidRPr="00F62FE7">
        <w:rPr>
          <w:sz w:val="22"/>
        </w:rPr>
        <w:t>hub</w:t>
      </w:r>
      <w:r w:rsidR="00D12D8D" w:rsidRPr="00F62FE7">
        <w:rPr>
          <w:sz w:val="22"/>
        </w:rPr>
        <w:t xml:space="preserve"> zone</w:t>
      </w:r>
      <w:r w:rsidR="001A2161" w:rsidRPr="00F62FE7">
        <w:rPr>
          <w:sz w:val="22"/>
        </w:rPr>
        <w:t xml:space="preserve"> </w:t>
      </w:r>
      <w:r w:rsidR="001A2161" w:rsidRPr="00F62FE7">
        <w:rPr>
          <w:sz w:val="22"/>
        </w:rPr>
        <w:fldChar w:fldCharType="begin" w:fldLock="1"/>
      </w:r>
      <w:r w:rsidR="004757FE" w:rsidRPr="00F62FE7">
        <w:rPr>
          <w:sz w:val="22"/>
        </w:rPr>
        <w:instrText>ADDIN CSL_CITATION { "citationItems" : [ { "id" : "ITEM-1", "itemData" : { "DOI" : "10.1016/j.neuroimage.2008.05.059", "ISSN" : "1095-9572", "PMID" : "18598773", "abstract" : "Recent research has shown that intrinsic brain activity as observed by functional magnetic resonance imaging (fMRI) manifest itself as coherent signal changes in networks encompassing brain regions that span long-range neuronal pathways. One of these networks, the so called default mode network, has become the primary target in recent investigations to link intrinsic activity to cognition and how intrinsic signal changes may be altered in disease. In this study we assessed functional connectivity within the default mode network during both rest and a continuous working memory task on a region-by-region basis using partial correlation analysis, a data-driven method that provides insight into effective connectivity within neuronal networks. Prominent features of functional connectivity within the default mode network included an overall strong level of interaction between the precuneus/posterior cingulate region and the rest of the default mode network, as well as a high degree of interaction between the left and right medial temporal lobes combined with weak interactions between the medial temporal lobes and the rest of the default mode network. Additionally, we found support for strong interactions between the precuneus/posterior cingulate cortex and the left inferior parietal lobe as well as between the dorsal and ventral sections of the medial prefrontal cortex. The suggested pivotal role of the precuneus/posterior cingulate cortex in the default mode network is discussed.", "author" : [ { "dropping-particle" : "", "family" : "Fransson", "given" : "Peter", "non-dropping-particle" : "", "parse-names" : false, "suffix" : "" }, { "dropping-particle" : "", "family" : "Marrelec", "given" : "Guillaume", "non-dropping-particle" : "", "parse-names" : false, "suffix" : "" } ], "container-title" : "NeuroImage", "id" : "ITEM-1", "issue" : "3", "issued" : { "date-parts" : [ [ "2008", "9", "1" ] ] }, "page" : "1178-84", "title" : "The precuneus/posterior cingulate cortex plays a pivotal role in the default mode network: Evidence from a partial correlation network analysis.", "type" : "article-journal", "volume" : "42" }, "uris" : [ "http://www.mendeley.com/documents/?uuid=52c98e5b-65ce-4b0d-ba03-845578b07c57" ] }, { "id" : "ITEM-2", "itemData" : { "DOI" : "10.1073/pnas.98.2.676", "ISSN" : "0027-8424", "PMID" : "11209064", "abstract" : "A baseline or control state is fundamental to the understanding of most complex systems. Defining a baseline state in the human brain, arguably our most complex system, poses a particular challenge. Many suspect that left unconstrained, its activity will vary unpredictably. Despite this prediction we identify a baseline state of the normal adult human brain in terms of the brain oxygen extraction fraction or OEF. The OEF is defined as the ratio of oxygen used by the brain to oxygen delivered by flowing blood and is remarkably uniform in the awake but resting state (e.g., lying quietly with eyes closed). Local deviations in the OEF represent the physiological basis of signals of changes in neuronal activity obtained with functional MRI during a wide variety of human behaviors. We used quantitative metabolic and circulatory measurements from positron-emission tomography to obtain the OEF regionally throughout the brain. Areas of activation were conspicuous by their absence. All significant deviations from the mean hemisphere OEF were increases, signifying deactivations, and resided almost exclusively in the visual system. Defining the baseline state of an area in this manner attaches meaning to a group of areas that consistently exhibit decreases from this baseline, during a wide variety of goal-directed behaviors monitored with positron-emission tomography and functional MRI. These decreases suggest the existence of an organized, baseline default mode of brain function that is suspended during specific goal-directed behaviors.", "author" : [ { "dropping-particle" : "", "family" : "Raichle", "given" : "Marcus E", "non-dropping-particle" : "", "parse-names" : false, "suffix" : "" }, { "dropping-particle" : "", "family" : "Macleod", "given" : "Ann Mary", "non-dropping-particle" : "", "parse-names" : false, "suffix" : "" }, { "dropping-particle" : "", "family" : "Snyder", "given" : "Abraham Z", "non-dropping-particle" : "", "parse-names" : false, "suffix" : "" }, { "dropping-particle" : "", "family" : "Powers", "given" : "William J", "non-dropping-particle" : "", "parse-names" : false, "suffix" : "" }, { "dropping-particle" : "", "family" : "Gusnard", "given" : "Debra A", "non-dropping-particle" : "", "parse-names" : false, "suffix" : "" }, { "dropping-particle" : "", "family" : "Shulman", "given" : "Gordon L", "non-dropping-particle" : "", "parse-names" : false, "suffix" : "" } ], "container-title" : "Proceedings of the National Academy of Sciences of the United States of America", "id" : "ITEM-2", "issue" : "2", "issued" : { "date-parts" : [ [ "2001", "1", "16" ] ] }, "page" : "676-82", "title" : "A default mode of brain function.", "type" : "article-journal", "volume" : "98" }, "uris" : [ "http://www.mendeley.com/documents/?uuid=8b982999-363f-4291-9a68-32bc6808cc28" ] }, { "id" : "ITEM-3", "itemData" : { "DOI" : "10.1162/jocn.1997.9.5.648", "ISSN" : "0898-929X", "PMID" : "23965122", "abstract" : "Nine previous positron emission tomography (PET) studies of human visual information processing were reanalyzed to determine the consistency across experiments of blood flow decreases during active tasks relative to passive viewing of the same stimulus array. Areas showing consistent decreases during active tasks included posterior cingulate/precuneous (Brodmann area, BA 31/7), left (BAS 40 and 39/19) and right (BA 40) inferior parietal cortex, left dorsolateral frontal cortex (BA S), left lateral inferior frontal cortex (BA 10/47), left inferior temporal gyrus @A 20), a strip of medial frontal regions running along a dorsal-ventral axis (BAs 8, 9, 10, and 32), and the right amygdala. Experiments involving language-related processes tended to show larger decreases than nonlanguage experiments. This trend mainly reflected blood flow increases at certain areas in the passive conditions of the language experiments (relative to a fixation control in which no task stimulus was present) and slight blood flow decreases in the passive conditions of the nonlanguage experiments. When the active tasks were referenced to the fixation condition, the overall size of blood flow decreases in language and nonlanguage tasks were the same, but differences were found across cortical areas. Decreases were more pronounced in the posterior cingulate/precuneous (BAS 31/7) and right inferior parietal cortex (BA 40) during language-related tasks and more pronounced in left inferior frontal cortex (BA 10/47) during nonlanguage tasks. Blood flow decreases did not generally show significant differences across the active task states within an experiment, but a verb-generation task produced larger decreases than a read task in right and left inferior parietal lobe (BA 40) and the posterior cingulate/precuneous (BA 31/7), while the read task produced larger decreases in left lateral inferior frontal cortex (BA 10/47). These effects mirrored those found between experiments in the language-nonlanguage comparison. Consistent active minus passive decreases may reflect decreased activity caused by active task processes that generalize over tasks or increased activity caused by passive task processes that are suspended during the active tasks. Increased activity during the passive condition might reflect ongoing processes, such as unconstrained verbally mediated thoughts and monitoring of the external environment, body, and emotional state.", "author" : [ { "dropping-particle" : "", "family" : "Shulman", "given" : "G L", "non-dropping-particle" : "", "parse-names" : false, "suffix" : "" }, { "dropping-particle" : "", "family" : "Fiez", "given" : "J A", "non-dropping-particle" : "", "parse-names" : false, "suffix" : "" }, { "dropping-particle" : "", "family" : "Corbetta", "given" : "M", "non-dropping-particle" : "", "parse-names" : false, "suffix" : "" }, { "dropping-particle" : "", "family" : "Buckner", "given" : "R L", "non-dropping-particle" : "", "parse-names" : false, "suffix" : "" }, { "dropping-particle" : "", "family" : "Miezin", "given" : "F M", "non-dropping-particle" : "", "parse-names" : false, "suffix" : "" }, { "dropping-particle" : "", "family" : "Raichle", "given" : "M E", "non-dropping-particle" : "", "parse-names" : false, "suffix" : "" }, { "dropping-particle" : "", "family" : "Petersen", "given" : "S E", "non-dropping-particle" : "", "parse-names" : false, "suffix" : "" } ], "container-title" : "Journal of cognitive neuroscience", "id" : "ITEM-3", "issue" : "5", "issued" : { "date-parts" : [ [ "1997", "1" ] ] }, "page" : "648-63", "title" : "Common Blood Flow Changes across Visual Tasks: II. Decreases in Cerebral Cortex.", "type" : "article-journal", "volume" : "9" }, "uris" : [ "http://www.mendeley.com/documents/?uuid=d98e9cf8-e83f-4da7-a491-35d6588128a4" ] } ], "mendeley" : { "formattedCitation" : "(Shulman et al. 1997; Raichle et al. 2001; Fransson and Marrelec 2008)", "plainTextFormattedCitation" : "(Shulman et al. 1997; Raichle et al. 2001; Fransson and Marrelec 2008)", "previouslyFormattedCitation" : "(Shulman et al. 1997; Raichle et al. 2001; Fransson and Marrelec 2008)" }, "properties" : { "noteIndex" : 0 }, "schema" : "https://github.com/citation-style-language/schema/raw/master/csl-citation.json" }</w:instrText>
      </w:r>
      <w:r w:rsidR="001A2161" w:rsidRPr="00F62FE7">
        <w:rPr>
          <w:sz w:val="22"/>
        </w:rPr>
        <w:fldChar w:fldCharType="separate"/>
      </w:r>
      <w:r w:rsidR="001A2161" w:rsidRPr="00F62FE7">
        <w:rPr>
          <w:noProof/>
          <w:sz w:val="22"/>
        </w:rPr>
        <w:t>(Shulman et al. 1997; Raichle et al. 2001; Fransson and Marrelec 2008)</w:t>
      </w:r>
      <w:r w:rsidR="001A2161" w:rsidRPr="00F62FE7">
        <w:rPr>
          <w:sz w:val="22"/>
        </w:rPr>
        <w:fldChar w:fldCharType="end"/>
      </w:r>
      <w:r w:rsidR="00866221" w:rsidRPr="00F62FE7">
        <w:rPr>
          <w:sz w:val="22"/>
        </w:rPr>
        <w:t xml:space="preserve"> </w:t>
      </w:r>
      <w:r w:rsidR="00D218CD" w:rsidRPr="00F62FE7">
        <w:rPr>
          <w:sz w:val="22"/>
        </w:rPr>
        <w:t>that</w:t>
      </w:r>
      <w:r w:rsidR="00D12D8D" w:rsidRPr="00F62FE7">
        <w:rPr>
          <w:sz w:val="22"/>
        </w:rPr>
        <w:t xml:space="preserve"> has been identified </w:t>
      </w:r>
      <w:r w:rsidR="00D12D8D" w:rsidRPr="00F62FE7">
        <w:rPr>
          <w:sz w:val="22"/>
        </w:rPr>
        <w:lastRenderedPageBreak/>
        <w:t>previously as the principal target of the pathological process in AD</w:t>
      </w:r>
      <w:r w:rsidR="001A2161" w:rsidRPr="00F62FE7">
        <w:rPr>
          <w:sz w:val="22"/>
        </w:rPr>
        <w:t xml:space="preserve"> </w:t>
      </w:r>
      <w:r w:rsidR="001A2161" w:rsidRPr="00F62FE7">
        <w:rPr>
          <w:sz w:val="22"/>
        </w:rPr>
        <w:fldChar w:fldCharType="begin" w:fldLock="1"/>
      </w:r>
      <w:r w:rsidR="004757FE" w:rsidRPr="00F62FE7">
        <w:rPr>
          <w:sz w:val="22"/>
        </w:rPr>
        <w:instrText>ADDIN CSL_CITATION { "citationItems" : [ { "id" : "ITEM-1", "itemData" : { "DOI" : "10.1523/JNEUROSCI.2177-05.2005", "ISSN" : "1529-2401", "PMID" : "16120771", "abstract" : "Alzheimer's disease (AD) and antecedent factors associated with AD were explored using amyloid imaging and unbiased measures of longitudinal atrophy in combination with reanalysis of previous metabolic and functional studies. In total, data from 764 participants were compared across five in vivo imaging methods. Convergence of effects was seen in posterior cortical regions, including posterior cingulate, retrosplenial, and lateral parietal cortex. These regions were active in default states in young adults and also showed amyloid deposition in older adults with AD. At early stages of AD progression, prominent atrophy and metabolic abnormalities emerged in these posterior cortical regions; atrophy in medial temporal regions was also observed. Event-related functional magnetic resonance imaging studies further revealed that these cortical regions are active during successful memory retrieval in young adults. One possibility is that lifetime cerebral metabolism associated with regionally specific default activity predisposes cortical regions to AD-related changes, including amyloid deposition, metabolic disruption, and atrophy. These cortical regions may be part of a network with the medial temporal lobe whose disruption contributes to memory impairment.", "author" : [ { "dropping-particle" : "", "family" : "Buckner", "given" : "Randy L", "non-dropping-particle" : "", "parse-names" : false, "suffix" : "" }, { "dropping-particle" : "", "family" : "Snyder", "given" : "Abraham Z", "non-dropping-particle" : "", "parse-names" : false, "suffix" : "" }, { "dropping-particle" : "", "family" : "Shannon", "given" : "Benjamin J", "non-dropping-particle" : "", "parse-names" : false, "suffix" : "" }, { "dropping-particle" : "", "family" : "LaRossa", "given" : "Gina", "non-dropping-particle" : "", "parse-names" : false, "suffix" : "" }, { "dropping-particle" : "", "family" : "Sachs", "given" : "Rimmon", "non-dropping-particle" : "", "parse-names" : false, "suffix" : "" }, { "dropping-particle" : "", "family" : "Fotenos", "given" : "Anthony F", "non-dropping-particle" : "", "parse-names" : false, "suffix" : "" }, { "dropping-particle" : "", "family" : "Sheline", "given" : "Yvette I", "non-dropping-particle" : "", "parse-names" : false, "suffix" : "" }, { "dropping-particle" : "", "family" : "Klunk", "given" : "William E", "non-dropping-particle" : "", "parse-names" : false, "suffix" : "" }, { "dropping-particle" : "", "family" : "Mathis", "given" : "Chester A", "non-dropping-particle" : "", "parse-names" : false, "suffix" : "" }, { "dropping-particle" : "", "family" : "Morris", "given" : "John C", "non-dropping-particle" : "", "parse-names" : false, "suffix" : "" }, { "dropping-particle" : "", "family" : "Mintun", "given" : "Mark A", "non-dropping-particle" : "", "parse-names" : false, "suffix" : "" } ], "container-title" : "The Journal of neuroscience", "id" : "ITEM-1", "issue" : "34", "issued" : { "date-parts" : [ [ "2005", "8", "24" ] ] }, "page" : "7709-17", "title" : "Molecular, structural, and functional characterization of Alzheimer's disease: evidence for a relationship between default activity, amyloid, and memory.", "type" : "article-journal", "volume" : "25" }, "uris" : [ "http://www.mendeley.com/documents/?uuid=d0e52113-a764-430c-99e7-a80e6c5754c7" ] }, { "id" : "ITEM-2", "itemData" : { "DOI" : "10.1196/annals.1440.011", "ISSN" : "0077-8923", "PMID" : "18400922", "abstract" : "Thirty years of brain imaging research has converged to define the brain's default network-a novel and only recently appreciated brain system that participates in internal modes of cognition. Here we synthesize past observations to provide strong evidence that the default network is a specific, anatomically defined brain system preferentially active when individuals are not focused on the external environment. Analysis of connectional anatomy in the monkey supports the presence of an interconnected brain system. Providing insight into function, the default network is active when individuals are engaged in internally focused tasks including autobiographical memory retrieval, envisioning the future, and conceiving the perspectives of others. Probing the functional anatomy of the network in detail reveals that it is best understood as multiple interacting subsystems. The medial temporal lobe subsystem provides information from prior experiences in the form of memories and associations that are the building blocks of mental simulation. The medial prefrontal subsystem facilitates the flexible use of this information during the construction of self-relevant mental simulations. These two subsystems converge on important nodes of integration including the posterior cingulate cortex. The implications of these functional and anatomical observations are discussed in relation to possible adaptive roles of the default network for using past experiences to plan for the future, navigate social interactions, and maximize the utility of moments when we are not otherwise engaged by the external world. We conclude by discussing the relevance of the default network for understanding mental disorders including autism, schizophrenia, and Alzheimer's disease.", "author" : [ { "dropping-particle" : "", "family" : "Buckner", "given" : "Randy L", "non-dropping-particle" : "", "parse-names" : false, "suffix" : "" }, { "dropping-particle" : "", "family" : "Andrews-Hanna", "given" : "Jessica R", "non-dropping-particle" : "", "parse-names" : false, "suffix" : "" }, { "dropping-particle" : "", "family" : "Schacter", "given" : "Daniel L", "non-dropping-particle" : "", "parse-names" : false, "suffix" : "" } ], "container-title" : "Annals of the New York Academy of Sciences", "id" : "ITEM-2", "issued" : { "date-parts" : [ [ "2008", "3" ] ] }, "note" : "From Duplicate 1 ( ", "page" : "1-38", "title" : "The brain's default network: anatomy, function, and relevance to disease.", "type" : "article-journal", "volume" : "1124" }, "uris" : [ "http://www.mendeley.com/documents/?uuid=c43e8abd-cc2d-472e-8fb3-fc5207640c99" ] }, { "id" : "ITEM-3", "itemData" : { "DOI" : "10.3233/jad-2010-1401", "ISBN" : "1387-2877", "author" : [ { "dropping-particle" : "", "family" : "Lehmann", "given" : "Manja", "non-dropping-particle" : "", "parse-names" : false, "suffix" : "" }, { "dropping-particle" : "", "family" : "Rohrer", "given" : "Jonathan D", "non-dropping-particle" : "", "parse-names" : false, "suffix" : "" }, { "dropping-particle" : "", "family" : "Clarkson", "given" : "Matthew J", "non-dropping-particle" : "", "parse-names" : false, "suffix" : "" }, { "dropping-particle" : "", "family" : "Ridgway", "given" : "Gerard R", "non-dropping-particle" : "", "parse-names" : false, "suffix" : "" }, { "dropping-particle" : "", "family" : "Scahill", "given" : "Rachael I", "non-dropping-particle" : "", "parse-names" : false, "suffix" : "" }, { "dropping-particle" : "", "family" : "Modat", "given" : "Marc", "non-dropping-particle" : "", "parse-names" : false, "suffix" : "" }, { "dropping-particle" : "", "family" : "Warren", "given" : "Jason D", "non-dropping-particle" : "", "parse-names" : false, "suffix" : "" }, { "dropping-particle" : "", "family" : "Ourselin", "given" : "Sebastien", "non-dropping-particle" : "", "parse-names" : false, "suffix" : "" }, { "dropping-particle" : "", "family" : "Barnes", "given" : "Josephine", "non-dropping-particle" : "", "parse-names" : false, "suffix" : "" }, { "dropping-particle" : "", "family" : "Rossor", "given" : "Martin N", "non-dropping-particle" : "", "parse-names" : false, "suffix" : "" }, { "dropping-particle" : "", "family" : "Fox", "given" : "Nick C", "non-dropping-particle" : "", "parse-names" : false, "suffix" : "" } ], "container-title" : "Journal of Alzheimers Disease", "id" : "ITEM-3", "issue" : "2", "issued" : { "date-parts" : [ [ "2010" ] ] }, "note" : "Times Cited: 7", "page" : "587-598", "title" : "Reduced Cortical Thickness in the Posterior Cingulate Gyrus is Characteristic of Both Typical and Atypical Alzheimer's Disease", "type" : "article-journal", "volume" : "20" }, "uris" : [ "http://www.mendeley.com/documents/?uuid=95884db0-a546-4f8d-a571-e233fd600721" ] }, { "id" : "ITEM-4", "itemData" : { "author" : [ { "dropping-particle" : "", "family" : "Matsuda", "given" : "Hiroshi", "non-dropping-particle" : "", "parse-names" : false, "suffix" : "" } ], "container-title" : "Annals of Nuclear Medicine", "id" : "ITEM-4", "issue" : "2", "issued" : { "date-parts" : [ [ "2001" ] ] }, "page" : "85-92", "title" : "Cerebral blood flow and metabolic abnormalities in Alzheimer's disease", "type" : "article-journal", "volume" : "15" }, "uris" : [ "http://www.mendeley.com/documents/?uuid=b85467ca-ca3c-4c08-a8d6-a3a9c7dacaf7" ] }, { "id" : "ITEM-5", "itemData" : { "DOI" : "10.1002/ana.410420114", "ISSN" : "0364-5134", "PMID" : "9225689", "abstract" : "This study investigated cerebral glucose metabolism in very early Alzheimer's disease, before a clinical diagnosis of probable Alzheimer's disease is possible, using [18F]fluorodeoxyglucose positron emission tomography. First, 66 patients with probable Alzheimer's disease with a spectrum of dementia severity (Mini-Mental State Examination score, 0-23) were recruited and studied. Cortical metabolic activity was analyzed topographically using three-dimensional stereotactic surface projections. Regression analysis was performed for each brain pixel to predict metabolic patterns of very early disease. Predictions were tested prospectively in a group of 8 patients who complained only of memory impairment without general cognitive decline (Mini-Mental State Examination score, 25 +/- 1) at the time of scanning but whose condition later progressed to probable Alzheimer's disease. Both results were compared to cerebral metabolic activity in 22 age-similar normal control subjects. Prediction and analysis of actual patients consistently indicated marked metabolic reduction (21-22%) in the posterior cingulate cortex and cinguloparietal transitional area in patients with very early Alzheimer's disease. Mean metabolic reduction in the posterior cingulate cortex was significantly greater than that in the lateral neocortices or parahippocampal cortex. The result suggests a functional importance for the posterior cingulate cortex in impairment of learning and memory, which is a feature of very early Alzheimer's disease.", "author" : [ { "dropping-particle" : "", "family" : "Minoshima", "given" : "S", "non-dropping-particle" : "", "parse-names" : false, "suffix" : "" }, { "dropping-particle" : "", "family" : "Giordani", "given" : "B", "non-dropping-particle" : "", "parse-names" : false, "suffix" : "" }, { "dropping-particle" : "", "family" : "Berent", "given" : "S", "non-dropping-particle" : "", "parse-names" : false, "suffix" : "" }, { "dropping-particle" : "", "family" : "Frey", "given" : "K A", "non-dropping-particle" : "", "parse-names" : false, "suffix" : "" }, { "dropping-particle" : "", "family" : "Foster", "given" : "N L", "non-dropping-particle" : "", "parse-names" : false, "suffix" : "" }, { "dropping-particle" : "", "family" : "Kuhl", "given" : "D E", "non-dropping-particle" : "", "parse-names" : false, "suffix" : "" } ], "container-title" : "Annals of neurology", "id" : "ITEM-5", "issue" : "1", "issued" : { "date-parts" : [ [ "1997", "7" ] ] }, "note" : "From Duplicate 2 ( Metabolic reduction in the posterior cingulate cortex in very early Alzheimer's disease. - Minoshima, S; Giordani, B; Berent, S; Frey, K a; Foster, N L; Kuhl, D E )", "page" : "85-94", "title" : "Metabolic reduction in the posterior cingulate cortex in very early Alzheimer's disease.", "type" : "article-journal", "volume" : "42" }, "uris" : [ "http://www.mendeley.com/documents/?uuid=3c31becf-cc3c-43de-8e15-914db86a75d5" ] }, { "id" : "ITEM-6", "itemData" : { "DOI" : "10.1073/pnas.052587399", "ISSN" : "0027-8424", "PMID" : "11930016", "abstract" : "Alzheimer's disease (AD) is characterized by progressive cerebral atrophy, which may be assessed by using volumetric MRI. We describe a voxel-based analysis of nonlinear-registered serial MRI to demonstrate the most statistically significant (P &lt; 0.001) regions of change at different stages of the disease. We compared presymptomatic (n = 4), mild (n = 10), and moderately affected (n = 12) patients with early- and late-onset AD, with age- and sex-matched controls, and demonstrated increasing global atrophy with advancing disease. Significantly increased rates of hippocampal atrophy were seen in presymptomatic and mildly affected patients. There was a shift in the distribution of temporal lobe atrophy with advancing disease; the inferolateral regions of the temporal lobes showed the most significantly increased rates of atrophy by the time the patients were mildly or moderately affected. Significantly increased rates of medial parietal lobe atrophy were seen at all stages, with frontal lobe involvement occurring later in the disease. Our results suggest that the sites showing the most significant rates of atrophy alter as the disease advances, and that regional atrophy is already occurring before the onset of symptoms. This technique provides insights into the natural history of AD, and may be a valuable tool in assessing the efficacy of disease-modifying treatments, especially if these treatments were to have region-specific effects.", "author" : [ { "dropping-particle" : "", "family" : "Scahill", "given" : "Rachael I", "non-dropping-particle" : "", "parse-names" : false, "suffix" : "" }, { "dropping-particle" : "", "family" : "Schott", "given" : "Jonathan M", "non-dropping-particle" : "", "parse-names" : false, "suffix" : "" }, { "dropping-particle" : "", "family" : "Stevens", "given" : "John M", "non-dropping-particle" : "", "parse-names" : false, "suffix" : "" }, { "dropping-particle" : "", "family" : "Rossor", "given" : "Martin N", "non-dropping-particle" : "", "parse-names" : false, "suffix" : "" }, { "dropping-particle" : "", "family" : "Fox", "given" : "Nick C", "non-dropping-particle" : "", "parse-names" : false, "suffix" : "" } ], "container-title" : "Proceedings of the National Academy of Sciences of the United States of America", "id" : "ITEM-6", "issue" : "7", "issued" : { "date-parts" : [ [ "2002", "4", "2" ] ] }, "page" : "4703-7", "title" : "Mapping the evolution of regional atrophy in Alzheimer's disease: unbiased analysis of fluid-registered serial MRI.", "type" : "article-journal", "volume" : "99" }, "uris" : [ "http://www.mendeley.com/documents/?uuid=0db1f129-3a1b-452b-bd0d-d813535bc056" ] }, { "id" : "ITEM-7", "itemData" : { "DOI" : "10.1016/j.neuron.2009.03.024", "ISSN" : "1097-4199", "PMID" : "19376066", "abstract" : "During development, the healthy human brain constructs a host of large-scale, distributed, function-critical neural networks. Neurodegenerative diseases have been thought to target these systems, but this hypothesis has not been systematically tested in living humans. We used network-sensitive neuroimaging methods to show that five different neurodegenerative syndromes cause circumscribed atrophy within five distinct, healthy, human intrinsic functional connectivity networks. We further discovered a direct link between intrinsic connectivity and gray matter structure. Across healthy individuals, nodes within each functional network exhibited tightly correlated gray matter volumes. The findings suggest that human neural networks can be defined by synchronous baseline activity, a unified corticotrophic fate, and selective vulnerability to neurodegenerative illness. Future studies may clarify how these complex systems are assembled during development and undermined by disease.", "author" : [ { "dropping-particle" : "", "family" : "Seeley", "given" : "William W", "non-dropping-particle" : "", "parse-names" : false, "suffix" : "" }, { "dropping-particle" : "", "family" : "Crawford", "given" : "Richard K", "non-dropping-particle" : "", "parse-names" : false, "suffix" : "" }, { "dropping-particle" : "", "family" : "Zhou", "given" : "Juan", "non-dropping-particle" : "", "parse-names" : false, "suffix" : "" }, { "dropping-particle" : "", "family" : "Miller", "given" : "Bruce L", "non-dropping-particle" : "", "parse-names" : false, "suffix" : "" }, { "dropping-particle" : "", "family" : "Greicius", "given" : "Michael D", "non-dropping-particle" : "", "parse-names" : false, "suffix" : "" } ], "container-title" : "Neuron", "id" : "ITEM-7", "issue" : "1", "issued" : { "date-parts" : [ [ "2009", "4", "16" ] ] }, "page" : "42-52", "publisher" : "Elsevier Ltd", "title" : "Neurodegenerative diseases target large-scale human brain networks.", "type" : "article-journal", "volume" : "62" }, "uris" : [ "http://www.mendeley.com/documents/?uuid=55c45065-a1aa-4ba0-9a06-b7ea43193982" ] }, { "id" : "ITEM-8", "itemData" : { "DOI" : "10.1038/nrneurol.2012.135", "ISBN" : "1759-4766 (Electronic)\\r1759-4758 (Linking)", "ISSN" : "1759-4766", "PMID" : "22801974", "abstract" : "Variant syndromes of Alzheimer disease (AD), led by deficits that extend beyond memory dysfunction, are of considerable clinical and neurobiological importance. Such syndromes present major challenges for both diagnosis and monitoring of disease, and serve to illustrate the apparent paradox of a clinically diverse group of disorders underpinned by a common histopathological substrate. This Review focuses on the most common variant AD phenotypes: posterior cortical atrophy, logopenic variant primary progressive aphasia and frontal variant AD. The neuroanatomical, molecular and pathological correlates of these phenotypes are highlighted, and the heterogeneous clinical presentations of the syndromes are discussed in the context of the emerging network paradigm of neurodegenerative disease. We argue that these apparently diverse clinical phenotypes reflect the differential involvement of a common core temporoparietofrontal network that is vulnerable to AD. According to this interpretation, the network signatures corresponding to AD variant syndromes are produced by genetic and other modulating factors that have yet to be fully characterized. The clinical and neurobiological implications of this network paradigm in the quest for disease-modifying treatments are also explored.", "author" : [ { "dropping-particle" : "", "family" : "Warren", "given" : "Jason D.", "non-dropping-particle" : "", "parse-names" : false, "suffix" : "" }, { "dropping-particle" : "", "family" : "Fletcher", "given" : "Phillip D.", "non-dropping-particle" : "", "parse-names" : false, "suffix" : "" }, { "dropping-particle" : "", "family" : "Golden", "given" : "Hannah L.", "non-dropping-particle" : "", "parse-names" : false, "suffix" : "" } ], "container-title" : "Nature reviews. Neurology", "id" : "ITEM-8", "issue" : "8", "issued" : { "date-parts" : [ [ "2012", "8" ] ] }, "note" : "From Duplicate 1 ( ", "page" : "451-64", "publisher" : "Nature Publishing Group", "title" : "The paradox of syndromic diversity in Alzheimer disease.", "type" : "article-journal", "volume" : "8" }, "uris" : [ "http://www.mendeley.com/documents/?uuid=2cd87ea8-7cf1-4cc6-bb20-eabd74500a4e" ] } ], "mendeley" : { "formattedCitation" : "(Minoshima et al. 1997; Matsuda 2001; Scahill et al. 2002; Buckner et al. 2005, 2008; Seeley et al. 2009; Lehmann et al. 2010; Warren et al. 2012)", "plainTextFormattedCitation" : "(Minoshima et al. 1997; Matsuda 2001; Scahill et al. 2002; Buckner et al. 2005, 2008; Seeley et al. 2009; Lehmann et al. 2010; Warren et al. 2012)", "previouslyFormattedCitation" : "(Minoshima et al. 1997; Matsuda 2001; Scahill et al. 2002; Buckner et al. 2005, 2008; Seeley et al. 2009; Lehmann et al. 2010; Warren et al. 2012)" }, "properties" : { "noteIndex" : 0 }, "schema" : "https://github.com/citation-style-language/schema/raw/master/csl-citation.json" }</w:instrText>
      </w:r>
      <w:r w:rsidR="001A2161" w:rsidRPr="00F62FE7">
        <w:rPr>
          <w:sz w:val="22"/>
        </w:rPr>
        <w:fldChar w:fldCharType="separate"/>
      </w:r>
      <w:r w:rsidR="001A2161" w:rsidRPr="00F62FE7">
        <w:rPr>
          <w:noProof/>
          <w:sz w:val="22"/>
        </w:rPr>
        <w:t>(Minoshima et al. 1997; Matsuda 2001; Scahill et al. 2002; Buckner et al. 2005, 2008; Seeley et al. 2009; Lehmann et al. 2010; Warren et al. 2012)</w:t>
      </w:r>
      <w:r w:rsidR="001A2161" w:rsidRPr="00F62FE7">
        <w:rPr>
          <w:sz w:val="22"/>
        </w:rPr>
        <w:fldChar w:fldCharType="end"/>
      </w:r>
      <w:r w:rsidR="00D12D8D" w:rsidRPr="00F62FE7">
        <w:rPr>
          <w:sz w:val="22"/>
        </w:rPr>
        <w:t xml:space="preserve">. </w:t>
      </w:r>
    </w:p>
    <w:p w14:paraId="16A245FA" w14:textId="77777777" w:rsidR="00EC1F4F" w:rsidRPr="00F62FE7" w:rsidRDefault="00D12D8D" w:rsidP="00282C0E">
      <w:pPr>
        <w:spacing w:after="120" w:line="480" w:lineRule="auto"/>
        <w:rPr>
          <w:rFonts w:cs="Arial"/>
          <w:sz w:val="22"/>
        </w:rPr>
      </w:pPr>
      <w:r w:rsidRPr="00F62FE7">
        <w:rPr>
          <w:sz w:val="22"/>
        </w:rPr>
        <w:t xml:space="preserve">In earlier work, </w:t>
      </w:r>
      <w:r w:rsidR="00871263" w:rsidRPr="00F62FE7">
        <w:rPr>
          <w:sz w:val="22"/>
        </w:rPr>
        <w:t xml:space="preserve">deactivation </w:t>
      </w:r>
      <w:r w:rsidR="00102E21" w:rsidRPr="00F62FE7">
        <w:rPr>
          <w:sz w:val="22"/>
        </w:rPr>
        <w:t>of the defaul</w:t>
      </w:r>
      <w:r w:rsidR="002C75FB" w:rsidRPr="00F62FE7">
        <w:rPr>
          <w:sz w:val="22"/>
        </w:rPr>
        <w:t>t-</w:t>
      </w:r>
      <w:r w:rsidR="00102E21" w:rsidRPr="00F62FE7">
        <w:rPr>
          <w:sz w:val="22"/>
        </w:rPr>
        <w:t xml:space="preserve">mode network </w:t>
      </w:r>
      <w:r w:rsidRPr="00F62FE7">
        <w:rPr>
          <w:sz w:val="22"/>
        </w:rPr>
        <w:t>on task engagement was interpreted as evidence that th</w:t>
      </w:r>
      <w:r w:rsidR="00871263" w:rsidRPr="00F62FE7">
        <w:rPr>
          <w:sz w:val="22"/>
        </w:rPr>
        <w:t>is</w:t>
      </w:r>
      <w:r w:rsidRPr="00F62FE7">
        <w:rPr>
          <w:sz w:val="22"/>
        </w:rPr>
        <w:t xml:space="preserve"> network mediates stimulus-independent thought in the resting brain</w:t>
      </w:r>
      <w:r w:rsidR="001A2161" w:rsidRPr="00F62FE7">
        <w:rPr>
          <w:sz w:val="22"/>
        </w:rPr>
        <w:t xml:space="preserve"> </w:t>
      </w:r>
      <w:r w:rsidR="001A2161" w:rsidRPr="00F62FE7">
        <w:rPr>
          <w:sz w:val="22"/>
        </w:rPr>
        <w:fldChar w:fldCharType="begin" w:fldLock="1"/>
      </w:r>
      <w:r w:rsidR="004757FE" w:rsidRPr="00F62FE7">
        <w:rPr>
          <w:sz w:val="22"/>
        </w:rPr>
        <w:instrText>ADDIN CSL_CITATION { "citationItems" : [ { "id" : "ITEM-1", "itemData" : { "DOI" : "10.1073/pnas.98.2.676", "ISSN" : "0027-8424", "PMID" : "11209064", "abstract" : "A baseline or control state is fundamental to the understanding of most complex systems. Defining a baseline state in the human brain, arguably our most complex system, poses a particular challenge. Many suspect that left unconstrained, its activity will vary unpredictably. Despite this prediction we identify a baseline state of the normal adult human brain in terms of the brain oxygen extraction fraction or OEF. The OEF is defined as the ratio of oxygen used by the brain to oxygen delivered by flowing blood and is remarkably uniform in the awake but resting state (e.g., lying quietly with eyes closed). Local deviations in the OEF represent the physiological basis of signals of changes in neuronal activity obtained with functional MRI during a wide variety of human behaviors. We used quantitative metabolic and circulatory measurements from positron-emission tomography to obtain the OEF regionally throughout the brain. Areas of activation were conspicuous by their absence. All significant deviations from the mean hemisphere OEF were increases, signifying deactivations, and resided almost exclusively in the visual system. Defining the baseline state of an area in this manner attaches meaning to a group of areas that consistently exhibit decreases from this baseline, during a wide variety of goal-directed behaviors monitored with positron-emission tomography and functional MRI. These decreases suggest the existence of an organized, baseline default mode of brain function that is suspended during specific goal-directed behaviors.", "author" : [ { "dropping-particle" : "", "family" : "Raichle", "given" : "Marcus E", "non-dropping-particle" : "", "parse-names" : false, "suffix" : "" }, { "dropping-particle" : "", "family" : "Macleod", "given" : "Ann Mary", "non-dropping-particle" : "", "parse-names" : false, "suffix" : "" }, { "dropping-particle" : "", "family" : "Snyder", "given" : "Abraham Z", "non-dropping-particle" : "", "parse-names" : false, "suffix" : "" }, { "dropping-particle" : "", "family" : "Powers", "given" : "William J", "non-dropping-particle" : "", "parse-names" : false, "suffix" : "" }, { "dropping-particle" : "", "family" : "Gusnard", "given" : "Debra A", "non-dropping-particle" : "", "parse-names" : false, "suffix" : "" }, { "dropping-particle" : "", "family" : "Shulman", "given" : "Gordon L", "non-dropping-particle" : "", "parse-names" : false, "suffix" : "" } ], "container-title" : "Proceedings of the National Academy of Sciences of the United States of America", "id" : "ITEM-1", "issue" : "2", "issued" : { "date-parts" : [ [ "2001", "1", "16" ] ] }, "page" : "676-82", "title" : "A default mode of brain function.", "type" : "article-journal", "volume" : "98" }, "uris" : [ "http://www.mendeley.com/documents/?uuid=8b982999-363f-4291-9a68-32bc6808cc28" ] }, { "id" : "ITEM-2", "itemData" : { "DOI" : "10.1162/jocn.1997.9.5.648", "ISSN" : "0898-929X", "PMID" : "23965122", "abstract" : "Nine previous positron emission tomography (PET) studies of human visual information processing were reanalyzed to determine the consistency across experiments of blood flow decreases during active tasks relative to passive viewing of the same stimulus array. Areas showing consistent decreases during active tasks included posterior cingulate/precuneous (Brodmann area, BA 31/7), left (BAS 40 and 39/19) and right (BA 40) inferior parietal cortex, left dorsolateral frontal cortex (BA S), left lateral inferior frontal cortex (BA 10/47), left inferior temporal gyrus @A 20), a strip of medial frontal regions running along a dorsal-ventral axis (BAs 8, 9, 10, and 32), and the right amygdala. Experiments involving language-related processes tended to show larger decreases than nonlanguage experiments. This trend mainly reflected blood flow increases at certain areas in the passive conditions of the language experiments (relative to a fixation control in which no task stimulus was present) and slight blood flow decreases in the passive conditions of the nonlanguage experiments. When the active tasks were referenced to the fixation condition, the overall size of blood flow decreases in language and nonlanguage tasks were the same, but differences were found across cortical areas. Decreases were more pronounced in the posterior cingulate/precuneous (BAS 31/7) and right inferior parietal cortex (BA 40) during language-related tasks and more pronounced in left inferior frontal cortex (BA 10/47) during nonlanguage tasks. Blood flow decreases did not generally show significant differences across the active task states within an experiment, but a verb-generation task produced larger decreases than a read task in right and left inferior parietal lobe (BA 40) and the posterior cingulate/precuneous (BA 31/7), while the read task produced larger decreases in left lateral inferior frontal cortex (BA 10/47). These effects mirrored those found between experiments in the language-nonlanguage comparison. Consistent active minus passive decreases may reflect decreased activity caused by active task processes that generalize over tasks or increased activity caused by passive task processes that are suspended during the active tasks. Increased activity during the passive condition might reflect ongoing processes, such as unconstrained verbally mediated thoughts and monitoring of the external environment, body, and emotional state.", "author" : [ { "dropping-particle" : "", "family" : "Shulman", "given" : "G L", "non-dropping-particle" : "", "parse-names" : false, "suffix" : "" }, { "dropping-particle" : "", "family" : "Fiez", "given" : "J A", "non-dropping-particle" : "", "parse-names" : false, "suffix" : "" }, { "dropping-particle" : "", "family" : "Corbetta", "given" : "M", "non-dropping-particle" : "", "parse-names" : false, "suffix" : "" }, { "dropping-particle" : "", "family" : "Buckner", "given" : "R L", "non-dropping-particle" : "", "parse-names" : false, "suffix" : "" }, { "dropping-particle" : "", "family" : "Miezin", "given" : "F M", "non-dropping-particle" : "", "parse-names" : false, "suffix" : "" }, { "dropping-particle" : "", "family" : "Raichle", "given" : "M E", "non-dropping-particle" : "", "parse-names" : false, "suffix" : "" }, { "dropping-particle" : "", "family" : "Petersen", "given" : "S E", "non-dropping-particle" : "", "parse-names" : false, "suffix" : "" } ], "container-title" : "Journal of cognitive neuroscience", "id" : "ITEM-2", "issue" : "5", "issued" : { "date-parts" : [ [ "1997", "1" ] ] }, "page" : "648-63", "title" : "Common Blood Flow Changes across Visual Tasks: II. Decreases in Cerebral Cortex.", "type" : "article-journal", "volume" : "9" }, "uris" : [ "http://www.mendeley.com/documents/?uuid=d98e9cf8-e83f-4da7-a491-35d6588128a4" ] } ], "mendeley" : { "formattedCitation" : "(Shulman et al. 1997; Raichle et al. 2001)", "plainTextFormattedCitation" : "(Shulman et al. 1997; Raichle et al. 2001)", "previouslyFormattedCitation" : "(Shulman et al. 1997; Raichle et al. 2001)" }, "properties" : { "noteIndex" : 0 }, "schema" : "https://github.com/citation-style-language/schema/raw/master/csl-citation.json" }</w:instrText>
      </w:r>
      <w:r w:rsidR="001A2161" w:rsidRPr="00F62FE7">
        <w:rPr>
          <w:sz w:val="22"/>
        </w:rPr>
        <w:fldChar w:fldCharType="separate"/>
      </w:r>
      <w:r w:rsidR="001A2161" w:rsidRPr="00F62FE7">
        <w:rPr>
          <w:noProof/>
          <w:sz w:val="22"/>
        </w:rPr>
        <w:t>(Shulman et al. 1997; Raichle et al. 2001)</w:t>
      </w:r>
      <w:r w:rsidR="001A2161" w:rsidRPr="00F62FE7">
        <w:rPr>
          <w:sz w:val="22"/>
        </w:rPr>
        <w:fldChar w:fldCharType="end"/>
      </w:r>
      <w:r w:rsidRPr="00F62FE7">
        <w:rPr>
          <w:sz w:val="22"/>
        </w:rPr>
        <w:t xml:space="preserve">. However, </w:t>
      </w:r>
      <w:r w:rsidR="00871263" w:rsidRPr="00F62FE7">
        <w:rPr>
          <w:sz w:val="22"/>
        </w:rPr>
        <w:t>the network</w:t>
      </w:r>
      <w:r w:rsidRPr="00F62FE7">
        <w:rPr>
          <w:sz w:val="22"/>
        </w:rPr>
        <w:t xml:space="preserve"> </w:t>
      </w:r>
      <w:r w:rsidR="00871263" w:rsidRPr="00F62FE7">
        <w:rPr>
          <w:sz w:val="22"/>
        </w:rPr>
        <w:t xml:space="preserve">also </w:t>
      </w:r>
      <w:r w:rsidRPr="00F62FE7">
        <w:rPr>
          <w:sz w:val="22"/>
        </w:rPr>
        <w:t xml:space="preserve">participates in active processes </w:t>
      </w:r>
      <w:r w:rsidR="00FF3C0D" w:rsidRPr="00F62FE7">
        <w:rPr>
          <w:sz w:val="22"/>
        </w:rPr>
        <w:t xml:space="preserve">such as </w:t>
      </w:r>
      <w:r w:rsidRPr="00F62FE7">
        <w:rPr>
          <w:sz w:val="22"/>
        </w:rPr>
        <w:t>imagery</w:t>
      </w:r>
      <w:r w:rsidR="001A2161" w:rsidRPr="00F62FE7">
        <w:rPr>
          <w:sz w:val="22"/>
        </w:rPr>
        <w:t xml:space="preserve"> </w:t>
      </w:r>
      <w:r w:rsidR="001A2161" w:rsidRPr="00F62FE7">
        <w:rPr>
          <w:sz w:val="22"/>
        </w:rPr>
        <w:fldChar w:fldCharType="begin" w:fldLock="1"/>
      </w:r>
      <w:r w:rsidR="001A2161" w:rsidRPr="00F62FE7">
        <w:rPr>
          <w:sz w:val="22"/>
        </w:rPr>
        <w:instrText>ADDIN CSL_CITATION { "citationItems" : [ { "id" : "ITEM-1", "itemData" : { "DOI" : "10.1196/annals.1440.011", "ISSN" : "0077-8923", "PMID" : "18400922", "abstract" : "Thirty years of brain imaging research has converged to define the brain's default network-a novel and only recently appreciated brain system that participates in internal modes of cognition. Here we synthesize past observations to provide strong evidence that the default network is a specific, anatomically defined brain system preferentially active when individuals are not focused on the external environment. Analysis of connectional anatomy in the monkey supports the presence of an interconnected brain system. Providing insight into function, the default network is active when individuals are engaged in internally focused tasks including autobiographical memory retrieval, envisioning the future, and conceiving the perspectives of others. Probing the functional anatomy of the network in detail reveals that it is best understood as multiple interacting subsystems. The medial temporal lobe subsystem provides information from prior experiences in the form of memories and associations that are the building blocks of mental simulation. The medial prefrontal subsystem facilitates the flexible use of this information during the construction of self-relevant mental simulations. These two subsystems converge on important nodes of integration including the posterior cingulate cortex. The implications of these functional and anatomical observations are discussed in relation to possible adaptive roles of the default network for using past experiences to plan for the future, navigate social interactions, and maximize the utility of moments when we are not otherwise engaged by the external world. We conclude by discussing the relevance of the default network for understanding mental disorders including autism, schizophrenia, and Alzheimer's disease.", "author" : [ { "dropping-particle" : "", "family" : "Buckner", "given" : "Randy L", "non-dropping-particle" : "", "parse-names" : false, "suffix" : "" }, { "dropping-particle" : "", "family" : "Andrews-Hanna", "given" : "Jessica R", "non-dropping-particle" : "", "parse-names" : false, "suffix" : "" }, { "dropping-particle" : "", "family" : "Schacter", "given" : "Daniel L", "non-dropping-particle" : "", "parse-names" : false, "suffix" : "" } ], "container-title" : "Annals of the New York Academy of Sciences", "id" : "ITEM-1", "issued" : { "date-parts" : [ [ "2008", "3" ] ] }, "note" : "From Duplicate 1 ( ", "page" : "1-38", "title" : "The brain's default network: anatomy, function, and relevance to disease.", "type" : "article-journal", "volume" : "1124" }, "uris" : [ "http://www.mendeley.com/documents/?uuid=c43e8abd-cc2d-472e-8fb3-fc5207640c99" ] }, { "id" : "ITEM-2", "itemData" : { "DOI" : "10.1016/j.tics.2006.11.004", "ISSN" : "1364-6613", "PMID" : "17188554", "abstract" : "When thinking about the future or the upcoming actions of another person, we mentally project ourselves into that alternative situation. Accumulating data suggest that envisioning the future (prospection), remembering the past, conceiving the viewpoint of others (theory of mind) and possibly some forms of navigation reflect the workings of the same core brain network. These abilities emerge at a similar age and share a common functional anatomy that includes frontal and medial temporal systems that are traditionally associated with planning, episodic memory and default (passive) cognitive states. We speculate that these abilities, most often studied as distinct, rely on a common set of processes by which past experiences are used adaptively to imagine perspectives and events beyond those that emerge from the immediate environment.", "author" : [ { "dropping-particle" : "", "family" : "Buckner", "given" : "Randy L", "non-dropping-particle" : "", "parse-names" : false, "suffix" : "" }, { "dropping-particle" : "", "family" : "Carroll", "given" : "Daniel C", "non-dropping-particle" : "", "parse-names" : false, "suffix" : "" } ], "container-title" : "Trends in cognitive sciences", "id" : "ITEM-2", "issue" : "2", "issued" : { "date-parts" : [ [ "2007", "2" ] ] }, "note" : "From Duplicate 2 ( Self-projection and the brain. - Buckner, Randy L; Carroll, Daniel C )", "page" : "49-57", "title" : "Self-projection and the brain.", "type" : "article-journal", "volume" : "11" }, "uris" : [ "http://www.mendeley.com/documents/?uuid=572f9605-e4ad-4b29-b9e6-593d791e59b6" ] }, { "id" : "ITEM-3", "itemData" : { "DOI" : "10.1162/jocn.2009.21282", "ISSN" : "1530-8898", "PMID" : "19580387", "abstract" : "The ability to rise above the present environment and reflect upon the past, the future, and the minds of others is a fundamentally defining human feature. It has been proposed that these three self-referential processes involve a highly interconnected core set of brain structures known as the default mode network (DMN). The DMN appears to be active when individuals are engaged in stimulus-independent thought. This network is a likely candidate for supporting multiple processes, but this idea has not been tested directly. We used fMRI to examine brain activity during autobiographical remembering, prospection, and theory-of-mind reasoning. Using multivariate analyses, we found a common pattern of neural activation underlying all three processes in the DMN. In addition, autobiographical remembering and prospection engaged midline DMN structures to a greater degree and theory-of-mind reasoning engaged lateral DMN areas. A functional connectivity analysis revealed that activity of a critical node in the DMN, medial prefrontal cortex, was correlated with activity in other regions in the DMN during all three tasks. We conclude that the DMN supports common aspects of these cognitive behaviors involved in simulating an internalized experience.", "author" : [ { "dropping-particle" : "", "family" : "Spreng", "given" : "R Nathan", "non-dropping-particle" : "", "parse-names" : false, "suffix" : "" }, { "dropping-particle" : "", "family" : "Grady", "given" : "Cheryl L", "non-dropping-particle" : "", "parse-names" : false, "suffix" : "" } ], "container-title" : "Journal of cognitive neuroscience", "id" : "ITEM-3", "issue" : "6", "issued" : { "date-parts" : [ [ "2010", "6" ] ] }, "page" : "1112-23", "title" : "Patterns of brain activity supporting autobiographical memory, prospection, and theory of mind, and their relationship to the default mode network.", "type" : "article-journal", "volume" : "22" }, "uris" : [ "http://www.mendeley.com/documents/?uuid=e916b17c-8d84-4c80-9a6b-a1df820390f6" ] }, { "id" : "ITEM-4", "itemData" : { "DOI" : "10.1111/ejn.12140", "ISSN" : "1460-9568", "PMID" : "23383863", "abstract" : "Mental imagery is a complex cognitive process that resembles the experience of perceiving an object when this object is not physically present to the senses. It has been shown that, depending on the sensory nature of the object, mental imagery also involves correspondent sensory neural mechanisms. However, it remains unclear which areas of the brain subserve supramodal imagery processes that are independent of the object modality, and which brain areas are involved in modality-specific imagery processes. Here, we conducted a functional magnetic resonance imaging study to reveal supramodal and modality-specific networks of mental imagery for auditory and visual information. A common supramodal brain network independent of imagery modality, two separate modality-specific networks for imagery of auditory and visual information, and a common deactivation network were identified. The supramodal network included brain areas related to attention, memory retrieval, motor preparation and semantic processing, as well as areas considered to be part of the default-mode network and multisensory integration areas. The modality-specific networks comprised brain areas involved in processing of respective modality-specific sensory information. Interestingly, we found that imagery of auditory information led to a relative deactivation within the modality-specific areas for visual imagery, and vice versa. In addition, mental imagery of both auditory and visual information widely suppressed the activity of primary sensory and motor areas, for example deactivation network. These findings have important implications for understanding the mechanisms that are involved in generation of mental imagery.", "author" : [ { "dropping-particle" : "", "family" : "Zvyagintsev", "given" : "Mikhail", "non-dropping-particle" : "", "parse-names" : false, "suffix" : "" }, { "dropping-particle" : "", "family" : "Clemens", "given" : "Benjamin", "non-dropping-particle" : "", "parse-names" : false, "suffix" : "" }, { "dropping-particle" : "", "family" : "Chechko", "given" : "Natalya", "non-dropping-particle" : "", "parse-names" : false, "suffix" : "" }, { "dropping-particle" : "", "family" : "Mathiak", "given" : "Krystyna A Klaus", "non-dropping-particle" : "", "parse-names" : false, "suffix" : "" }, { "dropping-particle" : "", "family" : "Sack", "given" : "Alexander T", "non-dropping-particle" : "", "parse-names" : false, "suffix" : "" } ], "container-title" : "The European journal of neuroscience", "id" : "ITEM-4", "issue" : "9", "issued" : { "date-parts" : [ [ "2013", "5" ] ] }, "note" : "From Duplicate 1 ( Brain networks underlying mental imagery of auditory and visual information. - Zvyagintsev, Mikhail; Clemens, Benjamin; Chechko, Natalya; Mathiak, Krystyna A; Sack, Alexander T; Mathiak, Klaus )", "page" : "1421-34", "title" : "Brain networks underlying mental imagery of auditory and visual information.", "type" : "article-journal", "volume" : "37" }, "uris" : [ "http://www.mendeley.com/documents/?uuid=cdac2346-69cc-4713-a2e4-81d16504796d" ] } ], "mendeley" : { "formattedCitation" : "(Buckner and Carroll 2007; Buckner et al. 2008; Spreng and Grady 2010; Zvyagintsev et al. 2013)", "plainTextFormattedCitation" : "(Buckner and Carroll 2007; Buckner et al. 2008; Spreng and Grady 2010; Zvyagintsev et al. 2013)", "previouslyFormattedCitation" : "(Buckner and Carroll 2007; Buckner et al. 2008; Spreng and Grady 2010; Zvyagintsev et al. 2013)" }, "properties" : { "noteIndex" : 0 }, "schema" : "https://github.com/citation-style-language/schema/raw/master/csl-citation.json" }</w:instrText>
      </w:r>
      <w:r w:rsidR="001A2161" w:rsidRPr="00F62FE7">
        <w:rPr>
          <w:sz w:val="22"/>
        </w:rPr>
        <w:fldChar w:fldCharType="separate"/>
      </w:r>
      <w:r w:rsidR="001A2161" w:rsidRPr="00F62FE7">
        <w:rPr>
          <w:noProof/>
          <w:sz w:val="22"/>
        </w:rPr>
        <w:t>(Buckner and Carroll 2007; Buckner et al. 2008; Spreng and Grady 2010; Zvyagintsev et al. 2013)</w:t>
      </w:r>
      <w:r w:rsidR="001A2161" w:rsidRPr="00F62FE7">
        <w:rPr>
          <w:sz w:val="22"/>
        </w:rPr>
        <w:fldChar w:fldCharType="end"/>
      </w:r>
      <w:r w:rsidRPr="00F62FE7">
        <w:rPr>
          <w:sz w:val="22"/>
        </w:rPr>
        <w:t xml:space="preserve"> </w:t>
      </w:r>
      <w:r w:rsidR="00563029" w:rsidRPr="00F62FE7">
        <w:rPr>
          <w:sz w:val="22"/>
        </w:rPr>
        <w:t>which may relate to the on-line representation of auditory information</w:t>
      </w:r>
      <w:r w:rsidR="00866221" w:rsidRPr="00F62FE7">
        <w:rPr>
          <w:sz w:val="22"/>
        </w:rPr>
        <w:t xml:space="preserve">. </w:t>
      </w:r>
      <w:r w:rsidRPr="00F62FE7">
        <w:rPr>
          <w:sz w:val="22"/>
        </w:rPr>
        <w:t xml:space="preserve">The precise role of </w:t>
      </w:r>
      <w:r w:rsidR="00102E21" w:rsidRPr="00F62FE7">
        <w:rPr>
          <w:sz w:val="22"/>
        </w:rPr>
        <w:t>the default</w:t>
      </w:r>
      <w:r w:rsidR="002C75FB" w:rsidRPr="00F62FE7">
        <w:rPr>
          <w:sz w:val="22"/>
        </w:rPr>
        <w:t>-</w:t>
      </w:r>
      <w:r w:rsidR="00102E21" w:rsidRPr="00F62FE7">
        <w:rPr>
          <w:sz w:val="22"/>
        </w:rPr>
        <w:t>mode network</w:t>
      </w:r>
      <w:r w:rsidRPr="00F62FE7">
        <w:rPr>
          <w:sz w:val="22"/>
        </w:rPr>
        <w:t xml:space="preserve"> in these processes and more particularly the functional impact of AD on </w:t>
      </w:r>
      <w:r w:rsidR="00102E21" w:rsidRPr="00F62FE7">
        <w:rPr>
          <w:sz w:val="22"/>
        </w:rPr>
        <w:t>this network</w:t>
      </w:r>
      <w:r w:rsidRPr="00F62FE7">
        <w:rPr>
          <w:sz w:val="22"/>
        </w:rPr>
        <w:t xml:space="preserve"> (and indeed, on </w:t>
      </w:r>
      <w:r w:rsidR="00871263" w:rsidRPr="00F62FE7">
        <w:rPr>
          <w:sz w:val="22"/>
        </w:rPr>
        <w:t xml:space="preserve">connected </w:t>
      </w:r>
      <w:r w:rsidRPr="00F62FE7">
        <w:rPr>
          <w:sz w:val="22"/>
        </w:rPr>
        <w:t>brain regions beyond th</w:t>
      </w:r>
      <w:r w:rsidR="00871263" w:rsidRPr="00F62FE7">
        <w:rPr>
          <w:sz w:val="22"/>
        </w:rPr>
        <w:t>e</w:t>
      </w:r>
      <w:r w:rsidRPr="00F62FE7">
        <w:rPr>
          <w:sz w:val="22"/>
        </w:rPr>
        <w:t xml:space="preserve"> putative core network) have not been defined.</w:t>
      </w:r>
      <w:r w:rsidR="009028F4" w:rsidRPr="00F62FE7">
        <w:rPr>
          <w:sz w:val="22"/>
        </w:rPr>
        <w:t xml:space="preserve"> </w:t>
      </w:r>
      <w:r w:rsidR="00563029" w:rsidRPr="00F62FE7">
        <w:rPr>
          <w:sz w:val="22"/>
        </w:rPr>
        <w:t xml:space="preserve">Previous studies utilising task-related fMRI </w:t>
      </w:r>
      <w:r w:rsidR="000D28AE" w:rsidRPr="00F62FE7">
        <w:rPr>
          <w:sz w:val="22"/>
        </w:rPr>
        <w:t xml:space="preserve">in AD </w:t>
      </w:r>
      <w:r w:rsidR="006C2BC7" w:rsidRPr="00F62FE7">
        <w:rPr>
          <w:sz w:val="22"/>
        </w:rPr>
        <w:t>have focused on memory</w:t>
      </w:r>
      <w:r w:rsidR="001A2161" w:rsidRPr="00F62FE7">
        <w:rPr>
          <w:sz w:val="22"/>
        </w:rPr>
        <w:t xml:space="preserve"> </w:t>
      </w:r>
      <w:r w:rsidR="001A2161" w:rsidRPr="00F62FE7">
        <w:rPr>
          <w:sz w:val="22"/>
        </w:rPr>
        <w:fldChar w:fldCharType="begin" w:fldLock="1"/>
      </w:r>
      <w:r w:rsidR="00D2179F" w:rsidRPr="00F62FE7">
        <w:rPr>
          <w:sz w:val="22"/>
        </w:rPr>
        <w:instrText>ADDIN CSL_CITATION { "citationItems" : [ { "id" : "ITEM-1", "itemData" : { "DOI" : "10.3233/BEN-2009-0231", "ISSN" : "1875-8584", "PMID" : "19847047", "abstract" : "Alzheimer's disease (AD) is the most common form of dementia in old age, and is characterized by prominent impairment of episodic memory. Recent functional imaging studies in AD have demonstrated alterations in a distributed network of brain regions supporting memory function, including regions of the default mode network. Previous positron emission tomography studies of older individuals at risk for AD have revealed hypometabolism of association cortical regions similar to the metabolic abnormalities seen in AD patients. In recent functional magnetic resonance imaging (fMRI) studies of AD, corresponding brain default mode regions have also been found to demonstrate an abnormal fMRI task-induced deactivation response pattern. That is, the relative decreases in fMRI signal normally observed in the default mode regions in healthy subjects performing a cognitive task are not seen in AD patients, or may even be reversed to a paradoxical activation response. Our recent studies have revealed alterations in the pattern of deactivation also in elderly individuals at risk for AD by virtue of their APOE e4 genotype, or evidence of mild cognitive impairment (MCI). In agreement with recent reports from other groups, these studies demonstrate that the pattern of fMRI task-induced deactivation is progressively disrupted along the continuum from normal aging to MCI and to clinical AD and more impaired in e4 carriers compared to non-carriers. These findings will be discussed in the context of current literature regarding functional imaging of the default network in AD and at-risk populations.", "author" : [ { "dropping-particle" : "", "family" : "Pihlajam\u00e4ki", "given" : "Maija", "non-dropping-particle" : "", "parse-names" : false, "suffix" : "" }, { "dropping-particle" : "", "family" : "Sperling", "given" : "Reisa A", "non-dropping-particle" : "", "parse-names" : false, "suffix" : "" } ], "container-title" : "Behavioural neurology", "id" : "ITEM-1", "issue" : "1", "issued" : { "date-parts" : [ [ "2009", "1" ] ] }, "page" : "77-91", "title" : "Functional MRI assessment of task-induced deactivation of the default mode network in Alzheimer's disease and at-risk older individuals.", "type" : "article-journal", "volume" : "21" }, "uris" : [ "http://www.mendeley.com/documents/?uuid=29145447-7bb9-4f08-9bf9-a8e36e32b7dd" ] }, { "id" : "ITEM-2", "itemData" : { "DOI" : "10.1136/jnnp.74.1.44", "ISBN" : "0022-3050 (Print)\\r0022-3050 (Linking)", "ISSN" : "00223050", "PMID" : "12486265", "abstract" : "OBJECTIVE: To examine alterations in patterns of brain activation seen in normal aging and in mild Alzheimer's disease by functional magnetic resonance imaging (fMRI) during an associative encoding task. METHODS: 10 young controls, 10 elderly controls, and seven patients with mild Alzheimer's disease were studied using fMRI during a face-name association encoding task. The fMRI paradigm used a block design with three conditions: novel face-name pairs, repeated face-name pairs, and visual fixation. RESULTS: The young and elderly controls differed primarily in the pattern of activation seen in prefrontal and parietal cortices: elderly controls showed significantly less activation in both superior and inferior prefrontal cortices but greater activation in parietal regions than younger controls during the encoding of novel face-name pairs. Compared with elderly controls, the Alzheimer patients showed significantly less activation in the hippocampal formation but greater activation in the medial parietal and posterior cingulate regions. CONCLUSIONS: The pattern of fMRI activation during the encoding of novel associations is differentially altered in the early stages of Alzheimer's disease compared with normal aging.", "author" : [ { "dropping-particle" : "", "family" : "Sperling", "given" : "R A", "non-dropping-particle" : "", "parse-names" : false, "suffix" : "" }, { "dropping-particle" : "", "family" : "Bates", "given" : "J F", "non-dropping-particle" : "", "parse-names" : false, "suffix" : "" }, { "dropping-particle" : "", "family" : "Chua", "given" : "E F", "non-dropping-particle" : "", "parse-names" : false, "suffix" : "" }, { "dropping-particle" : "", "family" : "Cocchiarella", "given" : "A J", "non-dropping-particle" : "", "parse-names" : false, "suffix" : "" }, { "dropping-particle" : "", "family" : "Rentz", "given" : "D M", "non-dropping-particle" : "", "parse-names" : false, "suffix" : "" }, { "dropping-particle" : "", "family" : "Rosen", "given" : "B R", "non-dropping-particle" : "", "parse-names" : false, "suffix" : "" }, { "dropping-particle" : "", "family" : "Schacter", "given" : "D L", "non-dropping-particle" : "", "parse-names" : false, "suffix" : "" }, { "dropping-particle" : "", "family" : "Albert", "given" : "M S", "non-dropping-particle" : "", "parse-names" : false, "suffix" : "" } ], "container-title" : "Journal of neurology, neurosurgery, and psychiatry", "id" : "ITEM-2", "issued" : { "date-parts" : [ [ "2003" ] ] }, "page" : "44-50", "title" : "fMRI studies of associative encoding in young and elderly controls and mild Alzheimer's disease.", "type" : "article-journal", "volume" : "74" }, "uris" : [ "http://www.mendeley.com/documents/?uuid=cca19a6d-8c8b-4369-bb6e-e5d4d8c963fa" ] }, { "id" : "ITEM-3", "itemData" : { "DOI" : "10.1007/s12017-009-8109-7", "ISBN" : "1201700981", "ISSN" : "1559-1174", "PMID" : "20069392", "abstract" : "The hallmark clinical symptom of early Alzheimer's disease (AD) is episodic memory impairment. Recent functional imaging studies suggest that memory function is subserved by a set of distributed networks, which include both the medial temporal lobe (MTL) system and the set of cortical regions collectively referred to as the default network. Specific regions of the default network, in particular, the posteromedial cortices, including the precuneus and posterior cingulate, are selectively vulnerable to early amyloid deposition in AD. These regions are also thought to play a key role in both memory encoding and retrieval, and are strongly functionally connected to the MTL. Multiple functional magnetic resonance imaging (fMRI) studies during memory tasks have revealed alterations in these networks in patients with clinical AD. Similar functional abnormalities have been detected in subjects at-risk for AD, including those with genetic risk and older individuals with mild cognitive impairment. Recently, we and other groups have found evidence of functional alterations in these memory networks even among cognitively intact older individuals with occult amyloid pathology, detected by PET amyloid imaging. Taken together, these findings suggest that the pathophysiological process of AD exerts specific deleterious effects on these distributed memory circuits, even prior to clinical manifestations of significant memory impairment. Interestingly, some of the functional alterations seen in prodromal AD subjects have taken the form of increases in activity relative to baseline, rather than a loss of activity. It remains unclear whether these increases in fMRI activity may be compensatory to maintain memory performance in the setting of early AD pathology or instead, represent evidence of excitotoxicity and impending neuronal failure. Recent studies have also revealed disruption of the intrinsic connectivity of these networks observable even during the resting state in early AD and asymptomatic individuals with high amyloid burden. Research is ongoing to determine if these early network alterations will serve as sensitive predictors of clinical decline, and eventually, as markers of pharmacological response to potential disease-modifying treatments for AD.", "author" : [ { "dropping-particle" : "", "family" : "Sperling", "given" : "Reisa A", "non-dropping-particle" : "", "parse-names" : false, "suffix" : "" }, { "dropping-particle" : "", "family" : "Dickerson", "given" : "Bradford C", "non-dropping-particle" : "", "parse-names" : false, "suffix" : "" }, { "dropping-particle" : "", "family" : "Pihlajamaki", "given" : "Maija", "non-dropping-particle" : "", "parse-names" : false, "suffix" : "" }, { "dropping-particle" : "", "family" : "Vannini", "given" : "Patrizia", "non-dropping-particle" : "", "parse-names" : false, "suffix" : "" }, { "dropping-particle" : "", "family" : "LaViolette", "given" : "Peter S", "non-dropping-particle" : "", "parse-names" : false, "suffix" : "" }, { "dropping-particle" : "V", "family" : "Vitolo", "given" : "Ottavio", "non-dropping-particle" : "", "parse-names" : false, "suffix" : "" }, { "dropping-particle" : "", "family" : "Hedden", "given" : "Trey", "non-dropping-particle" : "", "parse-names" : false, "suffix" : "" }, { "dropping-particle" : "", "family" : "Becker", "given" : "J Alex", "non-dropping-particle" : "", "parse-names" : false, "suffix" : "" }, { "dropping-particle" : "", "family" : "Rentz", "given" : "Dorene M", "non-dropping-particle" : "", "parse-names" : false, "suffix" : "" }, { "dropping-particle" : "", "family" : "Selkoe", "given" : "Dennis J", "non-dropping-particle" : "", "parse-names" : false, "suffix" : "" }, { "dropping-particle" : "", "family" : "Johnson", "given" : "Keith a", "non-dropping-particle" : "", "parse-names" : false, "suffix" : "" } ], "container-title" : "Neuromolecular medicine", "id" : "ITEM-3", "issue" : "1", "issued" : { "date-parts" : [ [ "2010", "3" ] ] }, "page" : "27-43", "title" : "Functional alterations in memory networks in early Alzheimer's disease.", "type" : "article-journal", "volume" : "12" }, "uris" : [ "http://www.mendeley.com/documents/?uuid=15af8c60-c639-48ba-87f3-b3fc73491801" ] } ], "mendeley" : { "formattedCitation" : "(Sperling et al. 2003, 2010; Pihlajam\u00e4ki and Sperling 2009)", "plainTextFormattedCitation" : "(Sperling et al. 2003, 2010; Pihlajam\u00e4ki and Sperling 2009)", "previouslyFormattedCitation" : "(Sperling et al. 2003, 2010; Pihlajam\u00e4ki and Sperling 2009)" }, "properties" : { "noteIndex" : 0 }, "schema" : "https://github.com/citation-style-language/schema/raw/master/csl-citation.json" }</w:instrText>
      </w:r>
      <w:r w:rsidR="001A2161" w:rsidRPr="00F62FE7">
        <w:rPr>
          <w:sz w:val="22"/>
        </w:rPr>
        <w:fldChar w:fldCharType="separate"/>
      </w:r>
      <w:r w:rsidR="001A2161" w:rsidRPr="00F62FE7">
        <w:rPr>
          <w:noProof/>
          <w:sz w:val="22"/>
        </w:rPr>
        <w:t>(Sperling et al. 2003, 2010; Pihlajamäki and Sperling 2009)</w:t>
      </w:r>
      <w:r w:rsidR="001A2161" w:rsidRPr="00F62FE7">
        <w:rPr>
          <w:sz w:val="22"/>
        </w:rPr>
        <w:fldChar w:fldCharType="end"/>
      </w:r>
      <w:r w:rsidR="007921FC" w:rsidRPr="00F62FE7">
        <w:rPr>
          <w:noProof/>
          <w:sz w:val="22"/>
        </w:rPr>
        <w:t xml:space="preserve">: while these studies have shown </w:t>
      </w:r>
      <w:r w:rsidR="000D28AE" w:rsidRPr="00F62FE7">
        <w:rPr>
          <w:noProof/>
          <w:sz w:val="22"/>
        </w:rPr>
        <w:t xml:space="preserve">AD is associated with failure to deactivate </w:t>
      </w:r>
      <w:r w:rsidR="00102E21" w:rsidRPr="00F62FE7">
        <w:rPr>
          <w:noProof/>
          <w:sz w:val="22"/>
        </w:rPr>
        <w:t>t</w:t>
      </w:r>
      <w:r w:rsidR="002C75FB" w:rsidRPr="00F62FE7">
        <w:rPr>
          <w:noProof/>
          <w:sz w:val="22"/>
        </w:rPr>
        <w:t>he default-mod</w:t>
      </w:r>
      <w:r w:rsidR="00102E21" w:rsidRPr="00F62FE7">
        <w:rPr>
          <w:noProof/>
          <w:sz w:val="22"/>
        </w:rPr>
        <w:t>e network</w:t>
      </w:r>
      <w:r w:rsidR="00103D9C" w:rsidRPr="00F62FE7">
        <w:rPr>
          <w:noProof/>
          <w:sz w:val="22"/>
        </w:rPr>
        <w:t xml:space="preserve"> nor</w:t>
      </w:r>
      <w:r w:rsidR="000D28AE" w:rsidRPr="00F62FE7">
        <w:rPr>
          <w:noProof/>
          <w:sz w:val="22"/>
        </w:rPr>
        <w:t xml:space="preserve">mally during </w:t>
      </w:r>
      <w:r w:rsidR="007E483F" w:rsidRPr="00F62FE7">
        <w:rPr>
          <w:rFonts w:cs="Arial"/>
          <w:sz w:val="22"/>
        </w:rPr>
        <w:t>information encoding</w:t>
      </w:r>
      <w:r w:rsidR="007921FC" w:rsidRPr="00F62FE7">
        <w:rPr>
          <w:rFonts w:cs="Arial"/>
          <w:sz w:val="22"/>
        </w:rPr>
        <w:t xml:space="preserve">, </w:t>
      </w:r>
      <w:r w:rsidR="00103D9C" w:rsidRPr="00F62FE7">
        <w:rPr>
          <w:rFonts w:cs="Arial"/>
          <w:noProof/>
          <w:sz w:val="22"/>
        </w:rPr>
        <w:t>it remains unclear whether</w:t>
      </w:r>
      <w:r w:rsidR="000456E9" w:rsidRPr="00F62FE7">
        <w:rPr>
          <w:rFonts w:cs="Arial"/>
          <w:noProof/>
          <w:sz w:val="22"/>
        </w:rPr>
        <w:t xml:space="preserve"> </w:t>
      </w:r>
      <w:r w:rsidR="00102E21" w:rsidRPr="00F62FE7">
        <w:rPr>
          <w:rFonts w:cs="Arial"/>
          <w:noProof/>
          <w:sz w:val="22"/>
        </w:rPr>
        <w:t xml:space="preserve">this </w:t>
      </w:r>
      <w:r w:rsidR="000456E9" w:rsidRPr="00F62FE7">
        <w:rPr>
          <w:rFonts w:cs="Arial"/>
          <w:noProof/>
          <w:sz w:val="22"/>
        </w:rPr>
        <w:t xml:space="preserve">is a generic mechanism of AD-mediated dysfunction </w:t>
      </w:r>
      <w:r w:rsidR="007921FC" w:rsidRPr="00F62FE7">
        <w:rPr>
          <w:rFonts w:cs="Arial"/>
          <w:noProof/>
          <w:sz w:val="22"/>
        </w:rPr>
        <w:t xml:space="preserve">that </w:t>
      </w:r>
      <w:r w:rsidR="000456E9" w:rsidRPr="00F62FE7">
        <w:rPr>
          <w:rFonts w:cs="Arial"/>
          <w:noProof/>
          <w:sz w:val="22"/>
        </w:rPr>
        <w:t>ex</w:t>
      </w:r>
      <w:r w:rsidR="007921FC" w:rsidRPr="00F62FE7">
        <w:rPr>
          <w:rFonts w:cs="Arial"/>
          <w:noProof/>
          <w:sz w:val="22"/>
        </w:rPr>
        <w:t>tends</w:t>
      </w:r>
      <w:r w:rsidR="000456E9" w:rsidRPr="00F62FE7">
        <w:rPr>
          <w:rFonts w:cs="Arial"/>
          <w:noProof/>
          <w:sz w:val="22"/>
        </w:rPr>
        <w:t xml:space="preserve"> to other kinds of information processing in sensory systems. Auditory scene analysis offers a clinically and anatomically relevant paradigm with which to </w:t>
      </w:r>
      <w:r w:rsidR="000456E9" w:rsidRPr="00F62FE7">
        <w:rPr>
          <w:sz w:val="22"/>
        </w:rPr>
        <w:t xml:space="preserve">probe </w:t>
      </w:r>
      <w:r w:rsidR="00103D9C" w:rsidRPr="00F62FE7">
        <w:rPr>
          <w:sz w:val="22"/>
        </w:rPr>
        <w:t xml:space="preserve">AD-associated </w:t>
      </w:r>
      <w:r w:rsidR="000456E9" w:rsidRPr="00F62FE7">
        <w:rPr>
          <w:sz w:val="22"/>
        </w:rPr>
        <w:t>netwo</w:t>
      </w:r>
      <w:r w:rsidR="00103D9C" w:rsidRPr="00F62FE7">
        <w:rPr>
          <w:sz w:val="22"/>
        </w:rPr>
        <w:t xml:space="preserve">rk </w:t>
      </w:r>
      <w:r w:rsidR="00DD2026" w:rsidRPr="00F62FE7">
        <w:rPr>
          <w:sz w:val="22"/>
        </w:rPr>
        <w:t>dys</w:t>
      </w:r>
      <w:r w:rsidR="00103D9C" w:rsidRPr="00F62FE7">
        <w:rPr>
          <w:sz w:val="22"/>
        </w:rPr>
        <w:t xml:space="preserve">function, </w:t>
      </w:r>
      <w:r w:rsidR="000456E9" w:rsidRPr="00F62FE7">
        <w:rPr>
          <w:sz w:val="22"/>
        </w:rPr>
        <w:t xml:space="preserve">while fMRI provides a means to </w:t>
      </w:r>
      <w:r w:rsidR="00103D9C" w:rsidRPr="00F62FE7">
        <w:rPr>
          <w:sz w:val="22"/>
        </w:rPr>
        <w:t>assess</w:t>
      </w:r>
      <w:r w:rsidR="000456E9" w:rsidRPr="00F62FE7">
        <w:rPr>
          <w:sz w:val="22"/>
        </w:rPr>
        <w:t xml:space="preserve"> </w:t>
      </w:r>
      <w:r w:rsidR="00103D9C" w:rsidRPr="00F62FE7">
        <w:rPr>
          <w:sz w:val="22"/>
        </w:rPr>
        <w:t xml:space="preserve">the </w:t>
      </w:r>
      <w:r w:rsidR="000456E9" w:rsidRPr="00F62FE7">
        <w:rPr>
          <w:sz w:val="22"/>
        </w:rPr>
        <w:t xml:space="preserve">functional neuroanatomy </w:t>
      </w:r>
      <w:r w:rsidR="00103D9C" w:rsidRPr="00F62FE7">
        <w:rPr>
          <w:sz w:val="22"/>
        </w:rPr>
        <w:t xml:space="preserve">of component </w:t>
      </w:r>
      <w:r w:rsidR="00DD2026" w:rsidRPr="00F62FE7">
        <w:rPr>
          <w:sz w:val="22"/>
        </w:rPr>
        <w:t xml:space="preserve">cognitive </w:t>
      </w:r>
      <w:r w:rsidR="00103D9C" w:rsidRPr="00F62FE7">
        <w:rPr>
          <w:sz w:val="22"/>
        </w:rPr>
        <w:t>processes and to correlate these with behaviour and with structural</w:t>
      </w:r>
      <w:r w:rsidR="009028F4" w:rsidRPr="00F62FE7">
        <w:rPr>
          <w:sz w:val="22"/>
        </w:rPr>
        <w:t xml:space="preserve"> network disintegration in AD. </w:t>
      </w:r>
      <w:r w:rsidR="009B2562" w:rsidRPr="00F62FE7">
        <w:rPr>
          <w:sz w:val="22"/>
        </w:rPr>
        <w:t>Previous f</w:t>
      </w:r>
      <w:r w:rsidR="00FF3C0D" w:rsidRPr="00F62FE7">
        <w:rPr>
          <w:rFonts w:cs="Arial"/>
          <w:noProof/>
          <w:sz w:val="22"/>
        </w:rPr>
        <w:t>unctional neuroimaging s</w:t>
      </w:r>
      <w:r w:rsidR="007E483F" w:rsidRPr="00F62FE7">
        <w:rPr>
          <w:rFonts w:cs="Arial"/>
          <w:noProof/>
          <w:sz w:val="22"/>
        </w:rPr>
        <w:t xml:space="preserve">tudies assessing auditory </w:t>
      </w:r>
      <w:r w:rsidR="00E6249B" w:rsidRPr="00F62FE7">
        <w:rPr>
          <w:rFonts w:cs="Arial"/>
          <w:noProof/>
          <w:sz w:val="22"/>
        </w:rPr>
        <w:t xml:space="preserve">processing </w:t>
      </w:r>
      <w:r w:rsidR="007E483F" w:rsidRPr="00F62FE7">
        <w:rPr>
          <w:rFonts w:cs="Arial"/>
          <w:noProof/>
          <w:sz w:val="22"/>
        </w:rPr>
        <w:t xml:space="preserve">in AD </w:t>
      </w:r>
      <w:r w:rsidR="009B2562" w:rsidRPr="00F62FE7">
        <w:rPr>
          <w:rFonts w:cs="Arial"/>
          <w:noProof/>
          <w:sz w:val="22"/>
        </w:rPr>
        <w:t>have been</w:t>
      </w:r>
      <w:r w:rsidR="007E483F" w:rsidRPr="00F62FE7">
        <w:rPr>
          <w:rFonts w:cs="Arial"/>
          <w:noProof/>
          <w:sz w:val="22"/>
        </w:rPr>
        <w:t xml:space="preserve"> </w:t>
      </w:r>
      <w:r w:rsidR="0070531F" w:rsidRPr="00F62FE7">
        <w:rPr>
          <w:rFonts w:cs="Arial"/>
          <w:noProof/>
          <w:sz w:val="22"/>
        </w:rPr>
        <w:t>chiefly</w:t>
      </w:r>
      <w:r w:rsidR="00FF3C0D" w:rsidRPr="00F62FE7">
        <w:rPr>
          <w:rFonts w:cs="Arial"/>
          <w:noProof/>
          <w:sz w:val="22"/>
        </w:rPr>
        <w:t xml:space="preserve"> </w:t>
      </w:r>
      <w:r w:rsidR="007E483F" w:rsidRPr="00F62FE7">
        <w:rPr>
          <w:rFonts w:cs="Arial"/>
          <w:noProof/>
          <w:sz w:val="22"/>
        </w:rPr>
        <w:t xml:space="preserve">confined to the domain of memory </w:t>
      </w:r>
      <w:r w:rsidR="00386BF1" w:rsidRPr="00F62FE7">
        <w:rPr>
          <w:rFonts w:cs="Arial"/>
          <w:noProof/>
          <w:sz w:val="22"/>
        </w:rPr>
        <w:t xml:space="preserve">(e.g. </w:t>
      </w:r>
      <w:r w:rsidR="00D2179F" w:rsidRPr="00F62FE7">
        <w:rPr>
          <w:rFonts w:cs="Arial"/>
          <w:noProof/>
          <w:sz w:val="22"/>
        </w:rPr>
        <w:t xml:space="preserve"> </w:t>
      </w:r>
      <w:r w:rsidR="00D2179F" w:rsidRPr="00F62FE7">
        <w:rPr>
          <w:rFonts w:cs="Arial"/>
          <w:noProof/>
          <w:sz w:val="22"/>
        </w:rPr>
        <w:fldChar w:fldCharType="begin" w:fldLock="1"/>
      </w:r>
      <w:r w:rsidR="002F6B26" w:rsidRPr="00F62FE7">
        <w:rPr>
          <w:rFonts w:cs="Arial"/>
          <w:noProof/>
          <w:sz w:val="22"/>
        </w:rPr>
        <w:instrText>ADDIN CSL_CITATION { "citationItems" : [ { "id" : "ITEM-1", "itemData" : { "DOI" : "10.1002/ana.24199", "ISSN" : "1531-8249", "PMID" : "24933580", "abstract" : "OBJECTIVE: Episodic memory retrieval is reliant upon cognitive control systems, of which 2 have been identified with functional neuroimaging: a cingulo-opercular salience network (SN) and a frontoparietal executive network (EN). In Alzheimer's disease (AD), pathology is distributed throughout higher-order cortices. The hypotheses were that this frontoparietal pathology would impair activity associated with verbal memory recall; and that central cholinesterase inhibition (ChI) would modulate this, improving memory recall.\n\nMETHODS: Functional magnetic resonance imaging was used to study normal participants and 2 patient groups: mild cognitive impairment (MCI) and AD. Activity within the EN and SN was observed during free recall of previously heard sentences, and related to measures of recall accuracy.\n\nRESULTS: In normal subjects, trials with reduced recall were associated with greater activity in both the SN and EN. Better recall was associated with greater activity in medial regions of the default mode network. By comparison, AD patients showed attenuated responses in both the SN and EN compared with either controls or MCI patients, even after recall performance was matched between groups. Following ChI, AD patients showed no modulation of activity within the SN, but increased activity within the EN. There was also enhanced activity within regions associated with episodic and semantic memory during less successful recall, requiring greater cognitive control.\n\nINTERPRETATION: The results indicate that in AD, impaired responses of cognitive control networks during verbal memory recall are partly responsible for reduced recall performance. One action of symptom-modifying treatment is partially to reverse the abnormal function of frontoparietal cognitive control and temporal lobe memory networks.", "author" : [ { "dropping-particle" : "", "family" : "Dhanjal", "given" : "Novraj S", "non-dropping-particle" : "", "parse-names" : false, "suffix" : "" }, { "dropping-particle" : "", "family" : "Wise", "given" : "Richard J S", "non-dropping-particle" : "", "parse-names" : false, "suffix" : "" } ], "container-title" : "Annals of neurology", "id" : "ITEM-1", "issue" : "2", "issued" : { "date-parts" : [ [ "2014", "8" ] ] }, "page" : "241-51", "title" : "Frontoparietal cognitive control of verbal memory recall in Alzheimer's disease.", "type" : "article-journal", "volume" : "76" }, "uris" : [ "http://www.mendeley.com/documents/?uuid=ea3b08a5-86a6-41fe-b6ad-1592d0a174eb" ] }, { "id" : "ITEM-2", "itemData" : { "DOI" : "10.1037/0894-4105.17.4.658", "ISBN" : "0894-4105 (Print)\\r0894-4105 (Linking)", "ISSN" : "0894-4105", "PMID" : "14599278", "abstract" : "Patients with probable Alzheimer's disease (AD) have difficulty understanding verbs. To investigate the neural basis for this deficit, the authors used functional magnetic resonance imaging to examine patterns of neural activation during verb processing in 11 AD patients compared with 16 healthy seniors. Subjects judged the pleasantness of verbs, including MOTION verbs and COGNITION verbs. Healthy seniors and AD patients both activated posterolateral temporal and inferior frontal regions during judgments of verbs. These activations were relatively reduced and somewhat changed in their anatomic distribution in AD patients compared with healthy seniors, particularly for the subcategory of MOTION verbs, but AD patients showed minimal activation in association with COGNITION verbs. These findings imply that poor performance with verbs in AD is due in part to altered activation of the large-scale neural network that supports verb processing.", "author" : [ { "dropping-particle" : "", "family" : "Grossman", "given" : "Murray", "non-dropping-particle" : "", "parse-names" : false, "suffix" : "" }, { "dropping-particle" : "", "family" : "Koenig", "given" : "Phyllis", "non-dropping-particle" : "", "parse-names" : false, "suffix" : "" }, { "dropping-particle" : "", "family" : "DeVita", "given" : "Chris", "non-dropping-particle" : "", "parse-names" : false, "suffix" : "" }, { "dropping-particle" : "", "family" : "Glosser", "given" : "Guila", "non-dropping-particle" : "", "parse-names" : false, "suffix" : "" }, { "dropping-particle" : "", "family" : "Moore", "given" : "Peachie", "non-dropping-particle" : "", "parse-names" : false, "suffix" : "" }, { "dropping-particle" : "", "family" : "Gee", "given" : "Jim", "non-dropping-particle" : "", "parse-names" : false, "suffix" : "" }, { "dropping-particle" : "", "family" : "Detre", "given" : "John", "non-dropping-particle" : "", "parse-names" : false, "suffix" : "" }, { "dropping-particle" : "", "family" : "Alsop", "given" : "David", "non-dropping-particle" : "", "parse-names" : false, "suffix" : "" } ], "container-title" : "Neuropsychology", "id" : "ITEM-2", "issue" : "4", "issued" : { "date-parts" : [ [ "2003" ] ] }, "page" : "658-674", "title" : "Neural basis for verb processing in Alzheimer's disease: an fMRI study.", "type" : "article-journal", "volume" : "17" }, "uris" : [ "http://www.mendeley.com/documents/?uuid=81094397-3bdb-408c-b253-5fcdfb5a9654" ] }, { "id" : "ITEM-3", "itemData" : { "DOI" : "10.1093/brain/awg027", "ISBN" : "0006-8950 (Print)\\r0006-8950 (Linking)", "ISSN" : "14602156", "PMID" : "12538399", "abstract" : "Patients with probable Alzheimer's disease are thought to have a semantic memory deficit. We used functional MRI to evaluate the neural basis for impaired semantic memory for ANIMALS and IMPLEMENTS in 11 patients with Alzheimer's disease and 16 healthy seniors. For both categories of knowledge, Alzheimer's disease patients show reduced activation in the left posterolateral temporal-inferior parietal cortex compared with healthy seniors. Activation changes in this heteromodal association region may be related to an impairment of the category-neutral semantic processes involved in integrating feature knowledge that is represented in modality-specific association cortices. We also found increased activation of an area of the left temporal cortex for both categories of knowledge in Alzheimer's disease that was not activated in healthy seniors. Category-specific changes were also seen in Alzheimer's disease compared with healthy seniors that may be related to the neural representation of category-specific feature knowledge represented in semantic memory. For ANIMALS, the left ventral temporal cortex was activated in Alzheimer's disease in an anatomical distribution that was posterior to the left ventral recruitment for this category in healthy seniors. For IMPLEMENTS, frontal-striatal regions were activated in Alzheimer's disease in a manner that was displaced from the locus of recruitment for this category in healthy seniors. Our findings are consistent with a two-component model of semantic memory involving category-neutral processes operating on category- specific knowledge, and both components appear to be compromised in Alzheimer's disease. Components of the large-scale neural network underlying semantic memory may modify themselves to maintain performance in the face of a neurodegenerative disease.", "author" : [ { "dropping-particle" : "", "family" : "Grossman", "given" : "Murray", "non-dropping-particle" : "", "parse-names" : false, "suffix" : "" }, { "dropping-particle" : "", "family" : "Koenig", "given" : "Phyllis", "non-dropping-particle" : "", "parse-names" : false, "suffix" : "" }, { "dropping-particle" : "", "family" : "Glosser", "given" : "Guila", "non-dropping-particle" : "", "parse-names" : false, "suffix" : "" }, { "dropping-particle" : "", "family" : "DeVita", "given" : "Chris", "non-dropping-particle" : "", "parse-names" : false, "suffix" : "" }, { "dropping-particle" : "", "family" : "Moore", "given" : "Peachie", "non-dropping-particle" : "", "parse-names" : false, "suffix" : "" }, { "dropping-particle" : "", "family" : "Rhee", "given" : "Jina", "non-dropping-particle" : "", "parse-names" : false, "suffix" : "" }, { "dropping-particle" : "", "family" : "Detre", "given" : "John", "non-dropping-particle" : "", "parse-names" : false, "suffix" : "" }, { "dropping-particle" : "", "family" : "Alsop", "given" : "David", "non-dropping-particle" : "", "parse-names" : false, "suffix" : "" }, { "dropping-particle" : "", "family" : "Gee", "given" : "Jim", "non-dropping-particle" : "", "parse-names" : false, "suffix" : "" } ], "container-title" : "Brain", "id" : "ITEM-3", "issue" : "2", "issued" : { "date-parts" : [ [ "2003", "2", "1" ] ] }, "page" : "292-311", "title" : "Neural basis for semantic memory difficulty in Alzheimer's disease: an fMRI study", "type" : "article-journal", "volume" : "126" }, "uris" : [ "http://www.mendeley.com/documents/?uuid=7223489c-84c0-46b1-a04f-6b0522622840" ] }, { "id" : "ITEM-4", "itemData" : { "DOI" : "10.1093/brain/awp075", "ISBN" : "1460-2156 (Electronic)", "ISSN" : "1460-2156", "PMID" : "19433442", "abstract" : "Although many studies have shown diminished performance in verbal short-term memory tasks in Alzheimer's disease, few studies have explored the neural correlates of impaired verbal short-term memory in Alzheimer's disease patients. In this fMRI study, we examined alterations in brain activation patterns during a verbal short-term memory recognition task, by differentiating encoding and retrieval phases. Sixteen mild Alzheimer's disease patients and 16 elderly controls were presented with lists of four words followed, after a few seconds, by a probe word. Participants had to judge whether the probe matched one of the items of the memory list. In both groups, the short-term memory task elicited a distributed fronto-parieto-temporal activation that encompassed bilateral inferior frontal, insular, supplementary motor, precentral and postcentral areas, consistent with previous studies of verbal short-term memory in young subjects. Most notably, Alzheimer's disease patients showed reduced activation in several regions during the encoding phase, including the bilateral middle frontal and the left inferior frontal gyri (associated with executive control processes) as well as the transverse temporal gyri (associated with phonological processing). During the recognition phase, we found decreased activation in the left supramarginal gyrus and the right middle frontal gyrus in Alzheimer's disease patients compared with healthy seniors, possibly related to deficits in manipulation and decision processes for phonological information. At the same time, Alzheimer's disease patients showed increased activation in several brain areas, including the left parahippocampus and hippocampus, suggesting that Alzheimer's disease patients may recruit alternative recognition mechanisms when performing a short-term memory task. Overall, our results indicate that Alzheimer's disease patients show differences in the functional networks underlying memory over short delays, mostly in brain areas known to support phonological processing or executive functioning.", "author" : [ { "dropping-particle" : "", "family" : "Peters", "given" : "Fr\u00e9d\u00e9ric", "non-dropping-particle" : "", "parse-names" : false, "suffix" : "" }, { "dropping-particle" : "", "family" : "Collette", "given" : "Fabienne", "non-dropping-particle" : "", "parse-names" : false, "suffix" : "" }, { "dropping-particle" : "", "family" : "Degueldre", "given" : "Christian", "non-dropping-particle" : "", "parse-names" : false, "suffix" : "" }, { "dropping-particle" : "", "family" : "Sterpenich", "given" : "Virginie", "non-dropping-particle" : "", "parse-names" : false, "suffix" : "" }, { "dropping-particle" : "", "family" : "Majerus", "given" : "Steve", "non-dropping-particle" : "", "parse-names" : false, "suffix" : "" }, { "dropping-particle" : "", "family" : "Salmon", "given" : "Eric", "non-dropping-particle" : "", "parse-names" : false, "suffix" : "" } ], "container-title" : "Brain", "id" : "ITEM-4", "issued" : { "date-parts" : [ [ "2009", "7" ] ] }, "page" : "1833-46", "title" : "The neural correlates of verbal short-term memory in Alzheimer's disease: an fMRI study.", "type" : "article-journal", "volume" : "132" }, "uris" : [ "http://www.mendeley.com/documents/?uuid=8735bc91-7907-4aaf-9e94-e5166486e65b" ] }, { "id" : "ITEM-5", "itemData" : { "DOI" : "10.1016/j.neuroimage.2004.10.045", "ISBN" : "1053-8119", "ISSN" : "10538119", "PMID" : "15734360", "abstract" : "Anatomical and functional MRI images were acquired in a group of healthy elderly subjects (n = 11) and a group of patients diagnosed with probable Alzheimer's disease, from mild to moderate severity (n = 8). During functional sessions, verbal episodic Encoding and Recognition tasks were presented to subjects. Both groups were compared in terms of gray matter volume and cerebral activation. Furthermore, in the AD group, correlations between hippocampal gray matter volume and whole-brain activations were examined. When compared to healthy controls, AD patients presented significant gray matter atrophy as well as reduced activations during Encoding and Recognition in the medial temporal lobes and inferior parietal/superior temporal associative areas. In the same regions, the fMRI activity elicited by the Recognition task was positively correlated with hippocampal gray matter volume. Moreover, an increase of left prefrontal activity during Encoding and Recognition was observed in AD patients relative to controls and was correlated with memory performance. This additional activity elicited by episodic memory processes was not found to correlate with the degree of medial temporal atrophy in our group of patients. Our study shows that function in brain regions critical to episodic memory is altered in AD. During episodic Recognition, these functional changes may closely correlate with the progressive structural changes observed in the hippocampal region. Crown Copyright \u00a9 2004 Published by Elsevier Inc. All rights reserved.", "author" : [ { "dropping-particle" : "", "family" : "R\u00e9my", "given" : "Florence", "non-dropping-particle" : "", "parse-names" : false, "suffix" : "" }, { "dropping-particle" : "", "family" : "Mirrashed", "given" : "Fakhereh", "non-dropping-particle" : "", "parse-names" : false, "suffix" : "" }, { "dropping-particle" : "", "family" : "Campbell", "given" : "Barry", "non-dropping-particle" : "", "parse-names" : false, "suffix" : "" }, { "dropping-particle" : "", "family" : "Richter", "given" : "Wolfgang", "non-dropping-particle" : "", "parse-names" : false, "suffix" : "" } ], "container-title" : "NeuroImage", "id" : "ITEM-5", "issue" : "1", "issued" : { "date-parts" : [ [ "2005" ] ] }, "page" : "253-266", "title" : "Verbal episodic memory impairment in Alzheimer's disease: A combined structural and functional MRI study", "type" : "article-journal", "volume" : "25" }, "uris" : [ "http://www.mendeley.com/documents/?uuid=92c895c2-7bca-45ec-a99a-887649487a2d" ] } ], "mendeley" : { "formattedCitation" : "(Grossman, Koenig, DeVita, et al. 2003; Grossman, Koenig, Glosser, et al. 2003; R\u00e9my et al. 2005; Peters et al. 2009; Dhanjal and Wise 2014)", "manualFormatting" : "Grossman, Koenig, DeVita, et al. 2003; Grossman, Koenig, Glosser, et al. 2003; R\u00e9my et al. 2005; Peters et al. 2009; Dhanjal and Wise 2014)", "plainTextFormattedCitation" : "(Grossman, Koenig, DeVita, et al. 2003; Grossman, Koenig, Glosser, et al. 2003; R\u00e9my et al. 2005; Peters et al. 2009; Dhanjal and Wise 2014)", "previouslyFormattedCitation" : "(Grossman, Koenig, DeVita, et al. 2003; Grossman, Koenig, Glosser, et al. 2003; R\u00e9my et al. 2005; Peters et al. 2009; Dhanjal and Wise 2014)" }, "properties" : { "noteIndex" : 0 }, "schema" : "https://github.com/citation-style-language/schema/raw/master/csl-citation.json" }</w:instrText>
      </w:r>
      <w:r w:rsidR="00D2179F" w:rsidRPr="00F62FE7">
        <w:rPr>
          <w:rFonts w:cs="Arial"/>
          <w:noProof/>
          <w:sz w:val="22"/>
        </w:rPr>
        <w:fldChar w:fldCharType="separate"/>
      </w:r>
      <w:r w:rsidR="00D2179F" w:rsidRPr="00F62FE7">
        <w:rPr>
          <w:rFonts w:cs="Arial"/>
          <w:noProof/>
          <w:sz w:val="22"/>
        </w:rPr>
        <w:t>Grossman, Koenig, DeVita, et al. 2003; Grossman, Koenig, Glosser, et al. 2003; Rémy et al. 2005; Peters et al. 2009; Dhanjal and Wise 2014)</w:t>
      </w:r>
      <w:r w:rsidR="00D2179F" w:rsidRPr="00F62FE7">
        <w:rPr>
          <w:rFonts w:cs="Arial"/>
          <w:noProof/>
          <w:sz w:val="22"/>
        </w:rPr>
        <w:fldChar w:fldCharType="end"/>
      </w:r>
      <w:r w:rsidR="00E6249B" w:rsidRPr="00F62FE7">
        <w:rPr>
          <w:rFonts w:cs="Arial"/>
          <w:noProof/>
          <w:sz w:val="22"/>
        </w:rPr>
        <w:t xml:space="preserve">: these studies have revealed a complex profile of AD-associated network activity shifts. In previous work we have shown that </w:t>
      </w:r>
      <w:r w:rsidRPr="00F62FE7">
        <w:rPr>
          <w:rFonts w:cs="Arial"/>
          <w:sz w:val="22"/>
        </w:rPr>
        <w:t xml:space="preserve">activation of inferior parietal cortex </w:t>
      </w:r>
      <w:r w:rsidR="00E6249B" w:rsidRPr="00F62FE7">
        <w:rPr>
          <w:rFonts w:cs="Arial"/>
          <w:sz w:val="22"/>
        </w:rPr>
        <w:t>is increased</w:t>
      </w:r>
      <w:r w:rsidRPr="00F62FE7">
        <w:rPr>
          <w:rFonts w:cs="Arial"/>
          <w:sz w:val="22"/>
        </w:rPr>
        <w:t xml:space="preserve"> during auditory scene analysis (the ‘cocktail party effect’) in patients with AD relative to healthy individuals</w:t>
      </w:r>
      <w:r w:rsidR="00D2179F" w:rsidRPr="00F62FE7">
        <w:rPr>
          <w:rFonts w:cs="Arial"/>
          <w:sz w:val="22"/>
        </w:rPr>
        <w:t xml:space="preserve"> </w:t>
      </w:r>
      <w:r w:rsidR="00D2179F" w:rsidRPr="00F62FE7">
        <w:rPr>
          <w:rFonts w:cs="Arial"/>
          <w:sz w:val="22"/>
        </w:rPr>
        <w:fldChar w:fldCharType="begin" w:fldLock="1"/>
      </w:r>
      <w:r w:rsidR="00D2179F" w:rsidRPr="00F62FE7">
        <w:rPr>
          <w:rFonts w:cs="Arial"/>
          <w:sz w:val="22"/>
        </w:rPr>
        <w:instrText>ADDIN CSL_CITATION { "citationItems" : [ { "id" : "ITEM-1", "itemData" : { "DOI" : "10.1016/j.nicl.2015.02.019", "ISSN" : "22131582", "author" : [ { "dropping-particle" : "", "family" : "Golden", "given" : "Hannah L.", "non-dropping-particle" : "", "parse-names" : false, "suffix" : "" }, { "dropping-particle" : "", "family" : "Agustus", "given" : "Jennifer L.", "non-dropping-particle" : "", "parse-names" : false, "suffix" : "" }, { "dropping-particle" : "", "family" : "Goll", "given" : "Johanna C.", "non-dropping-particle" : "", "parse-names" : false, "suffix" : "" }, { "dropping-particle" : "", "family" : "Downey", "given" : "Laura E.", "non-dropping-particle" : "", "parse-names" : false, "suffix" : "" }, { "dropping-particle" : "", "family" : "Mummery", "given" : "Catherine J.", "non-dropping-particle" : "", "parse-names" : false, "suffix" : "" }, { "dropping-particle" : "", "family" : "Schott", "given" : "Jonathan M.", "non-dropping-particle" : "", "parse-names" : false, "suffix" : "" }, { "dropping-particle" : "", "family" : "Crutch", "given" : "Sebastian J.", "non-dropping-particle" : "", "parse-names" : false, "suffix" : "" }, { "dropping-particle" : "", "family" : "Warren", "given" : "Jason D.", "non-dropping-particle" : "", "parse-names" : false, "suffix" : "" } ], "container-title" : "NeuroImage: Clinical", "id" : "ITEM-1", "issued" : { "date-parts" : [ [ "2015" ] ] }, "page" : "699-708", "publisher" : "Elsevier B.V.", "title" : "Functional neuroanatomy of auditory scene analysis in Alzheimer's disease", "type" : "article-journal", "volume" : "7" }, "uris" : [ "http://www.mendeley.com/documents/?uuid=79ef73ce-d7bd-407f-8b13-cb499e91d89d" ] } ], "mendeley" : { "formattedCitation" : "(Golden, Agustus, et al. 2015)", "plainTextFormattedCitation" : "(Golden, Agustus, et al. 2015)", "previouslyFormattedCitation" : "(Golden, Agustus, et al. 2015)" }, "properties" : { "noteIndex" : 0 }, "schema" : "https://github.com/citation-style-language/schema/raw/master/csl-citation.json" }</w:instrText>
      </w:r>
      <w:r w:rsidR="00D2179F" w:rsidRPr="00F62FE7">
        <w:rPr>
          <w:rFonts w:cs="Arial"/>
          <w:sz w:val="22"/>
        </w:rPr>
        <w:fldChar w:fldCharType="separate"/>
      </w:r>
      <w:r w:rsidR="00D2179F" w:rsidRPr="00F62FE7">
        <w:rPr>
          <w:rFonts w:cs="Arial"/>
          <w:noProof/>
          <w:sz w:val="22"/>
        </w:rPr>
        <w:t>(Golden, Agustus, et al. 2015)</w:t>
      </w:r>
      <w:r w:rsidR="00D2179F" w:rsidRPr="00F62FE7">
        <w:rPr>
          <w:rFonts w:cs="Arial"/>
          <w:sz w:val="22"/>
        </w:rPr>
        <w:fldChar w:fldCharType="end"/>
      </w:r>
      <w:r w:rsidR="00DD2026" w:rsidRPr="00F62FE7">
        <w:rPr>
          <w:rFonts w:cs="Arial"/>
          <w:sz w:val="22"/>
        </w:rPr>
        <w:t xml:space="preserve">. However, previous </w:t>
      </w:r>
      <w:r w:rsidR="003F6512" w:rsidRPr="00F62FE7">
        <w:rPr>
          <w:rFonts w:cs="Arial"/>
          <w:sz w:val="22"/>
        </w:rPr>
        <w:t xml:space="preserve">functional neuroimaging </w:t>
      </w:r>
      <w:r w:rsidR="00DD2026" w:rsidRPr="00F62FE7">
        <w:rPr>
          <w:rFonts w:cs="Arial"/>
          <w:sz w:val="22"/>
        </w:rPr>
        <w:t xml:space="preserve">studies have not assessed the processing of sounds in space: </w:t>
      </w:r>
      <w:r w:rsidR="003F6512" w:rsidRPr="00F62FE7">
        <w:rPr>
          <w:rFonts w:cs="Arial"/>
          <w:sz w:val="22"/>
        </w:rPr>
        <w:t>decoding of spatial cues is fundamental</w:t>
      </w:r>
      <w:r w:rsidR="00DD2026" w:rsidRPr="00F62FE7">
        <w:rPr>
          <w:rFonts w:cs="Arial"/>
          <w:sz w:val="22"/>
        </w:rPr>
        <w:t xml:space="preserve"> </w:t>
      </w:r>
      <w:r w:rsidR="003F6512" w:rsidRPr="00F62FE7">
        <w:rPr>
          <w:rFonts w:cs="Arial"/>
          <w:sz w:val="22"/>
        </w:rPr>
        <w:t>to the analysis of</w:t>
      </w:r>
      <w:r w:rsidR="00DD2026" w:rsidRPr="00F62FE7">
        <w:rPr>
          <w:rFonts w:cs="Arial"/>
          <w:sz w:val="22"/>
        </w:rPr>
        <w:t xml:space="preserve"> natural </w:t>
      </w:r>
      <w:r w:rsidR="003F6512" w:rsidRPr="00F62FE7">
        <w:rPr>
          <w:rFonts w:cs="Arial"/>
          <w:sz w:val="22"/>
        </w:rPr>
        <w:t>auditory scenes, computationally demanding and deficient in AD</w:t>
      </w:r>
      <w:r w:rsidR="00D2179F" w:rsidRPr="00F62FE7">
        <w:rPr>
          <w:rFonts w:cs="Arial"/>
          <w:sz w:val="22"/>
        </w:rPr>
        <w:t xml:space="preserve"> </w:t>
      </w:r>
      <w:r w:rsidR="00D2179F" w:rsidRPr="00F62FE7">
        <w:rPr>
          <w:rFonts w:cs="Arial"/>
          <w:sz w:val="22"/>
        </w:rPr>
        <w:fldChar w:fldCharType="begin" w:fldLock="1"/>
      </w:r>
      <w:r w:rsidR="002F6B26" w:rsidRPr="00F62FE7">
        <w:rPr>
          <w:rFonts w:cs="Arial"/>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"mendeley" : { "formattedCitation" : "(Golden, Nicholas, et al. 2015)", "plainTextFormattedCitation" : "(Golden, Nicholas, et al. 2015)", "previouslyFormattedCitation" : "(Golden, Nicholas, et al. 2015)" }, "properties" : { "noteIndex" : 0 }, "schema" : "https://github.com/citation-style-language/schema/raw/master/csl-citation.json" }</w:instrText>
      </w:r>
      <w:r w:rsidR="00D2179F" w:rsidRPr="00F62FE7">
        <w:rPr>
          <w:rFonts w:cs="Arial"/>
          <w:sz w:val="22"/>
        </w:rPr>
        <w:fldChar w:fldCharType="separate"/>
      </w:r>
      <w:r w:rsidR="00D2179F" w:rsidRPr="00F62FE7">
        <w:rPr>
          <w:rFonts w:cs="Arial"/>
          <w:noProof/>
          <w:sz w:val="22"/>
        </w:rPr>
        <w:t>(Golden, Nicholas, et al. 2015)</w:t>
      </w:r>
      <w:r w:rsidR="00D2179F" w:rsidRPr="00F62FE7">
        <w:rPr>
          <w:rFonts w:cs="Arial"/>
          <w:sz w:val="22"/>
        </w:rPr>
        <w:fldChar w:fldCharType="end"/>
      </w:r>
      <w:r w:rsidR="003F6512" w:rsidRPr="00F62FE7">
        <w:rPr>
          <w:rFonts w:cs="Arial"/>
          <w:sz w:val="22"/>
        </w:rPr>
        <w:t xml:space="preserve">. </w:t>
      </w:r>
    </w:p>
    <w:p w14:paraId="6A63512C" w14:textId="77777777" w:rsidR="00DE0907" w:rsidRPr="00F62FE7" w:rsidRDefault="00D12D8D" w:rsidP="00282C0E">
      <w:pPr>
        <w:spacing w:after="120" w:line="480" w:lineRule="auto"/>
        <w:rPr>
          <w:sz w:val="22"/>
        </w:rPr>
      </w:pPr>
      <w:r w:rsidRPr="00F62FE7">
        <w:rPr>
          <w:rFonts w:cs="Arial"/>
          <w:sz w:val="22"/>
        </w:rPr>
        <w:t>In this study, we used fMRI to assess the processing of sound source</w:t>
      </w:r>
      <w:r w:rsidR="009D77D3" w:rsidRPr="00F62FE7">
        <w:rPr>
          <w:rFonts w:cs="Arial"/>
          <w:sz w:val="22"/>
        </w:rPr>
        <w:t>s</w:t>
      </w:r>
      <w:r w:rsidRPr="00F62FE7">
        <w:rPr>
          <w:rFonts w:cs="Arial"/>
          <w:sz w:val="22"/>
        </w:rPr>
        <w:t xml:space="preserve"> locat</w:t>
      </w:r>
      <w:r w:rsidR="009D77D3" w:rsidRPr="00F62FE7">
        <w:rPr>
          <w:rFonts w:cs="Arial"/>
          <w:sz w:val="22"/>
        </w:rPr>
        <w:t>ed in space</w:t>
      </w:r>
      <w:r w:rsidRPr="00F62FE7">
        <w:rPr>
          <w:rFonts w:cs="Arial"/>
          <w:sz w:val="22"/>
        </w:rPr>
        <w:t xml:space="preserve"> in patients with AD compared with healthy older individuals. We exploited a virtual acoustic space technique that simulates </w:t>
      </w:r>
      <w:r w:rsidRPr="00F62FE7">
        <w:rPr>
          <w:rFonts w:cs="Arial"/>
          <w:sz w:val="22"/>
        </w:rPr>
        <w:lastRenderedPageBreak/>
        <w:t>pinna filtering characteristics</w:t>
      </w:r>
      <w:r w:rsidR="00D2179F" w:rsidRPr="00F62FE7">
        <w:rPr>
          <w:rFonts w:cs="Arial"/>
          <w:sz w:val="22"/>
        </w:rPr>
        <w:t xml:space="preserve"> </w:t>
      </w:r>
      <w:r w:rsidR="00D2179F" w:rsidRPr="00F62FE7">
        <w:rPr>
          <w:rFonts w:cs="Arial"/>
          <w:sz w:val="22"/>
        </w:rPr>
        <w:fldChar w:fldCharType="begin" w:fldLock="1"/>
      </w:r>
      <w:r w:rsidR="00D2179F" w:rsidRPr="00F62FE7">
        <w:rPr>
          <w:rFonts w:cs="Arial"/>
          <w:sz w:val="22"/>
        </w:rPr>
        <w:instrText>ADDIN CSL_CITATION { "citationItems" : [ { "id" : "ITEM-1", "itemData" : { "ISSN" : "0001-4966", "PMID" : "2926000", "abstract" : "This article describes techniques used to synthesize headphone-presented stimuli that simulate the ear-canal waveforms produced by free-field sources. The stimulus synthesis techniques involve measurement of each subject's free-field-to-eardrum transfer functions for sources at a large number of locations in free field, and measurement of headphone-to-eardrum transfer functions with the subject wearing headphones. Digital filters are then constructed from the transfer function measurements, and stimuli are passed through these digital filters. Transfer function data from ten subjects and 144 source positions are described in this article, along with estimates of the various sources of error in the measurements. The free-field-to-eardrum transfer function data are consistent with comparable data reported elsewhere in the literature. A comparison of ear-canal waveforms produced by free-field sources with ear-canal waveforms produced by headphone-presented simulations shows that the simulations duplicate free-field waveforms within a few dB of magnitude and a few degrees of phase at frequencies up to 14 kHz.", "author" : [ { "dropping-particle" : "", "family" : "Wightman", "given" : "F L", "non-dropping-particle" : "", "parse-names" : false, "suffix" : "" }, { "dropping-particle" : "", "family" : "Kistler", "given" : "D J", "non-dropping-particle" : "", "parse-names" : false, "suffix" : "" } ], "container-title" : "The Journal of the Acoustical Society of America", "id" : "ITEM-1", "issue" : "2", "issued" : { "date-parts" : [ [ "1989", "2" ] ] }, "page" : "858-67", "title" : "Headphone simulation of free-field listening. I: Stimulus synthesis.", "type" : "article-journal", "volume" : "85" }, "uris" : [ "http://www.mendeley.com/documents/?uuid=c7a5c4e3-b459-4fe4-b288-377955da75ab" ] }, { "id" : "ITEM-2", "itemData" : { "ISSN" : "0001-4966", "PMID" : "2926001", "abstract" : "Listeners reported the apparent spatial positions of wideband noise bursts that were presented either by loudspeakers in free field or by headphones. The headphone stimuli were digitally processed with the aim of duplicating, at a listener's eardrums, the waveforms that were produced by the free-field stimuli. The processing algorithms were based on each subject's free-field-to-eardrum transfer functions that had been measured at 144 free-field source locations. The headphone stimuli were localized by eight subjects in virtually the same positions as the corresponding free-field stimuli. However, with headphone stimuli, there were more front-back confusions, and source elevation seemed slightly less well defined. One subject's difficulty with elevation judgments, which was observed both with free-field and with headphone stimuli, was traced to distorted features of the free-field-to-eardrum transfer function.", "author" : [ { "dropping-particle" : "", "family" : "Wightman", "given" : "F L", "non-dropping-particle" : "", "parse-names" : false, "suffix" : "" }, { "dropping-particle" : "", "family" : "Kistler", "given" : "D J", "non-dropping-particle" : "", "parse-names" : false, "suffix" : "" } ], "container-title" : "The Journal of the Acoustical Society of America", "id" : "ITEM-2", "issue" : "2", "issued" : { "date-parts" : [ [ "1989", "2" ] ] }, "page" : "868-78", "title" : "Headphone simulation of free-field listening. II: Psychophysical validation.", "type" : "article-journal", "volume" : "85" }, "uris" : [ "http://www.mendeley.com/documents/?uuid=34e60792-cc5d-44f4-9bcd-2d64d2a257ec" ] } ], "mendeley" : { "formattedCitation" : "(Wightman and Kistler 1989a, 1989b)", "plainTextFormattedCitation" : "(Wightman and Kistler 1989a, 1989b)", "previouslyFormattedCitation" : "(Wightman and Kistler 1989a, 1989b)" }, "properties" : { "noteIndex" : 0 }, "schema" : "https://github.com/citation-style-language/schema/raw/master/csl-citation.json" }</w:instrText>
      </w:r>
      <w:r w:rsidR="00D2179F" w:rsidRPr="00F62FE7">
        <w:rPr>
          <w:rFonts w:cs="Arial"/>
          <w:sz w:val="22"/>
        </w:rPr>
        <w:fldChar w:fldCharType="separate"/>
      </w:r>
      <w:r w:rsidR="00D2179F" w:rsidRPr="00F62FE7">
        <w:rPr>
          <w:rFonts w:cs="Arial"/>
          <w:noProof/>
          <w:sz w:val="22"/>
        </w:rPr>
        <w:t>(Wightman and Kistler 1989a, 1989b)</w:t>
      </w:r>
      <w:r w:rsidR="00D2179F" w:rsidRPr="00F62FE7">
        <w:rPr>
          <w:rFonts w:cs="Arial"/>
          <w:sz w:val="22"/>
        </w:rPr>
        <w:fldChar w:fldCharType="end"/>
      </w:r>
      <w:r w:rsidR="00321922" w:rsidRPr="00F62FE7">
        <w:rPr>
          <w:rFonts w:cs="Arial"/>
          <w:sz w:val="22"/>
        </w:rPr>
        <w:t xml:space="preserve"> </w:t>
      </w:r>
      <w:r w:rsidRPr="00F62FE7">
        <w:rPr>
          <w:sz w:val="22"/>
        </w:rPr>
        <w:t xml:space="preserve">to manipulate </w:t>
      </w:r>
      <w:r w:rsidR="0040214D" w:rsidRPr="00F62FE7">
        <w:rPr>
          <w:sz w:val="22"/>
        </w:rPr>
        <w:t xml:space="preserve">sound source location and </w:t>
      </w:r>
      <w:r w:rsidRPr="00F62FE7">
        <w:rPr>
          <w:sz w:val="22"/>
        </w:rPr>
        <w:t xml:space="preserve">pitch in a common paradigm in the scanner environment. </w:t>
      </w:r>
      <w:r w:rsidR="0040214D" w:rsidRPr="00F62FE7">
        <w:rPr>
          <w:sz w:val="22"/>
        </w:rPr>
        <w:t xml:space="preserve">Spatial location and pitch are both key auditory </w:t>
      </w:r>
      <w:r w:rsidR="006F6A06" w:rsidRPr="00F62FE7">
        <w:rPr>
          <w:sz w:val="22"/>
        </w:rPr>
        <w:t xml:space="preserve">scene components, </w:t>
      </w:r>
      <w:r w:rsidR="0040214D" w:rsidRPr="00F62FE7">
        <w:rPr>
          <w:sz w:val="22"/>
        </w:rPr>
        <w:t>used in separating and tracking sound sources and information streams against t</w:t>
      </w:r>
      <w:r w:rsidR="00D2179F" w:rsidRPr="00F62FE7">
        <w:rPr>
          <w:sz w:val="22"/>
        </w:rPr>
        <w:t>he acoustic background (</w:t>
      </w:r>
      <w:proofErr w:type="spellStart"/>
      <w:r w:rsidR="00D2179F" w:rsidRPr="00F62FE7">
        <w:rPr>
          <w:sz w:val="22"/>
        </w:rPr>
        <w:t>Bregman</w:t>
      </w:r>
      <w:proofErr w:type="spellEnd"/>
      <w:r w:rsidR="0040214D" w:rsidRPr="00F62FE7">
        <w:rPr>
          <w:sz w:val="22"/>
        </w:rPr>
        <w:t xml:space="preserve"> 1990): </w:t>
      </w:r>
      <w:r w:rsidR="00883232" w:rsidRPr="00F62FE7">
        <w:rPr>
          <w:sz w:val="22"/>
        </w:rPr>
        <w:t>while evidence for auditory spatial deficits in AD continues to be amassed</w:t>
      </w:r>
      <w:r w:rsidR="00D2179F" w:rsidRPr="00F62FE7">
        <w:rPr>
          <w:sz w:val="22"/>
        </w:rPr>
        <w:t xml:space="preserve"> </w:t>
      </w:r>
      <w:r w:rsidR="00D2179F" w:rsidRPr="00F62FE7">
        <w:rPr>
          <w:sz w:val="22"/>
        </w:rPr>
        <w:fldChar w:fldCharType="begin" w:fldLock="1"/>
      </w:r>
      <w:r w:rsidR="002F6B26" w:rsidRPr="00F62FE7">
        <w:rPr>
          <w:sz w:val="22"/>
        </w:rPr>
        <w:instrText>ADDIN CSL_CITATION { "citationItems" : [ { "id" : "ITEM-1",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"ITEM-1", "issued" : { "date-parts" : [ [ "1993" ] ] }, "page" : "1893-99", "title" : "Auditory function in Alzheimer's disease", "type" : "article-journal", "volume" : "43" }, "uris" : [ "http://www.mendeley.com/documents/?uuid=68e2581d-9925-433d-b3eb-f6c26de9b20f" ] }, { "id" : "ITEM-2",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"issued" : { "date-parts" : [ [ "2015" ] ] }, "page" : "189-202", "title" : "Auditory spatial processing in Alzheimer's disease", "type" : "article-journal", "volume" : "138" }, "uris" : [ "http://www.mendeley.com/documents/?uuid=24b4bebe-b4fc-4497-971e-d05fc0ba623e" ] } ], "mendeley" : { "formattedCitation" : "(Kurylo et al. 1993; Golden, Nicholas, et al. 2015)", "plainTextFormattedCitation" : "(Kurylo et al. 1993; Golden, Nicholas, et al. 2015)", "previouslyFormattedCitation" : "(Kurylo et al. 1993; Golden, Nicholas, et al. 2015)" }, "properties" : { "noteIndex" : 0 }, "schema" : "https://github.com/citation-style-language/schema/raw/master/csl-citation.json" }</w:instrText>
      </w:r>
      <w:r w:rsidR="00D2179F" w:rsidRPr="00F62FE7">
        <w:rPr>
          <w:sz w:val="22"/>
        </w:rPr>
        <w:fldChar w:fldCharType="separate"/>
      </w:r>
      <w:r w:rsidR="00D2179F" w:rsidRPr="00F62FE7">
        <w:rPr>
          <w:noProof/>
          <w:sz w:val="22"/>
        </w:rPr>
        <w:t>(Kurylo et al. 1993; Golden, Nicholas, et al. 2015)</w:t>
      </w:r>
      <w:r w:rsidR="00D2179F" w:rsidRPr="00F62FE7">
        <w:rPr>
          <w:sz w:val="22"/>
        </w:rPr>
        <w:fldChar w:fldCharType="end"/>
      </w:r>
      <w:r w:rsidR="00AA4BF3" w:rsidRPr="00F62FE7">
        <w:rPr>
          <w:sz w:val="22"/>
        </w:rPr>
        <w:t>,</w:t>
      </w:r>
      <w:r w:rsidR="00883232" w:rsidRPr="00F62FE7">
        <w:rPr>
          <w:sz w:val="22"/>
        </w:rPr>
        <w:t xml:space="preserve"> </w:t>
      </w:r>
      <w:r w:rsidR="0040214D" w:rsidRPr="00F62FE7">
        <w:rPr>
          <w:sz w:val="22"/>
        </w:rPr>
        <w:t>the processing of pitch in AD may be modulated by context and in particular, whether pitch is varied within an auditory scene</w:t>
      </w:r>
      <w:r w:rsidR="00D2179F" w:rsidRPr="00F62FE7">
        <w:rPr>
          <w:sz w:val="22"/>
        </w:rPr>
        <w:t xml:space="preserve"> </w:t>
      </w:r>
      <w:r w:rsidR="00D2179F" w:rsidRPr="00F62FE7">
        <w:rPr>
          <w:sz w:val="22"/>
        </w:rPr>
        <w:fldChar w:fldCharType="begin" w:fldLock="1"/>
      </w:r>
      <w:r w:rsidR="00D2179F" w:rsidRPr="00F62FE7">
        <w:rPr>
          <w:sz w:val="22"/>
        </w:rPr>
        <w:instrText>ADDIN CSL_CITATION { "citationItems" : [ { "id" : "ITEM-1",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"ITEM-1", "issued" : { "date-parts" : [ [ "1995" ] ] }, "page" : "230-238", "title" : "Central Auditory Processing in Alzheimer \u2019s Disease", "type" : "article-journal" }, "uris" : [ "http://www.mendeley.com/documents/?uuid=20399d69-2aa1-44de-ad67-4364d20d0337" ] }, { "id" : "ITEM-2", "itemData" : { "DOI" : "10.1016/j.neuropsychologia.2011.06.004", "ISSN" : "1873-3514", "PMID" : "21689671", "abstract" : "The cognition of nonverbal sounds in dementia has been relatively little explored. Here we undertook a systematic study of nonverbal sound processing in patient groups with canonical dementia syndromes comprising clinically diagnosed typical amnestic Alzheimer's disease (AD; n=21), progressive nonfluent aphasia (PNFA; n=5), logopenic progressive aphasia (LPA; n=7) and aphasia in association with a progranulin gene mutation (GAA; n=1), and in healthy age-matched controls (n=20). Based on a cognitive framework treating complex sounds as 'auditory objects', we designed a novel neuropsychological battery to probe auditory object cognition at early perceptual (sub-object), object representational (apperceptive) and semantic levels. All patients had assessments of peripheral hearing and general neuropsychological functions in addition to the experimental auditory battery. While a number of aspects of auditory object analysis were impaired across patient groups and were influenced by general executive (working memory) capacity, certain auditory deficits had some specificity for particular dementia syndromes. Patients with AD had a disproportionate deficit of auditory apperception but preserved timbre processing. Patients with PNFA had salient deficits of timbre and auditory semantic processing, but intact auditory size and apperceptive processing. Patients with LPA had a generalised auditory deficit that was influenced by working memory function. In contrast, the patient with GAA showed substantial preservation of auditory function, but a mild deficit of pitch direction processing and a more severe deficit of auditory apperception. The findings provide evidence for separable stages of auditory object analysis and separable profiles of impaired auditory object cognition in different dementia syndromes.", "author" : [ { "dropping-particle" : "", "family" : "Goll", "given" : "Johanna C", "non-dropping-particle" : "", "parse-names" : false, "suffix" : "" }, { "dropping-particle" : "", "family" : "Kim", "given" : "Lois G",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"non-dropping-particle" : "", "parse-names" : false, "suffix" : "" }, { "dropping-particle" : "", "family" : "Crutch", "given" : "Sebastian J", "non-dropping-particle" : "", "parse-names" : false, "suffix" : "" }, { "dropping-particle" : "", "family" : "Warren", "given" : "Jason D", "non-dropping-particle" : "", "parse-names" : false, "suffix" : "" } ], "container-title" : "Neuropsychologia", "id" : "ITEM-2", "issue" : "9", "issued" : { "date-parts" : [ [ "2011", "7" ] ] }, "page" : "2755-65", "title" : "Auditory object cognition in dementia.", "type" : "article-journal", "volume" : "49" }, "uris" : [ "http://www.mendeley.com/documents/?uuid=2cf2f3c9-aa33-46c2-91a3-8f6085f28ddb" ] }, { "id" : "ITEM-3",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"ITEM-3",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"(Strouse et al. 1995; Goll et al. 2011, 2012)", "plainTextFormattedCitation" : "(Strouse et al. 1995; Goll et al. 2011, 2012)", "previouslyFormattedCitation" : "(Strouse et al. 1995; Goll et al. 2011, 2012)" }, "properties" : { "noteIndex" : 0 }, "schema" : "https://github.com/citation-style-language/schema/raw/master/csl-citation.json" }</w:instrText>
      </w:r>
      <w:r w:rsidR="00D2179F" w:rsidRPr="00F62FE7">
        <w:rPr>
          <w:sz w:val="22"/>
        </w:rPr>
        <w:fldChar w:fldCharType="separate"/>
      </w:r>
      <w:r w:rsidR="00D2179F" w:rsidRPr="00F62FE7">
        <w:rPr>
          <w:noProof/>
          <w:sz w:val="22"/>
        </w:rPr>
        <w:t>(Strouse et al. 1995; Goll et al. 2011, 2012)</w:t>
      </w:r>
      <w:r w:rsidR="00D2179F" w:rsidRPr="00F62FE7">
        <w:rPr>
          <w:sz w:val="22"/>
        </w:rPr>
        <w:fldChar w:fldCharType="end"/>
      </w:r>
      <w:r w:rsidR="0040214D" w:rsidRPr="00F62FE7">
        <w:rPr>
          <w:sz w:val="22"/>
        </w:rPr>
        <w:t xml:space="preserve">. </w:t>
      </w:r>
      <w:r w:rsidR="002F0325" w:rsidRPr="00F62FE7">
        <w:rPr>
          <w:sz w:val="22"/>
        </w:rPr>
        <w:t>Although the existence of separable cortical substrates for processing pitch and spatial information has been established in the healthy brain</w:t>
      </w:r>
      <w:r w:rsidR="00BE3824" w:rsidRPr="00F62FE7">
        <w:rPr>
          <w:sz w:val="22"/>
        </w:rPr>
        <w:t xml:space="preserve"> (Warren and Griffiths, 2003)</w:t>
      </w:r>
      <w:r w:rsidR="002F0325" w:rsidRPr="00F62FE7">
        <w:rPr>
          <w:sz w:val="22"/>
        </w:rPr>
        <w:t>, the extent of any such dichotomy in the dysfunctional cortex of AD remains unclear. Moreover, natural auditory scenes typically entail the joint processing of pitch and spatial information and these may interact</w:t>
      </w:r>
      <w:r w:rsidR="00D2179F" w:rsidRPr="00F62FE7">
        <w:rPr>
          <w:sz w:val="22"/>
        </w:rPr>
        <w:t xml:space="preserve"> </w:t>
      </w:r>
      <w:r w:rsidR="00D2179F" w:rsidRPr="00F62FE7">
        <w:rPr>
          <w:sz w:val="22"/>
        </w:rPr>
        <w:fldChar w:fldCharType="begin" w:fldLock="1"/>
      </w:r>
      <w:r w:rsidR="00D2179F" w:rsidRPr="00F62FE7">
        <w:rPr>
          <w:sz w:val="22"/>
        </w:rPr>
        <w:instrText>ADDIN CSL_CITATION { "citationItems" : [ { "id" : "ITEM-1", "itemData" : { "DOI" : "10.1007/s00221-006-0642-0", "ISSN" : "00144819", "PMID" : "16917767", "abstract" : "Using a cue-target paradigm, this study investigated the interaction between location and frequency information processing in human auditory inhibition of return (IOR). The cue and the target varied in terms of location and frequency and participants were asked to perform a target detection, localization or frequency discrimination task. Results showed that, when neither location nor frequency of auditory stimuli was particularly relevant to the target detection task, there was a location-based IOR only if the cue and the target were identical in frequency and there was a frequency-based IOR only if the cue and the target were presented at the same location. When a particular feature of auditory stimuli, whether location or frequency, was directly relevant to the current task, the IOR effect was evident for this feature only if the cue and the target differed on the task-irrelevant feature, while the IOR effect was eliminated for the task-relevant feature when the cue and the target had the same task-irrelevant feature. Similarly, the IOR effect based on the task-irrelevant feature was evident when the cue and the target differed on the task-relevant feature, and was eliminated or reversed when the cue and the target shared the task-relevant feature. Theoretical implications of these findings for auditory IOR are discussed.", "author" : [ { "dropping-particle" : "", "family" : "Chen", "given" : "Qi", "non-dropping-particle" : "", "parse-names" : false, "suffix" : "" }, { "dropping-particle" : "", "family" : "Zhang", "given" : "Ming", "non-dropping-particle" : "", "parse-names" : false, "suffix" : "" }, { "dropping-particle" : "", "family" : "Zhou", "given" : "Xiaolin", "non-dropping-particle" : "", "parse-names" : false, "suffix" : "" } ], "container-title" : "Experimental Brain Research", "id" : "ITEM-1", "issue" : "4", "issued" : { "date-parts" : [ [ "2007" ] ] }, "page" : "630-640", "title" : "Interaction between location- and frequency-based inhibition of return in human auditory system", "type" : "article-journal", "volume" : "176" }, "uris" : [ "http://www.mendeley.com/documents/?uuid=0d2b2ef2-cbfd-4c85-9f04-bd3b416fb03d" ] } ], "mendeley" : { "formattedCitation" : "(Chen et al. 2007)", "plainTextFormattedCitation" : "(Chen et al. 2007)", "previouslyFormattedCitation" : "(Chen et al. 2007)" }, "properties" : { "noteIndex" : 0 }, "schema" : "https://github.com/citation-style-language/schema/raw/master/csl-citation.json" }</w:instrText>
      </w:r>
      <w:r w:rsidR="00D2179F" w:rsidRPr="00F62FE7">
        <w:rPr>
          <w:sz w:val="22"/>
        </w:rPr>
        <w:fldChar w:fldCharType="separate"/>
      </w:r>
      <w:r w:rsidR="00D2179F" w:rsidRPr="00F62FE7">
        <w:rPr>
          <w:noProof/>
          <w:sz w:val="22"/>
        </w:rPr>
        <w:t>(Chen et al. 2007)</w:t>
      </w:r>
      <w:r w:rsidR="00D2179F" w:rsidRPr="00F62FE7">
        <w:rPr>
          <w:sz w:val="22"/>
        </w:rPr>
        <w:fldChar w:fldCharType="end"/>
      </w:r>
      <w:r w:rsidR="00442AE5" w:rsidRPr="00F62FE7">
        <w:rPr>
          <w:sz w:val="22"/>
        </w:rPr>
        <w:t xml:space="preserve">. </w:t>
      </w:r>
      <w:r w:rsidR="00BE3824" w:rsidRPr="00F62FE7">
        <w:rPr>
          <w:sz w:val="22"/>
        </w:rPr>
        <w:t xml:space="preserve">Accordingly, here we adopted a design in which location and pitch were varied </w:t>
      </w:r>
      <w:proofErr w:type="spellStart"/>
      <w:r w:rsidR="00BE3824" w:rsidRPr="00F62FE7">
        <w:rPr>
          <w:sz w:val="22"/>
        </w:rPr>
        <w:t>factorially</w:t>
      </w:r>
      <w:proofErr w:type="spellEnd"/>
      <w:r w:rsidR="00BE3824" w:rsidRPr="00F62FE7">
        <w:rPr>
          <w:sz w:val="22"/>
        </w:rPr>
        <w:t xml:space="preserve"> in sound sequences. </w:t>
      </w:r>
      <w:r w:rsidR="00A6467D" w:rsidRPr="00F62FE7">
        <w:rPr>
          <w:sz w:val="22"/>
        </w:rPr>
        <w:t xml:space="preserve">In addition, we did not employ an output task during scanning, as our primary interest here was to capture AD-associated alterations in obligatory, ‘bottom-up’ brain mechanisms of spatial sound analysis, rather than task effects that might potentially be confounded by </w:t>
      </w:r>
      <w:r w:rsidR="00F93068" w:rsidRPr="00F62FE7">
        <w:rPr>
          <w:sz w:val="22"/>
        </w:rPr>
        <w:t xml:space="preserve">‘top-down’ </w:t>
      </w:r>
      <w:proofErr w:type="spellStart"/>
      <w:r w:rsidR="00A6467D" w:rsidRPr="00F62FE7">
        <w:rPr>
          <w:sz w:val="22"/>
        </w:rPr>
        <w:t>attentional</w:t>
      </w:r>
      <w:proofErr w:type="spellEnd"/>
      <w:r w:rsidR="00A6467D" w:rsidRPr="00F62FE7">
        <w:rPr>
          <w:sz w:val="22"/>
        </w:rPr>
        <w:t xml:space="preserve">, </w:t>
      </w:r>
      <w:proofErr w:type="spellStart"/>
      <w:r w:rsidR="00A6467D" w:rsidRPr="00F62FE7">
        <w:rPr>
          <w:sz w:val="22"/>
        </w:rPr>
        <w:t>mnestic</w:t>
      </w:r>
      <w:proofErr w:type="spellEnd"/>
      <w:r w:rsidR="00A6467D" w:rsidRPr="00F62FE7">
        <w:rPr>
          <w:sz w:val="22"/>
        </w:rPr>
        <w:t xml:space="preserve"> or effort factors; cognitive performance for processing relevant spatial sound parameters was instead assessed in post-scan behavioural testing. </w:t>
      </w:r>
      <w:r w:rsidRPr="00F62FE7">
        <w:rPr>
          <w:noProof/>
          <w:sz w:val="22"/>
        </w:rPr>
        <w:t>Based o</w:t>
      </w:r>
      <w:r w:rsidR="00545191" w:rsidRPr="00F62FE7">
        <w:rPr>
          <w:noProof/>
          <w:sz w:val="22"/>
        </w:rPr>
        <w:t>n prior cognitive and neuroanato</w:t>
      </w:r>
      <w:r w:rsidRPr="00F62FE7">
        <w:rPr>
          <w:noProof/>
          <w:sz w:val="22"/>
        </w:rPr>
        <w:t>mical evidence</w:t>
      </w:r>
      <w:r w:rsidR="00D2179F" w:rsidRPr="00F62FE7">
        <w:rPr>
          <w:noProof/>
          <w:sz w:val="22"/>
        </w:rPr>
        <w:t xml:space="preserve"> </w:t>
      </w:r>
      <w:r w:rsidR="00D2179F" w:rsidRPr="00F62FE7">
        <w:rPr>
          <w:noProof/>
          <w:sz w:val="22"/>
        </w:rPr>
        <w:fldChar w:fldCharType="begin" w:fldLock="1"/>
      </w:r>
      <w:r w:rsidR="002F6B26" w:rsidRPr="00F62FE7">
        <w:rPr>
          <w:noProof/>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"id" : "ITEM-2",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"mendeley" : { "formattedCitation" : "(Goll et al. 2012; Golden, Nicholas, et al. 2015)", "plainTextFormattedCitation" : "(Goll et al. 2012; Golden, Nicholas, et al. 2015)", "previouslyFormattedCitation" : "(Goll et al. 2012; Golden, Nicholas, et al. 2015)" }, "properties" : { "noteIndex" : 0 }, "schema" : "https://github.com/citation-style-language/schema/raw/master/csl-citation.json" }</w:instrText>
      </w:r>
      <w:r w:rsidR="00D2179F" w:rsidRPr="00F62FE7">
        <w:rPr>
          <w:noProof/>
          <w:sz w:val="22"/>
        </w:rPr>
        <w:fldChar w:fldCharType="separate"/>
      </w:r>
      <w:r w:rsidR="00D2179F" w:rsidRPr="00F62FE7">
        <w:rPr>
          <w:noProof/>
          <w:sz w:val="22"/>
        </w:rPr>
        <w:t>(Goll et al. 2012; Golden, Nicholas, et al. 2015)</w:t>
      </w:r>
      <w:r w:rsidR="00D2179F" w:rsidRPr="00F62FE7">
        <w:rPr>
          <w:noProof/>
          <w:sz w:val="22"/>
        </w:rPr>
        <w:fldChar w:fldCharType="end"/>
      </w:r>
      <w:r w:rsidRPr="00F62FE7">
        <w:rPr>
          <w:noProof/>
          <w:sz w:val="22"/>
        </w:rPr>
        <w:t>, w</w:t>
      </w:r>
      <w:r w:rsidRPr="00F62FE7">
        <w:rPr>
          <w:sz w:val="22"/>
        </w:rPr>
        <w:t xml:space="preserve">e hypothesised that AD would be associated with </w:t>
      </w:r>
      <w:r w:rsidR="00A6467D" w:rsidRPr="00F62FE7">
        <w:rPr>
          <w:sz w:val="22"/>
        </w:rPr>
        <w:t xml:space="preserve">obligatorily </w:t>
      </w:r>
      <w:r w:rsidR="000D3BAA" w:rsidRPr="00F62FE7">
        <w:rPr>
          <w:sz w:val="22"/>
        </w:rPr>
        <w:t xml:space="preserve">altered </w:t>
      </w:r>
      <w:r w:rsidR="00845410" w:rsidRPr="00F62FE7">
        <w:rPr>
          <w:sz w:val="22"/>
        </w:rPr>
        <w:t xml:space="preserve">cortical signatures of </w:t>
      </w:r>
      <w:r w:rsidR="000D3BAA" w:rsidRPr="00F62FE7">
        <w:rPr>
          <w:sz w:val="22"/>
        </w:rPr>
        <w:t xml:space="preserve">spatial sound analysis </w:t>
      </w:r>
      <w:r w:rsidRPr="00F62FE7">
        <w:rPr>
          <w:sz w:val="22"/>
        </w:rPr>
        <w:t>relative to healthy individuals</w:t>
      </w:r>
      <w:r w:rsidR="000D3BAA" w:rsidRPr="00F62FE7">
        <w:rPr>
          <w:sz w:val="22"/>
        </w:rPr>
        <w:t xml:space="preserve">, with </w:t>
      </w:r>
      <w:r w:rsidR="00962EB1" w:rsidRPr="00F62FE7">
        <w:rPr>
          <w:sz w:val="22"/>
        </w:rPr>
        <w:t xml:space="preserve">loss of normal functional differentiation </w:t>
      </w:r>
      <w:r w:rsidR="000D3BAA" w:rsidRPr="00F62FE7">
        <w:rPr>
          <w:sz w:val="22"/>
        </w:rPr>
        <w:t xml:space="preserve">for the processing of pitch and spatial sound </w:t>
      </w:r>
      <w:r w:rsidR="00CF724F" w:rsidRPr="00F62FE7">
        <w:rPr>
          <w:sz w:val="22"/>
        </w:rPr>
        <w:t>attribut</w:t>
      </w:r>
      <w:r w:rsidR="000D3BAA" w:rsidRPr="00F62FE7">
        <w:rPr>
          <w:sz w:val="22"/>
        </w:rPr>
        <w:t>es</w:t>
      </w:r>
      <w:r w:rsidRPr="00F62FE7">
        <w:rPr>
          <w:sz w:val="22"/>
        </w:rPr>
        <w:t xml:space="preserve">. </w:t>
      </w:r>
      <w:r w:rsidR="0064477C" w:rsidRPr="00F62FE7">
        <w:rPr>
          <w:sz w:val="22"/>
        </w:rPr>
        <w:t>More specifically, we</w:t>
      </w:r>
      <w:r w:rsidRPr="00F62FE7">
        <w:rPr>
          <w:sz w:val="22"/>
        </w:rPr>
        <w:t xml:space="preserve"> hypothesised </w:t>
      </w:r>
      <w:r w:rsidR="000D3BAA" w:rsidRPr="00F62FE7">
        <w:rPr>
          <w:sz w:val="22"/>
        </w:rPr>
        <w:t>a functional neuroanatomical correlate of this AD effect in</w:t>
      </w:r>
      <w:r w:rsidRPr="00F62FE7">
        <w:rPr>
          <w:sz w:val="22"/>
        </w:rPr>
        <w:t xml:space="preserve"> posterior auditory association and temporo-parietal regions previously implicated in auditory spatial analysis and converging on </w:t>
      </w:r>
      <w:r w:rsidR="00102E21" w:rsidRPr="00F62FE7">
        <w:rPr>
          <w:sz w:val="22"/>
        </w:rPr>
        <w:t>the defa</w:t>
      </w:r>
      <w:r w:rsidR="002C75FB" w:rsidRPr="00F62FE7">
        <w:rPr>
          <w:sz w:val="22"/>
        </w:rPr>
        <w:t>ult-</w:t>
      </w:r>
      <w:r w:rsidR="00102E21" w:rsidRPr="00F62FE7">
        <w:rPr>
          <w:sz w:val="22"/>
        </w:rPr>
        <w:t>mode network</w:t>
      </w:r>
      <w:r w:rsidR="00D2179F" w:rsidRPr="00F62FE7">
        <w:rPr>
          <w:sz w:val="22"/>
        </w:rPr>
        <w:t xml:space="preserve"> </w:t>
      </w:r>
      <w:r w:rsidR="00D2179F" w:rsidRPr="00F62FE7">
        <w:rPr>
          <w:sz w:val="22"/>
        </w:rPr>
        <w:fldChar w:fldCharType="begin" w:fldLock="1"/>
      </w:r>
      <w:r w:rsidR="002F6B26" w:rsidRPr="00F62FE7">
        <w:rPr>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"id" : "ITEM-2",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"ITEM-3", "itemData" : { "DOI" : "10.1093/cercor/10.9.873", "ISBN" : "1047-3211", "author" : [ { "dropping-particle" : "", "family" : "Lewis", "given" : "J W", "non-dropping-particle" : "", "parse-names" : false, "suffix" : "" }, { "dropping-particle" : "", "family" : "Beauchamp", "given" : "M S", "non-dropping-particle" : "", "parse-names" : false, "suffix" : "" }, { "dropping-particle" : "", "family" : "DeYoe", "given" : "E A", "non-dropping-particle" : "", "parse-names" : false, "suffix" : "" } ], "container-title" : "Cerebral Cortex", "id" : "ITEM-3", "issue" : "9", "issued" : { "date-parts" : [ [ "2000" ] ] }, "note" : "fMRI comparing visual/auditory processing. Primary cortices and differential areas of the parietal cortex were activated. Areas activated by both were lateral parietal, anterior midline and anterior insula. Used IID for auditory stim (making a perception of a moving stimulus). Visual task was motion coherence. Visual cortex was suppressed during auditory motion trials\u00a0 (was this linked to response accuracy?) They suggest suppression of visual tracking. They also did a pitch discrim task with 4 of their subjects \u2013 seemed to activate similar areas to the motion task. Activation in the anterior cingulate and lateral precentral/superior frontal cortex attributed to spatial working memory (see e.g. LaBar et al 1999) imes Cited: 175", "page" : "873-888", "title" : "A comparison of visual and auditory motion processing in human cerebral cortex", "type" : "article-journal", "volume" : "10" }, "uris" : [ "http://www.mendeley.com/documents/?uuid=bc27ae00-e209-411c-9ae0-8d1963dab056" ] }, { "id" : "ITEM-4",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"ITEM-4",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"id" : "ITEM-5", "itemData" : { "DOI" : "10.1371/journal.pone.0064259", "ISSN" : "1932-6203", "PMID" : "23691185", "abstract" : "Listening to and understanding people in a \"cocktail-party situation\" is a remarkable feature of the human auditory system. Here we investigated the neural correlates of the ability to localize a particular sound among others in an acoustically cluttered environment with healthy subjects. In a sound localization task, five different natural sounds were presented from five virtual spatial locations during functional magnetic resonance imaging (fMRI). Activity related to auditory stream segregation was revealed in posterior superior temporal gyrus bilaterally, anterior insula, supplementary motor area, and frontoparietal network. Moreover, the results indicated critical roles of left planum temporale in extracting the sound of interest among acoustical distracters and the precuneus in orienting spatial attention to the target sound. We hypothesized that the left-sided lateralization of the planum temporale activation is related to the higher specialization of the left hemisphere for analysis of spectrotemporal sound features. Furthermore, the precuneus - a brain area known to be involved in the computation of spatial coordinates across diverse frames of reference for reaching to objects - seems to be also a crucial area for accurately determining locations of auditory targets in an acoustically complex scene of multiple sound sources. The precuneus thus may not only be involved in visuo-motor processes, but may also subserve related functions in the auditory modality.", "author" : [ { "dropping-particle" : "", "family" : "Z\u00fcndorf", "given" : "Ida C", "non-dropping-particle" : "", "parse-names" : false, "suffix" : "" }, { "dropping-particle" : "", "family" : "Lewald", "given" : "J\u00f6rg", "non-dropping-particle" : "", "parse-names" : false, "suffix" : "" }, { "dropping-particle" : "", "family" : "Karnath", "given" : "Hans-Otto", "non-dropping-particle" : "", "parse-names" : false, "suffix" : "" } ], "container-title" : "PloS one", "id" : "ITEM-5", "issue" : "5", "issued" : { "date-parts" : [ [ "2013", "1" ] ] }, "page" : "e64259", "title" : "Neural correlates of sound localization in complex acoustic environments.", "type" : "article-journal", "volume" : "8" }, "uris" : [ "http://www.mendeley.com/documents/?uuid=c38f59da-fde7-4f4d-b0e8-8669ff05d666" ] } ], "mendeley" : { "formattedCitation" : "(Lewis et al. 2000; Warren and Griffiths 2003; Goll et al. 2012; Z\u00fcndorf et al. 2013; Golden, Nicholas, et al. 2015)", "plainTextFormattedCitation" : "(Lewis et al. 2000; Warren and Griffiths 2003; Goll et al. 2012; Z\u00fcndorf et al. 2013; Golden, Nicholas, et al. 2015)", "previouslyFormattedCitation" : "(Lewis et al. 2000; Warren and Griffiths 2003; Goll et al. 2012; Z\u00fcndorf et al. 2013; Golden, Nicholas, et al. 2015)" }, "properties" : { "noteIndex" : 0 }, "schema" : "https://github.com/citation-style-language/schema/raw/master/csl-citation.json" }</w:instrText>
      </w:r>
      <w:r w:rsidR="00D2179F" w:rsidRPr="00F62FE7">
        <w:rPr>
          <w:sz w:val="22"/>
        </w:rPr>
        <w:fldChar w:fldCharType="separate"/>
      </w:r>
      <w:r w:rsidR="00D2179F" w:rsidRPr="00F62FE7">
        <w:rPr>
          <w:noProof/>
          <w:sz w:val="22"/>
        </w:rPr>
        <w:t>(Lewis et al. 2000; Warren and Griffiths 2003; Goll et al. 2012; Zündorf et al. 2013; Golden, Nicholas, et al. 2015)</w:t>
      </w:r>
      <w:r w:rsidR="00D2179F" w:rsidRPr="00F62FE7">
        <w:rPr>
          <w:sz w:val="22"/>
        </w:rPr>
        <w:fldChar w:fldCharType="end"/>
      </w:r>
      <w:r w:rsidR="00321922" w:rsidRPr="00F62FE7">
        <w:rPr>
          <w:sz w:val="22"/>
        </w:rPr>
        <w:t>.</w:t>
      </w:r>
    </w:p>
    <w:p w14:paraId="7F2DFE84" w14:textId="77777777" w:rsidR="00D12D8D" w:rsidRPr="00F62FE7" w:rsidRDefault="00D12D8D" w:rsidP="008D7633">
      <w:pPr>
        <w:pStyle w:val="Heading1"/>
        <w:rPr>
          <w:sz w:val="22"/>
          <w:szCs w:val="22"/>
        </w:rPr>
      </w:pPr>
      <w:r w:rsidRPr="00F62FE7">
        <w:rPr>
          <w:sz w:val="22"/>
          <w:szCs w:val="22"/>
        </w:rPr>
        <w:t xml:space="preserve">Methods </w:t>
      </w:r>
    </w:p>
    <w:p w14:paraId="2289FF9F" w14:textId="77777777" w:rsidR="00D12D8D" w:rsidRPr="00F62FE7" w:rsidRDefault="00D12D8D" w:rsidP="008D7633">
      <w:pPr>
        <w:pStyle w:val="Heading2"/>
        <w:rPr>
          <w:sz w:val="22"/>
          <w:szCs w:val="22"/>
        </w:rPr>
      </w:pPr>
      <w:r w:rsidRPr="00F62FE7">
        <w:rPr>
          <w:sz w:val="22"/>
          <w:szCs w:val="22"/>
        </w:rPr>
        <w:t>Participants</w:t>
      </w:r>
    </w:p>
    <w:p w14:paraId="23203F5F" w14:textId="77777777" w:rsidR="00D12D8D" w:rsidRPr="00F62FE7" w:rsidRDefault="00D12D8D" w:rsidP="00282C0E">
      <w:pPr>
        <w:spacing w:after="120" w:line="480" w:lineRule="auto"/>
        <w:rPr>
          <w:sz w:val="22"/>
        </w:rPr>
      </w:pPr>
      <w:r w:rsidRPr="00F62FE7">
        <w:rPr>
          <w:sz w:val="22"/>
        </w:rPr>
        <w:lastRenderedPageBreak/>
        <w:t>Fourteen consecutive patients [six female; mean (SD) age = 69.8 (6.3)] fulfilling criteria for typical amnestic AD</w:t>
      </w:r>
      <w:r w:rsidR="00596C5C"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"10.1016/S1474-4422(07)70178-3", "ISSN" : "1474-4422", "PMID" : "17616482", "abstract" : "The NINCDS-ADRDA and the DSM-IV-TR criteria for Alzheimer's disease (AD) are the prevailing diagnostic standards in research; however, they have now fallen behind the unprecedented growth of scientific knowledge. Distinctive and reliable biomarkers of AD are now available through structural MRI, molecular neuroimaging with PET, and cerebrospinal fluid analyses. This progress provides the impetus for our proposal of revised diagnostic criteria for AD. Our framework was developed to capture both the earliest stages, before full-blown dementia, as well as the full spectrum of the illness. These new criteria are centred on a clinical core of early and significant episodic memory impairment. They stipulate that there must also be at least one or more abnormal biomarkers among structural neuroimaging with MRI, molecular neuroimaging with PET, and cerebrospinal fluid analysis of amyloid beta or tau proteins. The timeliness of these criteria is highlighted by the many drugs in development that are directed at changing pathogenesis, particularly at the production and clearance of amyloid beta as well as at the hyperphosphorylation state of tau. Validation studies in existing and prospective cohorts are needed to advance these criteria and optimise their sensitivity, specificity, and accuracy.", "author" : [ { "dropping-particle" : "", "family" : "Dubois", "given" : "Bruno", "non-dropping-particle" : "", "parse-names" : false, "suffix" : "" }, { "dropping-particle" : "", "family" : "Feldman", "given" : "Howard H", "non-dropping-particle" : "", "parse-names" : false, "suffix" : "" }, { "dropping-particle" : "", "family" : "Jacova", "given" : "Claudia", "non-dropping-particle" : "", "parse-names" : false, "suffix" : "" }, { "dropping-particle" : "", "family" : "Dekosky", "given" : "Steven T", "non-dropping-particle" : "", "parse-names" : false, "suffix" : "" }, { "dropping-particle" : "", "family" : "Barberger-Gateau", "given" : "Pascale", "non-dropping-particle" : "", "parse-names" : false, "suffix" : "" }, { "dropping-particle" : "", "family" : "Cummings", "given" : "Jeffrey", "non-dropping-particle" : "", "parse-names" : false, "suffix" : "" }, { "dropping-particle" : "", "family" : "Delacourte", "given" : "Andr\u00e9", "non-dropping-particle" : "", "parse-names" : false, "suffix" : "" }, { "dropping-particle" : "", "family" : "Galasko", "given" : "Douglas", "non-dropping-particle" : "", "parse-names" : false, "suffix" : "" }, { "dropping-particle" : "", "family" : "Gauthier", "given" : "Serge", "non-dropping-particle" : "", "parse-names" : false, "suffix" : "" }, { "dropping-particle" : "", "family" : "Jicha", "given" : "Gregory", "non-dropping-particle" : "", "parse-names" : false, "suffix" : "" }, { "dropping-particle" : "", "family" : "Meguro", "given" : "Kenichi", "non-dropping-particle" : "", "parse-names" : false, "suffix" : "" }, { "dropping-particle" : "", "family" : "O'brien", "given" : "John", "non-dropping-particle" : "", "parse-names" : false, "suffix" : "" }, { "dropping-particle" : "", "family" : "Pasquier", "given" : "Florence", "non-dropping-particle" : "", "parse-names" : false, "suffix" : "" }, { "dropping-particle" : "", "family" : "Robert", "given" : "Philippe", "non-dropping-particle" : "", "parse-names" : false, "suffix" : "" }, { "dropping-particle" : "", "family" : "Rossor", "given" : "Martin", "non-dropping-particle" : "", "parse-names" : false, "suffix" : "" }, { "dropping-particle" : "", "family" : "Salloway", "given" : "Steven", "non-dropping-particle" : "", "parse-names" : false, "suffix" : "" }, { "dropping-particle" : "", "family" : "Stern", "given" : "Yaakov", "non-dropping-particle" : "", "parse-names" : false, "suffix" : "" }, { "dropping-particle" : "", "family" : "Visser", "given" : "Pieter J", "non-dropping-particle" : "", "parse-names" : false, "suffix" : "" }, { "dropping-particle" : "", "family" : "Scheltens", "given" : "Philip", "non-dropping-particle" : "", "parse-names" : false, "suffix" : "" } ], "container-title" : "Lancet neurology", "id" : "ITEM-1", "issue" : "8", "issued" : { "date-parts" : [ [ "2007", "8" ] ] }, "page" : "734-46", "title" : "Research criteria for the diagnosis of Alzheimer's disease: revising the NINCDS-ADRDA criteria.", "type" : "article-journal", "volume" : "6" }, "uris" : [ "http://www.mendeley.com/documents/?uuid=7a1b62ec-99fd-42f6-84ef-953e72c22fa8" ] } ], "mendeley" : { "formattedCitation" : "(Dubois et al. 2007)", "plainTextFormattedCitation" : "(Dubois et al. 2007)", "previouslyFormattedCitation" : "(Dubois et al. 2007)" }, "properties" : { "noteIndex" : 0 }, "schema" : "https://github.com/citation-style-language/schema/raw/master/csl-citation.json" }</w:instrText>
      </w:r>
      <w:r w:rsidR="00E54439" w:rsidRPr="00F62FE7">
        <w:rPr>
          <w:sz w:val="22"/>
        </w:rPr>
        <w:fldChar w:fldCharType="separate"/>
      </w:r>
      <w:r w:rsidR="00E54439" w:rsidRPr="00F62FE7">
        <w:rPr>
          <w:noProof/>
          <w:sz w:val="22"/>
        </w:rPr>
        <w:t>(Dubois et al. 2007)</w:t>
      </w:r>
      <w:r w:rsidR="00E54439" w:rsidRPr="00F62FE7">
        <w:rPr>
          <w:sz w:val="22"/>
        </w:rPr>
        <w:fldChar w:fldCharType="end"/>
      </w:r>
      <w:r w:rsidRPr="00F62FE7">
        <w:rPr>
          <w:sz w:val="22"/>
        </w:rPr>
        <w:t xml:space="preserve"> and 16 healthy older individuals [nine female; mean (SD) age = 70.1 (5.0)] with no past history of neurological or psychiatric illness participated. No participant had a history of clinically significant hearing loss. At the time of participation, 12 AD patients were receiving symptomatic treatment with an acetylcholinesterase inhibitor and the remaining two were receiving </w:t>
      </w:r>
      <w:proofErr w:type="spellStart"/>
      <w:r w:rsidRPr="00F62FE7">
        <w:rPr>
          <w:sz w:val="22"/>
        </w:rPr>
        <w:t>memantine</w:t>
      </w:r>
      <w:proofErr w:type="spellEnd"/>
      <w:r w:rsidRPr="00F62FE7">
        <w:rPr>
          <w:sz w:val="22"/>
        </w:rPr>
        <w:t xml:space="preserve">. The clinical diagnosis in the patient group was corroborated by a comprehensive neuropsychological assessment and volumetric brain MRI; no patient had radiological evidence of significant cerebrovascular damage. Demographic, clinical and neuropsychological details for all participants are summarised in </w:t>
      </w:r>
      <w:r w:rsidR="0061660D" w:rsidRPr="00F62FE7">
        <w:rPr>
          <w:sz w:val="22"/>
        </w:rPr>
        <w:t xml:space="preserve">Table </w:t>
      </w:r>
      <w:r w:rsidR="003A77A6" w:rsidRPr="00F62FE7">
        <w:rPr>
          <w:sz w:val="22"/>
        </w:rPr>
        <w:t>1</w:t>
      </w:r>
      <w:r w:rsidRPr="00F62FE7">
        <w:rPr>
          <w:sz w:val="22"/>
        </w:rPr>
        <w:t xml:space="preserve">. The diagnosis of AD was further </w:t>
      </w:r>
      <w:r w:rsidR="00DD0D35" w:rsidRPr="00F62FE7">
        <w:rPr>
          <w:sz w:val="22"/>
        </w:rPr>
        <w:t>suppor</w:t>
      </w:r>
      <w:r w:rsidRPr="00F62FE7">
        <w:rPr>
          <w:sz w:val="22"/>
        </w:rPr>
        <w:t xml:space="preserve">ted by CSF examination (ratio total </w:t>
      </w:r>
      <w:proofErr w:type="gramStart"/>
      <w:r w:rsidRPr="00F62FE7">
        <w:rPr>
          <w:sz w:val="22"/>
        </w:rPr>
        <w:t>tau :</w:t>
      </w:r>
      <w:proofErr w:type="gramEnd"/>
      <w:r w:rsidRPr="00F62FE7">
        <w:rPr>
          <w:sz w:val="22"/>
        </w:rPr>
        <w:t xml:space="preserve"> beta amyloid1-42 &gt;1 in eight out of  nine cases where CSF data were available).</w:t>
      </w:r>
    </w:p>
    <w:p w14:paraId="272BD35D" w14:textId="77777777" w:rsidR="008F7DF2" w:rsidRPr="00F62FE7" w:rsidRDefault="008F7DF2" w:rsidP="00282C0E">
      <w:pPr>
        <w:spacing w:after="120" w:line="480" w:lineRule="auto"/>
        <w:rPr>
          <w:sz w:val="22"/>
        </w:rPr>
      </w:pPr>
      <w:r w:rsidRPr="00F62FE7">
        <w:rPr>
          <w:rFonts w:cs="Courier New"/>
          <w:sz w:val="22"/>
          <w:lang w:eastAsia="en-GB"/>
        </w:rPr>
        <w:t>The study was approved by the local institutional ethics committee and a</w:t>
      </w:r>
      <w:r w:rsidRPr="00F62FE7">
        <w:rPr>
          <w:sz w:val="22"/>
        </w:rPr>
        <w:t xml:space="preserve">ll participants gave </w:t>
      </w:r>
      <w:r w:rsidR="00B05B96" w:rsidRPr="00F62FE7">
        <w:rPr>
          <w:sz w:val="22"/>
        </w:rPr>
        <w:t xml:space="preserve">written </w:t>
      </w:r>
      <w:r w:rsidRPr="00F62FE7">
        <w:rPr>
          <w:sz w:val="22"/>
        </w:rPr>
        <w:t xml:space="preserve">informed consent in accordance with </w:t>
      </w:r>
      <w:r w:rsidRPr="00F62FE7">
        <w:rPr>
          <w:rFonts w:cs="Courier New"/>
          <w:sz w:val="22"/>
          <w:lang w:eastAsia="en-GB"/>
        </w:rPr>
        <w:t>the guidelines laid down in the Declaration of Helsinki.</w:t>
      </w:r>
    </w:p>
    <w:p w14:paraId="575864EF" w14:textId="77777777" w:rsidR="00D12D8D" w:rsidRPr="00F62FE7" w:rsidRDefault="00D12D8D" w:rsidP="008D7633">
      <w:pPr>
        <w:pStyle w:val="Heading2"/>
        <w:rPr>
          <w:sz w:val="22"/>
          <w:szCs w:val="22"/>
        </w:rPr>
      </w:pPr>
      <w:r w:rsidRPr="00F62FE7">
        <w:rPr>
          <w:sz w:val="22"/>
          <w:szCs w:val="22"/>
        </w:rPr>
        <w:t>Assessment of peripheral hearing</w:t>
      </w:r>
    </w:p>
    <w:p w14:paraId="75250FF8" w14:textId="77777777" w:rsidR="00D12D8D" w:rsidRPr="00F62FE7" w:rsidRDefault="00D12D8D" w:rsidP="00282C0E">
      <w:pPr>
        <w:spacing w:after="120" w:line="480" w:lineRule="auto"/>
        <w:rPr>
          <w:sz w:val="22"/>
        </w:rPr>
      </w:pPr>
      <w:r w:rsidRPr="00F62FE7">
        <w:rPr>
          <w:sz w:val="22"/>
        </w:rPr>
        <w:t>Peripheral hearing was assessed in all participants using a procedure adapted from a commercial screening audiometry software package (AUDIO-CDTM®, http://www.digital-recordings.com/audiocd/audio.html). This peripheral audiometry test was administered via headphones from a notebook computer in a quiet room; participants were presented with continuous tones at one of five frequencies (500, 1000, 2000, 3000, 4000 Hz) that were initially inaudible and slowly and linearly increased in intensity. The task was to press a button as soon as the participant was sure that a tone had been detected; this response time was recorded for offline analysis. Hearing was assessed in each ear in each participant.</w:t>
      </w:r>
    </w:p>
    <w:p w14:paraId="29E2938F" w14:textId="77777777" w:rsidR="00D12D8D" w:rsidRPr="00F62FE7" w:rsidRDefault="00D12D8D" w:rsidP="00874EF3">
      <w:pPr>
        <w:pStyle w:val="Heading2"/>
        <w:spacing w:before="0" w:after="0" w:line="480" w:lineRule="auto"/>
        <w:rPr>
          <w:sz w:val="22"/>
          <w:szCs w:val="22"/>
        </w:rPr>
      </w:pPr>
      <w:r w:rsidRPr="00F62FE7">
        <w:rPr>
          <w:sz w:val="22"/>
          <w:szCs w:val="22"/>
        </w:rPr>
        <w:t>Experimental stimuli and conditions</w:t>
      </w:r>
    </w:p>
    <w:p w14:paraId="74438F2A" w14:textId="6FE6850C" w:rsidR="00E40B49" w:rsidRPr="00F62FE7" w:rsidRDefault="00D12D8D" w:rsidP="00282C0E">
      <w:pPr>
        <w:spacing w:after="120" w:line="480" w:lineRule="auto"/>
        <w:rPr>
          <w:sz w:val="22"/>
        </w:rPr>
      </w:pPr>
      <w:r w:rsidRPr="00F62FE7">
        <w:rPr>
          <w:sz w:val="22"/>
        </w:rPr>
        <w:t>Experimental stimuli were synthesised digitally in M</w:t>
      </w:r>
      <w:r w:rsidR="00F23D90" w:rsidRPr="00F62FE7">
        <w:rPr>
          <w:sz w:val="22"/>
        </w:rPr>
        <w:t xml:space="preserve">ATLAB </w:t>
      </w:r>
      <w:r w:rsidRPr="00F62FE7">
        <w:rPr>
          <w:sz w:val="22"/>
        </w:rPr>
        <w:t>2012a</w:t>
      </w:r>
      <w:r w:rsidRPr="00F62FE7">
        <w:rPr>
          <w:rFonts w:cs="Calibri"/>
          <w:sz w:val="22"/>
        </w:rPr>
        <w:t>®</w:t>
      </w:r>
      <w:r w:rsidRPr="00F62FE7">
        <w:rPr>
          <w:sz w:val="22"/>
        </w:rPr>
        <w:t xml:space="preserve"> (The </w:t>
      </w:r>
      <w:proofErr w:type="spellStart"/>
      <w:r w:rsidRPr="00F62FE7">
        <w:rPr>
          <w:sz w:val="22"/>
        </w:rPr>
        <w:t>Mathworks</w:t>
      </w:r>
      <w:proofErr w:type="spellEnd"/>
      <w:r w:rsidRPr="00F62FE7">
        <w:rPr>
          <w:sz w:val="22"/>
        </w:rPr>
        <w:t>, Inc.). A series of delay-and-add functions were applied to a Gaussian noise waveform to create iterated ripple noise (</w:t>
      </w:r>
      <w:r w:rsidRPr="00F62FE7">
        <w:rPr>
          <w:noProof/>
          <w:sz w:val="22"/>
        </w:rPr>
        <w:t>IRN</w:t>
      </w:r>
      <w:r w:rsidRPr="00F62FE7">
        <w:rPr>
          <w:sz w:val="22"/>
        </w:rPr>
        <w:t>)</w:t>
      </w:r>
      <w:r w:rsidR="00596C5C" w:rsidRPr="00F62FE7">
        <w:rPr>
          <w:sz w:val="22"/>
        </w:rPr>
        <w:t xml:space="preserve"> </w:t>
      </w:r>
      <w:r w:rsidR="00596C5C" w:rsidRPr="00F62FE7">
        <w:rPr>
          <w:noProof/>
          <w:sz w:val="22"/>
        </w:rPr>
        <w:t>(Yost, 1996)</w:t>
      </w:r>
      <w:r w:rsidRPr="00F62FE7">
        <w:rPr>
          <w:noProof/>
          <w:sz w:val="22"/>
        </w:rPr>
        <w:t xml:space="preserve">; this provided a broadband carrier that allowed both manipulation of perceived sound source pitch and spatial location. Perceived pitch was generated by manipulating the latency of the delay between </w:t>
      </w:r>
      <w:r w:rsidRPr="00F62FE7">
        <w:rPr>
          <w:noProof/>
          <w:sz w:val="22"/>
        </w:rPr>
        <w:lastRenderedPageBreak/>
        <w:t>iterations of composite noise waveforms. Perceived spatial location was generated by convolving with generic head-related transfer functions (HRTFs) that simulate the filtering effect of the pinna and have been shown to generate a robust percept of a ‘virtual’ sound source in external space</w:t>
      </w:r>
      <w:r w:rsidR="00E54439" w:rsidRPr="00F62FE7">
        <w:rPr>
          <w:noProof/>
          <w:sz w:val="22"/>
        </w:rPr>
        <w:t xml:space="preserve"> </w:t>
      </w:r>
      <w:r w:rsidR="00E54439" w:rsidRPr="00F62FE7">
        <w:rPr>
          <w:noProof/>
          <w:sz w:val="22"/>
        </w:rPr>
        <w:fldChar w:fldCharType="begin" w:fldLock="1"/>
      </w:r>
      <w:r w:rsidR="00E54439" w:rsidRPr="00F62FE7">
        <w:rPr>
          <w:noProof/>
          <w:sz w:val="22"/>
        </w:rPr>
        <w:instrText>ADDIN CSL_CITATION { "citationItems" : [ { "id" : "ITEM-1", "itemData" : { "ISSN" : "0001-4966", "PMID" : "2926001", "abstract" : "Listeners reported the apparent spatial positions of wideband noise bursts that were presented either by loudspeakers in free field or by headphones. The headphone stimuli were digitally processed with the aim of duplicating, at a listener's eardrums, the waveforms that were produced by the free-field stimuli. The processing algorithms were based on each subject's free-field-to-eardrum transfer functions that had been measured at 144 free-field source locations. The headphone stimuli were localized by eight subjects in virtually the same positions as the corresponding free-field stimuli. However, with headphone stimuli, there were more front-back confusions, and source elevation seemed slightly less well defined. One subject's difficulty with elevation judgments, which was observed both with free-field and with headphone stimuli, was traced to distorted features of the free-field-to-eardrum transfer function.", "author" : [ { "dropping-particle" : "", "family" : "Wightman", "given" : "F L", "non-dropping-particle" : "", "parse-names" : false, "suffix" : "" }, { "dropping-particle" : "", "family" : "Kistler", "given" : "D J", "non-dropping-particle" : "", "parse-names" : false, "suffix" : "" } ], "container-title" : "The Journal of the Acoustical Society of America", "id" : "ITEM-1", "issue" : "2", "issued" : { "date-parts" : [ [ "1989", "2" ] ] }, "page" : "868-78", "title" : "Headphone simulation of free-field listening. II: Psychophysical validation.", "type" : "article-journal", "volume" : "85" }, "uris" : [ "http://www.mendeley.com/documents/?uuid=34e60792-cc5d-44f4-9bcd-2d64d2a257ec" ] }, { "id" : "ITEM-2", "itemData" : { "ISSN" : "0001-4966", "PMID" : "2926000", "abstract" : "This article describes techniques used to synthesize headphone-presented stimuli that simulate the ear-canal waveforms produced by free-field sources. The stimulus synthesis techniques involve measurement of each subject's free-field-to-eardrum transfer functions for sources at a large number of locations in free field, and measurement of headphone-to-eardrum transfer functions with the subject wearing headphones. Digital filters are then constructed from the transfer function measurements, and stimuli are passed through these digital filters. Transfer function data from ten subjects and 144 source positions are described in this article, along with estimates of the various sources of error in the measurements. The free-field-to-eardrum transfer function data are consistent with comparable data reported elsewhere in the literature. A comparison of ear-canal waveforms produced by free-field sources with ear-canal waveforms produced by headphone-presented simulations shows that the simulations duplicate free-field waveforms within a few dB of magnitude and a few degrees of phase at frequencies up to 14 kHz.", "author" : [ { "dropping-particle" : "", "family" : "Wightman", "given" : "F L", "non-dropping-particle" : "", "parse-names" : false, "suffix" : "" }, { "dropping-particle" : "", "family" : "Kistler", "given" : "D J", "non-dropping-particle" : "", "parse-names" : false, "suffix" : "" } ], "container-title" : "The Journal of the Acoustical Society of America", "id" : "ITEM-2", "issue" : "2", "issued" : { "date-parts" : [ [ "1989", "2" ] ] }, "page" : "858-67", "title" : "Headphone simulation of free-field listening. I: Stimulus synthesis.", "type" : "article-journal", "volume" : "85" }, "uris" : [ "http://www.mendeley.com/documents/?uuid=c7a5c4e3-b459-4fe4-b288-377955da75ab" ] } ], "mendeley" : { "formattedCitation" : "(Wightman and Kistler 1989a, 1989b)", "plainTextFormattedCitation" : "(Wightman and Kistler 1989a, 1989b)", "previouslyFormattedCitation" : "(Wightman and Kistler 1989a, 1989b)" }, "properties" : { "noteIndex" : 0 }, "schema" : "https://github.com/citation-style-language/schema/raw/master/csl-citation.json" }</w:instrText>
      </w:r>
      <w:r w:rsidR="00E54439" w:rsidRPr="00F62FE7">
        <w:rPr>
          <w:noProof/>
          <w:sz w:val="22"/>
        </w:rPr>
        <w:fldChar w:fldCharType="separate"/>
      </w:r>
      <w:r w:rsidR="00E54439" w:rsidRPr="00F62FE7">
        <w:rPr>
          <w:noProof/>
          <w:sz w:val="22"/>
        </w:rPr>
        <w:t>(Wightman and Kistler 1989a, 1989b)</w:t>
      </w:r>
      <w:r w:rsidR="00E54439" w:rsidRPr="00F62FE7">
        <w:rPr>
          <w:noProof/>
          <w:sz w:val="22"/>
        </w:rPr>
        <w:fldChar w:fldCharType="end"/>
      </w:r>
      <w:r w:rsidRPr="00F62FE7">
        <w:rPr>
          <w:noProof/>
          <w:sz w:val="22"/>
        </w:rPr>
        <w:t xml:space="preserve">. </w:t>
      </w:r>
      <w:r w:rsidRPr="00F62FE7">
        <w:rPr>
          <w:sz w:val="22"/>
        </w:rPr>
        <w:t>Five HRTF-specific versions of the stimulus set were created, allowing approximate matching of the corresponding generic HRTF to an individual participant’s gender and height (see Table S</w:t>
      </w:r>
      <w:r w:rsidR="00070789" w:rsidRPr="00F62FE7">
        <w:rPr>
          <w:sz w:val="22"/>
        </w:rPr>
        <w:t>1</w:t>
      </w:r>
      <w:r w:rsidRPr="00F62FE7">
        <w:rPr>
          <w:sz w:val="22"/>
        </w:rPr>
        <w:t xml:space="preserve"> in Supplementary Material on-line). All sounds were synthesised with fixed passband 500–5000Hz with 20msec onset–offset ramps to eliminate click artefacts.</w:t>
      </w:r>
    </w:p>
    <w:p w14:paraId="5ED843A1" w14:textId="77777777" w:rsidR="00D12D8D" w:rsidRPr="00F62FE7" w:rsidRDefault="00D12D8D" w:rsidP="00282C0E">
      <w:pPr>
        <w:spacing w:after="120" w:line="480" w:lineRule="auto"/>
        <w:rPr>
          <w:sz w:val="22"/>
        </w:rPr>
      </w:pPr>
      <w:r w:rsidRPr="00F62FE7">
        <w:rPr>
          <w:sz w:val="22"/>
        </w:rPr>
        <w:t xml:space="preserve">The experimental paradigm was adapted from previous work in the healthy young adult brain </w:t>
      </w:r>
      <w:r w:rsidR="00E54439" w:rsidRPr="00F62FE7">
        <w:rPr>
          <w:sz w:val="22"/>
        </w:rPr>
        <w:fldChar w:fldCharType="begin" w:fldLock="1"/>
      </w:r>
      <w:r w:rsidR="00E54439" w:rsidRPr="00F62FE7">
        <w:rPr>
          <w:sz w:val="22"/>
        </w:rPr>
        <w:instrText>ADDIN CSL_CITATION { "citationItems" : [ { "id" : "ITEM-1",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"ITEM-1",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"mendeley" : { "formattedCitation" : "(Warren and Griffiths 2003)", "plainTextFormattedCitation" : "(Warren and Griffiths 2003)", "previouslyFormattedCitation" : "(Warren and Griffiths 2003)" }, "properties" : { "noteIndex" : 0 }, "schema" : "https://github.com/citation-style-language/schema/raw/master/csl-citation.json" }</w:instrText>
      </w:r>
      <w:r w:rsidR="00E54439" w:rsidRPr="00F62FE7">
        <w:rPr>
          <w:sz w:val="22"/>
        </w:rPr>
        <w:fldChar w:fldCharType="separate"/>
      </w:r>
      <w:r w:rsidR="00E54439" w:rsidRPr="00F62FE7">
        <w:rPr>
          <w:noProof/>
          <w:sz w:val="22"/>
        </w:rPr>
        <w:t>(Warren and Griffiths 2003)</w:t>
      </w:r>
      <w:r w:rsidR="00E54439" w:rsidRPr="00F62FE7">
        <w:rPr>
          <w:sz w:val="22"/>
        </w:rPr>
        <w:fldChar w:fldCharType="end"/>
      </w:r>
      <w:r w:rsidRPr="00F62FE7">
        <w:rPr>
          <w:noProof/>
          <w:sz w:val="22"/>
        </w:rPr>
        <w:t xml:space="preserve">. </w:t>
      </w:r>
      <w:r w:rsidR="00E64ED1" w:rsidRPr="00F62FE7">
        <w:rPr>
          <w:noProof/>
          <w:sz w:val="22"/>
        </w:rPr>
        <w:t>Five</w:t>
      </w:r>
      <w:r w:rsidRPr="00F62FE7">
        <w:rPr>
          <w:sz w:val="22"/>
        </w:rPr>
        <w:t xml:space="preserve"> experimental conditions were created for presentation in the scanner, as schematised in Figure 1 (sound examples are available as Supplementary Material on-line): i) pitch fixed, spatial location fixed (</w:t>
      </w:r>
      <w:proofErr w:type="spellStart"/>
      <w:r w:rsidRPr="00F62FE7">
        <w:rPr>
          <w:sz w:val="22"/>
        </w:rPr>
        <w:t>PfSf</w:t>
      </w:r>
      <w:proofErr w:type="spellEnd"/>
      <w:r w:rsidRPr="00F62FE7">
        <w:rPr>
          <w:sz w:val="22"/>
        </w:rPr>
        <w:t>); ii) pitch changing, spatial location fixed (</w:t>
      </w:r>
      <w:proofErr w:type="spellStart"/>
      <w:r w:rsidRPr="00F62FE7">
        <w:rPr>
          <w:sz w:val="22"/>
        </w:rPr>
        <w:t>PcSf</w:t>
      </w:r>
      <w:proofErr w:type="spellEnd"/>
      <w:r w:rsidRPr="00F62FE7">
        <w:rPr>
          <w:sz w:val="22"/>
        </w:rPr>
        <w:t>); iii) pitch fixed, spatial location changing (</w:t>
      </w:r>
      <w:proofErr w:type="spellStart"/>
      <w:r w:rsidRPr="00F62FE7">
        <w:rPr>
          <w:sz w:val="22"/>
        </w:rPr>
        <w:t>PfSc</w:t>
      </w:r>
      <w:proofErr w:type="spellEnd"/>
      <w:r w:rsidRPr="00F62FE7">
        <w:rPr>
          <w:sz w:val="22"/>
        </w:rPr>
        <w:t>); iv) pitch changing, spatial location changing (</w:t>
      </w:r>
      <w:proofErr w:type="spellStart"/>
      <w:r w:rsidRPr="00F62FE7">
        <w:rPr>
          <w:sz w:val="22"/>
        </w:rPr>
        <w:t>PcSc</w:t>
      </w:r>
      <w:proofErr w:type="spellEnd"/>
      <w:r w:rsidRPr="00F62FE7">
        <w:rPr>
          <w:sz w:val="22"/>
        </w:rPr>
        <w:t xml:space="preserve">); and v) silence. To create </w:t>
      </w:r>
      <w:r w:rsidR="009957D5" w:rsidRPr="00F62FE7">
        <w:rPr>
          <w:sz w:val="22"/>
        </w:rPr>
        <w:t xml:space="preserve">the sound </w:t>
      </w:r>
      <w:r w:rsidRPr="00F62FE7">
        <w:rPr>
          <w:sz w:val="22"/>
        </w:rPr>
        <w:t>conditions</w:t>
      </w:r>
      <w:r w:rsidR="009957D5" w:rsidRPr="00F62FE7">
        <w:rPr>
          <w:sz w:val="22"/>
        </w:rPr>
        <w:t xml:space="preserve">, </w:t>
      </w:r>
      <w:r w:rsidRPr="00F62FE7">
        <w:rPr>
          <w:sz w:val="22"/>
        </w:rPr>
        <w:t xml:space="preserve">individual IRN elements of duration 300 milliseconds were concatenated with inter-sound pauses of duration 75 milliseconds to generate sound sequences each containing 21 elements with overall duration 7.8 seconds. For a given trial (sound sequence), pitch was either fixed or varied randomly between elements of the sequence with values 70, 85, 100, 115, 130 or 145 Hz, not corresponding to intervals in western music; and spatial location was either fixed with starting position -90, 0, 90 or 180 degrees or randomly varied with spatial step size and direction ±30, 40 or 50 degrees in azimuth, such that the initial and final elements were always identical. </w:t>
      </w:r>
      <w:r w:rsidR="00E64ED1" w:rsidRPr="00F62FE7">
        <w:rPr>
          <w:sz w:val="22"/>
        </w:rPr>
        <w:t xml:space="preserve">This </w:t>
      </w:r>
      <w:r w:rsidRPr="00F62FE7">
        <w:rPr>
          <w:sz w:val="22"/>
        </w:rPr>
        <w:t xml:space="preserve">generated a percept of a sound source with constant or randomly varying pitch that either repeated at the same spatial location or </w:t>
      </w:r>
      <w:r w:rsidR="009957D5" w:rsidRPr="00F62FE7">
        <w:rPr>
          <w:sz w:val="22"/>
        </w:rPr>
        <w:t>at varying discrete</w:t>
      </w:r>
      <w:r w:rsidRPr="00F62FE7">
        <w:rPr>
          <w:sz w:val="22"/>
        </w:rPr>
        <w:t xml:space="preserve"> locations around the head</w:t>
      </w:r>
      <w:r w:rsidR="00E64ED1" w:rsidRPr="00F62FE7">
        <w:rPr>
          <w:sz w:val="22"/>
        </w:rPr>
        <w:t>.</w:t>
      </w:r>
    </w:p>
    <w:p w14:paraId="29A75D9E" w14:textId="77777777" w:rsidR="00D12D8D" w:rsidRPr="00F62FE7" w:rsidRDefault="00874EF3" w:rsidP="00E533FB">
      <w:pPr>
        <w:pStyle w:val="Heading3"/>
        <w:spacing w:before="0" w:line="480" w:lineRule="auto"/>
        <w:rPr>
          <w:sz w:val="22"/>
          <w:szCs w:val="22"/>
        </w:rPr>
      </w:pPr>
      <w:r w:rsidRPr="00F62FE7">
        <w:rPr>
          <w:sz w:val="22"/>
          <w:szCs w:val="22"/>
        </w:rPr>
        <w:t>S</w:t>
      </w:r>
      <w:r w:rsidR="00D12D8D" w:rsidRPr="00F62FE7">
        <w:rPr>
          <w:sz w:val="22"/>
          <w:szCs w:val="22"/>
        </w:rPr>
        <w:t>timulus presentation</w:t>
      </w:r>
    </w:p>
    <w:p w14:paraId="14BF3FFB" w14:textId="0A8A1FE0" w:rsidR="00D12D8D" w:rsidRPr="00F62FE7" w:rsidRDefault="00D12D8D" w:rsidP="00282C0E">
      <w:pPr>
        <w:spacing w:after="120" w:line="480" w:lineRule="auto"/>
        <w:rPr>
          <w:sz w:val="22"/>
        </w:rPr>
      </w:pPr>
      <w:r w:rsidRPr="00F62FE7">
        <w:rPr>
          <w:sz w:val="22"/>
        </w:rPr>
        <w:t xml:space="preserve">Stimulus trials were presented from a notebook computer running the </w:t>
      </w:r>
      <w:proofErr w:type="gramStart"/>
      <w:r w:rsidRPr="00F62FE7">
        <w:rPr>
          <w:sz w:val="22"/>
        </w:rPr>
        <w:t>Cogent</w:t>
      </w:r>
      <w:proofErr w:type="gramEnd"/>
      <w:r w:rsidRPr="00F62FE7">
        <w:rPr>
          <w:sz w:val="22"/>
        </w:rPr>
        <w:t xml:space="preserve"> v1.32 extension of </w:t>
      </w:r>
      <w:r w:rsidR="00507937" w:rsidRPr="00F62FE7">
        <w:rPr>
          <w:sz w:val="22"/>
        </w:rPr>
        <w:t>MATLAB</w:t>
      </w:r>
      <w:r w:rsidRPr="00F62FE7">
        <w:rPr>
          <w:sz w:val="22"/>
        </w:rPr>
        <w:t xml:space="preserve"> (</w:t>
      </w:r>
      <w:hyperlink r:id="rId10" w:history="1">
        <w:r w:rsidRPr="00F62FE7">
          <w:rPr>
            <w:rStyle w:val="Hyperlink"/>
            <w:sz w:val="22"/>
          </w:rPr>
          <w:t>http://www.vislab.ucl.ac.uk/cogent_2000.php</w:t>
        </w:r>
      </w:hyperlink>
      <w:r w:rsidRPr="00F62FE7">
        <w:rPr>
          <w:sz w:val="22"/>
        </w:rPr>
        <w:t>), each triggered by the MR scanner on completion of the previous image acquisition in a ‘sparse’ acquisition protocol. Sounds were delivered binaurally via electrodynamic headphones (</w:t>
      </w:r>
      <w:hyperlink r:id="rId11" w:history="1">
        <w:r w:rsidRPr="00F62FE7">
          <w:rPr>
            <w:rStyle w:val="Hyperlink"/>
            <w:sz w:val="22"/>
          </w:rPr>
          <w:t>http://www.mr-confon.de/</w:t>
        </w:r>
      </w:hyperlink>
      <w:r w:rsidRPr="00F62FE7">
        <w:rPr>
          <w:sz w:val="22"/>
        </w:rPr>
        <w:t xml:space="preserve">) at a comfortable listening level (at least 70 dB) that was fixed for all participants; two identical scanning runs were administered, each comprising 16 trials </w:t>
      </w:r>
      <w:r w:rsidRPr="00F62FE7">
        <w:rPr>
          <w:sz w:val="22"/>
        </w:rPr>
        <w:lastRenderedPageBreak/>
        <w:t>for each sound condition plus eight silence trials, yielding a total of 1</w:t>
      </w:r>
      <w:r w:rsidR="005F11A6" w:rsidRPr="00F62FE7">
        <w:rPr>
          <w:sz w:val="22"/>
        </w:rPr>
        <w:t>44</w:t>
      </w:r>
      <w:r w:rsidRPr="00F62FE7">
        <w:rPr>
          <w:sz w:val="22"/>
        </w:rPr>
        <w:t xml:space="preserve"> trials for the experiment. Participants were instructed to listen to the sound stimuli with their eyes open; there was no in-scanner output task</w:t>
      </w:r>
      <w:r w:rsidR="009F08DB" w:rsidRPr="00F62FE7">
        <w:rPr>
          <w:sz w:val="22"/>
        </w:rPr>
        <w:t xml:space="preserve"> or visual </w:t>
      </w:r>
      <w:r w:rsidR="00E61EB3" w:rsidRPr="00F62FE7">
        <w:rPr>
          <w:sz w:val="22"/>
        </w:rPr>
        <w:t>fixation</w:t>
      </w:r>
      <w:r w:rsidR="009F08DB" w:rsidRPr="00F62FE7">
        <w:rPr>
          <w:sz w:val="22"/>
        </w:rPr>
        <w:t xml:space="preserve"> constraint</w:t>
      </w:r>
      <w:r w:rsidRPr="00F62FE7">
        <w:rPr>
          <w:sz w:val="22"/>
        </w:rPr>
        <w:t xml:space="preserve"> and no behavioural responses were collected.</w:t>
      </w:r>
    </w:p>
    <w:p w14:paraId="080641E6" w14:textId="77777777" w:rsidR="00D12D8D" w:rsidRPr="00F62FE7" w:rsidRDefault="00D12D8D" w:rsidP="00E533FB">
      <w:pPr>
        <w:pStyle w:val="Heading3"/>
        <w:spacing w:before="0" w:line="480" w:lineRule="auto"/>
        <w:rPr>
          <w:sz w:val="22"/>
          <w:szCs w:val="22"/>
        </w:rPr>
      </w:pPr>
      <w:r w:rsidRPr="00F62FE7">
        <w:rPr>
          <w:sz w:val="22"/>
          <w:szCs w:val="22"/>
        </w:rPr>
        <w:t>Brain image acquisition</w:t>
      </w:r>
    </w:p>
    <w:p w14:paraId="731AD37E" w14:textId="42097005" w:rsidR="00D12D8D" w:rsidRPr="00F62FE7" w:rsidRDefault="00D12D8D" w:rsidP="00282C0E">
      <w:pPr>
        <w:pStyle w:val="ListParagraph"/>
        <w:spacing w:after="120" w:line="480" w:lineRule="auto"/>
        <w:ind w:left="0"/>
        <w:rPr>
          <w:sz w:val="22"/>
        </w:rPr>
      </w:pPr>
      <w:r w:rsidRPr="00F62FE7">
        <w:rPr>
          <w:sz w:val="22"/>
        </w:rPr>
        <w:t xml:space="preserve">Brain images were acquired on a 3Tesla Trio MRI scanner (Siemens, Erlangen, Germany) using a </w:t>
      </w:r>
      <w:r w:rsidR="00E61EB3" w:rsidRPr="00F62FE7">
        <w:rPr>
          <w:sz w:val="22"/>
        </w:rPr>
        <w:t>12-channel RF receive head coil.</w:t>
      </w:r>
      <w:r w:rsidRPr="00F62FE7">
        <w:rPr>
          <w:sz w:val="22"/>
        </w:rPr>
        <w:t xml:space="preserve"> For each of the two functional runs, </w:t>
      </w:r>
      <w:r w:rsidR="005F11A6" w:rsidRPr="00F62FE7">
        <w:rPr>
          <w:sz w:val="22"/>
        </w:rPr>
        <w:t>74</w:t>
      </w:r>
      <w:r w:rsidRPr="00F62FE7">
        <w:rPr>
          <w:sz w:val="22"/>
        </w:rPr>
        <w:t xml:space="preserve"> single-shot gradient-echo planar image (EPI) volumes were acquired each with 48 oblique transverse slices covering the whole brain (slice thickness 2mm, inter-slice gap </w:t>
      </w:r>
      <w:r w:rsidRPr="00F62FE7">
        <w:rPr>
          <w:color w:val="000000"/>
          <w:sz w:val="22"/>
        </w:rPr>
        <w:t xml:space="preserve">1mm and 3mm in-plane resolution, TR/TE 70/30ms, echo spacing 0.5ms, matrix size 64 x 64 pixels, </w:t>
      </w:r>
      <w:proofErr w:type="spellStart"/>
      <w:r w:rsidRPr="00F62FE7">
        <w:rPr>
          <w:color w:val="000000"/>
          <w:sz w:val="22"/>
        </w:rPr>
        <w:t>FoV</w:t>
      </w:r>
      <w:proofErr w:type="spellEnd"/>
      <w:r w:rsidRPr="00F62FE7">
        <w:rPr>
          <w:color w:val="000000"/>
          <w:sz w:val="22"/>
        </w:rPr>
        <w:t xml:space="preserve"> 192 x 192mm, phase encoding (PE) direction anterior-posterior).</w:t>
      </w:r>
      <w:r w:rsidRPr="00F62FE7">
        <w:rPr>
          <w:sz w:val="22"/>
        </w:rPr>
        <w:t xml:space="preserve"> A slice tilt of -30</w:t>
      </w:r>
      <w:r w:rsidRPr="00F62FE7">
        <w:rPr>
          <w:sz w:val="22"/>
          <w:vertAlign w:val="superscript"/>
        </w:rPr>
        <w:t>o</w:t>
      </w:r>
      <w:r w:rsidRPr="00F62FE7">
        <w:rPr>
          <w:sz w:val="22"/>
        </w:rPr>
        <w:t xml:space="preserve"> (T&gt;C), z-shim gradient moment of +0.6 </w:t>
      </w:r>
      <w:proofErr w:type="spellStart"/>
      <w:r w:rsidRPr="00F62FE7">
        <w:rPr>
          <w:sz w:val="22"/>
        </w:rPr>
        <w:t>mT</w:t>
      </w:r>
      <w:proofErr w:type="spellEnd"/>
      <w:r w:rsidRPr="00F62FE7">
        <w:rPr>
          <w:sz w:val="22"/>
        </w:rPr>
        <w:t>/m*</w:t>
      </w:r>
      <w:proofErr w:type="spellStart"/>
      <w:r w:rsidRPr="00F62FE7">
        <w:rPr>
          <w:sz w:val="22"/>
        </w:rPr>
        <w:t>ms</w:t>
      </w:r>
      <w:proofErr w:type="spellEnd"/>
      <w:r w:rsidRPr="00F62FE7">
        <w:rPr>
          <w:sz w:val="22"/>
        </w:rPr>
        <w:t xml:space="preserve"> and positive PE gradient polarity were used to minimise susceptibility-related loss of signal and blood-oxygen-level-dependent functional sensitivity in the temporal lobes, following optimisation procedures described previously</w:t>
      </w:r>
      <w:r w:rsidR="00E54439"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"10.1016/j.neuroimage.2006.07.029", "ISSN" : "1053-8119", "PMID" : "16959495", "abstract" : "Most functional magnetic resonance imaging (fMRI) studies record the blood oxygen level-dependent (BOLD) signal using fast gradient-echo echo-planar imaging (GE EPI). However, GE EPI can suffer from substantial signal dropout caused by inhomogeneities in the static magnetic field. These field inhomogeneities occur near air/tissue interfaces, because they are generated by variations in magnetic susceptibilities. Thus, fMRI studies are often limited by a reduced BOLD sensitivity (BS) in inferior brain regions. Recently, a method has been developed which allows for optimizing the BS in dropout regions by specifically adjusting the slice tilt, the direction of the phase-encoding (PE), and the z-shim moment. However, optimal imaging parameters were only reported for the orbitofrontal cortex (OFC) and inferior temporal lobes. The present study determines the optimal slice tilt, PE direction, and z-shim moment at 3 T and 1.5 T, otherwise using standard fMRI acquisition parameters. Results are reported for all brain regions, yielding a whole-brain atlas of optimal parameters. At both field strengths, optimal parameters increase the BS by more than 60% in many voxels in the OFC and by at least 30% in the other dropout regions. BS gains are shown to be more widespread at 3 T, suggesting an increased benefit from the dropout compensation at higher fields. Even the mean BS of a large brain region, e.g., encompassing the medial OFC, can be increased by more than 15%. The maps of optimal parameters allow for assessing the feasibility and improving fMRI of brain regions affected by susceptibility-induced BS losses.", "author" : [ { "dropping-particle" : "", "family" : "Weiskopf", "given" : "Nikolaus", "non-dropping-particle" : "", "parse-names" : false, "suffix" : "" }, { "dropping-particle" : "", "family" : "Hutton", "given" : "Chloe", "non-dropping-particle" : "", "parse-names" : false, "suffix" : "" }, { "dropping-particle" : "", "family" : "Josephs", "given" : "Oliver", "non-dropping-particle" : "", "parse-names" : false, "suffix" : "" }, { "dropping-particle" : "", "family" : "Deichmann", "given" : "Ralf", "non-dropping-particle" : "", "parse-names" : false, "suffix" : "" } ], "container-title" : "NeuroImage", "id" : "ITEM-1", "issue" : "2", "issued" : { "date-parts" : [ [ "2006", "11", "1" ] ] }, "page" : "493-504", "title" : "Optimal EPI parameters for reduction of susceptibility-induced BOLD sensitivity losses: a whole-brain analysis at 3 T and 1.5 T.", "type" : "article-journal", "volume" : "33" }, "uris" : [ "http://www.mendeley.com/documents/?uuid=4d5a4d05-e7c1-4b54-a9b5-6e5383af8baa" ] } ], "mendeley" : { "formattedCitation" : "(Weiskopf et al. 2006)", "plainTextFormattedCitation" : "(Weiskopf et al. 2006)", "previouslyFormattedCitation" : "(Weiskopf et al. 2006)" }, "properties" : { "noteIndex" : 0 }, "schema" : "https://github.com/citation-style-language/schema/raw/master/csl-citation.json" }</w:instrText>
      </w:r>
      <w:r w:rsidR="00E54439" w:rsidRPr="00F62FE7">
        <w:rPr>
          <w:sz w:val="22"/>
        </w:rPr>
        <w:fldChar w:fldCharType="separate"/>
      </w:r>
      <w:r w:rsidR="00E54439" w:rsidRPr="00F62FE7">
        <w:rPr>
          <w:noProof/>
          <w:sz w:val="22"/>
        </w:rPr>
        <w:t>(Weiskopf et al. 2006)</w:t>
      </w:r>
      <w:r w:rsidR="00E54439" w:rsidRPr="00F62FE7">
        <w:rPr>
          <w:sz w:val="22"/>
        </w:rPr>
        <w:fldChar w:fldCharType="end"/>
      </w:r>
      <w:r w:rsidR="00E54439" w:rsidRPr="00F62FE7">
        <w:rPr>
          <w:sz w:val="22"/>
        </w:rPr>
        <w:t>.</w:t>
      </w:r>
      <w:r w:rsidRPr="00F62FE7">
        <w:rPr>
          <w:sz w:val="22"/>
        </w:rPr>
        <w:t xml:space="preserve"> Sparse-sampling EPI acquisition with repetition time 11.36s (corresponding to an inter-scan gap of 8 seconds) was used to reduce any interaction between scanner acoustic noise and auditory stimulus presentations. The initial two brain volumes in each run were performed to allow equilibrium of longitudinal T1 magnetisation and discarded from further analysis. A B0 field-map was acquired (TR = 688ms; TE1 = 4.92ms, TE2 = 7.38ms, 3x3x3mm resolution, no </w:t>
      </w:r>
      <w:proofErr w:type="spellStart"/>
      <w:r w:rsidRPr="00F62FE7">
        <w:rPr>
          <w:sz w:val="22"/>
        </w:rPr>
        <w:t>interslice</w:t>
      </w:r>
      <w:proofErr w:type="spellEnd"/>
      <w:r w:rsidRPr="00F62FE7">
        <w:rPr>
          <w:sz w:val="22"/>
        </w:rPr>
        <w:t xml:space="preserve"> gap</w:t>
      </w:r>
      <w:r w:rsidRPr="00F62FE7">
        <w:rPr>
          <w:color w:val="000000"/>
          <w:sz w:val="22"/>
        </w:rPr>
        <w:t xml:space="preserve">; matrix size = 80 x 80 pixels; </w:t>
      </w:r>
      <w:proofErr w:type="spellStart"/>
      <w:r w:rsidRPr="00F62FE7">
        <w:rPr>
          <w:color w:val="000000"/>
          <w:sz w:val="22"/>
        </w:rPr>
        <w:t>FoV</w:t>
      </w:r>
      <w:proofErr w:type="spellEnd"/>
      <w:r w:rsidRPr="00F62FE7">
        <w:rPr>
          <w:color w:val="000000"/>
          <w:sz w:val="22"/>
        </w:rPr>
        <w:t xml:space="preserve"> = 192 x 192mm; phase encoding direction = A-P)</w:t>
      </w:r>
      <w:r w:rsidRPr="00F62FE7">
        <w:rPr>
          <w:sz w:val="22"/>
        </w:rPr>
        <w:t xml:space="preserve"> to allow post-processing geometric distortion corrections of EPI data due to B0 field </w:t>
      </w:r>
      <w:proofErr w:type="spellStart"/>
      <w:r w:rsidRPr="00F62FE7">
        <w:rPr>
          <w:sz w:val="22"/>
        </w:rPr>
        <w:t>inhomogeneities</w:t>
      </w:r>
      <w:proofErr w:type="spellEnd"/>
      <w:r w:rsidRPr="00F62FE7">
        <w:rPr>
          <w:sz w:val="22"/>
        </w:rPr>
        <w:t xml:space="preserve">. </w:t>
      </w:r>
    </w:p>
    <w:p w14:paraId="673078CA" w14:textId="77777777" w:rsidR="00D12D8D" w:rsidRPr="00F62FE7" w:rsidRDefault="00D12D8D" w:rsidP="00282C0E">
      <w:pPr>
        <w:spacing w:after="120" w:line="480" w:lineRule="auto"/>
        <w:rPr>
          <w:sz w:val="22"/>
        </w:rPr>
      </w:pPr>
      <w:r w:rsidRPr="00F62FE7">
        <w:rPr>
          <w:sz w:val="22"/>
        </w:rPr>
        <w:t xml:space="preserve">A volumetric brain MR image was also obtained in each participant to allow </w:t>
      </w:r>
      <w:proofErr w:type="spellStart"/>
      <w:r w:rsidRPr="00F62FE7">
        <w:rPr>
          <w:sz w:val="22"/>
        </w:rPr>
        <w:t>coregistration</w:t>
      </w:r>
      <w:proofErr w:type="spellEnd"/>
      <w:r w:rsidRPr="00F62FE7">
        <w:rPr>
          <w:sz w:val="22"/>
        </w:rPr>
        <w:t xml:space="preserve"> of structural with functional neuroanatomical data. The head coil was switched to a 32 channel RF receiver head coil (Siemens, Erlangen, Germany). T1-weighted volumetric images were obtained using a sagittal 3-D magnetization prepared rapid gradient echo sequence (TR = 2200ms; TE = 2.9ms; matrix size 256 × 256 pixels, voxel size of 1.1 × 1.1 × 1.1 mm).</w:t>
      </w:r>
    </w:p>
    <w:p w14:paraId="4996CC80" w14:textId="77777777" w:rsidR="00D12D8D" w:rsidRPr="00F62FE7" w:rsidRDefault="00D12D8D" w:rsidP="00E533FB">
      <w:pPr>
        <w:pStyle w:val="Heading3"/>
        <w:spacing w:before="0" w:line="480" w:lineRule="auto"/>
        <w:rPr>
          <w:sz w:val="22"/>
          <w:szCs w:val="22"/>
        </w:rPr>
      </w:pPr>
      <w:r w:rsidRPr="00F62FE7">
        <w:rPr>
          <w:sz w:val="22"/>
          <w:szCs w:val="22"/>
        </w:rPr>
        <w:t>Post-scan behavioural testing</w:t>
      </w:r>
    </w:p>
    <w:p w14:paraId="393032A7" w14:textId="533C4DF0" w:rsidR="00D12D8D" w:rsidRPr="00F62FE7" w:rsidRDefault="00D12D8D" w:rsidP="00282C0E">
      <w:pPr>
        <w:spacing w:after="120" w:line="480" w:lineRule="auto"/>
        <w:rPr>
          <w:sz w:val="22"/>
        </w:rPr>
      </w:pPr>
      <w:r w:rsidRPr="00F62FE7">
        <w:rPr>
          <w:sz w:val="22"/>
        </w:rPr>
        <w:lastRenderedPageBreak/>
        <w:t xml:space="preserve">Following the scanning session, each participant’s ability to perceive the key experimental parameters of the fMRI experiment was assessed using alternative forced choice psychoacoustic procedures that assessed pitch change detection and auditory spatial location change detection. </w:t>
      </w:r>
      <w:r w:rsidR="00BC2538" w:rsidRPr="00F62FE7">
        <w:rPr>
          <w:sz w:val="22"/>
        </w:rPr>
        <w:t xml:space="preserve">Twenty stimuli from the scanning session were used (five for each of </w:t>
      </w:r>
      <w:r w:rsidR="001E3882" w:rsidRPr="00F62FE7">
        <w:rPr>
          <w:sz w:val="22"/>
        </w:rPr>
        <w:t>the four sound conditions</w:t>
      </w:r>
      <w:r w:rsidR="00BC2538" w:rsidRPr="00F62FE7">
        <w:rPr>
          <w:sz w:val="22"/>
        </w:rPr>
        <w:t xml:space="preserve">). </w:t>
      </w:r>
      <w:r w:rsidRPr="00F62FE7">
        <w:rPr>
          <w:sz w:val="22"/>
        </w:rPr>
        <w:t>For the spatial subtest, the task on each trial was to decide whether the sounds were fixed in position</w:t>
      </w:r>
      <w:r w:rsidR="00BC2538" w:rsidRPr="00F62FE7">
        <w:rPr>
          <w:sz w:val="22"/>
        </w:rPr>
        <w:t xml:space="preserve"> or</w:t>
      </w:r>
      <w:r w:rsidRPr="00F62FE7">
        <w:rPr>
          <w:sz w:val="22"/>
        </w:rPr>
        <w:t xml:space="preserve"> changing between positions. For the pitch subtest, the task on each trial was to decide whether the sounds were fixed or changing in pitch. It was established that all participants understood the tasks prior to commencing the tests; during the tests, no feedback about performance was given and no time limits were imposed. All responses were recorded for off-line analysis. </w:t>
      </w:r>
    </w:p>
    <w:p w14:paraId="0913F694" w14:textId="77777777" w:rsidR="00D12D8D" w:rsidRPr="00F62FE7" w:rsidRDefault="00D12D8D" w:rsidP="00E533FB">
      <w:pPr>
        <w:pStyle w:val="Heading2"/>
        <w:spacing w:after="0" w:line="480" w:lineRule="auto"/>
        <w:rPr>
          <w:sz w:val="22"/>
          <w:szCs w:val="22"/>
        </w:rPr>
      </w:pPr>
      <w:r w:rsidRPr="00F62FE7">
        <w:rPr>
          <w:sz w:val="22"/>
          <w:szCs w:val="22"/>
        </w:rPr>
        <w:t>Analysis of fMRI data</w:t>
      </w:r>
    </w:p>
    <w:p w14:paraId="5DE7514C" w14:textId="77777777" w:rsidR="00D12D8D" w:rsidRPr="00F62FE7" w:rsidRDefault="00D12D8D" w:rsidP="00282C0E">
      <w:pPr>
        <w:spacing w:after="120" w:line="480" w:lineRule="auto"/>
        <w:rPr>
          <w:sz w:val="22"/>
        </w:rPr>
      </w:pPr>
      <w:r w:rsidRPr="00F62FE7">
        <w:rPr>
          <w:sz w:val="22"/>
        </w:rPr>
        <w:t xml:space="preserve">Brain image data were analysed using statistical parametric mapping software (SPM8; </w:t>
      </w:r>
      <w:hyperlink r:id="rId12" w:history="1">
        <w:r w:rsidRPr="00F62FE7">
          <w:rPr>
            <w:rStyle w:val="Hyperlink"/>
            <w:sz w:val="22"/>
          </w:rPr>
          <w:t>http://www.fil.ion.ucl.ac.uk/spm</w:t>
        </w:r>
      </w:hyperlink>
      <w:r w:rsidRPr="00F62FE7">
        <w:rPr>
          <w:sz w:val="22"/>
        </w:rPr>
        <w:t xml:space="preserve">). In initial image pre-processing, the EPI functional series for each participant was realigned using the first image as a reference, and images were </w:t>
      </w:r>
      <w:proofErr w:type="spellStart"/>
      <w:r w:rsidRPr="00F62FE7">
        <w:rPr>
          <w:sz w:val="22"/>
        </w:rPr>
        <w:t>unwarped</w:t>
      </w:r>
      <w:proofErr w:type="spellEnd"/>
      <w:r w:rsidRPr="00F62FE7">
        <w:rPr>
          <w:sz w:val="22"/>
        </w:rPr>
        <w:t xml:space="preserve"> incorporating field-map distortion information</w:t>
      </w:r>
      <w:r w:rsidR="00E54439"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"10.1006/nimg.2001.1054", "ISSN" : "1053-8119", "PMID" : "11969330", "abstract" : "A well-recognized problem with the echo-planar imaging (EPI) technique most commonly used for functional magnetic resonance imaging (fMRI) studies is geometric distortion caused by magnetic field inhomogeneity. This makes it difficult to achieve an accurate registration between a functional activation map calculated from an EPI time series and an undistorted, high resolution anatomical image. A correction method based on mapping the spatial distribution of field inhomogeneities can be used to reduce these distortions. This approach is attractive in its simplicity but requires postprocessing to improve the robustness of the acquired field map and reduce any secondary artifacts. Furthermore, the distribution of the internal magnetic field throughout the head is position dependent resulting in an interaction between distortion and head motion. Therefore, a single field map may not be sufficient to correct for the distortions throughout a whole fMRI time series. In this paper we present a quantitative evaluation of image distortion correction for fMRI at 2T. We assess (i) methods for the acquisition and calculation of field maps, (ii) the effect of image distortion correction on the coregistration between anatomical and functional images, and (iii) the interaction between distortion and head motion, assessing the feasibility of using field maps to reduce this effect. We propose that field maps with acceptable noise levels can be generated easily using a dual echo-time EPI sequence and demonstrate the importance of distortion correction for anatomical coregistration, even for small distortions. Using a dual echo-time series to generate a unique field map at each time point, we characterize the interaction between head motion and geometric distortion. However, we suggest that the variance between successively measured field maps introduces additional unwanted variance in the voxel time-series and is therefore not adequate to correct for time-varying distortions.", "author" : [ { "dropping-particle" : "", "family" : "Hutton", "given" : "Chloe", "non-dropping-particle" : "", "parse-names" : false, "suffix" : "" }, { "dropping-particle" : "", "family" : "Bork", "given" : "Andreas", "non-dropping-particle" : "", "parse-names" : false, "suffix" : "" }, { "dropping-particle" : "", "family" : "Josephs", "given" : "Oliver", "non-dropping-particle" : "", "parse-names" : false, "suffix" : "" }, { "dropping-particle" : "", "family" : "Deichmann", "given" : "Ralf", "non-dropping-particle" : "", "parse-names" : false, "suffix" : "" }, { "dropping-particle" : "", "family" : "Ashburner", "given" : "John", "non-dropping-particle" : "", "parse-names" : false, "suffix" : "" }, { "dropping-particle" : "", "family" : "Turner", "given" : "Robert", "non-dropping-particle" : "", "parse-names" : false, "suffix" : "" } ], "container-title" : "NeuroImage", "id" : "ITEM-1", "issue" : "1", "issued" : { "date-parts" : [ [ "2002", "5" ] ] }, "page" : "217-40", "title" : "Image distortion correction in fMRI: A quantitative evaluation.", "type" : "article-journal", "volume" : "16" }, "uris" : [ "http://www.mendeley.com/documents/?uuid=b0022ee9-368e-4127-b083-0c79e7937297" ] } ], "mendeley" : { "formattedCitation" : "(Hutton et al. 2002)", "plainTextFormattedCitation" : "(Hutton et al. 2002)", "previouslyFormattedCitation" : "(Hutton et al. 2002)" }, "properties" : { "noteIndex" : 0 }, "schema" : "https://github.com/citation-style-language/schema/raw/master/csl-citation.json" }</w:instrText>
      </w:r>
      <w:r w:rsidR="00E54439" w:rsidRPr="00F62FE7">
        <w:rPr>
          <w:sz w:val="22"/>
        </w:rPr>
        <w:fldChar w:fldCharType="separate"/>
      </w:r>
      <w:r w:rsidR="00E54439" w:rsidRPr="00F62FE7">
        <w:rPr>
          <w:noProof/>
          <w:sz w:val="22"/>
        </w:rPr>
        <w:t>(Hutton et al. 2002)</w:t>
      </w:r>
      <w:r w:rsidR="00E54439" w:rsidRPr="00F62FE7">
        <w:rPr>
          <w:sz w:val="22"/>
        </w:rPr>
        <w:fldChar w:fldCharType="end"/>
      </w:r>
      <w:r w:rsidR="00596C5C" w:rsidRPr="00F62FE7">
        <w:rPr>
          <w:sz w:val="22"/>
        </w:rPr>
        <w:t>.</w:t>
      </w:r>
      <w:r w:rsidRPr="00F62FE7">
        <w:rPr>
          <w:sz w:val="22"/>
        </w:rPr>
        <w:t xml:space="preserve"> The DARTEL toolbox</w:t>
      </w:r>
      <w:r w:rsidR="00596C5C"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"10.1016/j.neuroimage.2007.07.007", "ISSN" : "1053-8119", "PMID" : "17761438", "abstract" : "This paper describes DARTEL, which is an algorithm for diffeomorphic image registration. It is implemented for both 2D and 3D image registration and has been formulated to include an option for estimating inverse consistent deformations. Nonlinear registration is considered as a local optimisation problem, which is solved using a Levenberg-Marquardt strategy. The necessary matrix solutions are obtained in reasonable time using a multigrid method. A constant Eulerian velocity framework is used, which allows a rapid scaling and squaring method to be used in the computations. DARTEL has been applied to intersubject registration of 471 whole brain images, and the resulting deformations were evaluated in terms of how well they encode the shape information necessary to separate male and female subjects and to predict the ages of the subjects.", "author" : [ { "dropping-particle" : "", "family" : "Ashburner", "given" : "John", "non-dropping-particle" : "", "parse-names" : false, "suffix" : "" } ], "container-title" : "NeuroImage", "id" : "ITEM-1", "issue" : "1", "issued" : { "date-parts" : [ [ "2007", "10", "15" ] ] }, "note" : "From Duplicate 2 ( A fast diffeomorphic image registration algorithm. - Ashburner, John )", "page" : "95-113", "title" : "A fast diffeomorphic image registration algorithm.", "type" : "article-journal", "volume" : "38" }, "uris" : [ "http://www.mendeley.com/documents/?uuid=cc72ac7c-12cf-4190-b19d-15bf1a6d5fe3" ] } ], "mendeley" : { "formattedCitation" : "(Ashburner 2007)", "plainTextFormattedCitation" : "(Ashburner 2007)", "previouslyFormattedCitation" : "(Ashburner 2007)" }, "properties" : { "noteIndex" : 0 }, "schema" : "https://github.com/citation-style-language/schema/raw/master/csl-citation.json" }</w:instrText>
      </w:r>
      <w:r w:rsidR="00E54439" w:rsidRPr="00F62FE7">
        <w:rPr>
          <w:sz w:val="22"/>
        </w:rPr>
        <w:fldChar w:fldCharType="separate"/>
      </w:r>
      <w:r w:rsidR="00E54439" w:rsidRPr="00F62FE7">
        <w:rPr>
          <w:noProof/>
          <w:sz w:val="22"/>
        </w:rPr>
        <w:t>(Ashburner 2007)</w:t>
      </w:r>
      <w:r w:rsidR="00E54439" w:rsidRPr="00F62FE7">
        <w:rPr>
          <w:sz w:val="22"/>
        </w:rPr>
        <w:fldChar w:fldCharType="end"/>
      </w:r>
      <w:r w:rsidRPr="00F62FE7">
        <w:rPr>
          <w:sz w:val="22"/>
        </w:rPr>
        <w:t xml:space="preserve"> was used to spatially normalise all individual functional images to a group mean template image in Montreal Neurological Institute (MNI) standard stereotactic space; to construct this group brain template, each individual’s T1 weighted MR image was first </w:t>
      </w:r>
      <w:proofErr w:type="spellStart"/>
      <w:r w:rsidRPr="00F62FE7">
        <w:rPr>
          <w:sz w:val="22"/>
        </w:rPr>
        <w:t>coregistered</w:t>
      </w:r>
      <w:proofErr w:type="spellEnd"/>
      <w:r w:rsidRPr="00F62FE7">
        <w:rPr>
          <w:sz w:val="22"/>
        </w:rPr>
        <w:t xml:space="preserve"> to their EPI series and segmented using DARTEL tools (New Segment) and this segment was then used to estimate a group template that was aligned to MNI space. Functional images were smoothed using a 6mm full-width-at-half-maximum Gaussian smoothing kernel. For the purpose of rendering statistical parametric functional maps, a study-specific mean structural brain image template was created by warping all bias-corrected native space whole-brain images to the final DARTEL template and calculating the average of the warped brain images.</w:t>
      </w:r>
    </w:p>
    <w:p w14:paraId="0E26C008" w14:textId="2EB71841" w:rsidR="00D12D8D" w:rsidRPr="00F62FE7" w:rsidRDefault="00D12D8D" w:rsidP="00282C0E">
      <w:pPr>
        <w:spacing w:after="120" w:line="480" w:lineRule="auto"/>
        <w:rPr>
          <w:sz w:val="22"/>
        </w:rPr>
      </w:pPr>
      <w:r w:rsidRPr="00F62FE7">
        <w:rPr>
          <w:sz w:val="22"/>
        </w:rPr>
        <w:t xml:space="preserve">Pre-processed functional images were entered into a first-level design matrix incorporating the </w:t>
      </w:r>
      <w:r w:rsidR="00684C30" w:rsidRPr="00F62FE7">
        <w:rPr>
          <w:sz w:val="22"/>
        </w:rPr>
        <w:t>five</w:t>
      </w:r>
      <w:r w:rsidRPr="00F62FE7">
        <w:rPr>
          <w:sz w:val="22"/>
        </w:rPr>
        <w:t xml:space="preserve"> experimental conditions modelled as separate regressors convolved with the standard haemodynamic response function, and also including six head movement regressors generated from the realignment process. For each participant, first-level t-test contrast images were generated for the main effects of </w:t>
      </w:r>
      <w:r w:rsidRPr="00F62FE7">
        <w:rPr>
          <w:sz w:val="22"/>
        </w:rPr>
        <w:lastRenderedPageBreak/>
        <w:t>auditory stimulation [(</w:t>
      </w:r>
      <w:proofErr w:type="spellStart"/>
      <w:r w:rsidRPr="00F62FE7">
        <w:rPr>
          <w:sz w:val="22"/>
        </w:rPr>
        <w:t>PfSf</w:t>
      </w:r>
      <w:proofErr w:type="spellEnd"/>
      <w:r w:rsidRPr="00F62FE7">
        <w:rPr>
          <w:sz w:val="22"/>
        </w:rPr>
        <w:t xml:space="preserve"> + </w:t>
      </w:r>
      <w:proofErr w:type="spellStart"/>
      <w:r w:rsidRPr="00F62FE7">
        <w:rPr>
          <w:sz w:val="22"/>
        </w:rPr>
        <w:t>PfSc</w:t>
      </w:r>
      <w:proofErr w:type="spellEnd"/>
      <w:r w:rsidRPr="00F62FE7">
        <w:rPr>
          <w:sz w:val="22"/>
        </w:rPr>
        <w:t xml:space="preserve"> + </w:t>
      </w:r>
      <w:proofErr w:type="spellStart"/>
      <w:r w:rsidRPr="00F62FE7">
        <w:rPr>
          <w:sz w:val="22"/>
        </w:rPr>
        <w:t>PcSf</w:t>
      </w:r>
      <w:proofErr w:type="spellEnd"/>
      <w:r w:rsidRPr="00F62FE7">
        <w:rPr>
          <w:sz w:val="22"/>
        </w:rPr>
        <w:t xml:space="preserve"> + </w:t>
      </w:r>
      <w:proofErr w:type="spellStart"/>
      <w:r w:rsidRPr="00F62FE7">
        <w:rPr>
          <w:sz w:val="22"/>
        </w:rPr>
        <w:t>PcSc</w:t>
      </w:r>
      <w:proofErr w:type="spellEnd"/>
      <w:r w:rsidRPr="00F62FE7">
        <w:rPr>
          <w:sz w:val="22"/>
        </w:rPr>
        <w:t>) – silence], changing pitch [(</w:t>
      </w:r>
      <w:proofErr w:type="spellStart"/>
      <w:r w:rsidRPr="00F62FE7">
        <w:rPr>
          <w:sz w:val="22"/>
        </w:rPr>
        <w:t>PcSc</w:t>
      </w:r>
      <w:proofErr w:type="spellEnd"/>
      <w:r w:rsidRPr="00F62FE7">
        <w:rPr>
          <w:sz w:val="22"/>
        </w:rPr>
        <w:t xml:space="preserve"> + </w:t>
      </w:r>
      <w:proofErr w:type="spellStart"/>
      <w:r w:rsidRPr="00F62FE7">
        <w:rPr>
          <w:sz w:val="22"/>
        </w:rPr>
        <w:t>PcSf</w:t>
      </w:r>
      <w:proofErr w:type="spellEnd"/>
      <w:r w:rsidRPr="00F62FE7">
        <w:rPr>
          <w:sz w:val="22"/>
        </w:rPr>
        <w:t>) – (</w:t>
      </w:r>
      <w:proofErr w:type="spellStart"/>
      <w:r w:rsidRPr="00F62FE7">
        <w:rPr>
          <w:sz w:val="22"/>
        </w:rPr>
        <w:t>PfSc</w:t>
      </w:r>
      <w:proofErr w:type="spellEnd"/>
      <w:r w:rsidRPr="00F62FE7">
        <w:rPr>
          <w:sz w:val="22"/>
        </w:rPr>
        <w:t xml:space="preserve"> + </w:t>
      </w:r>
      <w:proofErr w:type="spellStart"/>
      <w:r w:rsidRPr="00F62FE7">
        <w:rPr>
          <w:sz w:val="22"/>
        </w:rPr>
        <w:t>PfSf</w:t>
      </w:r>
      <w:proofErr w:type="spellEnd"/>
      <w:r w:rsidRPr="00F62FE7">
        <w:rPr>
          <w:sz w:val="22"/>
        </w:rPr>
        <w:t>)], changing spatial location [(</w:t>
      </w:r>
      <w:proofErr w:type="spellStart"/>
      <w:r w:rsidRPr="00F62FE7">
        <w:rPr>
          <w:sz w:val="22"/>
        </w:rPr>
        <w:t>PcSc</w:t>
      </w:r>
      <w:proofErr w:type="spellEnd"/>
      <w:r w:rsidRPr="00F62FE7">
        <w:rPr>
          <w:sz w:val="22"/>
        </w:rPr>
        <w:t xml:space="preserve"> + </w:t>
      </w:r>
      <w:proofErr w:type="spellStart"/>
      <w:r w:rsidRPr="00F62FE7">
        <w:rPr>
          <w:sz w:val="22"/>
        </w:rPr>
        <w:t>PfSc</w:t>
      </w:r>
      <w:proofErr w:type="spellEnd"/>
      <w:r w:rsidRPr="00F62FE7">
        <w:rPr>
          <w:sz w:val="22"/>
        </w:rPr>
        <w:t>) – (</w:t>
      </w:r>
      <w:proofErr w:type="spellStart"/>
      <w:r w:rsidRPr="00F62FE7">
        <w:rPr>
          <w:sz w:val="22"/>
        </w:rPr>
        <w:t>PcSf</w:t>
      </w:r>
      <w:proofErr w:type="spellEnd"/>
      <w:r w:rsidRPr="00F62FE7">
        <w:rPr>
          <w:sz w:val="22"/>
        </w:rPr>
        <w:t xml:space="preserve"> + </w:t>
      </w:r>
      <w:proofErr w:type="spellStart"/>
      <w:r w:rsidRPr="00F62FE7">
        <w:rPr>
          <w:sz w:val="22"/>
        </w:rPr>
        <w:t>PfSf</w:t>
      </w:r>
      <w:proofErr w:type="spellEnd"/>
      <w:r w:rsidRPr="00F62FE7">
        <w:rPr>
          <w:sz w:val="22"/>
        </w:rPr>
        <w:t>)] and the interaction of these effects [(</w:t>
      </w:r>
      <w:proofErr w:type="spellStart"/>
      <w:r w:rsidRPr="00F62FE7">
        <w:rPr>
          <w:sz w:val="22"/>
        </w:rPr>
        <w:t>PcSc</w:t>
      </w:r>
      <w:proofErr w:type="spellEnd"/>
      <w:r w:rsidRPr="00F62FE7">
        <w:rPr>
          <w:sz w:val="22"/>
        </w:rPr>
        <w:t xml:space="preserve"> – </w:t>
      </w:r>
      <w:proofErr w:type="spellStart"/>
      <w:r w:rsidRPr="00F62FE7">
        <w:rPr>
          <w:sz w:val="22"/>
        </w:rPr>
        <w:t>PcSf</w:t>
      </w:r>
      <w:proofErr w:type="spellEnd"/>
      <w:r w:rsidRPr="00F62FE7">
        <w:rPr>
          <w:sz w:val="22"/>
        </w:rPr>
        <w:t>) – (</w:t>
      </w:r>
      <w:proofErr w:type="spellStart"/>
      <w:r w:rsidRPr="00F62FE7">
        <w:rPr>
          <w:sz w:val="22"/>
        </w:rPr>
        <w:t>PfSc</w:t>
      </w:r>
      <w:proofErr w:type="spellEnd"/>
      <w:r w:rsidRPr="00F62FE7">
        <w:rPr>
          <w:sz w:val="22"/>
        </w:rPr>
        <w:t xml:space="preserve"> – </w:t>
      </w:r>
      <w:proofErr w:type="spellStart"/>
      <w:r w:rsidRPr="00F62FE7">
        <w:rPr>
          <w:sz w:val="22"/>
        </w:rPr>
        <w:t>PfSf</w:t>
      </w:r>
      <w:proofErr w:type="spellEnd"/>
      <w:r w:rsidRPr="00F62FE7">
        <w:rPr>
          <w:sz w:val="22"/>
        </w:rPr>
        <w:t xml:space="preserve">)]. Both ‘forward’ and ‘reverse’ contrasts were assessed in each case. Contrast images for each participant were entered into a second-level random-effects analysis in which effects within each experimental group and between the healthy control and AD groups were assessed using voxel-wise t-test contrasts. </w:t>
      </w:r>
    </w:p>
    <w:p w14:paraId="7FA1AA33" w14:textId="51C52B7C" w:rsidR="00D12D8D" w:rsidRPr="00F62FE7" w:rsidRDefault="00D12D8D" w:rsidP="00282C0E">
      <w:pPr>
        <w:spacing w:after="120" w:line="480" w:lineRule="auto"/>
        <w:rPr>
          <w:sz w:val="22"/>
        </w:rPr>
      </w:pPr>
      <w:r w:rsidRPr="00F62FE7">
        <w:rPr>
          <w:sz w:val="22"/>
        </w:rPr>
        <w:t xml:space="preserve">Contrasts were assessed at a peak-level significance threshold p &lt; 0.05 after family-wise error (FWE) correction for multiple voxel-wise comparisons within neuroanatomical regions of interest </w:t>
      </w:r>
      <w:r w:rsidR="00740435" w:rsidRPr="00F62FE7">
        <w:rPr>
          <w:sz w:val="22"/>
        </w:rPr>
        <w:t xml:space="preserve">in each cerebral hemisphere </w:t>
      </w:r>
      <w:r w:rsidRPr="00F62FE7">
        <w:rPr>
          <w:sz w:val="22"/>
        </w:rPr>
        <w:t xml:space="preserve">pre-specified by our prior anatomical hypotheses. These anatomical small volumes comprised </w:t>
      </w:r>
      <w:r w:rsidR="00E70C88" w:rsidRPr="00F62FE7">
        <w:rPr>
          <w:sz w:val="22"/>
        </w:rPr>
        <w:t xml:space="preserve">anterior superior temporal gyrus </w:t>
      </w:r>
      <w:r w:rsidRPr="00F62FE7">
        <w:rPr>
          <w:sz w:val="22"/>
        </w:rPr>
        <w:t xml:space="preserve">regions previously implicated in </w:t>
      </w:r>
      <w:r w:rsidR="001A3BBA" w:rsidRPr="00F62FE7">
        <w:rPr>
          <w:sz w:val="22"/>
        </w:rPr>
        <w:t xml:space="preserve">processing </w:t>
      </w:r>
      <w:r w:rsidRPr="00F62FE7">
        <w:rPr>
          <w:sz w:val="22"/>
        </w:rPr>
        <w:t>pitch patterns</w:t>
      </w:r>
      <w:r w:rsidR="00E54439"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"10.1016/j.neuroimage.2004.01.014", "ISBN" : "1053-8119", "author" : [ { "dropping-particle" : "", "family" : "Arnott", "given" : "S R", "non-dropping-particle" : "", "parse-names" : false, "suffix" : "" }, { "dropping-particle" : "", "family" : "Binns", "given" : "M A", "non-dropping-particle" : "", "parse-names" : false, "suffix" : "" }, { "dropping-particle" : "", "family" : "Grady", "given" : "C L", "non-dropping-particle" : "", "parse-names" : false, "suffix" : "" }, { "dropping-particle" : "", "family" : "Alain", "given" : "C", "non-dropping-particle" : "", "parse-names" : false, "suffix" : "" } ], "container-title" : "Neuroimage", "id" : "ITEM-1", "issue" : "1", "issued" : { "date-parts" : [ [ "2004" ] ] }, "note" : "meta analysis of imaging studies in humans comparing areas of activation in \u2018spatial\u2019 tasks cf \u2018nonspatial\u2019 tasks. Found support for the dual-pathway theory \u2013 spatial stimuli tended to activate more posterior temporal/parietal regions cf generalised activation in auditory areas for nonspatial sitm. Lack of hemispheric lateralisation findings for spatial stimuli. (However general difficulty with finding a uniform reporting space so transformed MNI to Talairach). Ust over half of the spatial studies found activation in the superior frontal sulcus. Inferior frontal lobe more active for nonspatial stim. Good to use a nonspatial auditory control. SFS activation \u2013 a link to making saccades?Times Cited: 125", "page" : "401-408", "title" : "Assessing the auditory dual-pathway model in humans", "type" : "article-journal", "volume" : "22" }, "uris" : [ "http://www.mendeley.com/documents/?uuid=23d1150d-31b5-4c03-8ef7-e3a33a31de82" ] }, { "id" : "ITEM-2", "itemData" : { "ISSN" : "0896-6273", "PMID" : "12441063", "abstract" : "An fMRI experiment was performed to identify the main stages of melody processing in the auditory pathway. Spectrally matched sounds that produce no pitch, fixed pitch, or melody were all found to activate Heschl's gyrus (HG) and planum temporale (PT). Within this region, sounds with pitch produced more activation than those without pitch only in the lateral half of HG. When the pitch was varied to produce a melody, there was activation in regions beyond HG and PT, specifically in the superior temporal gyrus (STG) and planum polare (PP). The results support the view that there is hierarchy of pitch processing in which the center of activity moves anterolaterally away from primary auditory cortex as the processing of melodic sounds proceeds.", "author" : [ { "dropping-particle" : "", "family" : "Patterson", "given" : "Roy D", "non-dropping-particle" : "", "parse-names" : false, "suffix" : "" }, { "dropping-particle" : "", "family" : "Uppenkamp", "given" : "Stefan", "non-dropping-particle" : "", "parse-names" : false, "suffix" : "" }, { "dropping-particle" : "", "family" : "Johnsrude", "given" : "Ingrid S", "non-dropping-particle" : "", "parse-names" : false, "suffix" : "" }, { "dropping-particle" : "", "family" : "Griffiths", "given" : "Timothy D", "non-dropping-particle" : "", "parse-names" : false, "suffix" : "" } ], "container-title" : "Neuron", "id" : "ITEM-2", "issue" : "4", "issued" : { "date-parts" : [ [ "2002", "11", "14" ] ] }, "page" : "767-76", "title" : "The processing of temporal pitch and melody information in auditory cortex.", "type" : "article-journal", "volume" : "36" }, "uris" : [ "http://www.mendeley.com/documents/?uuid=000ab340-d224-481e-856d-35fe1edd9b5e" ] }, { "id" : "ITEM-3",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"ITEM-3",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"mendeley" : { "formattedCitation" : "(Patterson et al. 2002; Warren and Griffiths 2003; Arnott et al. 2004)", "plainTextFormattedCitation" : "(Patterson et al. 2002; Warren and Griffiths 2003; Arnott et al. 2004)", "previouslyFormattedCitation" : "(Patterson et al. 2002; Warren and Griffiths 2003; Arnott et al. 2004)" }, "properties" : { "noteIndex" : 0 }, "schema" : "https://github.com/citation-style-language/schema/raw/master/csl-citation.json" }</w:instrText>
      </w:r>
      <w:r w:rsidR="00E54439" w:rsidRPr="00F62FE7">
        <w:rPr>
          <w:sz w:val="22"/>
        </w:rPr>
        <w:fldChar w:fldCharType="separate"/>
      </w:r>
      <w:r w:rsidR="00E54439" w:rsidRPr="00F62FE7">
        <w:rPr>
          <w:noProof/>
          <w:sz w:val="22"/>
        </w:rPr>
        <w:t>(Patterson et al. 2002; Warren and Griffiths 2003; Arnott et al. 2004)</w:t>
      </w:r>
      <w:r w:rsidR="00E54439" w:rsidRPr="00F62FE7">
        <w:rPr>
          <w:sz w:val="22"/>
        </w:rPr>
        <w:fldChar w:fldCharType="end"/>
      </w:r>
      <w:r w:rsidRPr="00F62FE7">
        <w:rPr>
          <w:sz w:val="22"/>
        </w:rPr>
        <w:t xml:space="preserve"> </w:t>
      </w:r>
      <w:r w:rsidR="001A3BBA" w:rsidRPr="00F62FE7">
        <w:rPr>
          <w:sz w:val="22"/>
        </w:rPr>
        <w:t xml:space="preserve">and </w:t>
      </w:r>
      <w:r w:rsidRPr="00F62FE7">
        <w:rPr>
          <w:sz w:val="22"/>
        </w:rPr>
        <w:t>spatial characteristics of auditory scenes</w:t>
      </w:r>
      <w:r w:rsidR="00E13A0A" w:rsidRPr="00F62FE7">
        <w:rPr>
          <w:sz w:val="22"/>
        </w:rPr>
        <w:t>:</w:t>
      </w:r>
      <w:r w:rsidRPr="00F62FE7">
        <w:rPr>
          <w:sz w:val="22"/>
        </w:rPr>
        <w:t xml:space="preserve"> temporoparietal junction (posterior temporal lobe and angular gyrus), </w:t>
      </w:r>
      <w:r w:rsidR="00D34659" w:rsidRPr="00F62FE7">
        <w:rPr>
          <w:sz w:val="22"/>
        </w:rPr>
        <w:t>posterior medial cortex (</w:t>
      </w:r>
      <w:r w:rsidRPr="00F62FE7">
        <w:rPr>
          <w:sz w:val="22"/>
        </w:rPr>
        <w:t>posterior cingulate</w:t>
      </w:r>
      <w:r w:rsidR="00D34659" w:rsidRPr="00F62FE7">
        <w:rPr>
          <w:sz w:val="22"/>
        </w:rPr>
        <w:t xml:space="preserve">, </w:t>
      </w:r>
      <w:r w:rsidRPr="00F62FE7">
        <w:rPr>
          <w:sz w:val="22"/>
        </w:rPr>
        <w:t>precuneus</w:t>
      </w:r>
      <w:r w:rsidR="00D34659" w:rsidRPr="00F62FE7">
        <w:rPr>
          <w:sz w:val="22"/>
        </w:rPr>
        <w:t>, retrosplenial cortex</w:t>
      </w:r>
      <w:r w:rsidRPr="00F62FE7">
        <w:rPr>
          <w:sz w:val="22"/>
        </w:rPr>
        <w:t>) and insula</w:t>
      </w:r>
      <w:r w:rsidR="00E54439"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"10.1016/j.neuroimage.2004.01.014", "ISBN" : "1053-8119", "author" : [ { "dropping-particle" : "", "family" : "Arnott", "given" : "S R", "non-dropping-particle" : "", "parse-names" : false, "suffix" : "" }, { "dropping-particle" : "", "family" : "Binns", "given" : "M A", "non-dropping-particle" : "", "parse-names" : false, "suffix" : "" }, { "dropping-particle" : "", "family" : "Grady", "given" : "C L", "non-dropping-particle" : "", "parse-names" : false, "suffix" : "" }, { "dropping-particle" : "", "family" : "Alain", "given" : "C", "non-dropping-particle" : "", "parse-names" : false, "suffix" : "" } ], "container-title" : "Neuroimage", "id" : "ITEM-1", "issue" : "1", "issued" : { "date-parts" : [ [ "2004" ] ] }, "note" : "meta analysis of imaging studies in humans comparing areas of activation in \u2018spatial\u2019 tasks cf \u2018nonspatial\u2019 tasks. Found support for the dual-pathway theory \u2013 spatial stimuli tended to activate more posterior temporal/parietal regions cf generalised activation in auditory areas for nonspatial sitm. Lack of hemispheric lateralisation findings for spatial stimuli. (However general difficulty with finding a uniform reporting space so transformed MNI to Talairach). Ust over half of the spatial studies found activation in the superior frontal sulcus. Inferior frontal lobe more active for nonspatial stim. Good to use a nonspatial auditory control. SFS activation \u2013 a link to making saccades?Times Cited: 125", "page" : "401-408", "title" : "Assessing the auditory dual-pathway model in humans", "type" : "article-journal", "volume" : "22" }, "uris" : [ "http://www.mendeley.com/documents/?uuid=23d1150d-31b5-4c03-8ef7-e3a33a31de82" ] }, { "id" : "ITEM-2", "itemData" : { "DOI" : "10.1093/cercor/bhm145", "ISBN" : "1460-2199 (Electronic)\\r1047-3211 (Linking)", "ISSN" : "10473211", "PMID" : "17720687", "abstract" : "Several studies have identified a supramodal network critical to the reorienting of attention toward stimuli at novel locations and which involves the right temporoparietal junction and the inferior frontal areas. The present functional magnetic resonance imaging (fMRI)\\magnetoencephalography (MEG) study investigates: 1) the cerebral circuit underlying attentional reorienting to spatially varying sound locations; 2) the circuit related to the regular change of sound location in the same hemifield, the change of sound location across hemifields, or sounds presented randomly at different locations on the azimuth plane; 3) functional temporal dynamics of the observed cortical areas exploiting the complementary characteristics of the fMRI and MEG paradigms. fMRI results suggest 3 distinct roles: the supratemporal plane appears modulated by variations of sound location; the inferior parietal lobule is modulated by the cross-meridian effect; and the inferior frontal cortex is engaged by the inhibition of a motor response. MEG data help to elucidate the temporal dynamics of this network by providing high-resolution time series with which to measure latency of neural activation manipulated by the reorienting of attention.", "author" : [ { "dropping-particle" : "", "family" : "Brunetti", "given" : "M.", "non-dropping-particle" : "", "parse-names" : false, "suffix" : "" }, { "dropping-particle" : "", "family" : "Penna", "given" : "S.", "non-dropping-particle" : "Della", "parse-names" : false, "suffix" : "" }, { "dropping-particle" : "", "family" : "Ferretti", "given" : "a.", "non-dropping-particle" : "", "parse-names" : false, "suffix" : "" }, { "dropping-particle" : "", "family" : "Gratta", "given" : "C.", "non-dropping-particle" : "Del", "parse-names" : false, "suffix" : "" }, { "dropping-particle" : "", "family" : "Cianflone", "given" : "F.", "non-dropping-particle" : "", "parse-names" : false, "suffix" : "" }, { "dropping-particle" : "", "family" : "Belardinelli", "given" : "P.", "non-dropping-particle" : "", "parse-names" : false, "suffix" : "" }, { "dropping-particle" : "", "family" : "Caulo", "given" : "M.", "non-dropping-particle" : "", "parse-names" : false, "suffix" : "" }, { "dropping-particle" : "", "family" : "Pizzella", "given" : "V.", "non-dropping-particle" : "", "parse-names" : false, "suffix" : "" }, { "dropping-particle" : "", "family" : "Olivetti Belardinelli", "given" : "M.", "non-dropping-particle" : "", "parse-names" : false, "suffix" : "" }, { "dropping-particle" : "", "family" : "Romani", "given" : "G. L.", "non-dropping-particle" : "", "parse-names" : false, "suffix" : "" } ], "container-title" : "Cerebral Cortex", "id" : "ITEM-2", "issue" : "May", "issued" : { "date-parts" : [ [ "2008" ] ] }, "page" : "1139-1147", "title" : "A Frontoparietal network for spatial attention reorienting in the auditory domain: A human fMRI/MEG study of functional and temporal dynamics", "type" : "article-journal", "volume" : "18" }, "uris" : [ "http://www.mendeley.com/documents/?uuid=142473cf-5682-4704-8503-3a2642c9fb73" ] }, { "id" : "ITEM-3", "itemData" : { "DOI" : "10.1002/hbm.20164", "ISBN" : "1065-9471", "author" : [ { "dropping-particle" : "", "family" : "Brunetti", "given" : "M", "non-dropping-particle" : "", "parse-names" : false, "suffix" : "" }, { "dropping-particle" : "", "family" : "Belardinelli", "given" : "P", "non-dropping-particle" : "", "parse-names" : false, "suffix" : "" }, { "dropping-particle" : "", "family" : "Caulo", "given" : "M", "non-dropping-particle" : "", "parse-names" : false, "suffix" : "" }, { "dropping-particle" : "", "family" : "Gratta", "given" : "C", "non-dropping-particle" : "Del", "parse-names" : false, "suffix" : "" }, { "dropping-particle" : "", "family" : "Penna", "given" : "S", "non-dropping-particle" : "Della", "parse-names" : false, "suffix" : "" }, { "dropping-particle" : "", "family" : "Ferretti", "given" : "A", "non-dropping-particle" : "", "parse-names" : false, "suffix" : "" }, { "dropping-particle" : "", "family" : "Lucci", "given" : "G", "non-dropping-particle" : "", "parse-names" : false, "suffix" : "" }, { "dropping-particle" : "", "family" : "Moretti", "given" : "A", "non-dropping-particle" : "", "parse-names" : false, "suffix" : "" }, { "dropping-particle" : "", "family" : "Pizzella", "given" : "V", "non-dropping-particle" : "", "parse-names" : false, "suffix" : "" }, { "dropping-particle" : "", "family" : "Tartaro", "given" : "A", "non-dropping-particle" : "", "parse-names" : false, "suffix" : "" }, { "dropping-particle" : "", "family" : "Torquati", "given" : "K", "non-dropping-particle" : "", "parse-names" : false, "suffix" : "" }, { "dropping-particle" : "", "family" : "Belardinelli", "given" : "M O", "non-dropping-particle" : "", "parse-names" : false, "suffix" : "" }, { "dropping-particle" : "", "family" : "Romani", "given" : "G L", "non-dropping-particle" : "", "parse-names" : false, "suffix" : "" } ], "container-title" : "Human Brain Mapping", "id" : "ITEM-3", "issue" : "4", "issued" : { "date-parts" : [ [ "2005" ] ] }, "note" : "\u2013 fMRI and MEG of passive listening to sounds from different locations. Used knife-tapping sound and recordings from a speaker array into a head dummy with microphones in two ears. Sounds from either 5 locations, all +90 or all -90. Showed activation in heschls, STG and supramarginal gyrus (TPJ??). However they didn\u2019t use a non-spatial sound control task.Times Cited: 28", "page" : "251-261", "title" : "Human brain activation during passive listening to sounds from different locations: An fMRI and MEG study", "type" : "article-journal", "volume" : "26" }, "uris" : [ "http://www.mendeley.com/documents/?uuid=33447065-7fe6-46a0-933f-56399a6149ae" ] }, { "id" : "ITEM-4", "itemData" : { "DOI" : "10.1016/s0960-9822(00)00198-6", "ISBN" : "0960-9822", "author" : [ { "dropping-particle" : "", "family" : "Griffiths", "given" : "T D", "non-dropping-particle" : "", "parse-names" : false, "suffix" : "" }, { "dropping-particle" : "", "family" : "Bench", "given" : "C J", "non-dropping-particle" : "", "parse-names" : false, "suffix" : "" }, { "dropping-particle" : "", "family" : "Frackowiak", "given" : "R S J", "non-dropping-particle" : "", "parse-names" : false, "suffix" : "" } ], "container-title" : "Current Biology", "id" : "ITEM-4", "issue" : "10", "issued" : { "date-parts" : [ [ "1994" ] ] }, "note" : "PET study of sound movement \u2013 found insula and cerebellum. Used a binaural beat. Times Cited: 53", "page" : "892-895", "title" : "Human cortical areas selectively activated by apparent sound movement", "type" : "article-journal", "volume" : "4" }, "uris" : [ "http://www.mendeley.com/documents/?uuid=51859b55-c67b-42f2-b53c-7cec191b6116" ] }, { "id" : "ITEM-5", "itemData" : { "DOI" : "10.1093/cercor/10.9.873", "ISBN" : "1047-3211", "author" : [ { "dropping-particle" : "", "family" : "Lewis", "given" : "J W", "non-dropping-particle" : "", "parse-names" : false, "suffix" : "" }, { "dropping-particle" : "", "family" : "Beauchamp", "given" : "M S", "non-dropping-particle" : "", "parse-names" : false, "suffix" : "" }, { "dropping-particle" : "", "family" : "DeYoe", "given" : "E A", "non-dropping-particle" : "", "parse-names" : false, "suffix" : "" } ], "container-title" : "Cerebral Cortex", "id" : "ITEM-5", "issue" : "9", "issued" : { "date-parts" : [ [ "2000" ] ] }, "note" : "fMRI comparing visual/auditory processing. Primary cortices and differential areas of the parietal cortex were activated. Areas activated by both were lateral parietal, anterior midline and anterior insula. Used IID for auditory stim (making a perception of a moving stimulus). Visual task was motion coherence. Visual cortex was suppressed during auditory motion trials\u00a0 (was this linked to response accuracy?) They suggest suppression of visual tracking. They also did a pitch discrim task with 4 of their subjects \u2013 seemed to activate similar areas to the motion task. Activation in the anterior cingulate and lateral precentral/superior frontal cortex attributed to spatial working memory (see e.g. LaBar et al 1999) imes Cited: 175", "page" : "873-888", "title" : "A comparison of visual and auditory motion processing in human cerebral cortex", "type" : "article-journal", "volume" : "10" }, "uris" : [ "http://www.mendeley.com/documents/?uuid=bc27ae00-e209-411c-9ae0-8d1963dab056" ] }, { "id" : "ITEM-6", "itemData" : { "DOI" : "10.1523/JNEUROSCI.4408-05.2006", "ISSN" : "1529-2401", "PMID" : "16407540", "abstract" : "The human posterior parietal cortex (PPC) is widely believed to subserve visually guided spatial behavior, including the control of visual attention, eye movements, and reaching. To explore the generality of this function, we measured human brain activity using functional magnetic resonance imaging during spatial and nonspatial shifts of auditory attention. Both spatial and nonspatial shifts of auditory attention evoked transient activity in the medial superior parietal cortex. These results reveal that the PPC is not exclusively devoted to visuospatial behavior; similar regions within a dorsomedial subcompartment provide a domain-independent reconfiguration signal for the control of spatial and nonspatial attention in both visual and nonvisual modalities.", "author" : [ { "dropping-particle" : "", "family" : "Shomstein", "given" : "Sarah", "non-dropping-particle" : "", "parse-names" : false, "suffix" : "" }, { "dropping-particle" : "", "family" : "Yantis", "given" : "Steven", "non-dropping-particle" : "", "parse-names" : false, "suffix" : "" } ], "container-title" : "The Journal of neuroscience", "id" : "ITEM-6", "issue" : "2", "issued" : { "date-parts" : [ [ "2006", "1", "11" ] ] }, "page" : "435-9", "title" : "Parietal cortex mediates voluntary control of spatial and nonspatial auditory attention.", "type" : "article-journal", "volume" : "26" }, "uris" : [ "http://www.mendeley.com/documents/?uuid=a5e6d72d-e86c-460b-8249-4ed5365afba4" ] }, { "id" : "ITEM-7",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"ITEM-7",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"id" : "ITEM-8", "itemData" : { "DOI" : "10.1371/journal.pone.0064259", "ISSN" : "1932-6203", "PMID" : "23691185", "abstract" : "Listening to and understanding people in a \"cocktail-party situation\" is a remarkable feature of the human auditory system. Here we investigated the neural correlates of the ability to localize a particular sound among others in an acoustically cluttered environment with healthy subjects. In a sound localization task, five different natural sounds were presented from five virtual spatial locations during functional magnetic resonance imaging (fMRI). Activity related to auditory stream segregation was revealed in posterior superior temporal gyrus bilaterally, anterior insula, supplementary motor area, and frontoparietal network. Moreover, the results indicated critical roles of left planum temporale in extracting the sound of interest among acoustical distracters and the precuneus in orienting spatial attention to the target sound. We hypothesized that the left-sided lateralization of the planum temporale activation is related to the higher specialization of the left hemisphere for analysis of spectrotemporal sound features. Furthermore, the precuneus - a brain area known to be involved in the computation of spatial coordinates across diverse frames of reference for reaching to objects - seems to be also a crucial area for accurately determining locations of auditory targets in an acoustically complex scene of multiple sound sources. The precuneus thus may not only be involved in visuo-motor processes, but may also subserve related functions in the auditory modality.", "author" : [ { "dropping-particle" : "", "family" : "Z\u00fcndorf", "given" : "Ida C", "non-dropping-particle" : "", "parse-names" : false, "suffix" : "" }, { "dropping-particle" : "", "family" : "Lewald", "given" : "J\u00f6rg", "non-dropping-particle" : "", "parse-names" : false, "suffix" : "" }, { "dropping-particle" : "", "family" : "Karnath", "given" : "Hans-Otto", "non-dropping-particle" : "", "parse-names" : false, "suffix" : "" } ], "container-title" : "PloS one", "id" : "ITEM-8", "issue" : "5", "issued" : { "date-parts" : [ [ "2013", "1" ] ] }, "page" : "e64259", "title" : "Neural correlates of sound localization in complex acoustic environments.", "type" : "article-journal", "volume" : "8" }, "uris" : [ "http://www.mendeley.com/documents/?uuid=c38f59da-fde7-4f4d-b0e8-8669ff05d666" ] } ], "mendeley" : { "formattedCitation" : "(Griffiths et al. 1994; Lewis et al. 2000; Warren and Griffiths 2003; Arnott et al. 2004; Brunetti et al. 2005, 2008; Shomstein and Yantis 2006; Z\u00fcndorf et al. 2013)", "plainTextFormattedCitation" : "(Griffiths et al. 1994; Lewis et al. 2000; Warren and Griffiths 2003; Arnott et al. 2004; Brunetti et al. 2005, 2008; Shomstein and Yantis 2006; Z\u00fcndorf et al. 2013)", "previouslyFormattedCitation" : "(Griffiths et al. 1994; Lewis et al. 2000; Warren and Griffiths 2003; Arnott et al. 2004; Brunetti et al. 2005, 2008; Shomstein and Yantis 2006; Z\u00fcndorf et al. 2013)" }, "properties" : { "noteIndex" : 0 }, "schema" : "https://github.com/citation-style-language/schema/raw/master/csl-citation.json" }</w:instrText>
      </w:r>
      <w:r w:rsidR="00E54439" w:rsidRPr="00F62FE7">
        <w:rPr>
          <w:sz w:val="22"/>
        </w:rPr>
        <w:fldChar w:fldCharType="separate"/>
      </w:r>
      <w:r w:rsidR="00E54439" w:rsidRPr="00F62FE7">
        <w:rPr>
          <w:noProof/>
          <w:sz w:val="22"/>
        </w:rPr>
        <w:t>(Griffiths et al. 1994; Lewis et al. 2000; Warren and Griffiths 2003; Arnott et al. 2004; Brunetti et al. 2005, 2008; Shomstein and Yantis 2006; Zündorf et al. 2013)</w:t>
      </w:r>
      <w:r w:rsidR="00E54439" w:rsidRPr="00F62FE7">
        <w:rPr>
          <w:sz w:val="22"/>
        </w:rPr>
        <w:fldChar w:fldCharType="end"/>
      </w:r>
      <w:r w:rsidR="00E13A0A" w:rsidRPr="00F62FE7">
        <w:rPr>
          <w:sz w:val="22"/>
        </w:rPr>
        <w:t>.</w:t>
      </w:r>
      <w:r w:rsidRPr="00F62FE7">
        <w:rPr>
          <w:sz w:val="22"/>
        </w:rPr>
        <w:t xml:space="preserve"> </w:t>
      </w:r>
      <w:r w:rsidR="00E13A0A" w:rsidRPr="00F62FE7">
        <w:rPr>
          <w:sz w:val="22"/>
        </w:rPr>
        <w:t>A</w:t>
      </w:r>
      <w:r w:rsidRPr="00F62FE7">
        <w:rPr>
          <w:sz w:val="22"/>
        </w:rPr>
        <w:t xml:space="preserve"> region that combined anterior and posterior superior temporal gyr</w:t>
      </w:r>
      <w:r w:rsidR="001A3BBA" w:rsidRPr="00F62FE7">
        <w:rPr>
          <w:sz w:val="22"/>
        </w:rPr>
        <w:t>i</w:t>
      </w:r>
      <w:r w:rsidRPr="00F62FE7">
        <w:rPr>
          <w:sz w:val="22"/>
        </w:rPr>
        <w:t xml:space="preserve"> </w:t>
      </w:r>
      <w:r w:rsidR="001A3BBA" w:rsidRPr="00F62FE7">
        <w:rPr>
          <w:sz w:val="22"/>
        </w:rPr>
        <w:t xml:space="preserve">to encompass primary and association auditory cortex </w:t>
      </w:r>
      <w:r w:rsidRPr="00F62FE7">
        <w:rPr>
          <w:sz w:val="22"/>
        </w:rPr>
        <w:t>was used for the contrast assessing all sound activation. Anatomical regions were derived from Oxford-Harvard cortical</w:t>
      </w:r>
      <w:r w:rsidR="00E54439" w:rsidRPr="00F62FE7">
        <w:rPr>
          <w:sz w:val="22"/>
        </w:rPr>
        <w:t xml:space="preserve"> </w:t>
      </w:r>
      <w:r w:rsidR="00E54439" w:rsidRPr="00F62FE7">
        <w:rPr>
          <w:sz w:val="22"/>
        </w:rPr>
        <w:fldChar w:fldCharType="begin" w:fldLock="1"/>
      </w:r>
      <w:r w:rsidR="00E54439" w:rsidRPr="00F62FE7">
        <w:rPr>
          <w:sz w:val="22"/>
        </w:rPr>
        <w:instrText>ADDIN CSL_CITATION { "citationItems" : [ { "id" : "ITEM-1", "itemData" : { "DOI" : "10.1016/j.neuroimage.2006.01.021", "ISSN" : "1053-8119", "PMID" : "16530430", "abstract" : "In this study, we have assessed the validity and reliability of an automated labeling system that we have developed for subdividing the human cerebral cortex on magnetic resonance images into gyral based regions of interest (ROIs). Using a dataset of 40 MRI scans we manually identified 34 cortical ROIs in each of the individual hemispheres. This information was then encoded in the form of an atlas that was utilized to automatically label ROIs. To examine the validity, as well as the intra- and inter-rater reliability of the automated system, we used both intraclass correlation coefficients (ICC), and a new method known as mean distance maps, to assess the degree of mismatch between the manual and the automated sets of ROIs. When compared with the manual ROIs, the automated ROIs were highly accurate, with an average ICC of 0.835 across all of the ROIs, and a mean distance error of less than 1 mm. Intra- and inter-rater comparisons yielded little to no difference between the sets of ROIs. These findings suggest that the automated method we have developed for subdividing the human cerebral cortex into standard gyral-based neuroanatomical regions is both anatomically valid and reliable. This method may be useful for both morphometric and functional studies of the cerebral cortex as well as for clinical investigations aimed at tracking the evolution of disease-induced changes over time, including clinical trials in which MRI-based measures are used to examine response to treatment.", "author" : [ { "dropping-particle" : "", "family" : "Desikan", "given" : "Rahul S", "non-dropping-particle" : "", "parse-names" : false, "suffix" : "" }, { "dropping-particle" : "", "family" : "S\u00e9gonne", "given" : "Florent", "non-dropping-particle" : "", "parse-names" : false, "suffix" : "" }, { "dropping-particle" : "", "family" : "Fischl", "given" : "Bruce", "non-dropping-particle" : "", "parse-names" : false, "suffix" : "" }, { "dropping-particle" : "", "family" : "Quinn", "given" : "Brian T", "non-dropping-particle" : "", "parse-names" : false, "suffix" : "" }, { "dropping-particle" : "", "family" : "Dickerson", "given" : "Bradford C", "non-dropping-particle" : "", "parse-names" : false, "suffix" : "" }, { "dropping-particle" : "", "family" : "Blacker", "given" : "Deborah", "non-dropping-particle" : "", "parse-names" : false, "suffix" : "" }, { "dropping-particle" : "", "family" : "Buckner", "given" : "Randy L", "non-dropping-particle" : "", "parse-names" : false, "suffix" : "" }, { "dropping-particle" : "", "family" : "Dale", "given" : "Anders M", "non-dropping-particle" : "", "parse-names" : false, "suffix" : "" }, { "dropping-particle" : "", "family" : "Maguire", "given" : "R Paul", "non-dropping-particle" : "", "parse-names" : false, "suffix" : "" }, { "dropping-particle" : "", "family" : "Hyman", "given" : "Bradley T", "non-dropping-particle" : "", "parse-names" : false, "suffix" : "" }, { "dropping-particle" : "", "family" : "Albert", "given" : "Marilyn S", "non-dropping-particle" : "", "parse-names" : false, "suffix" : "" }, { "dropping-particle" : "", "family" : "Killiany", "given" : "Ronald J", "non-dropping-particle" : "", "parse-names" : false, "suffix" : "" } ], "container-title" : "NeuroImage", "id" : "ITEM-1", "issue" : "3", "issued" : { "date-parts" : [ [ "2006", "7", "1" ] ] }, "page" : "968-80", "title" : "An automated labeling system for subdividing the human cerebral cortex on MRI scans into gyral based regions of interest.", "type" : "article-journal", "volume" : "31" }, "uris" : [ "http://www.mendeley.com/documents/?uuid=fc6690ad-664c-4f29-af4c-7cd387a6352f" ] } ], "mendeley" : { "formattedCitation" : "(Desikan et al. 2006)", "plainTextFormattedCitation" : "(Desikan et al. 2006)", "previouslyFormattedCitation" : "(Desikan et al. 2006)" }, "properties" : { "noteIndex" : 0 }, "schema" : "https://github.com/citation-style-language/schema/raw/master/csl-citation.json" }</w:instrText>
      </w:r>
      <w:r w:rsidR="00E54439" w:rsidRPr="00F62FE7">
        <w:rPr>
          <w:sz w:val="22"/>
        </w:rPr>
        <w:fldChar w:fldCharType="separate"/>
      </w:r>
      <w:r w:rsidR="00E54439" w:rsidRPr="00F62FE7">
        <w:rPr>
          <w:noProof/>
          <w:sz w:val="22"/>
        </w:rPr>
        <w:t>(Desikan et al. 2006)</w:t>
      </w:r>
      <w:r w:rsidR="00E54439" w:rsidRPr="00F62FE7">
        <w:rPr>
          <w:sz w:val="22"/>
        </w:rPr>
        <w:fldChar w:fldCharType="end"/>
      </w:r>
      <w:r w:rsidR="00596C5C" w:rsidRPr="00F62FE7">
        <w:rPr>
          <w:sz w:val="22"/>
        </w:rPr>
        <w:t xml:space="preserve"> </w:t>
      </w:r>
      <w:r w:rsidRPr="00F62FE7">
        <w:rPr>
          <w:sz w:val="22"/>
        </w:rPr>
        <w:t xml:space="preserve">and </w:t>
      </w:r>
      <w:proofErr w:type="spellStart"/>
      <w:r w:rsidRPr="00F62FE7">
        <w:rPr>
          <w:sz w:val="22"/>
        </w:rPr>
        <w:t>Jülich</w:t>
      </w:r>
      <w:proofErr w:type="spellEnd"/>
      <w:r w:rsidRPr="00F62FE7">
        <w:rPr>
          <w:sz w:val="22"/>
        </w:rPr>
        <w:t xml:space="preserve"> histological</w:t>
      </w:r>
      <w:r w:rsidR="00E54439" w:rsidRPr="00F62FE7">
        <w:rPr>
          <w:sz w:val="22"/>
        </w:rPr>
        <w:t xml:space="preserve"> </w:t>
      </w:r>
      <w:r w:rsidR="00E54439" w:rsidRPr="00F62FE7">
        <w:rPr>
          <w:sz w:val="22"/>
        </w:rPr>
        <w:fldChar w:fldCharType="begin" w:fldLock="1"/>
      </w:r>
      <w:r w:rsidR="009456E4" w:rsidRPr="00F62FE7">
        <w:rPr>
          <w:sz w:val="22"/>
        </w:rPr>
        <w:instrText>ADDIN CSL_CITATION { "citationItems" : [ { "id" : "ITEM-1", "itemData" : { "DOI" : "10.1016/j.neuroimage.2004.12.034", "ISSN" : "1053-8119", "PMID" : "15850749", "abstract" : "Correlating the activation foci identified in functional imaging studies of the human brain with structural (e.g., cytoarchitectonic) information on the activated areas is a major methodological challenge for neuroscience research. We here present a new approach to make use of three-dimensional probabilistic cytoarchitectonic maps, as obtained from the analysis of human post-mortem brains, for correlating microscopical, anatomical and functional imaging data of the cerebral cortex. We introduce a new, MATLAB based toolbox for the SPM2 software package which enables the integration of probabilistic cytoarchitectonic maps and results of functional imaging studies. The toolbox includes the functionality for the construction of summary maps combining probability of several cortical areas by finding the most probable assignment of each voxel to one of these areas. Its main feature is to provide several measures defining the degree of correspondence between architectonic areas and functional foci. The software, together with the presently available probability maps, is available as open source software to the neuroimaging community. This new toolbox provides an easy-to-use tool for the integrated analysis of functional and anatomical data in a common reference space.", "author" : [ { "dropping-particle" : "", "family" : "Eickhoff", "given" : "Simon B", "non-dropping-particle" : "", "parse-names" : false, "suffix" : "" }, { "dropping-particle" : "", "family" : "Stephan", "given" : "Klaas E", "non-dropping-particle" : "", "parse-names" : false, "suffix" : "" }, { "dropping-particle" : "", "family" : "Mohlberg", "given" : "Hartmut", "non-dropping-particle" : "", "parse-names" : false, "suffix" : "" }, { "dropping-particle" : "", "family" : "Grefkes", "given" : "Christian", "non-dropping-particle" : "", "parse-names" : false, "suffix" : "" }, { "dropping-particle" : "", "family" : "Fink", "given" : "Gereon R", "non-dropping-particle" : "", "parse-names" : false, "suffix" : "" }, { "dropping-particle" : "", "family" : "Amunts", "given" : "Katrin", "non-dropping-particle" : "", "parse-names" : false, "suffix" : "" }, { "dropping-particle" : "", "family" : "Zilles", "given" : "Karl", "non-dropping-particle" : "", "parse-names" : false, "suffix" : "" } ], "container-title" : "NeuroImage", "id" : "ITEM-1", "issue" : "4", "issued" : { "date-parts" : [ [ "2005", "5", "1" ] ] }, "page" : "1325-35", "title" : "A new SPM toolbox for combining probabilistic cytoarchitectonic maps and functional imaging data.", "type" : "article-journal", "volume" : "25" }, "uris" : [ "http://www.mendeley.com/documents/?uuid=2f3888d0-511b-4ac5-b545-36541b687aea" ] } ], "mendeley" : { "formattedCitation" : "(Eickhoff et al. 2005)", "plainTextFormattedCitation" : "(Eickhoff et al. 2005)", "previouslyFormattedCitation" : "(Eickhoff et al. 2005)" }, "properties" : { "noteIndex" : 0 }, "schema" : "https://github.com/citation-style-language/schema/raw/master/csl-citation.json" }</w:instrText>
      </w:r>
      <w:r w:rsidR="00E54439" w:rsidRPr="00F62FE7">
        <w:rPr>
          <w:sz w:val="22"/>
        </w:rPr>
        <w:fldChar w:fldCharType="separate"/>
      </w:r>
      <w:r w:rsidR="00E54439" w:rsidRPr="00F62FE7">
        <w:rPr>
          <w:noProof/>
          <w:sz w:val="22"/>
        </w:rPr>
        <w:t>(Eickhoff et al. 2005)</w:t>
      </w:r>
      <w:r w:rsidR="00E54439" w:rsidRPr="00F62FE7">
        <w:rPr>
          <w:sz w:val="22"/>
        </w:rPr>
        <w:fldChar w:fldCharType="end"/>
      </w:r>
      <w:r w:rsidR="00596C5C" w:rsidRPr="00F62FE7">
        <w:rPr>
          <w:sz w:val="22"/>
        </w:rPr>
        <w:t xml:space="preserve"> </w:t>
      </w:r>
      <w:r w:rsidRPr="00F62FE7">
        <w:rPr>
          <w:sz w:val="22"/>
        </w:rPr>
        <w:t xml:space="preserve">maps via </w:t>
      </w:r>
      <w:proofErr w:type="spellStart"/>
      <w:r w:rsidRPr="00F62FE7">
        <w:rPr>
          <w:sz w:val="22"/>
        </w:rPr>
        <w:t>FSLview</w:t>
      </w:r>
      <w:proofErr w:type="spellEnd"/>
      <w:r w:rsidRPr="00F62FE7">
        <w:rPr>
          <w:sz w:val="22"/>
        </w:rPr>
        <w:t xml:space="preserve"> </w:t>
      </w:r>
      <w:r w:rsidR="00697557" w:rsidRPr="00F62FE7">
        <w:rPr>
          <w:noProof/>
          <w:sz w:val="22"/>
        </w:rPr>
        <w:t>(Jenkinson et al., 2012)</w:t>
      </w:r>
      <w:r w:rsidRPr="00F62FE7">
        <w:rPr>
          <w:noProof/>
          <w:sz w:val="22"/>
        </w:rPr>
        <w:t xml:space="preserve"> and further edited </w:t>
      </w:r>
      <w:r w:rsidRPr="00F62FE7">
        <w:rPr>
          <w:sz w:val="22"/>
        </w:rPr>
        <w:t xml:space="preserve">in </w:t>
      </w:r>
      <w:proofErr w:type="spellStart"/>
      <w:r w:rsidRPr="00F62FE7">
        <w:rPr>
          <w:sz w:val="22"/>
        </w:rPr>
        <w:t>MRICron</w:t>
      </w:r>
      <w:proofErr w:type="spellEnd"/>
      <w:r w:rsidRPr="00F62FE7">
        <w:rPr>
          <w:rFonts w:cs="Calibri"/>
          <w:sz w:val="22"/>
        </w:rPr>
        <w:t>®</w:t>
      </w:r>
      <w:r w:rsidRPr="00F62FE7">
        <w:rPr>
          <w:sz w:val="22"/>
        </w:rPr>
        <w:t xml:space="preserve"> (</w:t>
      </w:r>
      <w:hyperlink r:id="rId13" w:history="1">
        <w:r w:rsidRPr="00F62FE7">
          <w:rPr>
            <w:rStyle w:val="Hyperlink"/>
            <w:rFonts w:cs="Calibri"/>
            <w:sz w:val="22"/>
          </w:rPr>
          <w:t>http://www.mccauslandcenter.sc.edu/mricro/mricron/</w:t>
        </w:r>
      </w:hyperlink>
      <w:r w:rsidRPr="00F62FE7">
        <w:rPr>
          <w:rFonts w:cs="Calibri"/>
          <w:sz w:val="22"/>
        </w:rPr>
        <w:t>) to conform to the study-specific template brain image</w:t>
      </w:r>
      <w:r w:rsidR="00BB41CC" w:rsidRPr="00F62FE7">
        <w:rPr>
          <w:rFonts w:cs="Calibri"/>
          <w:sz w:val="22"/>
        </w:rPr>
        <w:t>; the regions are presented in Figure S1 in Supplementary Material on-line</w:t>
      </w:r>
      <w:r w:rsidRPr="00F62FE7">
        <w:rPr>
          <w:sz w:val="22"/>
        </w:rPr>
        <w:t xml:space="preserve">. </w:t>
      </w:r>
    </w:p>
    <w:p w14:paraId="780B68AD" w14:textId="77777777" w:rsidR="00D12D8D" w:rsidRPr="00F62FE7" w:rsidRDefault="00D12D8D" w:rsidP="00E533FB">
      <w:pPr>
        <w:pStyle w:val="Heading2"/>
        <w:spacing w:before="0" w:after="0" w:line="480" w:lineRule="auto"/>
        <w:rPr>
          <w:sz w:val="22"/>
          <w:szCs w:val="22"/>
        </w:rPr>
      </w:pPr>
      <w:r w:rsidRPr="00F62FE7">
        <w:rPr>
          <w:sz w:val="22"/>
          <w:szCs w:val="22"/>
        </w:rPr>
        <w:t>Analysis of structural MRI data</w:t>
      </w:r>
    </w:p>
    <w:p w14:paraId="68BBA251" w14:textId="77777777" w:rsidR="00D12D8D" w:rsidRPr="00F62FE7" w:rsidRDefault="00D12D8D" w:rsidP="00282C0E">
      <w:pPr>
        <w:spacing w:after="120" w:line="480" w:lineRule="auto"/>
        <w:rPr>
          <w:sz w:val="22"/>
        </w:rPr>
      </w:pPr>
      <w:r w:rsidRPr="00F62FE7">
        <w:rPr>
          <w:sz w:val="22"/>
        </w:rPr>
        <w:t xml:space="preserve">Structural brain images were compared between the patient and healthy control groups in a voxel-based morphometric (VBM) analysis to obtain an AD-associated regional atrophy map: normalisation, segmentation and modulation of grey and white matter images were performed using default parameter settings in SPM8, with a Gaussian smoothing kernel of 6mm full-width-at-half-maximum. Groups were compared using voxel-wise two-sample t-tests, including covariates of age, gender, and total intracranial </w:t>
      </w:r>
      <w:r w:rsidRPr="00F62FE7">
        <w:rPr>
          <w:sz w:val="22"/>
        </w:rPr>
        <w:lastRenderedPageBreak/>
        <w:t>volume. Statistical parametric maps of brain atrophy were thresholded leniently (p</w:t>
      </w:r>
      <w:r w:rsidR="00F8073F" w:rsidRPr="00F62FE7">
        <w:rPr>
          <w:sz w:val="22"/>
        </w:rPr>
        <w:t xml:space="preserve"> &lt; 0.0</w:t>
      </w:r>
      <w:r w:rsidRPr="00F62FE7">
        <w:rPr>
          <w:sz w:val="22"/>
        </w:rPr>
        <w:t>1 uncorrected for multiple voxel-wise comparisons over the whole brain volume) in order to capture any significant grey matter structural changes in relation to functional activation profiles from the fMRI analysis.</w:t>
      </w:r>
    </w:p>
    <w:p w14:paraId="014EE5CE" w14:textId="77777777" w:rsidR="00D12D8D" w:rsidRPr="00F62FE7" w:rsidRDefault="00D12D8D" w:rsidP="00E533FB">
      <w:pPr>
        <w:pStyle w:val="Heading2"/>
        <w:spacing w:before="0" w:after="0" w:line="480" w:lineRule="auto"/>
        <w:rPr>
          <w:sz w:val="22"/>
          <w:szCs w:val="22"/>
        </w:rPr>
      </w:pPr>
      <w:r w:rsidRPr="00F62FE7">
        <w:rPr>
          <w:sz w:val="22"/>
          <w:szCs w:val="22"/>
        </w:rPr>
        <w:t>Analysis of demographic and be</w:t>
      </w:r>
      <w:r w:rsidRPr="00F62FE7">
        <w:rPr>
          <w:rStyle w:val="Heading3Char"/>
          <w:bCs/>
          <w:sz w:val="22"/>
          <w:szCs w:val="22"/>
        </w:rPr>
        <w:t>h</w:t>
      </w:r>
      <w:r w:rsidRPr="00F62FE7">
        <w:rPr>
          <w:sz w:val="22"/>
          <w:szCs w:val="22"/>
        </w:rPr>
        <w:t>avioural data</w:t>
      </w:r>
    </w:p>
    <w:p w14:paraId="4AD2C449" w14:textId="136F32E4" w:rsidR="00DE0907" w:rsidRPr="00F62FE7" w:rsidRDefault="00D12D8D" w:rsidP="00282C0E">
      <w:pPr>
        <w:spacing w:after="120" w:line="480" w:lineRule="auto"/>
        <w:rPr>
          <w:sz w:val="22"/>
        </w:rPr>
      </w:pPr>
      <w:r w:rsidRPr="00F62FE7">
        <w:rPr>
          <w:sz w:val="22"/>
        </w:rPr>
        <w:t xml:space="preserve">Demographic data were compared between the healthy control and AD groups using two sample t-tests (gender differences were assessed using Pearson’s chi-square test of distribution); neuropsychological data were compared using non-parametric Wilcoxon rank-sum tests. Tone detection thresholds on audiometry screening and performance on post-scan behavioural tasks on experimental stimuli were analysed using linear regression models with clustered, robust standard error due to </w:t>
      </w:r>
      <w:r w:rsidR="00487EA5" w:rsidRPr="00F62FE7">
        <w:rPr>
          <w:sz w:val="22"/>
        </w:rPr>
        <w:t>non-equal variance between groups</w:t>
      </w:r>
      <w:r w:rsidRPr="00F62FE7">
        <w:rPr>
          <w:sz w:val="22"/>
        </w:rPr>
        <w:t>. In the audiometry analysis, the main effect of patient group was assessed whilst controlling for age and frequency type, as well as assessing for any interaction between group and frequency. In the analysis of post-scan behavioural data, a</w:t>
      </w:r>
      <w:r w:rsidR="00487EA5" w:rsidRPr="00F62FE7">
        <w:rPr>
          <w:sz w:val="22"/>
        </w:rPr>
        <w:t xml:space="preserve"> robust, cluster-adjusted</w:t>
      </w:r>
      <w:r w:rsidRPr="00F62FE7">
        <w:rPr>
          <w:sz w:val="22"/>
        </w:rPr>
        <w:t xml:space="preserve"> regression model was utilised to test for the main effects of disease and behavioural task on proportion of correct answers while also testing for any interaction between these two factors. Wald tests were used to further assess effects of interactions and specific hypotheses.</w:t>
      </w:r>
      <w:r w:rsidR="004750A3" w:rsidRPr="00F62FE7">
        <w:rPr>
          <w:sz w:val="22"/>
        </w:rPr>
        <w:t xml:space="preserve"> Spearman’s correlations were performed to assess any association between peak activation for specific contrast beta weights in the fMRI analysis and d</w:t>
      </w:r>
      <w:r w:rsidR="00356B1D" w:rsidRPr="00F62FE7">
        <w:rPr>
          <w:sz w:val="22"/>
        </w:rPr>
        <w:t>-</w:t>
      </w:r>
      <w:r w:rsidR="004750A3" w:rsidRPr="00F62FE7">
        <w:rPr>
          <w:sz w:val="22"/>
        </w:rPr>
        <w:t>prime scores for performance on the out of scanner behavioural tasks</w:t>
      </w:r>
      <w:r w:rsidR="00DD172C" w:rsidRPr="00F62FE7">
        <w:rPr>
          <w:sz w:val="22"/>
        </w:rPr>
        <w:t xml:space="preserve"> for each participant group</w:t>
      </w:r>
      <w:r w:rsidR="004750A3" w:rsidRPr="00F62FE7">
        <w:rPr>
          <w:sz w:val="22"/>
        </w:rPr>
        <w:t>.</w:t>
      </w:r>
    </w:p>
    <w:p w14:paraId="12C1040F" w14:textId="77777777" w:rsidR="00E533FB" w:rsidRPr="00F62FE7" w:rsidRDefault="00D12D8D" w:rsidP="008D7633">
      <w:pPr>
        <w:pStyle w:val="Heading1"/>
        <w:rPr>
          <w:sz w:val="22"/>
          <w:szCs w:val="22"/>
        </w:rPr>
      </w:pPr>
      <w:r w:rsidRPr="00F62FE7">
        <w:rPr>
          <w:sz w:val="22"/>
          <w:szCs w:val="22"/>
        </w:rPr>
        <w:t>Results</w:t>
      </w:r>
    </w:p>
    <w:p w14:paraId="11C562BB" w14:textId="77777777" w:rsidR="00D12D8D" w:rsidRPr="00F62FE7" w:rsidRDefault="00D12D8D" w:rsidP="008D7633">
      <w:pPr>
        <w:pStyle w:val="Heading2"/>
        <w:rPr>
          <w:sz w:val="22"/>
          <w:szCs w:val="22"/>
        </w:rPr>
      </w:pPr>
      <w:r w:rsidRPr="00F62FE7">
        <w:rPr>
          <w:sz w:val="22"/>
          <w:szCs w:val="22"/>
        </w:rPr>
        <w:t>General participant characteristics</w:t>
      </w:r>
    </w:p>
    <w:p w14:paraId="5C696B03" w14:textId="77777777" w:rsidR="00D12D8D" w:rsidRPr="00F62FE7" w:rsidRDefault="00D12D8D" w:rsidP="00282C0E">
      <w:pPr>
        <w:spacing w:after="120" w:line="480" w:lineRule="auto"/>
        <w:rPr>
          <w:b/>
          <w:sz w:val="22"/>
        </w:rPr>
      </w:pPr>
      <w:r w:rsidRPr="00F62FE7">
        <w:rPr>
          <w:sz w:val="22"/>
        </w:rPr>
        <w:t xml:space="preserve">Results of the analysis of demographic and behavioural data are summarised in </w:t>
      </w:r>
      <w:r w:rsidR="0061660D" w:rsidRPr="00F62FE7">
        <w:rPr>
          <w:sz w:val="22"/>
        </w:rPr>
        <w:t xml:space="preserve">Table </w:t>
      </w:r>
      <w:r w:rsidR="003A77A6" w:rsidRPr="00F62FE7">
        <w:rPr>
          <w:sz w:val="22"/>
        </w:rPr>
        <w:t>1</w:t>
      </w:r>
      <w:r w:rsidRPr="00F62FE7">
        <w:rPr>
          <w:sz w:val="22"/>
        </w:rPr>
        <w:t>. The patient and healthy control groups were well matched for age (</w:t>
      </w:r>
      <w:proofErr w:type="gramStart"/>
      <w:r w:rsidRPr="00F62FE7">
        <w:rPr>
          <w:sz w:val="22"/>
        </w:rPr>
        <w:t>t</w:t>
      </w:r>
      <w:r w:rsidRPr="00F62FE7">
        <w:rPr>
          <w:sz w:val="22"/>
          <w:vertAlign w:val="subscript"/>
        </w:rPr>
        <w:t>(</w:t>
      </w:r>
      <w:proofErr w:type="gramEnd"/>
      <w:r w:rsidRPr="00F62FE7">
        <w:rPr>
          <w:sz w:val="22"/>
          <w:vertAlign w:val="subscript"/>
        </w:rPr>
        <w:t>28)</w:t>
      </w:r>
      <w:r w:rsidRPr="00F62FE7">
        <w:rPr>
          <w:sz w:val="22"/>
        </w:rPr>
        <w:t xml:space="preserve"> = 0.13, p = 0.89) and gender distribution (χ</w:t>
      </w:r>
      <w:r w:rsidRPr="00F62FE7">
        <w:rPr>
          <w:sz w:val="22"/>
          <w:vertAlign w:val="superscript"/>
        </w:rPr>
        <w:t>2</w:t>
      </w:r>
      <w:r w:rsidRPr="00F62FE7">
        <w:rPr>
          <w:sz w:val="22"/>
          <w:vertAlign w:val="subscript"/>
        </w:rPr>
        <w:t>(1)</w:t>
      </w:r>
      <w:r w:rsidRPr="00F62FE7">
        <w:rPr>
          <w:sz w:val="22"/>
        </w:rPr>
        <w:t xml:space="preserve"> = 0.15, p = 0.70), however the control group had on average significantly more years of education (t</w:t>
      </w:r>
      <w:r w:rsidRPr="00F62FE7">
        <w:rPr>
          <w:sz w:val="22"/>
          <w:vertAlign w:val="subscript"/>
        </w:rPr>
        <w:t xml:space="preserve">(28) </w:t>
      </w:r>
      <w:r w:rsidR="00A648D2" w:rsidRPr="00F62FE7">
        <w:rPr>
          <w:sz w:val="22"/>
        </w:rPr>
        <w:t xml:space="preserve">= 2.57, p = 0.02); years of education was accordingly included as a covariate of no interest in subsequent analyses of behavioural data. </w:t>
      </w:r>
      <w:r w:rsidRPr="00F62FE7">
        <w:rPr>
          <w:sz w:val="22"/>
        </w:rPr>
        <w:t xml:space="preserve">As anticipated, the AD group performed significantly worse than the healthy control group on a range of neuropsychological measures; referenced to normative data for this age group, AD </w:t>
      </w:r>
      <w:r w:rsidRPr="00F62FE7">
        <w:rPr>
          <w:sz w:val="22"/>
        </w:rPr>
        <w:lastRenderedPageBreak/>
        <w:t xml:space="preserve">patients showed particularly severe deficits of episodic memory, executive function, naming and visuospatial working memory. </w:t>
      </w:r>
      <w:bookmarkStart w:id="1" w:name="_Ref410318435"/>
      <w:r w:rsidRPr="00F62FE7">
        <w:rPr>
          <w:sz w:val="22"/>
        </w:rPr>
        <w:t xml:space="preserve">Tone detection thresholds on audiometry did not differ between the patient and healthy control groups (beta = 170, </w:t>
      </w:r>
      <w:r w:rsidR="00487EA5" w:rsidRPr="00F62FE7">
        <w:rPr>
          <w:sz w:val="22"/>
        </w:rPr>
        <w:t xml:space="preserve">p = 0.94, </w:t>
      </w:r>
      <w:r w:rsidRPr="00F62FE7">
        <w:rPr>
          <w:sz w:val="22"/>
        </w:rPr>
        <w:t>CI -4198 to 4540), nor was there any significant interaction between group and sound frequency (</w:t>
      </w:r>
      <w:proofErr w:type="gramStart"/>
      <w:r w:rsidRPr="00F62FE7">
        <w:rPr>
          <w:sz w:val="22"/>
        </w:rPr>
        <w:t>F</w:t>
      </w:r>
      <w:r w:rsidRPr="00F62FE7">
        <w:rPr>
          <w:sz w:val="22"/>
          <w:vertAlign w:val="subscript"/>
        </w:rPr>
        <w:t>(</w:t>
      </w:r>
      <w:proofErr w:type="gramEnd"/>
      <w:r w:rsidRPr="00F62FE7">
        <w:rPr>
          <w:sz w:val="22"/>
          <w:vertAlign w:val="subscript"/>
        </w:rPr>
        <w:t>4,29)</w:t>
      </w:r>
      <w:r w:rsidRPr="00F62FE7">
        <w:rPr>
          <w:sz w:val="22"/>
        </w:rPr>
        <w:t xml:space="preserve"> = 1.11, p = 0.37); accordingly, peripheral hearing function was not considered further as a factor in analyses.</w:t>
      </w:r>
    </w:p>
    <w:bookmarkEnd w:id="1"/>
    <w:p w14:paraId="533B2C14" w14:textId="77777777" w:rsidR="00D12D8D" w:rsidRPr="00F62FE7" w:rsidRDefault="00D12D8D" w:rsidP="00E533FB">
      <w:pPr>
        <w:pStyle w:val="Heading2"/>
        <w:spacing w:before="0" w:after="0" w:line="480" w:lineRule="auto"/>
        <w:rPr>
          <w:sz w:val="22"/>
          <w:szCs w:val="22"/>
        </w:rPr>
      </w:pPr>
      <w:r w:rsidRPr="00F62FE7">
        <w:rPr>
          <w:sz w:val="22"/>
          <w:szCs w:val="22"/>
        </w:rPr>
        <w:t>Post-scan behavioural data</w:t>
      </w:r>
    </w:p>
    <w:p w14:paraId="2016DAE0" w14:textId="740BFD07" w:rsidR="00D12D8D" w:rsidRPr="00F62FE7" w:rsidRDefault="00D12D8D" w:rsidP="00282C0E">
      <w:pPr>
        <w:spacing w:after="120" w:line="480" w:lineRule="auto"/>
        <w:rPr>
          <w:sz w:val="22"/>
        </w:rPr>
      </w:pPr>
      <w:r w:rsidRPr="00F62FE7">
        <w:rPr>
          <w:sz w:val="22"/>
        </w:rPr>
        <w:t xml:space="preserve">Group performance data for the post-scan behavioural tests are presented in </w:t>
      </w:r>
      <w:r w:rsidR="0061660D" w:rsidRPr="00F62FE7">
        <w:rPr>
          <w:sz w:val="22"/>
        </w:rPr>
        <w:t xml:space="preserve">Table </w:t>
      </w:r>
      <w:r w:rsidR="003A77A6" w:rsidRPr="00F62FE7">
        <w:rPr>
          <w:sz w:val="22"/>
        </w:rPr>
        <w:t>1</w:t>
      </w:r>
      <w:r w:rsidRPr="00F62FE7">
        <w:rPr>
          <w:sz w:val="22"/>
        </w:rPr>
        <w:t xml:space="preserve">. </w:t>
      </w:r>
      <w:r w:rsidR="00B92DF0" w:rsidRPr="00F62FE7">
        <w:rPr>
          <w:sz w:val="22"/>
        </w:rPr>
        <w:t xml:space="preserve">The AD group performed significantly worse than the </w:t>
      </w:r>
      <w:r w:rsidR="00A23512" w:rsidRPr="00F62FE7">
        <w:rPr>
          <w:sz w:val="22"/>
        </w:rPr>
        <w:t xml:space="preserve">healthy </w:t>
      </w:r>
      <w:r w:rsidR="00B92DF0" w:rsidRPr="00F62FE7">
        <w:rPr>
          <w:sz w:val="22"/>
        </w:rPr>
        <w:t xml:space="preserve">control group </w:t>
      </w:r>
      <w:r w:rsidR="00A25B4B" w:rsidRPr="00F62FE7">
        <w:rPr>
          <w:sz w:val="22"/>
        </w:rPr>
        <w:t>on both the pitch and spatial</w:t>
      </w:r>
      <w:r w:rsidR="00BC2A47" w:rsidRPr="00F62FE7">
        <w:rPr>
          <w:sz w:val="22"/>
        </w:rPr>
        <w:t xml:space="preserve"> </w:t>
      </w:r>
      <w:r w:rsidR="00B92DF0" w:rsidRPr="00F62FE7">
        <w:rPr>
          <w:sz w:val="22"/>
        </w:rPr>
        <w:t xml:space="preserve">tasks </w:t>
      </w:r>
      <w:r w:rsidRPr="00F62FE7">
        <w:rPr>
          <w:sz w:val="22"/>
        </w:rPr>
        <w:t>(beta = -</w:t>
      </w:r>
      <w:r w:rsidR="00B92DF0" w:rsidRPr="00F62FE7">
        <w:rPr>
          <w:sz w:val="22"/>
        </w:rPr>
        <w:t>3.</w:t>
      </w:r>
      <w:r w:rsidR="00487EA5" w:rsidRPr="00F62FE7">
        <w:rPr>
          <w:sz w:val="22"/>
        </w:rPr>
        <w:t>32</w:t>
      </w:r>
      <w:r w:rsidRPr="00F62FE7">
        <w:rPr>
          <w:sz w:val="22"/>
        </w:rPr>
        <w:t xml:space="preserve">, </w:t>
      </w:r>
      <w:r w:rsidR="00B92DF0" w:rsidRPr="00F62FE7">
        <w:rPr>
          <w:sz w:val="22"/>
        </w:rPr>
        <w:t>p = 0.00</w:t>
      </w:r>
      <w:r w:rsidR="00487EA5" w:rsidRPr="00F62FE7">
        <w:rPr>
          <w:sz w:val="22"/>
        </w:rPr>
        <w:t>6</w:t>
      </w:r>
      <w:r w:rsidR="00B92DF0" w:rsidRPr="00F62FE7">
        <w:rPr>
          <w:sz w:val="22"/>
        </w:rPr>
        <w:t>, CI -</w:t>
      </w:r>
      <w:r w:rsidR="00487EA5" w:rsidRPr="00F62FE7">
        <w:rPr>
          <w:sz w:val="22"/>
        </w:rPr>
        <w:t>5.60</w:t>
      </w:r>
      <w:r w:rsidR="00B92DF0" w:rsidRPr="00F62FE7">
        <w:rPr>
          <w:sz w:val="22"/>
        </w:rPr>
        <w:t xml:space="preserve"> to -1.</w:t>
      </w:r>
      <w:r w:rsidR="00487EA5" w:rsidRPr="00F62FE7">
        <w:rPr>
          <w:sz w:val="22"/>
        </w:rPr>
        <w:t>03</w:t>
      </w:r>
      <w:r w:rsidRPr="00F62FE7">
        <w:rPr>
          <w:sz w:val="22"/>
        </w:rPr>
        <w:t>)</w:t>
      </w:r>
      <w:r w:rsidR="00487EA5" w:rsidRPr="00F62FE7">
        <w:rPr>
          <w:sz w:val="22"/>
        </w:rPr>
        <w:t>;</w:t>
      </w:r>
      <w:r w:rsidRPr="00F62FE7">
        <w:rPr>
          <w:sz w:val="22"/>
        </w:rPr>
        <w:t xml:space="preserve"> </w:t>
      </w:r>
      <w:r w:rsidR="00B92DF0" w:rsidRPr="00F62FE7">
        <w:rPr>
          <w:sz w:val="22"/>
        </w:rPr>
        <w:t xml:space="preserve">scores </w:t>
      </w:r>
      <w:r w:rsidR="00487EA5" w:rsidRPr="00F62FE7">
        <w:rPr>
          <w:sz w:val="22"/>
        </w:rPr>
        <w:t xml:space="preserve">did not differ significantly between task type </w:t>
      </w:r>
      <w:r w:rsidRPr="00F62FE7">
        <w:rPr>
          <w:sz w:val="22"/>
        </w:rPr>
        <w:t>(beta = -</w:t>
      </w:r>
      <w:r w:rsidR="00B92DF0" w:rsidRPr="00F62FE7">
        <w:rPr>
          <w:sz w:val="22"/>
        </w:rPr>
        <w:t>0.75</w:t>
      </w:r>
      <w:r w:rsidRPr="00F62FE7">
        <w:rPr>
          <w:sz w:val="22"/>
        </w:rPr>
        <w:t xml:space="preserve">, </w:t>
      </w:r>
      <w:r w:rsidR="00B92DF0" w:rsidRPr="00F62FE7">
        <w:rPr>
          <w:sz w:val="22"/>
        </w:rPr>
        <w:t xml:space="preserve">p </w:t>
      </w:r>
      <w:r w:rsidR="00487EA5" w:rsidRPr="00F62FE7">
        <w:rPr>
          <w:sz w:val="22"/>
        </w:rPr>
        <w:t>=</w:t>
      </w:r>
      <w:r w:rsidR="00B92DF0" w:rsidRPr="00F62FE7">
        <w:rPr>
          <w:sz w:val="22"/>
        </w:rPr>
        <w:t xml:space="preserve"> 0.</w:t>
      </w:r>
      <w:r w:rsidR="00487EA5" w:rsidRPr="00F62FE7">
        <w:rPr>
          <w:sz w:val="22"/>
        </w:rPr>
        <w:t>193</w:t>
      </w:r>
      <w:r w:rsidR="00B92DF0" w:rsidRPr="00F62FE7">
        <w:rPr>
          <w:sz w:val="22"/>
        </w:rPr>
        <w:t xml:space="preserve">, </w:t>
      </w:r>
      <w:r w:rsidRPr="00F62FE7">
        <w:rPr>
          <w:sz w:val="22"/>
        </w:rPr>
        <w:t>CI -</w:t>
      </w:r>
      <w:r w:rsidR="00B92DF0" w:rsidRPr="00F62FE7">
        <w:rPr>
          <w:sz w:val="22"/>
        </w:rPr>
        <w:t>1.90</w:t>
      </w:r>
      <w:r w:rsidRPr="00F62FE7">
        <w:rPr>
          <w:sz w:val="22"/>
        </w:rPr>
        <w:t xml:space="preserve"> to </w:t>
      </w:r>
      <w:r w:rsidR="00487EA5" w:rsidRPr="00F62FE7">
        <w:rPr>
          <w:sz w:val="22"/>
        </w:rPr>
        <w:t>0</w:t>
      </w:r>
      <w:r w:rsidR="00B92DF0" w:rsidRPr="00F62FE7">
        <w:rPr>
          <w:sz w:val="22"/>
        </w:rPr>
        <w:t>.</w:t>
      </w:r>
      <w:r w:rsidR="00487EA5" w:rsidRPr="00F62FE7">
        <w:rPr>
          <w:sz w:val="22"/>
        </w:rPr>
        <w:t>4</w:t>
      </w:r>
      <w:r w:rsidR="00B92DF0" w:rsidRPr="00F62FE7">
        <w:rPr>
          <w:sz w:val="22"/>
        </w:rPr>
        <w:t>0</w:t>
      </w:r>
      <w:r w:rsidRPr="00F62FE7">
        <w:rPr>
          <w:sz w:val="22"/>
        </w:rPr>
        <w:t xml:space="preserve">) </w:t>
      </w:r>
      <w:r w:rsidR="00487EA5" w:rsidRPr="00F62FE7">
        <w:rPr>
          <w:sz w:val="22"/>
        </w:rPr>
        <w:t>and there was no</w:t>
      </w:r>
      <w:r w:rsidRPr="00F62FE7">
        <w:rPr>
          <w:sz w:val="22"/>
        </w:rPr>
        <w:t xml:space="preserve"> significant interaction between group and test type (</w:t>
      </w:r>
      <w:proofErr w:type="gramStart"/>
      <w:r w:rsidRPr="00F62FE7">
        <w:rPr>
          <w:sz w:val="22"/>
        </w:rPr>
        <w:t>F</w:t>
      </w:r>
      <w:r w:rsidRPr="00F62FE7">
        <w:rPr>
          <w:sz w:val="22"/>
          <w:vertAlign w:val="subscript"/>
        </w:rPr>
        <w:t>(</w:t>
      </w:r>
      <w:proofErr w:type="gramEnd"/>
      <w:r w:rsidRPr="00F62FE7">
        <w:rPr>
          <w:sz w:val="22"/>
          <w:vertAlign w:val="subscript"/>
        </w:rPr>
        <w:t>1,29)</w:t>
      </w:r>
      <w:r w:rsidRPr="00F62FE7">
        <w:rPr>
          <w:sz w:val="22"/>
        </w:rPr>
        <w:t xml:space="preserve"> = </w:t>
      </w:r>
      <w:r w:rsidR="00487EA5" w:rsidRPr="00F62FE7">
        <w:rPr>
          <w:sz w:val="22"/>
        </w:rPr>
        <w:t>0.90</w:t>
      </w:r>
      <w:r w:rsidRPr="00F62FE7">
        <w:rPr>
          <w:sz w:val="22"/>
        </w:rPr>
        <w:t>, p = 0.</w:t>
      </w:r>
      <w:r w:rsidR="00487EA5" w:rsidRPr="00F62FE7">
        <w:rPr>
          <w:sz w:val="22"/>
        </w:rPr>
        <w:t>35</w:t>
      </w:r>
      <w:r w:rsidRPr="00F62FE7">
        <w:rPr>
          <w:sz w:val="22"/>
        </w:rPr>
        <w:t xml:space="preserve">). </w:t>
      </w:r>
      <w:r w:rsidR="00BB5651" w:rsidRPr="00F62FE7">
        <w:rPr>
          <w:sz w:val="22"/>
        </w:rPr>
        <w:t>E</w:t>
      </w:r>
      <w:r w:rsidR="0033237C" w:rsidRPr="00F62FE7">
        <w:rPr>
          <w:sz w:val="22"/>
        </w:rPr>
        <w:t xml:space="preserve">ight individuals </w:t>
      </w:r>
      <w:r w:rsidR="00BB5651" w:rsidRPr="00F62FE7">
        <w:rPr>
          <w:sz w:val="22"/>
        </w:rPr>
        <w:t xml:space="preserve">with </w:t>
      </w:r>
      <w:r w:rsidR="0033237C" w:rsidRPr="00F62FE7">
        <w:rPr>
          <w:sz w:val="22"/>
        </w:rPr>
        <w:t>A</w:t>
      </w:r>
      <w:r w:rsidR="00BB5651" w:rsidRPr="00F62FE7">
        <w:rPr>
          <w:sz w:val="22"/>
        </w:rPr>
        <w:t>D</w:t>
      </w:r>
      <w:r w:rsidR="0033237C" w:rsidRPr="00F62FE7">
        <w:rPr>
          <w:sz w:val="22"/>
        </w:rPr>
        <w:t xml:space="preserve"> </w:t>
      </w:r>
      <w:r w:rsidR="00BB5651" w:rsidRPr="00F62FE7">
        <w:rPr>
          <w:sz w:val="22"/>
        </w:rPr>
        <w:t>on the spatial task and three on the pitch task performed below</w:t>
      </w:r>
      <w:r w:rsidR="0033237C" w:rsidRPr="00F62FE7">
        <w:rPr>
          <w:sz w:val="22"/>
        </w:rPr>
        <w:t xml:space="preserve"> the range of the healthy control group</w:t>
      </w:r>
      <w:r w:rsidR="00BB5651" w:rsidRPr="00F62FE7">
        <w:rPr>
          <w:sz w:val="22"/>
        </w:rPr>
        <w:t xml:space="preserve">. </w:t>
      </w:r>
    </w:p>
    <w:p w14:paraId="27D79486" w14:textId="77777777" w:rsidR="00D12D8D" w:rsidRPr="00F62FE7" w:rsidRDefault="00D12D8D" w:rsidP="00E533FB">
      <w:pPr>
        <w:pStyle w:val="Heading2"/>
        <w:spacing w:before="0" w:after="0" w:line="480" w:lineRule="auto"/>
        <w:rPr>
          <w:sz w:val="22"/>
          <w:szCs w:val="22"/>
        </w:rPr>
      </w:pPr>
      <w:r w:rsidRPr="00F62FE7">
        <w:rPr>
          <w:sz w:val="22"/>
          <w:szCs w:val="22"/>
        </w:rPr>
        <w:t>Structural neuroanatomical data</w:t>
      </w:r>
    </w:p>
    <w:p w14:paraId="1469A7A8" w14:textId="31AB117A" w:rsidR="00D12D8D" w:rsidRPr="00F62FE7" w:rsidRDefault="00D12D8D" w:rsidP="00282C0E">
      <w:pPr>
        <w:spacing w:after="120" w:line="480" w:lineRule="auto"/>
        <w:rPr>
          <w:sz w:val="22"/>
        </w:rPr>
      </w:pPr>
      <w:r w:rsidRPr="00F62FE7">
        <w:rPr>
          <w:sz w:val="22"/>
        </w:rPr>
        <w:t xml:space="preserve">Comparison of the AD and healthy control groups in the VBM analysis revealed the anticipated profile of AD-associated regional grey matter atrophy involving hippocampi, temporal, temporoparietal and </w:t>
      </w:r>
      <w:r w:rsidR="00D34659" w:rsidRPr="00F62FE7">
        <w:rPr>
          <w:sz w:val="22"/>
        </w:rPr>
        <w:t>posterior medial</w:t>
      </w:r>
      <w:r w:rsidRPr="00F62FE7">
        <w:rPr>
          <w:sz w:val="22"/>
        </w:rPr>
        <w:t xml:space="preserve"> cortices. Statistical parametri</w:t>
      </w:r>
      <w:r w:rsidR="00677AC8" w:rsidRPr="00F62FE7">
        <w:rPr>
          <w:sz w:val="22"/>
        </w:rPr>
        <w:t xml:space="preserve">c maps are presented in </w:t>
      </w:r>
      <w:r w:rsidR="00677AC8" w:rsidRPr="00F62FE7">
        <w:rPr>
          <w:sz w:val="22"/>
          <w:highlight w:val="yellow"/>
        </w:rPr>
        <w:t xml:space="preserve">Figure </w:t>
      </w:r>
      <w:r w:rsidR="00AF6DA6" w:rsidRPr="00F62FE7">
        <w:rPr>
          <w:sz w:val="22"/>
          <w:highlight w:val="yellow"/>
        </w:rPr>
        <w:t>2</w:t>
      </w:r>
      <w:r w:rsidRPr="00F62FE7">
        <w:rPr>
          <w:sz w:val="22"/>
        </w:rPr>
        <w:t xml:space="preserve"> and further details about regional atrophy profiles with local maxima of grey matter loss are presented in </w:t>
      </w:r>
      <w:r w:rsidR="003A77A6" w:rsidRPr="00F62FE7">
        <w:rPr>
          <w:sz w:val="22"/>
        </w:rPr>
        <w:t xml:space="preserve">Supplementary </w:t>
      </w:r>
      <w:r w:rsidRPr="00F62FE7">
        <w:rPr>
          <w:sz w:val="22"/>
        </w:rPr>
        <w:t>Table S</w:t>
      </w:r>
      <w:r w:rsidR="00070789" w:rsidRPr="00F62FE7">
        <w:rPr>
          <w:sz w:val="22"/>
        </w:rPr>
        <w:t>2</w:t>
      </w:r>
      <w:r w:rsidRPr="00F62FE7">
        <w:rPr>
          <w:sz w:val="22"/>
        </w:rPr>
        <w:t xml:space="preserve"> in Supplementary Material on-line. </w:t>
      </w:r>
    </w:p>
    <w:p w14:paraId="34519CBE" w14:textId="77777777" w:rsidR="00D12D8D" w:rsidRPr="00F62FE7" w:rsidRDefault="00D12D8D" w:rsidP="00E533FB">
      <w:pPr>
        <w:pStyle w:val="Heading2"/>
        <w:spacing w:before="0" w:after="0" w:line="480" w:lineRule="auto"/>
        <w:rPr>
          <w:sz w:val="22"/>
          <w:szCs w:val="22"/>
        </w:rPr>
      </w:pPr>
      <w:r w:rsidRPr="00F62FE7">
        <w:rPr>
          <w:sz w:val="22"/>
          <w:szCs w:val="22"/>
        </w:rPr>
        <w:t>Functional neuroanatomical data</w:t>
      </w:r>
    </w:p>
    <w:p w14:paraId="39F6EE27" w14:textId="0F8A6549" w:rsidR="00D12D8D" w:rsidRPr="00F62FE7" w:rsidRDefault="00D12D8D" w:rsidP="00282C0E">
      <w:pPr>
        <w:spacing w:after="120" w:line="480" w:lineRule="auto"/>
        <w:rPr>
          <w:sz w:val="22"/>
        </w:rPr>
      </w:pPr>
      <w:r w:rsidRPr="00F62FE7">
        <w:rPr>
          <w:sz w:val="22"/>
        </w:rPr>
        <w:t xml:space="preserve">Statistical parametric maps of significant activation for contrasts of interest </w:t>
      </w:r>
      <w:r w:rsidR="009838A5" w:rsidRPr="00F62FE7">
        <w:rPr>
          <w:sz w:val="22"/>
        </w:rPr>
        <w:t xml:space="preserve">are presented in </w:t>
      </w:r>
      <w:r w:rsidR="009838A5" w:rsidRPr="00F62FE7">
        <w:rPr>
          <w:sz w:val="22"/>
          <w:highlight w:val="yellow"/>
        </w:rPr>
        <w:t xml:space="preserve">Figure </w:t>
      </w:r>
      <w:r w:rsidR="00677AC8" w:rsidRPr="00F62FE7">
        <w:rPr>
          <w:sz w:val="22"/>
          <w:highlight w:val="yellow"/>
        </w:rPr>
        <w:t>3</w:t>
      </w:r>
      <w:r w:rsidR="009838A5" w:rsidRPr="00F62FE7">
        <w:rPr>
          <w:sz w:val="22"/>
        </w:rPr>
        <w:t xml:space="preserve"> and in Figure S</w:t>
      </w:r>
      <w:r w:rsidR="00737C13">
        <w:rPr>
          <w:sz w:val="22"/>
        </w:rPr>
        <w:t>2</w:t>
      </w:r>
      <w:r w:rsidR="009838A5" w:rsidRPr="00F62FE7">
        <w:rPr>
          <w:sz w:val="22"/>
        </w:rPr>
        <w:t xml:space="preserve"> in Supplementary Material on-line</w:t>
      </w:r>
      <w:r w:rsidRPr="00F62FE7">
        <w:rPr>
          <w:sz w:val="22"/>
        </w:rPr>
        <w:t>; significant local maxima are summarised in T</w:t>
      </w:r>
      <w:r w:rsidR="0061660D" w:rsidRPr="00F62FE7">
        <w:rPr>
          <w:sz w:val="22"/>
        </w:rPr>
        <w:t>able 2</w:t>
      </w:r>
      <w:r w:rsidR="00FC7408" w:rsidRPr="00F62FE7">
        <w:rPr>
          <w:sz w:val="22"/>
        </w:rPr>
        <w:t xml:space="preserve"> </w:t>
      </w:r>
      <w:r w:rsidR="00D72B25" w:rsidRPr="00F62FE7">
        <w:rPr>
          <w:sz w:val="22"/>
        </w:rPr>
        <w:t xml:space="preserve">(additional activations observed at a more lenient significance threshold p&lt;0.001 uncorrected for multiple comparisons over the whole brain are presented in </w:t>
      </w:r>
      <w:r w:rsidR="00FC7408" w:rsidRPr="00F62FE7">
        <w:rPr>
          <w:sz w:val="22"/>
        </w:rPr>
        <w:t>Table S3 in Supplementary Material on-line</w:t>
      </w:r>
      <w:r w:rsidR="00D72B25" w:rsidRPr="00F62FE7">
        <w:rPr>
          <w:sz w:val="22"/>
        </w:rPr>
        <w:t>)</w:t>
      </w:r>
      <w:r w:rsidRPr="00F62FE7">
        <w:rPr>
          <w:sz w:val="22"/>
        </w:rPr>
        <w:t>.  Auditory stimulation (the contrast of all sound conditions over silence) produced as anticipated extensive bilateral activation of Heschl’s gyrus and superior temporal gyrus, in both the healthy control and AD groups</w:t>
      </w:r>
      <w:r w:rsidR="009838A5" w:rsidRPr="00F62FE7">
        <w:rPr>
          <w:sz w:val="22"/>
        </w:rPr>
        <w:t xml:space="preserve"> (see Figure S</w:t>
      </w:r>
      <w:r w:rsidR="00737C13">
        <w:rPr>
          <w:sz w:val="22"/>
        </w:rPr>
        <w:t>2</w:t>
      </w:r>
      <w:r w:rsidR="009838A5" w:rsidRPr="00F62FE7">
        <w:rPr>
          <w:sz w:val="22"/>
        </w:rPr>
        <w:t>)</w:t>
      </w:r>
      <w:r w:rsidRPr="00F62FE7">
        <w:rPr>
          <w:sz w:val="22"/>
        </w:rPr>
        <w:t xml:space="preserve">. Pitch variation (changing over fixed pitch) produced activation of right anterior superior </w:t>
      </w:r>
      <w:r w:rsidRPr="00F62FE7">
        <w:rPr>
          <w:sz w:val="22"/>
        </w:rPr>
        <w:lastRenderedPageBreak/>
        <w:t xml:space="preserve">temporal gyrus and sulcus in the healthy control group but no activation in the AD group at the prescribed </w:t>
      </w:r>
      <w:r w:rsidR="0027543A" w:rsidRPr="00F62FE7">
        <w:rPr>
          <w:sz w:val="22"/>
        </w:rPr>
        <w:t>threshold (</w:t>
      </w:r>
      <w:r w:rsidR="000B08E7">
        <w:rPr>
          <w:sz w:val="22"/>
        </w:rPr>
        <w:t>activation wa</w:t>
      </w:r>
      <w:r w:rsidR="00506BBB">
        <w:rPr>
          <w:sz w:val="22"/>
        </w:rPr>
        <w:t xml:space="preserve">s observed </w:t>
      </w:r>
      <w:r w:rsidR="006C3030">
        <w:rPr>
          <w:sz w:val="22"/>
        </w:rPr>
        <w:t xml:space="preserve">for the AD group </w:t>
      </w:r>
      <w:r w:rsidR="00506BBB">
        <w:rPr>
          <w:sz w:val="22"/>
        </w:rPr>
        <w:t xml:space="preserve">in posterior </w:t>
      </w:r>
      <w:r w:rsidR="000B08E7">
        <w:rPr>
          <w:sz w:val="22"/>
        </w:rPr>
        <w:t xml:space="preserve">superior temporal cortex at a relaxed uncorrected threshold; </w:t>
      </w:r>
      <w:r w:rsidR="0027543A" w:rsidRPr="00F62FE7">
        <w:rPr>
          <w:sz w:val="22"/>
          <w:highlight w:val="yellow"/>
        </w:rPr>
        <w:t xml:space="preserve">Figure </w:t>
      </w:r>
      <w:r w:rsidR="00677AC8" w:rsidRPr="00F62FE7">
        <w:rPr>
          <w:sz w:val="22"/>
          <w:highlight w:val="yellow"/>
        </w:rPr>
        <w:t>3</w:t>
      </w:r>
      <w:r w:rsidR="008F0B95">
        <w:rPr>
          <w:sz w:val="22"/>
        </w:rPr>
        <w:t xml:space="preserve"> and Table S3</w:t>
      </w:r>
      <w:r w:rsidR="0027543A" w:rsidRPr="00F62FE7">
        <w:rPr>
          <w:sz w:val="22"/>
        </w:rPr>
        <w:t>). A</w:t>
      </w:r>
      <w:r w:rsidRPr="00F62FE7">
        <w:rPr>
          <w:sz w:val="22"/>
        </w:rPr>
        <w:t>uditory spatial variation (changing over fixed sound location) produced bilateral activation of posterior superior temporal gyrus, planum temporale and posterior cingulate cortex in the healthy control group but no activation in the AD group at the prescribed threshold. No significant activations were identified for the ‘reverse’ contrasts of fixed over changing pitch or fixed over changing spatial location. The interaction of spatial and pitch variation elicit</w:t>
      </w:r>
      <w:r w:rsidR="00FD31C8" w:rsidRPr="00F62FE7">
        <w:rPr>
          <w:sz w:val="22"/>
        </w:rPr>
        <w:t>ed</w:t>
      </w:r>
      <w:r w:rsidRPr="00F62FE7">
        <w:rPr>
          <w:sz w:val="22"/>
        </w:rPr>
        <w:t xml:space="preserve"> significant activation in </w:t>
      </w:r>
      <w:r w:rsidR="008372EE" w:rsidRPr="00F62FE7">
        <w:rPr>
          <w:sz w:val="22"/>
        </w:rPr>
        <w:t>lef</w:t>
      </w:r>
      <w:r w:rsidR="00FD31C8" w:rsidRPr="00F62FE7">
        <w:rPr>
          <w:sz w:val="22"/>
        </w:rPr>
        <w:t xml:space="preserve">t anterior superior temporal </w:t>
      </w:r>
      <w:r w:rsidR="004D5CBB" w:rsidRPr="00F62FE7">
        <w:rPr>
          <w:sz w:val="22"/>
        </w:rPr>
        <w:t>cortex</w:t>
      </w:r>
      <w:r w:rsidR="00FD31C8" w:rsidRPr="00F62FE7">
        <w:rPr>
          <w:sz w:val="22"/>
        </w:rPr>
        <w:t xml:space="preserve"> in the healthy control group and sign</w:t>
      </w:r>
      <w:r w:rsidR="00777935" w:rsidRPr="00F62FE7">
        <w:rPr>
          <w:sz w:val="22"/>
        </w:rPr>
        <w:t>ificant activa</w:t>
      </w:r>
      <w:r w:rsidR="00FD31C8" w:rsidRPr="00F62FE7">
        <w:rPr>
          <w:sz w:val="22"/>
        </w:rPr>
        <w:t xml:space="preserve">tion in right posterior insula in </w:t>
      </w:r>
      <w:r w:rsidRPr="00F62FE7">
        <w:rPr>
          <w:sz w:val="22"/>
        </w:rPr>
        <w:t xml:space="preserve">the AD group. </w:t>
      </w:r>
    </w:p>
    <w:p w14:paraId="2D29E5A2" w14:textId="56AD08E5" w:rsidR="009634F4" w:rsidRPr="00F62FE7" w:rsidRDefault="00D12D8D" w:rsidP="00282C0E">
      <w:pPr>
        <w:spacing w:after="120" w:line="480" w:lineRule="auto"/>
        <w:rPr>
          <w:sz w:val="22"/>
        </w:rPr>
      </w:pPr>
      <w:r w:rsidRPr="00F62FE7">
        <w:rPr>
          <w:sz w:val="22"/>
        </w:rPr>
        <w:t xml:space="preserve">When the AD and healthy control groups were compared directly, the effect of auditory spatial variation was significantly greater in the healthy control group than the AD group in </w:t>
      </w:r>
      <w:r w:rsidR="00D34659" w:rsidRPr="00F62FE7">
        <w:rPr>
          <w:sz w:val="22"/>
        </w:rPr>
        <w:t>posterior cingulate cortex (</w:t>
      </w:r>
      <w:r w:rsidR="004704AD" w:rsidRPr="00F62FE7">
        <w:rPr>
          <w:sz w:val="22"/>
          <w:highlight w:val="yellow"/>
        </w:rPr>
        <w:t xml:space="preserve">Figure </w:t>
      </w:r>
      <w:r w:rsidR="00677AC8" w:rsidRPr="00F62FE7">
        <w:rPr>
          <w:sz w:val="22"/>
          <w:highlight w:val="yellow"/>
        </w:rPr>
        <w:t>3</w:t>
      </w:r>
      <w:r w:rsidRPr="00F62FE7">
        <w:rPr>
          <w:sz w:val="22"/>
        </w:rPr>
        <w:t xml:space="preserve">). Post hoc analysis of condition </w:t>
      </w:r>
      <w:r w:rsidR="00BC2A47" w:rsidRPr="00F62FE7">
        <w:rPr>
          <w:sz w:val="22"/>
        </w:rPr>
        <w:t>beta weights</w:t>
      </w:r>
      <w:r w:rsidRPr="00F62FE7">
        <w:rPr>
          <w:sz w:val="22"/>
        </w:rPr>
        <w:t xml:space="preserve"> revealed that this </w:t>
      </w:r>
      <w:r w:rsidR="003866FB" w:rsidRPr="00F62FE7">
        <w:rPr>
          <w:sz w:val="22"/>
        </w:rPr>
        <w:t xml:space="preserve">group-wise </w:t>
      </w:r>
      <w:r w:rsidRPr="00F62FE7">
        <w:rPr>
          <w:sz w:val="22"/>
        </w:rPr>
        <w:t>interaction was driven by significantly higher beta values for conditions with changing versus fixed auditory spatial locati</w:t>
      </w:r>
      <w:r w:rsidR="002A602F" w:rsidRPr="00F62FE7">
        <w:rPr>
          <w:sz w:val="22"/>
        </w:rPr>
        <w:t>on</w:t>
      </w:r>
      <w:r w:rsidR="00D77199" w:rsidRPr="00F62FE7">
        <w:rPr>
          <w:sz w:val="22"/>
        </w:rPr>
        <w:t xml:space="preserve"> (greater deactivation in conditions with fixed auditory spatial location) in posterior cingulate in the healthy control group</w:t>
      </w:r>
      <w:r w:rsidR="002A602F" w:rsidRPr="00F62FE7">
        <w:rPr>
          <w:sz w:val="22"/>
        </w:rPr>
        <w:t xml:space="preserve">. The interaction of </w:t>
      </w:r>
      <w:r w:rsidRPr="00F62FE7">
        <w:rPr>
          <w:sz w:val="22"/>
        </w:rPr>
        <w:t xml:space="preserve">auditory spatial and pitch variation produced significantly greater activation of right posterior insula in the AD group versus the healthy control group; post hoc analysis of condition </w:t>
      </w:r>
      <w:r w:rsidR="00276115" w:rsidRPr="00F62FE7">
        <w:rPr>
          <w:sz w:val="22"/>
        </w:rPr>
        <w:t>beta weights</w:t>
      </w:r>
      <w:r w:rsidRPr="00F62FE7">
        <w:rPr>
          <w:sz w:val="22"/>
        </w:rPr>
        <w:t xml:space="preserve"> for this interaction revealed </w:t>
      </w:r>
      <w:r w:rsidR="00766799" w:rsidRPr="00F62FE7">
        <w:rPr>
          <w:sz w:val="22"/>
        </w:rPr>
        <w:t xml:space="preserve">no significant pair-wise group or condition differences but rather, </w:t>
      </w:r>
      <w:r w:rsidRPr="00F62FE7">
        <w:rPr>
          <w:sz w:val="22"/>
        </w:rPr>
        <w:t xml:space="preserve">mirror beta profiles in the two groups </w:t>
      </w:r>
      <w:r w:rsidR="00766799" w:rsidRPr="00F62FE7">
        <w:rPr>
          <w:sz w:val="22"/>
        </w:rPr>
        <w:t xml:space="preserve">(the AD group showed less activation in conditions where pitch or auditory spatial change occurred in isolation </w:t>
      </w:r>
      <w:r w:rsidR="006E62AB" w:rsidRPr="00F62FE7">
        <w:rPr>
          <w:sz w:val="22"/>
        </w:rPr>
        <w:t>than</w:t>
      </w:r>
      <w:r w:rsidR="00766799" w:rsidRPr="00F62FE7">
        <w:rPr>
          <w:sz w:val="22"/>
        </w:rPr>
        <w:t xml:space="preserve"> in conditions where pitch and auditory spatial location were both fixed or changing simultaneously, while the healthy control group showed the reverse pattern)</w:t>
      </w:r>
      <w:r w:rsidRPr="00F62FE7">
        <w:rPr>
          <w:sz w:val="22"/>
        </w:rPr>
        <w:t>.</w:t>
      </w:r>
      <w:r w:rsidR="00DC6486" w:rsidRPr="00F62FE7">
        <w:rPr>
          <w:sz w:val="22"/>
        </w:rPr>
        <w:t xml:space="preserve"> </w:t>
      </w:r>
    </w:p>
    <w:p w14:paraId="511B32CC" w14:textId="0432AD70" w:rsidR="00552B57" w:rsidRPr="00F62FE7" w:rsidRDefault="00DD172C" w:rsidP="00282C0E">
      <w:pPr>
        <w:spacing w:after="120" w:line="480" w:lineRule="auto"/>
        <w:rPr>
          <w:sz w:val="22"/>
        </w:rPr>
      </w:pPr>
      <w:r w:rsidRPr="00F62FE7">
        <w:rPr>
          <w:sz w:val="22"/>
        </w:rPr>
        <w:t xml:space="preserve">The healthy control group showed a significant </w:t>
      </w:r>
      <w:r w:rsidR="0073128D" w:rsidRPr="00F62FE7">
        <w:rPr>
          <w:sz w:val="22"/>
        </w:rPr>
        <w:t xml:space="preserve">inverse </w:t>
      </w:r>
      <w:r w:rsidRPr="00F62FE7">
        <w:rPr>
          <w:sz w:val="22"/>
        </w:rPr>
        <w:t xml:space="preserve">correlation between peak activation in posterior cingulate cortex and d-prime for the </w:t>
      </w:r>
      <w:r w:rsidR="00DB71DD" w:rsidRPr="00F62FE7">
        <w:rPr>
          <w:sz w:val="22"/>
        </w:rPr>
        <w:t xml:space="preserve">auditory </w:t>
      </w:r>
      <w:r w:rsidRPr="00F62FE7">
        <w:rPr>
          <w:sz w:val="22"/>
        </w:rPr>
        <w:t>spatial task (r</w:t>
      </w:r>
      <w:r w:rsidRPr="00F62FE7">
        <w:rPr>
          <w:sz w:val="22"/>
          <w:vertAlign w:val="subscript"/>
        </w:rPr>
        <w:t>(s)</w:t>
      </w:r>
      <w:r w:rsidRPr="00F62FE7">
        <w:rPr>
          <w:sz w:val="22"/>
        </w:rPr>
        <w:t xml:space="preserve"> = -0.55, p = 0.03)</w:t>
      </w:r>
      <w:r w:rsidR="00DB71DD" w:rsidRPr="00F62FE7">
        <w:rPr>
          <w:sz w:val="22"/>
        </w:rPr>
        <w:t xml:space="preserve"> but no significant </w:t>
      </w:r>
      <w:r w:rsidRPr="00F62FE7">
        <w:rPr>
          <w:sz w:val="22"/>
        </w:rPr>
        <w:t>correlation</w:t>
      </w:r>
      <w:r w:rsidR="00DB71DD" w:rsidRPr="00F62FE7">
        <w:rPr>
          <w:sz w:val="22"/>
        </w:rPr>
        <w:t>s</w:t>
      </w:r>
      <w:r w:rsidRPr="00F62FE7">
        <w:rPr>
          <w:sz w:val="22"/>
        </w:rPr>
        <w:t xml:space="preserve"> between peak activation </w:t>
      </w:r>
      <w:r w:rsidR="007639A2" w:rsidRPr="00F62FE7">
        <w:rPr>
          <w:sz w:val="22"/>
        </w:rPr>
        <w:t xml:space="preserve">in insula </w:t>
      </w:r>
      <w:r w:rsidRPr="00F62FE7">
        <w:rPr>
          <w:sz w:val="22"/>
        </w:rPr>
        <w:t>and d-pr</w:t>
      </w:r>
      <w:r w:rsidR="00DB71DD" w:rsidRPr="00F62FE7">
        <w:rPr>
          <w:sz w:val="22"/>
        </w:rPr>
        <w:t>ime for either task</w:t>
      </w:r>
      <w:r w:rsidRPr="00F62FE7">
        <w:rPr>
          <w:sz w:val="22"/>
        </w:rPr>
        <w:t>.</w:t>
      </w:r>
      <w:r w:rsidR="00DB71DD" w:rsidRPr="00F62FE7">
        <w:rPr>
          <w:sz w:val="22"/>
        </w:rPr>
        <w:t xml:space="preserve"> </w:t>
      </w:r>
      <w:r w:rsidR="00DC6486" w:rsidRPr="00F62FE7">
        <w:rPr>
          <w:sz w:val="22"/>
        </w:rPr>
        <w:t>The</w:t>
      </w:r>
      <w:r w:rsidR="00DB71DD" w:rsidRPr="00F62FE7">
        <w:rPr>
          <w:sz w:val="22"/>
        </w:rPr>
        <w:t xml:space="preserve"> AD group showed </w:t>
      </w:r>
      <w:r w:rsidR="009D06FF" w:rsidRPr="00F62FE7">
        <w:rPr>
          <w:sz w:val="22"/>
        </w:rPr>
        <w:t xml:space="preserve">no </w:t>
      </w:r>
      <w:r w:rsidR="00DC6486" w:rsidRPr="00F62FE7">
        <w:rPr>
          <w:sz w:val="22"/>
        </w:rPr>
        <w:t>significant correlation</w:t>
      </w:r>
      <w:r w:rsidR="00DB71DD" w:rsidRPr="00F62FE7">
        <w:rPr>
          <w:sz w:val="22"/>
        </w:rPr>
        <w:t>s</w:t>
      </w:r>
      <w:r w:rsidR="00DC6486" w:rsidRPr="00F62FE7">
        <w:rPr>
          <w:sz w:val="22"/>
        </w:rPr>
        <w:t xml:space="preserve"> between peak </w:t>
      </w:r>
      <w:r w:rsidR="007639A2" w:rsidRPr="00F62FE7">
        <w:rPr>
          <w:sz w:val="22"/>
        </w:rPr>
        <w:t xml:space="preserve">regional </w:t>
      </w:r>
      <w:r w:rsidR="00DC6486" w:rsidRPr="00F62FE7">
        <w:rPr>
          <w:sz w:val="22"/>
        </w:rPr>
        <w:t>activation</w:t>
      </w:r>
      <w:r w:rsidR="00DB71DD" w:rsidRPr="00F62FE7">
        <w:rPr>
          <w:sz w:val="22"/>
        </w:rPr>
        <w:t>s</w:t>
      </w:r>
      <w:r w:rsidR="00DC6486" w:rsidRPr="00F62FE7">
        <w:rPr>
          <w:sz w:val="22"/>
        </w:rPr>
        <w:t xml:space="preserve"> and </w:t>
      </w:r>
      <w:r w:rsidR="009D06FF" w:rsidRPr="00F62FE7">
        <w:rPr>
          <w:sz w:val="22"/>
        </w:rPr>
        <w:t>d</w:t>
      </w:r>
      <w:r w:rsidRPr="00F62FE7">
        <w:rPr>
          <w:sz w:val="22"/>
        </w:rPr>
        <w:t>-</w:t>
      </w:r>
      <w:r w:rsidR="009D06FF" w:rsidRPr="00F62FE7">
        <w:rPr>
          <w:sz w:val="22"/>
        </w:rPr>
        <w:t>prime</w:t>
      </w:r>
      <w:r w:rsidR="007639A2" w:rsidRPr="00F62FE7">
        <w:rPr>
          <w:sz w:val="22"/>
        </w:rPr>
        <w:t xml:space="preserve"> for either task</w:t>
      </w:r>
      <w:r w:rsidR="00DC6486" w:rsidRPr="00F62FE7">
        <w:rPr>
          <w:sz w:val="22"/>
        </w:rPr>
        <w:t xml:space="preserve"> </w:t>
      </w:r>
      <w:r w:rsidR="00DB71DD" w:rsidRPr="00F62FE7">
        <w:rPr>
          <w:sz w:val="22"/>
        </w:rPr>
        <w:t>(</w:t>
      </w:r>
      <w:r w:rsidR="00DC6486" w:rsidRPr="00F62FE7">
        <w:rPr>
          <w:sz w:val="22"/>
        </w:rPr>
        <w:t xml:space="preserve">spatial task </w:t>
      </w:r>
      <w:r w:rsidR="00DB71DD" w:rsidRPr="00F62FE7">
        <w:rPr>
          <w:sz w:val="22"/>
        </w:rPr>
        <w:t xml:space="preserve">in </w:t>
      </w:r>
      <w:r w:rsidR="00DB71DD" w:rsidRPr="00F62FE7">
        <w:rPr>
          <w:sz w:val="22"/>
        </w:rPr>
        <w:lastRenderedPageBreak/>
        <w:t xml:space="preserve">posterior cingulate, </w:t>
      </w:r>
      <w:r w:rsidR="00DC6486" w:rsidRPr="00F62FE7">
        <w:rPr>
          <w:sz w:val="22"/>
        </w:rPr>
        <w:t>r</w:t>
      </w:r>
      <w:r w:rsidR="00DC6486" w:rsidRPr="00F62FE7">
        <w:rPr>
          <w:sz w:val="22"/>
          <w:vertAlign w:val="subscript"/>
        </w:rPr>
        <w:t>(s)</w:t>
      </w:r>
      <w:r w:rsidR="009D06FF" w:rsidRPr="00F62FE7">
        <w:rPr>
          <w:sz w:val="22"/>
        </w:rPr>
        <w:t xml:space="preserve"> = 0.34, p = 0.23</w:t>
      </w:r>
      <w:r w:rsidR="007639A2" w:rsidRPr="00F62FE7">
        <w:rPr>
          <w:sz w:val="22"/>
        </w:rPr>
        <w:t>;</w:t>
      </w:r>
      <w:r w:rsidR="00DB71DD" w:rsidRPr="00F62FE7">
        <w:rPr>
          <w:sz w:val="22"/>
        </w:rPr>
        <w:t xml:space="preserve"> spatial task in r</w:t>
      </w:r>
      <w:r w:rsidR="00015B9E" w:rsidRPr="00F62FE7">
        <w:rPr>
          <w:sz w:val="22"/>
        </w:rPr>
        <w:t>ight posterior insula r</w:t>
      </w:r>
      <w:r w:rsidR="00015B9E" w:rsidRPr="00F62FE7">
        <w:rPr>
          <w:sz w:val="22"/>
          <w:vertAlign w:val="subscript"/>
        </w:rPr>
        <w:t>(s)</w:t>
      </w:r>
      <w:r w:rsidR="009D06FF" w:rsidRPr="00F62FE7">
        <w:rPr>
          <w:sz w:val="22"/>
        </w:rPr>
        <w:t xml:space="preserve"> = 0.03, p = 0.93</w:t>
      </w:r>
      <w:r w:rsidR="00DB71DD" w:rsidRPr="00F62FE7">
        <w:rPr>
          <w:sz w:val="22"/>
        </w:rPr>
        <w:t xml:space="preserve">; </w:t>
      </w:r>
      <w:r w:rsidR="00015B9E" w:rsidRPr="00F62FE7">
        <w:rPr>
          <w:sz w:val="22"/>
        </w:rPr>
        <w:t>pitch</w:t>
      </w:r>
      <w:r w:rsidR="00DB71DD" w:rsidRPr="00F62FE7">
        <w:rPr>
          <w:sz w:val="22"/>
        </w:rPr>
        <w:t xml:space="preserve"> task in posterior insula, </w:t>
      </w:r>
      <w:r w:rsidR="00015B9E" w:rsidRPr="00F62FE7">
        <w:rPr>
          <w:sz w:val="22"/>
        </w:rPr>
        <w:t>r</w:t>
      </w:r>
      <w:r w:rsidR="00015B9E" w:rsidRPr="00F62FE7">
        <w:rPr>
          <w:sz w:val="22"/>
          <w:vertAlign w:val="subscript"/>
        </w:rPr>
        <w:t>(s)</w:t>
      </w:r>
      <w:r w:rsidR="009D06FF" w:rsidRPr="00F62FE7">
        <w:rPr>
          <w:sz w:val="22"/>
        </w:rPr>
        <w:t xml:space="preserve"> = -0.38, p = 0.18</w:t>
      </w:r>
      <w:r w:rsidR="00DB71DD" w:rsidRPr="00F62FE7">
        <w:rPr>
          <w:sz w:val="22"/>
        </w:rPr>
        <w:t>)</w:t>
      </w:r>
      <w:r w:rsidR="00015B9E" w:rsidRPr="00F62FE7">
        <w:rPr>
          <w:sz w:val="22"/>
        </w:rPr>
        <w:t>.</w:t>
      </w:r>
      <w:r w:rsidR="006E2F48" w:rsidRPr="00F62FE7">
        <w:rPr>
          <w:sz w:val="22"/>
        </w:rPr>
        <w:t xml:space="preserve"> </w:t>
      </w:r>
    </w:p>
    <w:p w14:paraId="1B7893C7" w14:textId="77777777" w:rsidR="00D12D8D" w:rsidRPr="00F62FE7" w:rsidRDefault="00D12D8D" w:rsidP="008D7633">
      <w:pPr>
        <w:pStyle w:val="Heading1"/>
        <w:rPr>
          <w:sz w:val="22"/>
          <w:szCs w:val="22"/>
        </w:rPr>
      </w:pPr>
      <w:r w:rsidRPr="00F62FE7">
        <w:rPr>
          <w:sz w:val="22"/>
          <w:szCs w:val="22"/>
        </w:rPr>
        <w:t>Discussion</w:t>
      </w:r>
    </w:p>
    <w:p w14:paraId="7BCA00B2" w14:textId="60BFCD08" w:rsidR="00B654FC" w:rsidRPr="00F62FE7" w:rsidRDefault="00C805EC" w:rsidP="00282C0E">
      <w:pPr>
        <w:spacing w:after="120" w:line="480" w:lineRule="auto"/>
        <w:rPr>
          <w:sz w:val="22"/>
        </w:rPr>
      </w:pPr>
      <w:r w:rsidRPr="00F62FE7">
        <w:rPr>
          <w:sz w:val="22"/>
        </w:rPr>
        <w:t xml:space="preserve">Here we have </w:t>
      </w:r>
      <w:r w:rsidR="006800CA" w:rsidRPr="00F62FE7">
        <w:rPr>
          <w:sz w:val="22"/>
        </w:rPr>
        <w:t>s</w:t>
      </w:r>
      <w:r w:rsidR="00137E3C" w:rsidRPr="00F62FE7">
        <w:rPr>
          <w:sz w:val="22"/>
        </w:rPr>
        <w:t>hown that</w:t>
      </w:r>
      <w:r w:rsidR="006800CA" w:rsidRPr="00F62FE7">
        <w:rPr>
          <w:sz w:val="22"/>
        </w:rPr>
        <w:t xml:space="preserve"> functional </w:t>
      </w:r>
      <w:r w:rsidR="00137E3C" w:rsidRPr="00F62FE7">
        <w:rPr>
          <w:sz w:val="22"/>
        </w:rPr>
        <w:t xml:space="preserve">neuroanatomical mechanisms for processing </w:t>
      </w:r>
      <w:r w:rsidR="006800CA" w:rsidRPr="00F62FE7">
        <w:rPr>
          <w:sz w:val="22"/>
        </w:rPr>
        <w:t>spatial sound</w:t>
      </w:r>
      <w:r w:rsidR="00137E3C" w:rsidRPr="00F62FE7">
        <w:rPr>
          <w:sz w:val="22"/>
        </w:rPr>
        <w:t>s</w:t>
      </w:r>
      <w:r w:rsidR="006800CA" w:rsidRPr="00F62FE7">
        <w:rPr>
          <w:sz w:val="22"/>
        </w:rPr>
        <w:t xml:space="preserve"> </w:t>
      </w:r>
      <w:r w:rsidR="00137E3C" w:rsidRPr="00F62FE7">
        <w:rPr>
          <w:sz w:val="22"/>
        </w:rPr>
        <w:t>are</w:t>
      </w:r>
      <w:r w:rsidR="006800CA" w:rsidRPr="00F62FE7">
        <w:rPr>
          <w:sz w:val="22"/>
        </w:rPr>
        <w:t xml:space="preserve"> </w:t>
      </w:r>
      <w:r w:rsidRPr="00F62FE7">
        <w:rPr>
          <w:sz w:val="22"/>
        </w:rPr>
        <w:t>altered</w:t>
      </w:r>
      <w:r w:rsidR="000A00F7" w:rsidRPr="00F62FE7">
        <w:rPr>
          <w:sz w:val="22"/>
        </w:rPr>
        <w:t xml:space="preserve"> </w:t>
      </w:r>
      <w:r w:rsidRPr="00F62FE7">
        <w:rPr>
          <w:sz w:val="22"/>
        </w:rPr>
        <w:t xml:space="preserve">in </w:t>
      </w:r>
      <w:r w:rsidR="000A00F7" w:rsidRPr="00F62FE7">
        <w:rPr>
          <w:sz w:val="22"/>
        </w:rPr>
        <w:t xml:space="preserve">AD compared to the healthy older brain. </w:t>
      </w:r>
      <w:r w:rsidR="00137E3C" w:rsidRPr="00F62FE7">
        <w:rPr>
          <w:sz w:val="22"/>
        </w:rPr>
        <w:t xml:space="preserve">Elementary sound encoding (the effect of any auditory stimulation compared with silence) </w:t>
      </w:r>
      <w:r w:rsidR="00E337B9" w:rsidRPr="00F62FE7">
        <w:rPr>
          <w:sz w:val="22"/>
        </w:rPr>
        <w:t>produced similar activation in patients with AD and in healthy older individuals, indicating that AD targets higher order processing of sound attributes. In the older control group, the processing of sequential pitch variation activated anterior superior temporal cortex, consistent with previous evidence for pitch pattern analysis in the healthy brain</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"ISSN" : "0896-6273", "PMID" : "12441063", "abstract" : "An fMRI experiment was performed to identify the main stages of melody processing in the auditory pathway. Spectrally matched sounds that produce no pitch, fixed pitch, or melody were all found to activate Heschl's gyrus (HG) and planum temporale (PT). Within this region, sounds with pitch produced more activation than those without pitch only in the lateral half of HG. When the pitch was varied to produce a melody, there was activation in regions beyond HG and PT, specifically in the superior temporal gyrus (STG) and planum polare (PP). The results support the view that there is hierarchy of pitch processing in which the center of activity moves anterolaterally away from primary auditory cortex as the processing of melodic sounds proceeds.", "author" : [ { "dropping-particle" : "", "family" : "Patterson", "given" : "Roy D", "non-dropping-particle" : "", "parse-names" : false, "suffix" : "" }, { "dropping-particle" : "", "family" : "Uppenkamp", "given" : "Stefan", "non-dropping-particle" : "", "parse-names" : false, "suffix" : "" }, { "dropping-particle" : "", "family" : "Johnsrude", "given" : "Ingrid S", "non-dropping-particle" : "", "parse-names" : false, "suffix" : "" }, { "dropping-particle" : "", "family" : "Griffiths", "given" : "Timothy D", "non-dropping-particle" : "", "parse-names" : false, "suffix" : "" } ], "container-title" : "Neuron", "id" : "ITEM-1", "issue" : "4", "issued" : { "date-parts" : [ [ "2002", "11", "14" ] ] }, "page" : "767-76", "title" : "The processing of temporal pitch and melody information in auditory cortex.", "type" : "article-journal", "volume" : "36" }, "uris" : [ "http://www.mendeley.com/documents/?uuid=000ab340-d224-481e-856d-35fe1edd9b5e" ] }, { "id" : "ITEM-2", "itemData" : { "ISBN" : "0270-6474", "author" : [ { "dropping-particle" : "", "family" : "Warren", "given" : "J D", "non-dropping-particle" : "", "parse-names" : false, "suffix" : "" }, { "dropping-particle" : "", "family" : "Griffiths", "given" : "T D", "non-dropping-particle" : "", "parse-names" : false, "suffix" : "" } ], "container-title" : "Journal of Neuroscience", "id" : "ITEM-2", "issue" : "13", "issued" : { "date-parts" : [ [ "2003" ] ] }, "note" : "\u2013 pitch/location changes activated different areas of PT \u2013 anterior for pitch, posterior medial for space. (HRTFs) Times Cited: 82", "page" : "5799-5804", "title" : "Distinct mechanisms for processing spatial sequences and pitch sequences in the human auditory brain", "type" : "article-journal", "volume" : "23" }, "uris" : [ "http://www.mendeley.com/documents/?uuid=aceac9fd-bee9-448b-bd09-65ec17df6874" ] } ], "mendeley" : { "formattedCitation" : "(Patterson et al. 2002; Warren and Griffiths 2003)", "plainTextFormattedCitation" : "(Patterson et al. 2002; Warren and Griffiths 2003)", "previouslyFormattedCitation" : "(Patterson et al. 2002; Warren and Griffiths 2003)" }, "properties" : { "noteIndex" : 0 }, "schema" : "https://github.com/citation-style-language/schema/raw/master/csl-citation.json" }</w:instrText>
      </w:r>
      <w:r w:rsidR="009456E4" w:rsidRPr="00F62FE7">
        <w:rPr>
          <w:sz w:val="22"/>
        </w:rPr>
        <w:fldChar w:fldCharType="separate"/>
      </w:r>
      <w:r w:rsidR="009456E4" w:rsidRPr="00F62FE7">
        <w:rPr>
          <w:noProof/>
          <w:sz w:val="22"/>
        </w:rPr>
        <w:t>(Patterson et al. 2002; Warren and Griffiths 2003)</w:t>
      </w:r>
      <w:r w:rsidR="009456E4" w:rsidRPr="00F62FE7">
        <w:rPr>
          <w:sz w:val="22"/>
        </w:rPr>
        <w:fldChar w:fldCharType="end"/>
      </w:r>
      <w:r w:rsidR="00960385" w:rsidRPr="00F62FE7">
        <w:rPr>
          <w:noProof/>
          <w:sz w:val="22"/>
        </w:rPr>
        <w:t>.</w:t>
      </w:r>
      <w:r w:rsidR="00E337B9" w:rsidRPr="00F62FE7">
        <w:rPr>
          <w:noProof/>
          <w:sz w:val="22"/>
        </w:rPr>
        <w:t xml:space="preserve"> </w:t>
      </w:r>
      <w:r w:rsidR="00960385" w:rsidRPr="00F62FE7">
        <w:rPr>
          <w:noProof/>
          <w:sz w:val="22"/>
        </w:rPr>
        <w:t>W</w:t>
      </w:r>
      <w:r w:rsidR="00E337B9" w:rsidRPr="00F62FE7">
        <w:rPr>
          <w:noProof/>
          <w:sz w:val="22"/>
        </w:rPr>
        <w:t xml:space="preserve">hile this activation profile was not observed </w:t>
      </w:r>
      <w:r w:rsidR="00745DDD" w:rsidRPr="00F62FE7">
        <w:rPr>
          <w:noProof/>
          <w:sz w:val="22"/>
        </w:rPr>
        <w:t xml:space="preserve">at the prescribed threshold </w:t>
      </w:r>
      <w:r w:rsidR="00E337B9" w:rsidRPr="00F62FE7">
        <w:rPr>
          <w:noProof/>
          <w:sz w:val="22"/>
        </w:rPr>
        <w:t xml:space="preserve">in the patients with AD, the </w:t>
      </w:r>
      <w:r w:rsidR="00960385" w:rsidRPr="00F62FE7">
        <w:rPr>
          <w:noProof/>
          <w:sz w:val="22"/>
        </w:rPr>
        <w:t>experimental</w:t>
      </w:r>
      <w:r w:rsidR="00E337B9" w:rsidRPr="00F62FE7">
        <w:rPr>
          <w:noProof/>
          <w:sz w:val="22"/>
        </w:rPr>
        <w:t xml:space="preserve"> group</w:t>
      </w:r>
      <w:r w:rsidR="00960385" w:rsidRPr="00F62FE7">
        <w:rPr>
          <w:noProof/>
          <w:sz w:val="22"/>
        </w:rPr>
        <w:t>s</w:t>
      </w:r>
      <w:r w:rsidR="00E337B9" w:rsidRPr="00F62FE7">
        <w:rPr>
          <w:noProof/>
          <w:sz w:val="22"/>
        </w:rPr>
        <w:t xml:space="preserve"> did not differ significantly in the processing of pitch variation </w:t>
      </w:r>
      <w:r w:rsidR="00E337B9" w:rsidRPr="00F62FE7">
        <w:rPr>
          <w:i/>
          <w:noProof/>
          <w:sz w:val="22"/>
        </w:rPr>
        <w:t>per se</w:t>
      </w:r>
      <w:r w:rsidR="00E337B9" w:rsidRPr="00F62FE7">
        <w:rPr>
          <w:noProof/>
          <w:sz w:val="22"/>
        </w:rPr>
        <w:t xml:space="preserve">. In contrast, </w:t>
      </w:r>
      <w:r w:rsidR="0055792B" w:rsidRPr="00F62FE7">
        <w:rPr>
          <w:sz w:val="22"/>
        </w:rPr>
        <w:t xml:space="preserve">the groups </w:t>
      </w:r>
      <w:r w:rsidR="005D790E" w:rsidRPr="00F62FE7">
        <w:rPr>
          <w:sz w:val="22"/>
        </w:rPr>
        <w:t xml:space="preserve">did show </w:t>
      </w:r>
      <w:r w:rsidR="00C45687" w:rsidRPr="00F62FE7">
        <w:rPr>
          <w:sz w:val="22"/>
        </w:rPr>
        <w:t xml:space="preserve">significantly different </w:t>
      </w:r>
      <w:r w:rsidR="0033520C" w:rsidRPr="00F62FE7">
        <w:rPr>
          <w:sz w:val="22"/>
        </w:rPr>
        <w:t xml:space="preserve">activation </w:t>
      </w:r>
      <w:r w:rsidR="00E337B9" w:rsidRPr="00F62FE7">
        <w:rPr>
          <w:sz w:val="22"/>
        </w:rPr>
        <w:t xml:space="preserve">profiles </w:t>
      </w:r>
      <w:r w:rsidR="0033520C" w:rsidRPr="00F62FE7">
        <w:rPr>
          <w:sz w:val="22"/>
        </w:rPr>
        <w:t>i</w:t>
      </w:r>
      <w:r w:rsidR="005D790E" w:rsidRPr="00F62FE7">
        <w:rPr>
          <w:sz w:val="22"/>
        </w:rPr>
        <w:t xml:space="preserve">n response to changing sound location </w:t>
      </w:r>
      <w:r w:rsidR="00345A5C" w:rsidRPr="00F62FE7">
        <w:rPr>
          <w:sz w:val="22"/>
        </w:rPr>
        <w:t>in posterior cingulate cortex</w:t>
      </w:r>
      <w:r w:rsidR="006A3FB4" w:rsidRPr="00F62FE7">
        <w:rPr>
          <w:sz w:val="22"/>
        </w:rPr>
        <w:t>.</w:t>
      </w:r>
      <w:r w:rsidR="009934BF" w:rsidRPr="00F62FE7">
        <w:rPr>
          <w:sz w:val="22"/>
        </w:rPr>
        <w:t xml:space="preserve"> </w:t>
      </w:r>
      <w:r w:rsidR="00EE6706" w:rsidRPr="00F62FE7">
        <w:rPr>
          <w:sz w:val="22"/>
        </w:rPr>
        <w:t>T</w:t>
      </w:r>
      <w:r w:rsidR="00FC22E1" w:rsidRPr="00F62FE7">
        <w:rPr>
          <w:sz w:val="22"/>
        </w:rPr>
        <w:t xml:space="preserve">his </w:t>
      </w:r>
      <w:r w:rsidR="00EE6706" w:rsidRPr="00F62FE7">
        <w:rPr>
          <w:sz w:val="22"/>
        </w:rPr>
        <w:t>was driven chiefly by failure of</w:t>
      </w:r>
      <w:r w:rsidR="00FC22E1" w:rsidRPr="00F62FE7">
        <w:rPr>
          <w:sz w:val="22"/>
        </w:rPr>
        <w:t xml:space="preserve"> </w:t>
      </w:r>
      <w:r w:rsidR="00EE6706" w:rsidRPr="00F62FE7">
        <w:rPr>
          <w:sz w:val="22"/>
        </w:rPr>
        <w:t xml:space="preserve">the normal </w:t>
      </w:r>
      <w:r w:rsidR="00FC22E1" w:rsidRPr="00F62FE7">
        <w:rPr>
          <w:sz w:val="22"/>
        </w:rPr>
        <w:t xml:space="preserve">deactivation </w:t>
      </w:r>
      <w:r w:rsidR="00EE6706" w:rsidRPr="00F62FE7">
        <w:rPr>
          <w:sz w:val="22"/>
        </w:rPr>
        <w:t xml:space="preserve">of posterior cingulate cortex in the </w:t>
      </w:r>
      <w:r w:rsidR="00FC22E1" w:rsidRPr="00F62FE7">
        <w:rPr>
          <w:sz w:val="22"/>
        </w:rPr>
        <w:t xml:space="preserve">fixed </w:t>
      </w:r>
      <w:r w:rsidR="00EE6706" w:rsidRPr="00F62FE7">
        <w:rPr>
          <w:sz w:val="22"/>
        </w:rPr>
        <w:t>auditory spatial location</w:t>
      </w:r>
      <w:r w:rsidR="00FC22E1" w:rsidRPr="00F62FE7">
        <w:rPr>
          <w:sz w:val="22"/>
        </w:rPr>
        <w:t xml:space="preserve"> conditions in </w:t>
      </w:r>
      <w:r w:rsidR="00EE6706" w:rsidRPr="00F62FE7">
        <w:rPr>
          <w:sz w:val="22"/>
        </w:rPr>
        <w:t>AD group (</w:t>
      </w:r>
      <w:r w:rsidR="00EE6706" w:rsidRPr="00F62FE7">
        <w:rPr>
          <w:sz w:val="22"/>
          <w:highlight w:val="yellow"/>
        </w:rPr>
        <w:t xml:space="preserve">Figure </w:t>
      </w:r>
      <w:r w:rsidR="00677AC8" w:rsidRPr="00F62FE7">
        <w:rPr>
          <w:sz w:val="22"/>
          <w:highlight w:val="yellow"/>
        </w:rPr>
        <w:t>3</w:t>
      </w:r>
      <w:r w:rsidR="00EE6706" w:rsidRPr="00F62FE7">
        <w:rPr>
          <w:sz w:val="22"/>
        </w:rPr>
        <w:t>); AD was associated with loss of functional differentiation of posterior cingulate responses that was evident in healthy older individuals. U</w:t>
      </w:r>
      <w:r w:rsidR="00F03CA0" w:rsidRPr="00F62FE7">
        <w:rPr>
          <w:sz w:val="22"/>
        </w:rPr>
        <w:t>nlike</w:t>
      </w:r>
      <w:r w:rsidR="0055792B" w:rsidRPr="00F62FE7">
        <w:rPr>
          <w:sz w:val="22"/>
        </w:rPr>
        <w:t xml:space="preserve"> the healthy control group</w:t>
      </w:r>
      <w:r w:rsidR="009934BF" w:rsidRPr="00F62FE7">
        <w:rPr>
          <w:sz w:val="22"/>
        </w:rPr>
        <w:t>,</w:t>
      </w:r>
      <w:r w:rsidR="00F03CA0" w:rsidRPr="00F62FE7">
        <w:rPr>
          <w:sz w:val="22"/>
        </w:rPr>
        <w:t xml:space="preserve"> the AD group showed a</w:t>
      </w:r>
      <w:r w:rsidR="00AD5D76" w:rsidRPr="00F62FE7">
        <w:rPr>
          <w:sz w:val="22"/>
        </w:rPr>
        <w:t>n</w:t>
      </w:r>
      <w:r w:rsidR="00F03CA0" w:rsidRPr="00F62FE7">
        <w:rPr>
          <w:sz w:val="22"/>
        </w:rPr>
        <w:t xml:space="preserve"> </w:t>
      </w:r>
      <w:r w:rsidR="00A00B6A" w:rsidRPr="00F62FE7">
        <w:rPr>
          <w:sz w:val="22"/>
        </w:rPr>
        <w:t xml:space="preserve">interaction between </w:t>
      </w:r>
      <w:r w:rsidR="00351BD4" w:rsidRPr="00F62FE7">
        <w:rPr>
          <w:sz w:val="22"/>
        </w:rPr>
        <w:t xml:space="preserve">pitch and spatial sequence </w:t>
      </w:r>
      <w:r w:rsidR="0055792B" w:rsidRPr="00F62FE7">
        <w:rPr>
          <w:sz w:val="22"/>
        </w:rPr>
        <w:t>processing in posterior insula</w:t>
      </w:r>
      <w:r w:rsidR="00F03CA0" w:rsidRPr="00F62FE7">
        <w:rPr>
          <w:sz w:val="22"/>
        </w:rPr>
        <w:t xml:space="preserve"> and this group difference was also significant</w:t>
      </w:r>
      <w:r w:rsidR="0055792B" w:rsidRPr="00F62FE7">
        <w:rPr>
          <w:sz w:val="22"/>
        </w:rPr>
        <w:t xml:space="preserve">. </w:t>
      </w:r>
      <w:r w:rsidR="00C07E65" w:rsidRPr="00F62FE7">
        <w:rPr>
          <w:sz w:val="22"/>
        </w:rPr>
        <w:t>Th</w:t>
      </w:r>
      <w:r w:rsidR="00DD2FD5" w:rsidRPr="00F62FE7">
        <w:rPr>
          <w:sz w:val="22"/>
        </w:rPr>
        <w:t>e form of this interaction was complex and driven by mirror profiles of activation in the AD and healthy control groups</w:t>
      </w:r>
      <w:r w:rsidR="00345EBA" w:rsidRPr="00F62FE7">
        <w:rPr>
          <w:sz w:val="22"/>
        </w:rPr>
        <w:t xml:space="preserve"> (</w:t>
      </w:r>
      <w:r w:rsidR="00345EBA" w:rsidRPr="00F62FE7">
        <w:rPr>
          <w:sz w:val="22"/>
          <w:highlight w:val="yellow"/>
        </w:rPr>
        <w:t xml:space="preserve">Figure </w:t>
      </w:r>
      <w:r w:rsidR="00677AC8" w:rsidRPr="00F62FE7">
        <w:rPr>
          <w:sz w:val="22"/>
          <w:highlight w:val="yellow"/>
        </w:rPr>
        <w:t>3</w:t>
      </w:r>
      <w:r w:rsidR="00345EBA" w:rsidRPr="00F62FE7">
        <w:rPr>
          <w:sz w:val="22"/>
        </w:rPr>
        <w:t>)</w:t>
      </w:r>
      <w:r w:rsidR="00DD2FD5" w:rsidRPr="00F62FE7">
        <w:rPr>
          <w:sz w:val="22"/>
        </w:rPr>
        <w:t xml:space="preserve">: the normal profile of enhanced activation </w:t>
      </w:r>
      <w:r w:rsidR="00147D2D" w:rsidRPr="00F62FE7">
        <w:rPr>
          <w:sz w:val="22"/>
        </w:rPr>
        <w:t xml:space="preserve">shown by controls </w:t>
      </w:r>
      <w:r w:rsidR="00DD2FD5" w:rsidRPr="00F62FE7">
        <w:rPr>
          <w:sz w:val="22"/>
        </w:rPr>
        <w:t xml:space="preserve">in conditions with congruent compared with incongruent pitch and spatial variation was reversed in </w:t>
      </w:r>
      <w:r w:rsidR="00C07E65" w:rsidRPr="00F62FE7">
        <w:rPr>
          <w:sz w:val="22"/>
        </w:rPr>
        <w:t>the AD group</w:t>
      </w:r>
      <w:r w:rsidR="00DD2FD5" w:rsidRPr="00F62FE7">
        <w:rPr>
          <w:sz w:val="22"/>
        </w:rPr>
        <w:t xml:space="preserve">. </w:t>
      </w:r>
      <w:r w:rsidR="003F604F" w:rsidRPr="00462B5C">
        <w:rPr>
          <w:sz w:val="22"/>
          <w:highlight w:val="yellow"/>
        </w:rPr>
        <w:t>Furthermore, functional neuroanatomical differences</w:t>
      </w:r>
      <w:r w:rsidR="00EB3A6A" w:rsidRPr="00462B5C">
        <w:rPr>
          <w:sz w:val="22"/>
          <w:highlight w:val="yellow"/>
        </w:rPr>
        <w:t xml:space="preserve"> between the AD and healthy older control groups extended </w:t>
      </w:r>
      <w:r w:rsidR="00675C36" w:rsidRPr="00462B5C">
        <w:rPr>
          <w:sz w:val="22"/>
          <w:highlight w:val="yellow"/>
        </w:rPr>
        <w:t>(</w:t>
      </w:r>
      <w:r w:rsidR="00996A61">
        <w:rPr>
          <w:sz w:val="22"/>
          <w:highlight w:val="yellow"/>
        </w:rPr>
        <w:t xml:space="preserve">particularly </w:t>
      </w:r>
      <w:r w:rsidR="00675C36" w:rsidRPr="00462B5C">
        <w:rPr>
          <w:sz w:val="22"/>
          <w:highlight w:val="yellow"/>
        </w:rPr>
        <w:t xml:space="preserve">in the case of the insular interaction effect) </w:t>
      </w:r>
      <w:r w:rsidR="00852EEF" w:rsidRPr="00462B5C">
        <w:rPr>
          <w:sz w:val="22"/>
          <w:highlight w:val="yellow"/>
        </w:rPr>
        <w:t xml:space="preserve">beyond the zone of disease-associated </w:t>
      </w:r>
      <w:r w:rsidR="008241A8" w:rsidRPr="00462B5C">
        <w:rPr>
          <w:sz w:val="22"/>
          <w:highlight w:val="yellow"/>
        </w:rPr>
        <w:t xml:space="preserve">grey matter </w:t>
      </w:r>
      <w:r w:rsidR="00852EEF" w:rsidRPr="00462B5C">
        <w:rPr>
          <w:sz w:val="22"/>
          <w:highlight w:val="yellow"/>
        </w:rPr>
        <w:t>atrophy as characterised in a parallel structural neuroanatomical comparison between the groups</w:t>
      </w:r>
      <w:r w:rsidR="008F0D8F">
        <w:rPr>
          <w:sz w:val="22"/>
          <w:highlight w:val="yellow"/>
        </w:rPr>
        <w:t xml:space="preserve"> (Figure 2)</w:t>
      </w:r>
      <w:r w:rsidR="00852EEF" w:rsidRPr="00462B5C">
        <w:rPr>
          <w:sz w:val="22"/>
          <w:highlight w:val="yellow"/>
        </w:rPr>
        <w:t>.</w:t>
      </w:r>
      <w:r w:rsidR="00852EEF" w:rsidRPr="00F62FE7">
        <w:rPr>
          <w:sz w:val="22"/>
        </w:rPr>
        <w:t xml:space="preserve"> </w:t>
      </w:r>
    </w:p>
    <w:p w14:paraId="0F89B0D7" w14:textId="1B5D8870" w:rsidR="000E1615" w:rsidRPr="00F62FE7" w:rsidRDefault="005863EF" w:rsidP="00282C0E">
      <w:pPr>
        <w:spacing w:after="120" w:line="480" w:lineRule="auto"/>
        <w:rPr>
          <w:sz w:val="22"/>
        </w:rPr>
      </w:pPr>
      <w:r w:rsidRPr="00F62FE7">
        <w:rPr>
          <w:sz w:val="22"/>
        </w:rPr>
        <w:lastRenderedPageBreak/>
        <w:t>Taken together, these findings suggest that AD is associated with specific functional alterations i</w:t>
      </w:r>
      <w:r w:rsidR="00CF04D7" w:rsidRPr="00F62FE7">
        <w:rPr>
          <w:sz w:val="22"/>
        </w:rPr>
        <w:t>n a brain network</w:t>
      </w:r>
      <w:r w:rsidR="004B5B01" w:rsidRPr="00F62FE7">
        <w:rPr>
          <w:sz w:val="22"/>
        </w:rPr>
        <w:t xml:space="preserve"> engaged in processing spatial sounds</w:t>
      </w:r>
      <w:r w:rsidR="004266AA" w:rsidRPr="00F62FE7">
        <w:rPr>
          <w:sz w:val="22"/>
        </w:rPr>
        <w:t xml:space="preserve">. </w:t>
      </w:r>
      <w:r w:rsidR="003D4AC1" w:rsidRPr="00F62FE7">
        <w:rPr>
          <w:sz w:val="22"/>
        </w:rPr>
        <w:t xml:space="preserve">This study builds on </w:t>
      </w:r>
      <w:r w:rsidR="009A3783" w:rsidRPr="00F62FE7">
        <w:rPr>
          <w:sz w:val="22"/>
        </w:rPr>
        <w:t xml:space="preserve">previous evidence in the healthy brain demonstrating that </w:t>
      </w:r>
      <w:r w:rsidR="00BE07C1" w:rsidRPr="00F62FE7">
        <w:rPr>
          <w:sz w:val="22"/>
        </w:rPr>
        <w:t xml:space="preserve">posterior medial </w:t>
      </w:r>
      <w:r w:rsidR="00D12D8D" w:rsidRPr="00F62FE7">
        <w:rPr>
          <w:sz w:val="22"/>
        </w:rPr>
        <w:t xml:space="preserve">cortex </w:t>
      </w:r>
      <w:r w:rsidR="009A3783" w:rsidRPr="00F62FE7">
        <w:rPr>
          <w:sz w:val="22"/>
        </w:rPr>
        <w:t xml:space="preserve">is engaged </w:t>
      </w:r>
      <w:r w:rsidR="006F0EFB" w:rsidRPr="00F62FE7">
        <w:rPr>
          <w:sz w:val="22"/>
        </w:rPr>
        <w:t>during</w:t>
      </w:r>
      <w:r w:rsidR="009A3783" w:rsidRPr="00F62FE7">
        <w:rPr>
          <w:sz w:val="22"/>
        </w:rPr>
        <w:t xml:space="preserve"> </w:t>
      </w:r>
      <w:r w:rsidR="00D12D8D" w:rsidRPr="00F62FE7">
        <w:rPr>
          <w:sz w:val="22"/>
        </w:rPr>
        <w:t xml:space="preserve">analysis </w:t>
      </w:r>
      <w:r w:rsidR="009A3783" w:rsidRPr="00F62FE7">
        <w:rPr>
          <w:sz w:val="22"/>
        </w:rPr>
        <w:t>of both</w:t>
      </w:r>
      <w:r w:rsidR="00D12D8D" w:rsidRPr="00F62FE7">
        <w:rPr>
          <w:sz w:val="22"/>
        </w:rPr>
        <w:t xml:space="preserve"> spatial </w:t>
      </w:r>
      <w:r w:rsidR="009A3783" w:rsidRPr="00F62FE7">
        <w:rPr>
          <w:sz w:val="22"/>
        </w:rPr>
        <w:t xml:space="preserve">and </w:t>
      </w:r>
      <w:proofErr w:type="spellStart"/>
      <w:r w:rsidR="009A3783" w:rsidRPr="00F62FE7">
        <w:rPr>
          <w:sz w:val="22"/>
        </w:rPr>
        <w:t>nonspatial</w:t>
      </w:r>
      <w:proofErr w:type="spellEnd"/>
      <w:r w:rsidR="009A3783" w:rsidRPr="00F62FE7">
        <w:rPr>
          <w:sz w:val="22"/>
        </w:rPr>
        <w:t xml:space="preserve"> information in auditory scenes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"ISBN" : "1097-6256", "author" : [ { "dropping-particle" : "", "family" : "Bushara", "given" : "K O", "non-dropping-particle" : "", "parse-names" : false, "suffix" : "" }, { "dropping-particle" : "", "family" : "Weeks", "given" : "R A", "non-dropping-particle" : "", "parse-names" : false, "suffix" : "" }, { "dropping-particle" : "", "family" : "Ishii", "given" : "K", "non-dropping-particle" : "", "parse-names" : false, "suffix" : "" }, { "dropping-particle" : "", "family" : "Catalan", "given" : "M J", "non-dropping-particle" : "", "parse-names" : false, "suffix" : "" }, { "dropping-particle" : "", "family" : "Tian", "given" : "B", "non-dropping-particle" : "", "parse-names" : false, "suffix" : "" }, { "dropping-particle" : "", "family" : "Rauschecker", "given" : "J P", "non-dropping-particle" : "", "parse-names" : false, "suffix" : "" }, { "dropping-particle" : "", "family" : "Hallett", "given" : "M", "non-dropping-particle" : "", "parse-names" : false, "suffix" : "" } ], "container-title" : "Nature Neuroscience", "id" : "ITEM-1", "issue" : "8", "issued" : { "date-parts" : [ [ "1999" ] ] }, "page" : "759-766", "title" : "Modality-specific frontal and parietal areas for auditory and visual spatial localization in humans", "type" : "article-journal", "volume" : "2" }, "uris" : [ "http://www.mendeley.com/documents/?uuid=f2fe9cc2-c0b5-4f05-8c7a-17aafc597fd0" ] }, { "id" : "ITEM-2", "itemData" : { "DOI" : "10.1016/j.neuroimage.2005.10.050", "ISSN" : "1053-8119", "PMID" : "16388970", "abstract" : "Auditory information communicated through vocalizations, music, or sounds in the environment is commonly used to orient and direct attention to different locations in extrapersonal space. The neural networks subserving attention to auditory space remain poorly understood in comparison to our knowledge about attention in the visual system. The present study investigated whether a parietal-prefrontal right-hemisphere network controls endogenous orienting and reorienting of attention to the location of sounds just as it does for visual-spatial information. Seventeen healthy adults underwent event-related functional magnetic resonance imaging (FMRI) while performing an endogenous auditory orienting task, in which peripheral cues correctly (valid) or incorrectly (invalid) specified the location of a forthcoming sound. The results showed that a right precuneus and bilateral temporal-frontal network mediated the reorienting of auditory attention at both short and long stimulus onset asynchronies (SOAs). In contrast, the more automatic stage of auditory reorienting at the shorter SOA was associated with activation in a bilateral inferior parietal-frontal oculomotor network. These findings suggest that the reorienting of auditory attention is generally supported by a similar inferior parietal-frontal network as visual attention, but in both hemispheres. However, peripheral auditory cues also appear to elicit an automatic orienting response to the spatial location of a sound followed by a period of reduced processing of information that occurs in the same location later in time.", "author" : [ { "dropping-particle" : "", "family" : "Mayer", "given" : "Andrew R", "non-dropping-particle" : "", "parse-names" : false, "suffix" : "" }, { "dropping-particle" : "", "family" : "Harrington", "given" : "Deborah", "non-dropping-particle" : "", "parse-names" : false, "suffix" : "" }, { "dropping-particle" : "", "family" : "Adair", "given" : "John C", "non-dropping-particle" : "", "parse-names" : false, "suffix" : "" }, { "dropping-particle" : "", "family" : "Lee", "given" : "Roland", "non-dropping-particle" : "", "parse-names" : false, "suffix" : "" } ], "container-title" : "NeuroImage", "id" : "ITEM-2", "issue" : "3", "issued" : { "date-parts" : [ [ "2006", "4", "15" ] ] }, "page" : "938-49", "title" : "The neural networks underlying endogenous auditory covert orienting and reorienting.", "type" : "article-journal", "volume" : "30" }, "uris" : [ "http://www.mendeley.com/documents/?uuid=ca423f16-a8e8-4a2f-ace8-56c3c29367fd" ] }, { "id" : "ITEM-3", "itemData" : { "DOI" : "10.1162/jocn.2007.19.3.455", "ISSN" : "0898-929X", "PMID" : "17335394", "abstract" : "The orienting of attention to different locations in space is fundamental to most organisms and occurs in all sensory modalities. Orienting has been extensively studied in vision, but to date, few studies have investigated neuronal networks underlying automatic orienting of attention and inhibition of return to auditory signals. In the current experiment, functional magnetic resonance imaging and behavioral data were collected while healthy volunteers performed an auditory orienting task in which a monaurally presented tone pip (cue) correctly or incorrectly cued the location of a target tone pip. The stimulus onset asynchrony (SOA) between the cue and target was 100 or 800 msec. Behavioral results were consistent with previous studies showing that valid auditory cues produced facilitation at the short SOA and inhibition of return at the long SOA. Functional results indicated that the reorienting of attention (100 msec SOA) and inhibition of return (800 msec SOA) were mediated by both common and distinct neuronal structures. Both attention mechanisms commonly activated a network consisting of fronto-oculomotor areas, the left postcentral gyrus, right premotor area, and bilateral tonsil of the cerebellum. Several distinct areas of frontal and parietal activation were identified for the reorienting condition, whereas the right inferior parietal lobule was the only structure uniquely associated with inhibition of return.", "author" : [ { "dropping-particle" : "", "family" : "Mayer", "given" : "Andrew R", "non-dropping-particle" : "", "parse-names" : false, "suffix" : "" }, { "dropping-particle" : "", "family" : "Harrington", "given" : "Deborah L", "non-dropping-particle" : "", "parse-names" : false, "suffix" : "" }, { "dropping-particle" : "", "family" : "Stephen", "given" : "Julia", "non-dropping-particle" : "", "parse-names" : false, "suffix" : "" }, { "dropping-particle" : "", "family" : "Adair", "given" : "John C", "non-dropping-particle" : "", "parse-names" : false, "suffix" : "" }, { "dropping-particle" : "", "family" : "Lee", "given" : "Roland R", "non-dropping-particle" : "", "parse-names" : false, "suffix" : "" } ], "container-title" : "Journal of cognitive neuroscience", "id" : "ITEM-3", "issue" : "3", "issued" : { "date-parts" : [ [ "2007", "3" ] ] }, "page" : "455-67", "title" : "An event-related fMRI Study of exogenous facilitation and inhibition of return in the auditory modality.", "type" : "article-journal", "volume" : "19" }, "uris" : [ "http://www.mendeley.com/documents/?uuid=9a040f3e-88f2-42ec-8865-30d1e5843f21" ] }, { "id" : "ITEM-4", "itemData" : { "DOI" : "10.1044/1092-4388(2008/075)", "ISBN" : "1092-4388", "author" : [ { "dropping-particle" : "", "family" : "Wong", "given" : "Patrick C M", "non-dropping-particle" : "", "parse-names" : false, "suffix" : "" }, { "dropping-particle" : "", "family" : "Uppunda", "given" : "Ajith K", "non-dropping-particle" : "", "parse-names" : false, "suffix" : "" }, { "dropping-particle" : "", "family" : "Parrish", "given" : "Todd B", "non-dropping-particle" : "", "parse-names" : false, "suffix" : "" }, { "dropping-particle" : "", "family" : "Dhar", "given" : "Sumitrajit", "non-dropping-particle" : "", "parse-names" : false, "suffix" : "" } ], "container-title" : "Journal of Speech Language and Hearing Research", "id" : "ITEM-4", "issue" : "4", "issued" : { "date-parts" : [ [ "2008" ] ] }, "note" : "Times Cited: 16", "page" : "1026-1041", "title" : "Cortical mechanisms of speech perception in noise", "type" : "article-journal", "volume" : "51" }, "uris" : [ "http://www.mendeley.com/documents/?uuid=ebe4c453-6cb5-4ce1-a72a-3da1fefbf012" ] }, { "id" : "ITEM-5", "itemData" : { "DOI" : "10.1016/j.neuropsychologia.2008.11.032", "ISSN" : "0028-3932", "PMID" : "19124032", "abstract" : "Spoken language processing in noisy environments, a hallmark of the human brain, is subject to age-related decline, even when peripheral hearing might be intact. The present study examines the cortical cerebral hemodynamics (measured by fMRI) associated with such processing in the aging brain. Younger and older subjects identified single words in quiet and in two multi-talker babble noise conditions (SNR 20 and -5dB). Behaviorally, older and younger subjects did not show significant differences in the first two conditions but older adults performed less accurately in the SNR -5 condition. The fMRI results showed reduced activation in the auditory cortex but an increase in working memory and attention-related cortical areas (prefrontal and precuneus regions) in older subjects, especially in the SNR -5 condition. Increased cortical activities in general cognitive regions were positively correlated with behavioral performance in older listeners, suggestive of a compensatory strategy. Furthermore, inter-regional correlation revealed that while younger subjects showed a more streamlined cortical network of auditory regions in response to spoken word processing in noise, older subjects showed a more diffused network involving frontal and ventral brain regions. These results are consistent with the decline-compensation hypothesis, suggestive of its applicability to the auditory domain.", "author" : [ { "dropping-particle" : "", "family" : "Wong", "given" : "Patrick C M", "non-dropping-particle" : "", "parse-names" : false, "suffix" : "" }, { "dropping-particle" : "", "family" : "Jin", "given" : "James Xumin JX", "non-dropping-particle" : "", "parse-names" : false, "suffix" : "" }, { "dropping-particle" : "", "family" : "Gunasekera", "given" : "Geshri M GM", "non-dropping-particle" : "", "parse-names" : false, "suffix" : "" }, { "dropping-particle" : "", "family" : "Abel", "given" : "Rebekah", "non-dropping-particle" : "", "parse-names" : false, "suffix" : "" }, { "dropping-particle" : "", "family" : "Lee", "given" : "Edward R", "non-dropping-particle" : "", "parse-names" : false, "suffix" : "" }, { "dropping-particle" : "", "family" : "Dhar", "given" : "Sumitrajit", "non-dropping-particle" : "", "parse-names" : false, "suffix" : "" } ], "container-title" : "Neuropsychologia", "id" : "ITEM-5", "issue" : "3", "issued" : { "date-parts" : [ [ "2009", "2" ] ] }, "note" : "From Duplicate 1 ( ", "page" : "693-703", "title" : "Aging and cortical mechanisms of speech perception in noise.", "type" : "article-journal", "volume" : "47" }, "uris" : [ "http://www.mendeley.com/documents/?uuid=ebd8bd00-5609-400d-b395-d2fe7bc2bd18" ] }, { "id" : "ITEM-6", "itemData" : { "DOI" : "10.1371/journal.pone.0064259", "ISSN" : "1932-6203", "PMID" : "23691185", "abstract" : "Listening to and understanding people in a \"cocktail-party situation\" is a remarkable feature of the human auditory system. Here we investigated the neural correlates of the ability to localize a particular sound among others in an acoustically cluttered environment with healthy subjects. In a sound localization task, five different natural sounds were presented from five virtual spatial locations during functional magnetic resonance imaging (fMRI). Activity related to auditory stream segregation was revealed in posterior superior temporal gyrus bilaterally, anterior insula, supplementary motor area, and frontoparietal network. Moreover, the results indicated critical roles of left planum temporale in extracting the sound of interest among acoustical distracters and the precuneus in orienting spatial attention to the target sound. We hypothesized that the left-sided lateralization of the planum temporale activation is related to the higher specialization of the left hemisphere for analysis of spectrotemporal sound features. Furthermore, the precuneus - a brain area known to be involved in the computation of spatial coordinates across diverse frames of reference for reaching to objects - seems to be also a crucial area for accurately determining locations of auditory targets in an acoustically complex scene of multiple sound sources. The precuneus thus may not only be involved in visuo-motor processes, but may also subserve related functions in the auditory modality.", "author" : [ { "dropping-particle" : "", "family" : "Z\u00fcndorf", "given" : "Ida C", "non-dropping-particle" : "", "parse-names" : false, "suffix" : "" }, { "dropping-particle" : "", "family" : "Lewald", "given" : "J\u00f6rg", "non-dropping-particle" : "", "parse-names" : false, "suffix" : "" }, { "dropping-particle" : "", "family" : "Karnath", "given" : "Hans-Otto", "non-dropping-particle" : "", "parse-names" : false, "suffix" : "" } ], "container-title" : "PloS one", "id" : "ITEM-6", "issue" : "5", "issued" : { "date-parts" : [ [ "2013", "1" ] ] }, "page" : "e64259", "title" : "Neural correlates of sound localization in complex acoustic environments.", "type" : "article-journal", "volume" : "8" }, "uris" : [ "http://www.mendeley.com/documents/?uuid=c38f59da-fde7-4f4d-b0e8-8669ff05d666" ] } ], "mendeley" : { "formattedCitation" : "(Bushara et al. 1999; Mayer et al. 2006, 2007; Wong et al. 2008, 2009; Z\u00fcndorf et al. 2013)", "plainTextFormattedCitation" : "(Bushara et al. 1999; Mayer et al. 2006, 2007; Wong et al. 2008, 2009; Z\u00fcndorf et al. 2013)", "previouslyFormattedCitation" : "(Bushara et al. 1999; Mayer et al. 2006, 2007; Wong et al. 2008, 2009; Z\u00fcndorf et al. 2013)" }, "properties" : { "noteIndex" : 0 }, "schema" : "https://github.com/citation-style-language/schema/raw/master/csl-citation.json" }</w:instrText>
      </w:r>
      <w:r w:rsidR="009456E4" w:rsidRPr="00F62FE7">
        <w:rPr>
          <w:sz w:val="22"/>
        </w:rPr>
        <w:fldChar w:fldCharType="separate"/>
      </w:r>
      <w:r w:rsidR="009456E4" w:rsidRPr="00F62FE7">
        <w:rPr>
          <w:noProof/>
          <w:sz w:val="22"/>
        </w:rPr>
        <w:t>(Bushara et al. 1999; Mayer et al. 2006, 2007; Wong et al. 2008, 2009; Zündorf et al. 2013)</w:t>
      </w:r>
      <w:r w:rsidR="009456E4" w:rsidRPr="00F62FE7">
        <w:rPr>
          <w:sz w:val="22"/>
        </w:rPr>
        <w:fldChar w:fldCharType="end"/>
      </w:r>
      <w:r w:rsidR="00DD2971" w:rsidRPr="00F62FE7">
        <w:rPr>
          <w:sz w:val="22"/>
        </w:rPr>
        <w:t xml:space="preserve">. More </w:t>
      </w:r>
      <w:r w:rsidR="00A01662" w:rsidRPr="00F62FE7">
        <w:rPr>
          <w:sz w:val="22"/>
        </w:rPr>
        <w:t>particular</w:t>
      </w:r>
      <w:r w:rsidR="00DD2971" w:rsidRPr="00F62FE7">
        <w:rPr>
          <w:sz w:val="22"/>
        </w:rPr>
        <w:t xml:space="preserve">ly, </w:t>
      </w:r>
      <w:r w:rsidR="009A4068" w:rsidRPr="00F62FE7">
        <w:rPr>
          <w:sz w:val="22"/>
        </w:rPr>
        <w:t xml:space="preserve">the present work corroborates </w:t>
      </w:r>
      <w:r w:rsidR="003643D3" w:rsidRPr="00F62FE7">
        <w:rPr>
          <w:sz w:val="22"/>
        </w:rPr>
        <w:t xml:space="preserve">other evidence for </w:t>
      </w:r>
      <w:r w:rsidR="00280A33" w:rsidRPr="00F62FE7">
        <w:rPr>
          <w:sz w:val="22"/>
        </w:rPr>
        <w:t xml:space="preserve">dysfunction of brain mechanisms that mediate </w:t>
      </w:r>
      <w:r w:rsidR="006331AA" w:rsidRPr="00F62FE7">
        <w:rPr>
          <w:sz w:val="22"/>
        </w:rPr>
        <w:t xml:space="preserve">aspects of </w:t>
      </w:r>
      <w:r w:rsidR="00280A33" w:rsidRPr="00F62FE7">
        <w:rPr>
          <w:sz w:val="22"/>
        </w:rPr>
        <w:t xml:space="preserve">auditory scene analysis </w:t>
      </w:r>
      <w:r w:rsidR="006331AA" w:rsidRPr="00F62FE7">
        <w:rPr>
          <w:sz w:val="22"/>
        </w:rPr>
        <w:t>including</w:t>
      </w:r>
      <w:r w:rsidR="00EE6F8B" w:rsidRPr="00F62FE7">
        <w:rPr>
          <w:sz w:val="22"/>
        </w:rPr>
        <w:t xml:space="preserve"> </w:t>
      </w:r>
      <w:r w:rsidR="00280A33" w:rsidRPr="00F62FE7">
        <w:rPr>
          <w:sz w:val="22"/>
        </w:rPr>
        <w:t xml:space="preserve">auditory </w:t>
      </w:r>
      <w:r w:rsidR="00EE6F8B" w:rsidRPr="00F62FE7">
        <w:rPr>
          <w:sz w:val="22"/>
        </w:rPr>
        <w:t>source localisation</w:t>
      </w:r>
      <w:r w:rsidR="00176CE1" w:rsidRPr="00F62FE7">
        <w:rPr>
          <w:sz w:val="22"/>
        </w:rPr>
        <w:t xml:space="preserve"> in AD</w:t>
      </w:r>
      <w:r w:rsidR="009456E4" w:rsidRPr="00F62FE7">
        <w:rPr>
          <w:sz w:val="22"/>
        </w:rPr>
        <w:t xml:space="preserve"> </w:t>
      </w:r>
      <w:r w:rsidR="009456E4" w:rsidRPr="00F62FE7">
        <w:rPr>
          <w:sz w:val="22"/>
        </w:rPr>
        <w:fldChar w:fldCharType="begin" w:fldLock="1"/>
      </w:r>
      <w:r w:rsidR="002F6B26" w:rsidRPr="00F62FE7">
        <w:rPr>
          <w:sz w:val="22"/>
        </w:rPr>
        <w:instrText>ADDIN CSL_CITATION { "citationItems" : [ { "id" : "ITEM-1", "itemData" : { "author" : [ { "dropping-particle" : "", "family" : "Gates", "given" : "GA", "non-dropping-particle" : "", "parse-names" : false, "suffix" : "" }, { "dropping-particle" : "", "family" : "Cobb", "given" : "JL", "non-dropping-particle" : "", "parse-names" : false, "suffix" : "" }, { "dropping-particle" : "", "family" : "Linn", "given" : "RT", "non-dropping-particle" : "", "parse-names" : false, "suffix" : "" } ], "container-title" : "Archives of otolaryngology--head &amp; neck surgery", "id" : "ITEM-1", "issued" : { "date-parts" : [ [ "1996" ] ] }, "page" : "151-167", "title" : "Central auditory dysfunction, cognitive dysfunction, and dementia in older people", "type" : "article-journal", "volume" : "122" }, "uris" : [ "http://www.mendeley.com/documents/?uuid=734bd535-e7f8-44d5-8368-251004632ddb" ] }, { "id" : "ITEM-2", "itemData" : { "DOI" : "10.1001/archotol.134.7.771", "ISSN" : "1538-361X", "PMID" : "18645130", "abstract" : "OBJECTIVE: To assess the effect of memory impairment on central auditory function.\n\nDESIGN: Case-control study.\n\nSETTING: The Virginia Merrill Bloedel Hearing Research Center, Seattle, Washington.\n\nPARTICIPANTS: The study cohort of 313 volunteers from a dementia surveillance research program comprised 3 groups: (1) controls without memory loss (n = 232); (2) memory-impaired participants with mild memory impairment but without dementia (n = 64); and (3) memory-impaired participants with a dementia diagnosis (n = 17).\n\nMAIN OUTCOME MEASURES: Behavioral central auditory tests were the Synthetic Sentence Identification with Ipsilateral Competing Message test, the Dichotic Sentence Identification test, and the Dichotic Digits Test. Memory impairment was indicated by a total score on the Cognitive Ability Screening Instrument of 86 or less, or a total score of 90 or less with a memory subscale score of 10 or less.\n\nRESULTS: The mean score on each central auditory test worsened significantly across the 3 memory groups even after adjustment for age and peripheral hearing status (P&lt;.05); it was poorest in the dementia group and moderately reduced in the memory-impaired group compared with the control group. Heterogeneity of results was noted in all 3 groups.\n\nCONCLUSIONS: Central auditory function was affected by even mild memory impairment. The Dichotic Sentence Identification test in the free report mode was the most sensitive test for the presence of memory impairment. We recommend that central auditory testing be considered in the evaluation of older persons with hearing complaints as part of a comprehensive, individualized program to assist their needs in both the aural rehabilitative and the cognitive domains.", "author" : [ { "dropping-particle" : "", "family" : "Gates", "given" : "George A", "non-dropping-particle" : "", "parse-names" : false, "suffix" : "" }, { "dropping-particle" : "", "family" : "Anderson", "given" : "Melissa L", "non-dropping-particle" : "", "parse-names" : false, "suffix" : "" }, { "dropping-particle" : "", "family" : "Feeney", "given" : "M Patrick", "non-dropping-particle" : "", "parse-names" : false, "suffix" : "" }, { "dropping-particle" : "", "family" : "McCurry", "given" : "Susan M", "non-dropping-particle" : "", "parse-names" : false, "suffix" : "" }, { "dropping-particle" : "", "family" : "Larson", "given" : "Eric B", "non-dropping-particle" : "", "parse-names" : false, "suffix" : "" } ], "container-title" : "Archives of otolaryngology--head &amp; neck surgery", "id" : "ITEM-2", "issue" : "7", "issued" : { "date-parts" : [ [ "2008", "7" ] ] }, "page" : "771-7", "publisher" : "AMER MEDICAL ASSOC", "title" : "Central auditory dysfunction in older persons with memory impairment or Alzheimer dementia.", "type" : "article-journal", "volume" : "134" }, "uris" : [ "http://www.mendeley.com/documents/?uuid=5c225004-2454-4db2-930b-b3b7ef5121f1" ] }, { "id" : "ITEM-3",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"ITEM-3",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"ITEM-4", "itemData" : { "DOI" : "10.1016/j.nicl.2015.02.019", "ISSN" : "22131582", "author" : [ { "dropping-particle" : "", "family" : "Golden", "given" : "Hannah L.", "non-dropping-particle" : "", "parse-names" : false, "suffix" : "" }, { "dropping-particle" : "", "family" : "Agustus", "given" : "Jennifer L.", "non-dropping-particle" : "", "parse-names" : false, "suffix" : "" }, { "dropping-particle" : "", "family" : "Goll", "given" : "Johanna C.", "non-dropping-particle" : "", "parse-names" : false, "suffix" : "" }, { "dropping-particle" : "", "family" : "Downey", "given" : "Laura E.", "non-dropping-particle" : "", "parse-names" : false, "suffix" : "" }, { "dropping-particle" : "", "family" : "Mummery", "given" : "Catherine J.", "non-dropping-particle" : "", "parse-names" : false, "suffix" : "" }, { "dropping-particle" : "", "family" : "Schott", "given" : "Jonathan M.", "non-dropping-particle" : "", "parse-names" : false, "suffix" : "" }, { "dropping-particle" : "", "family" : "Crutch", "given" : "Sebastian J.", "non-dropping-particle" : "", "parse-names" : false, "suffix" : "" }, { "dropping-particle" : "", "family" : "Warren", "given" : "Jason D.", "non-dropping-particle" : "", "parse-names" : false, "suffix" : "" } ], "container-title" : "NeuroImage: Clinical", "id" : "ITEM-4", "issued" : { "date-parts" : [ [ "2015" ] ] }, "page" : "699-708", "publisher" : "Elsevier B.V.", "title" : "Functional neuroanatomy of auditory scene analysis in Alzheimer's disease", "type" : "article-journal", "volume" : "7" }, "uris" : [ "http://www.mendeley.com/documents/?uuid=79ef73ce-d7bd-407f-8b13-cb499e91d89d" ] }, { "id" : "ITEM-5",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"ITEM-5", "issued" : { "date-parts" : [ [ "2015" ] ] }, "page" : "189-202", "title" : "Auditory spatial processing in Alzheimer's disease", "type" : "article-journal", "volume" : "138" }, "uris" : [ "http://www.mendeley.com/documents/?uuid=24b4bebe-b4fc-4497-971e-d05fc0ba623e" ] }, { "id" : "ITEM-6",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"ITEM-6",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"ITEM-7", "itemData" : { "ISBN" : "1949824608", "author" : [ { "dropping-particle" : "", "family" : "Golob", "given" : "Edward J", "non-dropping-particle" : "", "parse-names" : false, "suffix" : "" }, { "dropping-particle" : "", "family" : "Miranda", "given" : "Gemma G", "non-dropping-particle" : "", "parse-names" : false, "suffix" : "" }, { "dropping-particle" : "", "family" : "Johnson", "given" : "Julene K", "non-dropping-particle" : "", "parse-names" : false, "suffix" : "" }, { "dropping-particle" : "", "family" : "Starr", "given" : "Arnold", "non-dropping-particle" : "", "parse-names" : false, "suffix" : "" } ], "container-title" : "Neurobiology of aging", "id" : "ITEM-7", "issued" : { "date-parts" : [ [ "2001" ] ] }, "page" : "755-763", "title" : "Sensory cortical interactions in aging , mild cognitive impairment , and Alzheimer \u2019 s disease", "type" : "article-journal", "volume" : "22" }, "uris" : [ "http://www.mendeley.com/documents/?uuid=714939fb-e5ac-48ca-ab46-3fc0a69410ca" ] }, { "id" : "ITEM-8",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"ITEM-8",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"id" : "ITEM-9",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"ITEM-9", "issued" : { "date-parts" : [ [ "1993" ] ] }, "page" : "1893-99", "title" : "Auditory function in Alzheimer's disease", "type" : "article-journal", "volume" : "43" }, "uris" : [ "http://www.mendeley.com/documents/?uuid=68e2581d-9925-433d-b3eb-f6c26de9b20f" ] }, { "id" : "ITEM-10",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"ITEM-10", "issued" : { "date-parts" : [ [ "1995" ] ] }, "page" : "230-238", "title" : "Central Auditory Processing in Alzheimer \u2019s Disease", "type" : "article-journal" }, "uris" : [ "http://www.mendeley.com/documents/?uuid=20399d69-2aa1-44de-ad67-4364d20d0337" ] } ], "mendeley" : { "formattedCitation" : "(Kurylo et al. 1993; Strouse et al. 1995; Gates et al. 1996, 2008, 2011; Golob et al. 2001, 2009; Goll et al. 2012; Golden, Agustus, et al. 2015; Golden, Nicholas, et al. 2015)", "plainTextFormattedCitation" : "(Kurylo et al. 1993; Strouse et al. 1995; Gates et al. 1996, 2008, 2011; Golob et al. 2001, 2009; Goll et al. 2012; Golden, Agustus, et al. 2015; Golden, Nicholas, et al. 2015)", "previouslyFormattedCitation" : "(Kurylo et al. 1993; Strouse et al. 1995; Gates et al. 1996, 2008, 2011; Golob et al. 2001, 2009; Goll et al. 2012; Golden, Agustus, et al. 2015; Golden, Nicholas, et al. 2015)" }, "properties" : { "noteIndex" : 0 }, "schema" : "https://github.com/citation-style-language/schema/raw/master/csl-citation.json" }</w:instrText>
      </w:r>
      <w:r w:rsidR="009456E4" w:rsidRPr="00F62FE7">
        <w:rPr>
          <w:sz w:val="22"/>
        </w:rPr>
        <w:fldChar w:fldCharType="separate"/>
      </w:r>
      <w:r w:rsidR="009456E4" w:rsidRPr="00F62FE7">
        <w:rPr>
          <w:noProof/>
          <w:sz w:val="22"/>
        </w:rPr>
        <w:t>(Kurylo et al. 1993; Strouse et al. 1995; Gates et al. 1996, 2008, 2011; Golob et al. 2001, 2009; Goll et al. 2012; Golden, Agustus, et al. 2015; Golden, Nicholas, et al. 2015)</w:t>
      </w:r>
      <w:r w:rsidR="009456E4" w:rsidRPr="00F62FE7">
        <w:rPr>
          <w:sz w:val="22"/>
        </w:rPr>
        <w:fldChar w:fldCharType="end"/>
      </w:r>
      <w:r w:rsidR="009456E4" w:rsidRPr="00F62FE7">
        <w:rPr>
          <w:sz w:val="22"/>
        </w:rPr>
        <w:t>.</w:t>
      </w:r>
      <w:r w:rsidR="007158AA" w:rsidRPr="00F62FE7">
        <w:rPr>
          <w:sz w:val="22"/>
        </w:rPr>
        <w:t xml:space="preserve"> </w:t>
      </w:r>
      <w:r w:rsidR="002A2001" w:rsidRPr="00F62FE7">
        <w:rPr>
          <w:sz w:val="22"/>
        </w:rPr>
        <w:t xml:space="preserve">Previous studies of patients with </w:t>
      </w:r>
      <w:r w:rsidR="00102E21" w:rsidRPr="00F62FE7">
        <w:rPr>
          <w:sz w:val="22"/>
        </w:rPr>
        <w:t xml:space="preserve">AD have demonstrated </w:t>
      </w:r>
      <w:r w:rsidR="00DD692B" w:rsidRPr="00F62FE7">
        <w:rPr>
          <w:sz w:val="22"/>
        </w:rPr>
        <w:t xml:space="preserve">structural </w:t>
      </w:r>
      <w:r w:rsidR="002A2001" w:rsidRPr="00F62FE7">
        <w:rPr>
          <w:sz w:val="22"/>
        </w:rPr>
        <w:t>grey matter correlate</w:t>
      </w:r>
      <w:r w:rsidR="00102E21" w:rsidRPr="00F62FE7">
        <w:rPr>
          <w:sz w:val="22"/>
        </w:rPr>
        <w:t>s</w:t>
      </w:r>
      <w:r w:rsidR="002A2001" w:rsidRPr="00F62FE7">
        <w:rPr>
          <w:sz w:val="22"/>
        </w:rPr>
        <w:t xml:space="preserve"> of sound stream disambiguation in posterior cingulate cortex and auditory spatial discrimination in precuneus</w:t>
      </w:r>
      <w:r w:rsidR="009456E4" w:rsidRPr="00F62FE7">
        <w:rPr>
          <w:sz w:val="22"/>
        </w:rPr>
        <w:t xml:space="preserve"> </w:t>
      </w:r>
      <w:r w:rsidR="009456E4" w:rsidRPr="00F62FE7">
        <w:rPr>
          <w:sz w:val="22"/>
        </w:rPr>
        <w:fldChar w:fldCharType="begin" w:fldLock="1"/>
      </w:r>
      <w:r w:rsidR="002F6B26" w:rsidRPr="00F62FE7">
        <w:rPr>
          <w:sz w:val="22"/>
        </w:rPr>
        <w:instrText>ADDIN CSL_CITATION { "citationItems" : [ { "id" : "ITEM-1",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"ITEM-2",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"issued" : { "date-parts" : [ [ "2015" ] ] }, "page" : "189-202", "title" : "Auditory spatial processing in Alzheimer's disease", "type" : "article-journal", "volume" : "138" }, "uris" : [ "http://www.mendeley.com/documents/?uuid=24b4bebe-b4fc-4497-971e-d05fc0ba623e" ] } ], "mendeley" : { "formattedCitation" : "(Goll et al. 2012; Golden, Nicholas, et al. 2015)", "plainTextFormattedCitation" : "(Goll et al. 2012; Golden, Nicholas, et al. 2015)", "previouslyFormattedCitation" : "(Goll et al. 2012; Golden, Nicholas, et al. 2015)" }, "properties" : { "noteIndex" : 0 }, "schema" : "https://github.com/citation-style-language/schema/raw/master/csl-citation.json" }</w:instrText>
      </w:r>
      <w:r w:rsidR="009456E4" w:rsidRPr="00F62FE7">
        <w:rPr>
          <w:sz w:val="22"/>
        </w:rPr>
        <w:fldChar w:fldCharType="separate"/>
      </w:r>
      <w:r w:rsidR="009456E4" w:rsidRPr="00F62FE7">
        <w:rPr>
          <w:noProof/>
          <w:sz w:val="22"/>
        </w:rPr>
        <w:t>(Goll et al. 2012; Golden, Nicholas, et al. 2015)</w:t>
      </w:r>
      <w:r w:rsidR="009456E4" w:rsidRPr="00F62FE7">
        <w:rPr>
          <w:sz w:val="22"/>
        </w:rPr>
        <w:fldChar w:fldCharType="end"/>
      </w:r>
      <w:r w:rsidR="002A2001" w:rsidRPr="00F62FE7">
        <w:rPr>
          <w:sz w:val="22"/>
        </w:rPr>
        <w:t xml:space="preserve">. </w:t>
      </w:r>
      <w:r w:rsidR="00CF3464" w:rsidRPr="00F62FE7">
        <w:rPr>
          <w:sz w:val="22"/>
        </w:rPr>
        <w:t>Posterior medial cortical reg</w:t>
      </w:r>
      <w:r w:rsidR="00102E21" w:rsidRPr="00F62FE7">
        <w:rPr>
          <w:sz w:val="22"/>
        </w:rPr>
        <w:t>ions generally work in concert to mediate</w:t>
      </w:r>
      <w:r w:rsidR="00CF3464" w:rsidRPr="00F62FE7">
        <w:rPr>
          <w:sz w:val="22"/>
        </w:rPr>
        <w:t xml:space="preserve"> various aspects of </w:t>
      </w:r>
      <w:r w:rsidR="00A00541" w:rsidRPr="00F62FE7">
        <w:rPr>
          <w:sz w:val="22"/>
        </w:rPr>
        <w:t>self-awareness</w:t>
      </w:r>
      <w:r w:rsidR="00CF3464" w:rsidRPr="00F62FE7">
        <w:rPr>
          <w:sz w:val="22"/>
        </w:rPr>
        <w:t xml:space="preserve"> and </w:t>
      </w:r>
      <w:r w:rsidR="00985A3C" w:rsidRPr="00F62FE7">
        <w:rPr>
          <w:sz w:val="22"/>
        </w:rPr>
        <w:t>directed</w:t>
      </w:r>
      <w:r w:rsidR="00CF3464" w:rsidRPr="00F62FE7">
        <w:rPr>
          <w:sz w:val="22"/>
        </w:rPr>
        <w:t xml:space="preserve"> attention</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"10.1093/brain/awt162", "ISSN" : "1460-2156", "PMID" : "23869106", "abstract" : "The posterior cingulate cortex is a highly connected and metabolically active brain region. Recent studies suggest it has an important cognitive role, although there is no consensus about what this is. The region is typically discussed as having a unitary function because of a common pattern of relative deactivation observed during attentionally demanding tasks. One influential hypothesis is that the posterior cingulate cortex has a central role in supporting internally-directed cognition. It is a key node in the default mode network and shows increased activity when individuals retrieve autobiographical memories or plan for the future, as well as during unconstrained 'rest' when activity in the brain is 'free-wheeling'. However, other evidence suggests that the region is highly heterogeneous and may play a direct role in regulating the focus of attention. In addition, its activity varies with arousal state and its interactions with other brain networks may be important for conscious awareness. Understanding posterior cingulate cortex function is likely to be of clinical importance. It is well protected against ischaemic stroke, and so there is relatively little neuropsychological data about the consequences of focal lesions. However, in other conditions abnormalities in the region are clearly linked to disease. For example, amyloid deposition and reduced metabolism is seen early in Alzheimer's disease. Functional neuroimaging studies show abnormalities in a range of neurological and psychiatric disorders including Alzheimer's disease, schizophrenia, autism, depression and attention deficit hyperactivity disorder, as well as ageing. Our own work has consistently shown abnormal posterior cingulate cortex function following traumatic brain injury, which predicts attentional impairments. Here we review the anatomy and physiology of the region and how it is affected in a range of clinical conditions, before discussing its proposed functions. We synthesize key findings into a novel model of the region's function (the 'Arousal, Balance and Breadth of Attention' model). Dorsal and ventral subcomponents are functionally separated and differences in regional activity are explained by considering: (i) arousal state; (ii) whether attention is focused internally or externally; and (iii) the breadth of attentional focus. The predictions of the model can be tested within the framework of complex dynamic systems theory, and we propose that the dorsal posterior cingula\u2026", "author" : [ { "dropping-particle" : "", "family" : "Leech", "given" : "Robert", "non-dropping-particle" : "", "parse-names" : false, "suffix" : "" }, { "dropping-particle" : "", "family" : "Sharp", "given" : "David J", "non-dropping-particle" : "", "parse-names" : false, "suffix" : "" } ], "container-title" : "Brain", "id" : "ITEM-1", "issued" : { "date-parts" : [ [ "2014", "7", "18" ] ] }, "note" : "From Duplicate 2 ( ", "page" : "12-32", "title" : "The role of the posterior cingulate cortex in cognition and disease.", "type" : "article-journal", "volume" : "137" }, "uris" : [ "http://www.mendeley.com/documents/?uuid=78df2044-fa87-4bab-9668-94b081f3961c" ] }, { "id" : "ITEM-2", "itemData" : { "DOI" : "10.1016/S0079-6123(05)50015-3", "ISBN" : "9780444518514", "ISSN" : "00796123", "PMID" : "16186025", "abstract" : "Neuronal aggregates involved in conscious awareness are not evenly distributed throughout the CNS but comprise key components referred to as the neural network correlates of consciousness (NNCC). A critical node in this network is the posterior cingulate, precuneal, and retrosplenial cortices. The cytological and neurochemical composition of this region is reviewed in relation to the Brodmann map. This region has the highest level of cortical glucose metabolism and cytochrome c oxidase activity. Monkey studies suggest that the anterior thalamic projection likely drives retrosplenial and posterior cingulate cortex metabolism and that the midbrain projection to the anteroventral thalamic nucleus is a key coupling site between the brainstem system for arousal and cortical systems for cognitive processing and awareness. The pivotal role of the posterior cingulate, precuneal, and retrosplenial cortices in consciousness is demonstrated with posterior cingulate epilepsy cases, midcingulate lesions that de-afferent this region and are associated with unilateral sensory neglect, observations from stroke and vegetative state patients, alterations in blood flow during sleep, and the actions of general anesthetics. Since this region is critically involved in self reflection, it is not surprising that it is similarly a site for the NNCC. Interestingly, information processing during complex cognitive tasks and during aversive sensations such as pain induces efforts to terminate self reflection and result in decreased processing in posterior cingulate and precuneal cortices. Copyright \u00a9 2005 Elsevier B.V. All rights reserved.", "author" : [ { "dropping-particle" : "", "family" : "Vogt", "given" : "Brent A.", "non-dropping-particle" : "", "parse-names" : false, "suffix" : "" }, { "dropping-particle" : "", "family" : "Laureys", "given" : "Steven", "non-dropping-particle" : "", "parse-names" : false, "suffix" : "" } ], "container-title" : "Progress in Brain Research", "id" : "ITEM-2", "issued" : { "date-parts" : [ [ "2005" ] ] }, "page" : "205-217", "title" : "Posterior cingulate, precuneal and retrosplenial cortices: Cytology and components of the neural network correlates of consciousness", "type" : "article-journal", "volume" : "150" }, "uris" : [ "http://www.mendeley.com/documents/?uuid=eb6277e9-e64a-42c9-ad93-56d1e1dddb20" ] } ], "mendeley" : { "formattedCitation" : "(Vogt and Laureys 2005; Leech and Sharp 2014)", "plainTextFormattedCitation" : "(Vogt and Laureys 2005; Leech and Sharp 2014)", "previouslyFormattedCitation" : "(Vogt and Laureys 2005; Leech and Sharp 2014)" }, "properties" : { "noteIndex" : 0 }, "schema" : "https://github.com/citation-style-language/schema/raw/master/csl-citation.json" }</w:instrText>
      </w:r>
      <w:r w:rsidR="009456E4" w:rsidRPr="00F62FE7">
        <w:rPr>
          <w:sz w:val="22"/>
        </w:rPr>
        <w:fldChar w:fldCharType="separate"/>
      </w:r>
      <w:r w:rsidR="009456E4" w:rsidRPr="00F62FE7">
        <w:rPr>
          <w:noProof/>
          <w:sz w:val="22"/>
        </w:rPr>
        <w:t>(Vogt and Laureys 2005; Leech and Sharp 2014)</w:t>
      </w:r>
      <w:r w:rsidR="009456E4" w:rsidRPr="00F62FE7">
        <w:rPr>
          <w:sz w:val="22"/>
        </w:rPr>
        <w:fldChar w:fldCharType="end"/>
      </w:r>
      <w:r w:rsidR="00CF3464" w:rsidRPr="00F62FE7">
        <w:rPr>
          <w:sz w:val="22"/>
        </w:rPr>
        <w:t xml:space="preserve">. </w:t>
      </w:r>
      <w:r w:rsidR="0045287C" w:rsidRPr="00F62FE7">
        <w:rPr>
          <w:sz w:val="22"/>
        </w:rPr>
        <w:t>While the precise role</w:t>
      </w:r>
      <w:r w:rsidR="00A31ECA" w:rsidRPr="00F62FE7">
        <w:rPr>
          <w:sz w:val="22"/>
        </w:rPr>
        <w:t>s</w:t>
      </w:r>
      <w:r w:rsidR="0045287C" w:rsidRPr="00F62FE7">
        <w:rPr>
          <w:sz w:val="22"/>
        </w:rPr>
        <w:t xml:space="preserve"> of </w:t>
      </w:r>
      <w:r w:rsidR="00CF3464" w:rsidRPr="00F62FE7">
        <w:rPr>
          <w:sz w:val="22"/>
        </w:rPr>
        <w:t>th</w:t>
      </w:r>
      <w:r w:rsidR="00A31ECA" w:rsidRPr="00F62FE7">
        <w:rPr>
          <w:sz w:val="22"/>
        </w:rPr>
        <w:t>ese cortices</w:t>
      </w:r>
      <w:r w:rsidR="0045287C" w:rsidRPr="00F62FE7">
        <w:rPr>
          <w:sz w:val="22"/>
        </w:rPr>
        <w:t xml:space="preserve"> in auditory scen</w:t>
      </w:r>
      <w:r w:rsidR="00A31ECA" w:rsidRPr="00F62FE7">
        <w:rPr>
          <w:sz w:val="22"/>
        </w:rPr>
        <w:t>e analysis have</w:t>
      </w:r>
      <w:r w:rsidR="0045287C" w:rsidRPr="00F62FE7">
        <w:rPr>
          <w:sz w:val="22"/>
        </w:rPr>
        <w:t xml:space="preserve"> not been defined, </w:t>
      </w:r>
      <w:r w:rsidR="00A31ECA" w:rsidRPr="00F62FE7">
        <w:rPr>
          <w:sz w:val="22"/>
        </w:rPr>
        <w:t>posterior medial cortex</w:t>
      </w:r>
      <w:r w:rsidR="0045287C" w:rsidRPr="00F62FE7">
        <w:rPr>
          <w:sz w:val="22"/>
        </w:rPr>
        <w:t xml:space="preserve"> may be preferentially </w:t>
      </w:r>
      <w:r w:rsidR="001A759F">
        <w:rPr>
          <w:sz w:val="22"/>
        </w:rPr>
        <w:t>involved in</w:t>
      </w:r>
      <w:r w:rsidR="0045287C" w:rsidRPr="00F62FE7">
        <w:rPr>
          <w:sz w:val="22"/>
        </w:rPr>
        <w:t xml:space="preserve"> reorienting of attention between locations </w:t>
      </w:r>
      <w:r w:rsidR="00113132" w:rsidRPr="00F62FE7">
        <w:rPr>
          <w:sz w:val="22"/>
        </w:rPr>
        <w:t>in egocentric space</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"10.1016/j.neuroimage.2005.10.050", "ISSN" : "1053-8119", "PMID" : "16388970", "abstract" : "Auditory information communicated through vocalizations, music, or sounds in the environment is commonly used to orient and direct attention to different locations in extrapersonal space. The neural networks subserving attention to auditory space remain poorly understood in comparison to our knowledge about attention in the visual system. The present study investigated whether a parietal-prefrontal right-hemisphere network controls endogenous orienting and reorienting of attention to the location of sounds just as it does for visual-spatial information. Seventeen healthy adults underwent event-related functional magnetic resonance imaging (FMRI) while performing an endogenous auditory orienting task, in which peripheral cues correctly (valid) or incorrectly (invalid) specified the location of a forthcoming sound. The results showed that a right precuneus and bilateral temporal-frontal network mediated the reorienting of auditory attention at both short and long stimulus onset asynchronies (SOAs). In contrast, the more automatic stage of auditory reorienting at the shorter SOA was associated with activation in a bilateral inferior parietal-frontal oculomotor network. These findings suggest that the reorienting of auditory attention is generally supported by a similar inferior parietal-frontal network as visual attention, but in both hemispheres. However, peripheral auditory cues also appear to elicit an automatic orienting response to the spatial location of a sound followed by a period of reduced processing of information that occurs in the same location later in time.", "author" : [ { "dropping-particle" : "", "family" : "Mayer", "given" : "Andrew R", "non-dropping-particle" : "", "parse-names" : false, "suffix" : "" }, { "dropping-particle" : "", "family" : "Harrington", "given" : "Deborah", "non-dropping-particle" : "", "parse-names" : false, "suffix" : "" }, { "dropping-particle" : "", "family" : "Adair", "given" : "John C", "non-dropping-particle" : "", "parse-names" : false, "suffix" : "" }, { "dropping-particle" : "", "family" : "Lee", "given" : "Roland", "non-dropping-particle" : "", "parse-names" : false, "suffix" : "" } ], "container-title" : "NeuroImage", "id" : "ITEM-1", "issue" : "3", "issued" : { "date-parts" : [ [ "2006", "4", "15" ] ] }, "page" : "938-49", "title" : "The neural networks underlying endogenous auditory covert orienting and reorienting.", "type" : "article-journal", "volume" : "30" }, "uris" : [ "http://www.mendeley.com/documents/?uuid=ca423f16-a8e8-4a2f-ace8-56c3c29367fd" ] }, { "id" : "ITEM-2", "itemData" : { "DOI" : "10.1162/jocn.2007.19.3.455", "ISSN" : "0898-929X", "PMID" : "17335394", "abstract" : "The orienting of attention to different locations in space is fundamental to most organisms and occurs in all sensory modalities. Orienting has been extensively studied in vision, but to date, few studies have investigated neuronal networks underlying automatic orienting of attention and inhibition of return to auditory signals. In the current experiment, functional magnetic resonance imaging and behavioral data were collected while healthy volunteers performed an auditory orienting task in which a monaurally presented tone pip (cue) correctly or incorrectly cued the location of a target tone pip. The stimulus onset asynchrony (SOA) between the cue and target was 100 or 800 msec. Behavioral results were consistent with previous studies showing that valid auditory cues produced facilitation at the short SOA and inhibition of return at the long SOA. Functional results indicated that the reorienting of attention (100 msec SOA) and inhibition of return (800 msec SOA) were mediated by both common and distinct neuronal structures. Both attention mechanisms commonly activated a network consisting of fronto-oculomotor areas, the left postcentral gyrus, right premotor area, and bilateral tonsil of the cerebellum. Several distinct areas of frontal and parietal activation were identified for the reorienting condition, whereas the right inferior parietal lobule was the only structure uniquely associated with inhibition of return.", "author" : [ { "dropping-particle" : "", "family" : "Mayer", "given" : "Andrew R", "non-dropping-particle" : "", "parse-names" : false, "suffix" : "" }, { "dropping-particle" : "", "family" : "Harrington", "given" : "Deborah L", "non-dropping-particle" : "", "parse-names" : false, "suffix" : "" }, { "dropping-particle" : "", "family" : "Stephen", "given" : "Julia", "non-dropping-particle" : "", "parse-names" : false, "suffix" : "" }, { "dropping-particle" : "", "family" : "Adair", "given" : "John C", "non-dropping-particle" : "", "parse-names" : false, "suffix" : "" }, { "dropping-particle" : "", "family" : "Lee", "given" : "Roland R", "non-dropping-particle" : "", "parse-names" : false, "suffix" : "" } ], "container-title" : "Journal of cognitive neuroscience", "id" : "ITEM-2", "issue" : "3", "issued" : { "date-parts" : [ [ "2007", "3" ] ] }, "page" : "455-67", "title" : "An event-related fMRI Study of exogenous facilitation and inhibition of return in the auditory modality.", "type" : "article-journal", "volume" : "19" }, "uris" : [ "http://www.mendeley.com/documents/?uuid=9a040f3e-88f2-42ec-8865-30d1e5843f21" ] }, { "id" : "ITEM-3", "itemData" : { "DOI" : "10.1523/JNEUROSCI.4408-05.2006", "ISSN" : "1529-2401", "PMID" : "16407540", "abstract" : "The human posterior parietal cortex (PPC) is widely believed to subserve visually guided spatial behavior, including the control of visual attention, eye movements, and reaching. To explore the generality of this function, we measured human brain activity using functional magnetic resonance imaging during spatial and nonspatial shifts of auditory attention. Both spatial and nonspatial shifts of auditory attention evoked transient activity in the medial superior parietal cortex. These results reveal that the PPC is not exclusively devoted to visuospatial behavior; similar regions within a dorsomedial subcompartment provide a domain-independent reconfiguration signal for the control of spatial and nonspatial attention in both visual and nonvisual modalities.", "author" : [ { "dropping-particle" : "", "family" : "Shomstein", "given" : "Sarah", "non-dropping-particle" : "", "parse-names" : false, "suffix" : "" }, { "dropping-particle" : "", "family" : "Yantis", "given" : "Steven", "non-dropping-particle" : "", "parse-names" : false, "suffix" : "" } ], "container-title" : "The Journal of neuroscience", "id" : "ITEM-3", "issue" : "2", "issued" : { "date-parts" : [ [ "2006", "1", "11" ] ] }, "page" : "435-9", "title" : "Parietal cortex mediates voluntary control of spatial and nonspatial auditory attention.", "type" : "article-journal", "volume" : "26" }, "uris" : [ "http://www.mendeley.com/documents/?uuid=a5e6d72d-e86c-460b-8249-4ed5365afba4" ] } ], "mendeley" : { "formattedCitation" : "(Mayer et al. 2006, 2007; Shomstein and Yantis 2006)", "plainTextFormattedCitation" : "(Mayer et al. 2006, 2007; Shomstein and Yantis 2006)", "previouslyFormattedCitation" : "(Mayer et al. 2006, 2007; Shomstein and Yantis 2006)" }, "properties" : { "noteIndex" : 0 }, "schema" : "https://github.com/citation-style-language/schema/raw/master/csl-citation.json" }</w:instrText>
      </w:r>
      <w:r w:rsidR="009456E4" w:rsidRPr="00F62FE7">
        <w:rPr>
          <w:sz w:val="22"/>
        </w:rPr>
        <w:fldChar w:fldCharType="separate"/>
      </w:r>
      <w:r w:rsidR="009456E4" w:rsidRPr="00F62FE7">
        <w:rPr>
          <w:noProof/>
          <w:sz w:val="22"/>
        </w:rPr>
        <w:t>(Mayer et al. 2006, 2007; Shomstein and Yantis 2006)</w:t>
      </w:r>
      <w:r w:rsidR="009456E4" w:rsidRPr="00F62FE7">
        <w:rPr>
          <w:sz w:val="22"/>
        </w:rPr>
        <w:fldChar w:fldCharType="end"/>
      </w:r>
      <w:r w:rsidR="00113132" w:rsidRPr="00F62FE7">
        <w:rPr>
          <w:noProof/>
          <w:sz w:val="22"/>
        </w:rPr>
        <w:t xml:space="preserve"> </w:t>
      </w:r>
      <w:r w:rsidR="0045287C" w:rsidRPr="00F62FE7">
        <w:rPr>
          <w:sz w:val="22"/>
        </w:rPr>
        <w:t>or (du</w:t>
      </w:r>
      <w:r w:rsidR="00970CC1" w:rsidRPr="00F62FE7">
        <w:rPr>
          <w:sz w:val="22"/>
        </w:rPr>
        <w:t>ring passive spatial listening</w:t>
      </w:r>
      <w:r w:rsidR="0045287C" w:rsidRPr="00F62FE7">
        <w:rPr>
          <w:sz w:val="22"/>
        </w:rPr>
        <w:t xml:space="preserve">, as here) implicit tracking of a </w:t>
      </w:r>
      <w:r w:rsidR="006A609B" w:rsidRPr="00F62FE7">
        <w:rPr>
          <w:sz w:val="22"/>
        </w:rPr>
        <w:t xml:space="preserve">sound source over a </w:t>
      </w:r>
      <w:r w:rsidR="0045287C" w:rsidRPr="00F62FE7">
        <w:rPr>
          <w:sz w:val="22"/>
        </w:rPr>
        <w:t>series of location shifts</w:t>
      </w:r>
      <w:r w:rsidR="00113132" w:rsidRPr="00F62FE7">
        <w:rPr>
          <w:sz w:val="22"/>
        </w:rPr>
        <w:t xml:space="preserve"> around the head</w:t>
      </w:r>
      <w:r w:rsidR="0045287C" w:rsidRPr="00F62FE7">
        <w:rPr>
          <w:sz w:val="22"/>
        </w:rPr>
        <w:t xml:space="preserve">. </w:t>
      </w:r>
      <w:r w:rsidR="001C4A36" w:rsidRPr="00F62FE7">
        <w:rPr>
          <w:sz w:val="22"/>
        </w:rPr>
        <w:t xml:space="preserve">This may reflect a broader role </w:t>
      </w:r>
      <w:r w:rsidR="00B961EF" w:rsidRPr="00F62FE7">
        <w:rPr>
          <w:sz w:val="22"/>
        </w:rPr>
        <w:t xml:space="preserve">of this cortical region </w:t>
      </w:r>
      <w:r w:rsidR="001C4A36" w:rsidRPr="00F62FE7">
        <w:rPr>
          <w:sz w:val="22"/>
        </w:rPr>
        <w:t>in the cognition of spatial navigation</w:t>
      </w:r>
      <w:r w:rsidR="007550C0"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"10.3389/fnhum.2014.00586", "ISSN" : "1662-5161", "PMID" : "25140141", "abstract" : "Spatial navigation requires memory representations of landmarks and other navigation cues. The retrosplenial cortex (RSC) is anatomically positioned between limbic areas important for memory formation, such as the hippocampus (HPC) and the anterior thalamus, and cortical regions along the dorsal stream known to contribute importantly to long-term spatial representation, such as the posterior parietal cortex. Damage to the RSC severely impairs allocentric representations of the environment, including the ability to derive navigational information from landmarks. The specific deficits seen in tests of human and rodent navigation suggest that the RSC supports allocentric representation by processing the stable features of the environment and the spatial relationships among them. In addition to spatial cognition, the RSC plays a key role in contextual and episodic memory. The RSC also contributes importantly to the acquisition and consolidation of long-term spatial and contextual memory through its interactions with the HPC. Within this framework, the RSC plays a dual role as part of the feedforward network providing sensory and mnemonic input to the HPC and as a target of the hippocampal-dependent systems consolidation of long-term memory.", "author" : [ { "dropping-particle" : "", "family" : "Miller", "given" : "A. M. P.", "non-dropping-particle" : "", "parse-names" : false, "suffix" : "" }, { "dropping-particle" : "", "family" : "Vedder", "given" : "L. C.", "non-dropping-particle" : "", "parse-names" : false, "suffix" : "" }, { "dropping-particle" : "", "family" : "Law", "given" : "L. M.", "non-dropping-particle" : "", "parse-names" : false, "suffix" : "" }, { "dropping-particle" : "", "family" : "Smith", "given" : "D. M.", "non-dropping-particle" : "", "parse-names" : false, "suffix" : "" } ], "container-title" : "Frontiers in Human Neuroscience", "id" : "ITEM-1", "issue" : "August", "issued" : { "date-parts" : [ [ "2014" ] ] }, "page" : "1-15", "title" : "Cues, context, and long-term memory: the role of the retrosplenial cortex in spatial cognition", "type" : "article-journal", "volume" : "8" }, "uris" : [ "http://www.mendeley.com/documents/?uuid=faf6c6fb-1ad3-418b-a827-1bc72da71577" ] } ], "mendeley" : { "formattedCitation" : "(Miller et al. 2014)", "plainTextFormattedCitation" : "(Miller et al. 2014)", "previouslyFormattedCitation" : "(Miller et al. 2014)" }, "properties" : { "noteIndex" : 0 }, "schema" : "https://github.com/citation-style-language/schema/raw/master/csl-citation.json" }</w:instrText>
      </w:r>
      <w:r w:rsidR="009456E4" w:rsidRPr="00F62FE7">
        <w:rPr>
          <w:sz w:val="22"/>
        </w:rPr>
        <w:fldChar w:fldCharType="separate"/>
      </w:r>
      <w:r w:rsidR="009456E4" w:rsidRPr="00F62FE7">
        <w:rPr>
          <w:noProof/>
          <w:sz w:val="22"/>
        </w:rPr>
        <w:t>(Miller et al. 2014)</w:t>
      </w:r>
      <w:r w:rsidR="009456E4" w:rsidRPr="00F62FE7">
        <w:rPr>
          <w:sz w:val="22"/>
        </w:rPr>
        <w:fldChar w:fldCharType="end"/>
      </w:r>
      <w:r w:rsidR="001C4A36" w:rsidRPr="00F62FE7">
        <w:rPr>
          <w:sz w:val="22"/>
        </w:rPr>
        <w:t xml:space="preserve">. </w:t>
      </w:r>
      <w:r w:rsidR="00102E21" w:rsidRPr="00F62FE7">
        <w:rPr>
          <w:sz w:val="22"/>
        </w:rPr>
        <w:t xml:space="preserve">Moreover, posterior cingulate cortex is a hub zone of the </w:t>
      </w:r>
      <w:r w:rsidR="002C75FB" w:rsidRPr="00F62FE7">
        <w:rPr>
          <w:sz w:val="22"/>
        </w:rPr>
        <w:t xml:space="preserve">putative </w:t>
      </w:r>
      <w:r w:rsidR="00102E21" w:rsidRPr="00F62FE7">
        <w:rPr>
          <w:sz w:val="22"/>
        </w:rPr>
        <w:t>de</w:t>
      </w:r>
      <w:r w:rsidR="002C75FB" w:rsidRPr="00F62FE7">
        <w:rPr>
          <w:sz w:val="22"/>
        </w:rPr>
        <w:t>fault-</w:t>
      </w:r>
      <w:r w:rsidR="00102E21" w:rsidRPr="00F62FE7">
        <w:rPr>
          <w:sz w:val="22"/>
        </w:rPr>
        <w:t>mode</w:t>
      </w:r>
      <w:r w:rsidR="00B961EF" w:rsidRPr="00F62FE7">
        <w:rPr>
          <w:sz w:val="22"/>
        </w:rPr>
        <w:t xml:space="preserve"> </w:t>
      </w:r>
      <w:r w:rsidR="00102E21" w:rsidRPr="00F62FE7">
        <w:rPr>
          <w:sz w:val="22"/>
        </w:rPr>
        <w:t>network imp</w:t>
      </w:r>
      <w:r w:rsidR="002C75FB" w:rsidRPr="00F62FE7">
        <w:rPr>
          <w:sz w:val="22"/>
        </w:rPr>
        <w:t xml:space="preserve">licated as core to </w:t>
      </w:r>
      <w:r w:rsidR="00102E21" w:rsidRPr="00F62FE7">
        <w:rPr>
          <w:sz w:val="22"/>
        </w:rPr>
        <w:t>the pathogenesis of AD</w:t>
      </w:r>
      <w:r w:rsidR="009456E4" w:rsidRPr="00F62FE7">
        <w:rPr>
          <w:sz w:val="22"/>
        </w:rPr>
        <w:t xml:space="preserve"> </w:t>
      </w:r>
      <w:r w:rsidR="009456E4" w:rsidRPr="00F62FE7">
        <w:rPr>
          <w:sz w:val="22"/>
        </w:rPr>
        <w:fldChar w:fldCharType="begin" w:fldLock="1"/>
      </w:r>
      <w:r w:rsidR="004757FE" w:rsidRPr="00F62FE7">
        <w:rPr>
          <w:sz w:val="22"/>
        </w:rPr>
        <w:instrText>ADDIN CSL_CITATION { "citationItems" : [ { "id" : "ITEM-1", "itemData" : { "DOI" : "10.1523/JNEUROSCI.2177-05.2005", "ISSN" : "1529-2401", "PMID" : "16120771", "abstract" : "Alzheimer's disease (AD) and antecedent factors associated with AD were explored using amyloid imaging and unbiased measures of longitudinal atrophy in combination with reanalysis of previous metabolic and functional studies. In total, data from 764 participants were compared across five in vivo imaging methods. Convergence of effects was seen in posterior cortical regions, including posterior cingulate, retrosplenial, and lateral parietal cortex. These regions were active in default states in young adults and also showed amyloid deposition in older adults with AD. At early stages of AD progression, prominent atrophy and metabolic abnormalities emerged in these posterior cortical regions; atrophy in medial temporal regions was also observed. Event-related functional magnetic resonance imaging studies further revealed that these cortical regions are active during successful memory retrieval in young adults. One possibility is that lifetime cerebral metabolism associated with regionally specific default activity predisposes cortical regions to AD-related changes, including amyloid deposition, metabolic disruption, and atrophy. These cortical regions may be part of a network with the medial temporal lobe whose disruption contributes to memory impairment.", "author" : [ { "dropping-particle" : "", "family" : "Buckner", "given" : "Randy L", "non-dropping-particle" : "", "parse-names" : false, "suffix" : "" }, { "dropping-particle" : "", "family" : "Snyder", "given" : "Abraham Z", "non-dropping-particle" : "", "parse-names" : false, "suffix" : "" }, { "dropping-particle" : "", "family" : "Shannon", "given" : "Benjamin J", "non-dropping-particle" : "", "parse-names" : false, "suffix" : "" }, { "dropping-particle" : "", "family" : "LaRossa", "given" : "Gina", "non-dropping-particle" : "", "parse-names" : false, "suffix" : "" }, { "dropping-particle" : "", "family" : "Sachs", "given" : "Rimmon", "non-dropping-particle" : "", "parse-names" : false, "suffix" : "" }, { "dropping-particle" : "", "family" : "Fotenos", "given" : "Anthony F", "non-dropping-particle" : "", "parse-names" : false, "suffix" : "" }, { "dropping-particle" : "", "family" : "Sheline", "given" : "Yvette I", "non-dropping-particle" : "", "parse-names" : false, "suffix" : "" }, { "dropping-particle" : "", "family" : "Klunk", "given" : "William E", "non-dropping-particle" : "", "parse-names" : false, "suffix" : "" }, { "dropping-particle" : "", "family" : "Mathis", "given" : "Chester A", "non-dropping-particle" : "", "parse-names" : false, "suffix" : "" }, { "dropping-particle" : "", "family" : "Morris", "given" : "John C", "non-dropping-particle" : "", "parse-names" : false, "suffix" : "" }, { "dropping-particle" : "", "family" : "Mintun", "given" : "Mark A", "non-dropping-particle" : "", "parse-names" : false, "suffix" : "" } ], "container-title" : "The Journal of neuroscience", "id" : "ITEM-1", "issue" : "34", "issued" : { "date-parts" : [ [ "2005", "8", "24" ] ] }, "page" : "7709-17", "title" : "Molecular, structural, and functional characterization of Alzheimer's disease: evidence for a relationship between default activity, amyloid, and memory.", "type" : "article-journal", "volume" : "25" }, "uris" : [ "http://www.mendeley.com/documents/?uuid=d0e52113-a764-430c-99e7-a80e6c5754c7" ] }, { "id" : "ITEM-2", "itemData" : { "DOI" : "10.1016/j.neuroimage.2008.05.059", "ISSN" : "1095-9572", "PMID" : "18598773", "abstract" : "Recent research has shown that intrinsic brain activity as observed by functional magnetic resonance imaging (fMRI) manifest itself as coherent signal changes in networks encompassing brain regions that span long-range neuronal pathways. One of these networks, the so called default mode network, has become the primary target in recent investigations to link intrinsic activity to cognition and how intrinsic signal changes may be altered in disease. In this study we assessed functional connectivity within the default mode network during both rest and a continuous working memory task on a region-by-region basis using partial correlation analysis, a data-driven method that provides insight into effective connectivity within neuronal networks. Prominent features of functional connectivity within the default mode network included an overall strong level of interaction between the precuneus/posterior cingulate region and the rest of the default mode network, as well as a high degree of interaction between the left and right medial temporal lobes combined with weak interactions between the medial temporal lobes and the rest of the default mode network. Additionally, we found support for strong interactions between the precuneus/posterior cingulate cortex and the left inferior parietal lobe as well as between the dorsal and ventral sections of the medial prefrontal cortex. The suggested pivotal role of the precuneus/posterior cingulate cortex in the default mode network is discussed.", "author" : [ { "dropping-particle" : "", "family" : "Fransson", "given" : "Peter", "non-dropping-particle" : "", "parse-names" : false, "suffix" : "" }, { "dropping-particle" : "", "family" : "Marrelec", "given" : "Guillaume", "non-dropping-particle" : "", "parse-names" : false, "suffix" : "" } ], "container-title" : "NeuroImage", "id" : "ITEM-2", "issue" : "3", "issued" : { "date-parts" : [ [ "2008", "9", "1" ] ] }, "page" : "1178-84", "title" : "The precuneus/posterior cingulate cortex plays a pivotal role in the default mode network: Evidence from a partial correlation network analysis.", "type" : "article-journal", "volume" : "42" }, "uris" : [ "http://www.mendeley.com/documents/?uuid=52c98e5b-65ce-4b0d-ba03-845578b07c57" ] }, { "id" : "ITEM-3", "itemData" : { "DOI" : "10.3233/jad-2010-1401", "ISBN" : "1387-2877", "author" : [ { "dropping-particle" : "", "family" : "Lehmann", "given" : "Manja", "non-dropping-particle" : "", "parse-names" : false, "suffix" : "" }, { "dropping-particle" : "", "family" : "Rohrer", "given" : "Jonathan D", "non-dropping-particle" : "", "parse-names" : false, "suffix" : "" }, { "dropping-particle" : "", "family" : "Clarkson", "given" : "Matthew J", "non-dropping-particle" : "", "parse-names" : false, "suffix" : "" }, { "dropping-particle" : "", "family" : "Ridgway", "given" : "Gerard R", "non-dropping-particle" : "", "parse-names" : false, "suffix" : "" }, { "dropping-particle" : "", "family" : "Scahill", "given" : "Rachael I", "non-dropping-particle" : "", "parse-names" : false, "suffix" : "" }, { "dropping-particle" : "", "family" : "Modat", "given" : "Marc", "non-dropping-particle" : "", "parse-names" : false, "suffix" : "" }, { "dropping-particle" : "", "family" : "Warren", "given" : "Jason D", "non-dropping-particle" : "", "parse-names" : false, "suffix" : "" }, { "dropping-particle" : "", "family" : "Ourselin", "given" : "Sebastien", "non-dropping-particle" : "", "parse-names" : false, "suffix" : "" }, { "dropping-particle" : "", "family" : "Barnes", "given" : "Josephine", "non-dropping-particle" : "", "parse-names" : false, "suffix" : "" }, { "dropping-particle" : "", "family" : "Rossor", "given" : "Martin N", "non-dropping-particle" : "", "parse-names" : false, "suffix" : "" }, { "dropping-particle" : "", "family" : "Fox", "given" : "Nick C", "non-dropping-particle" : "", "parse-names" : false, "suffix" : "" } ], "container-title" : "Journal of Alzheimers Disease", "id" : "ITEM-3", "issue" : "2", "issued" : { "date-parts" : [ [ "2010" ] ] }, "note" : "Times Cited: 7", "page" : "587-598", "title" : "Reduced Cortical Thickness in the Posterior Cingulate Gyrus is Characteristic of Both Typical and Atypical Alzheimer's Disease", "type" : "article-journal", "volume" : "20" }, "uris" : [ "http://www.mendeley.com/documents/?uuid=95884db0-a546-4f8d-a571-e233fd600721" ] }, { "id" : "ITEM-4", "itemData" : { "DOI" : "10.1002/ana.410420114", "ISSN" : "0364-5134", "PMID" : "9225689", "abstract" : "This study investigated cerebral glucose metabolism in very early Alzheimer's disease, before a clinical diagnosis of probable Alzheimer's disease is possible, using [18F]fluorodeoxyglucose positron emission tomography. First, 66 patients with probable Alzheimer's disease with a spectrum of dementia severity (Mini-Mental State Examination score, 0-23) were recruited and studied. Cortical metabolic activity was analyzed topographically using three-dimensional stereotactic surface projections. Regression analysis was performed for each brain pixel to predict metabolic patterns of very early disease. Predictions were tested prospectively in a group of 8 patients who complained only of memory impairment without general cognitive decline (Mini-Mental State Examination score, 25 +/- 1) at the time of scanning but whose condition later progressed to probable Alzheimer's disease. Both results were compared to cerebral metabolic activity in 22 age-similar normal control subjects. Prediction and analysis of actual patients consistently indicated marked metabolic reduction (21-22%) in the posterior cingulate cortex and cinguloparietal transitional area in patients with very early Alzheimer's disease. Mean metabolic reduction in the posterior cingulate cortex was significantly greater than that in the lateral neocortices or parahippocampal cortex. The result suggests a functional importance for the posterior cingulate cortex in impairment of learning and memory, which is a feature of very early Alzheimer's disease.", "author" : [ { "dropping-particle" : "", "family" : "Minoshima", "given" : "S", "non-dropping-particle" : "", "parse-names" : false, "suffix" : "" }, { "dropping-particle" : "", "family" : "Giordani", "given" : "B", "non-dropping-particle" : "", "parse-names" : false, "suffix" : "" }, { "dropping-particle" : "", "family" : "Berent", "given" : "S", "non-dropping-particle" : "", "parse-names" : false, "suffix" : "" }, { "dropping-particle" : "", "family" : "Frey", "given" : "K A", "non-dropping-particle" : "", "parse-names" : false, "suffix" : "" }, { "dropping-particle" : "", "family" : "Foster", "given" : "N L", "non-dropping-particle" : "", "parse-names" : false, "suffix" : "" }, { "dropping-particle" : "", "family" : "Kuhl", "given" : "D E", "non-dropping-particle" : "", "parse-names" : false, "suffix" : "" } ], "container-title" : "Annals of neurology", "id" : "ITEM-4", "issue" : "1", "issued" : { "date-parts" : [ [ "1997", "7" ] ] }, "note" : "From Duplicate 2 ( Metabolic reduction in the posterior cingulate cortex in very early Alzheimer's disease. - Minoshima, S; Giordani, B; Berent, S; Frey, K a; Foster, N L; Kuhl, D E )", "page" : "85-94", "title" : "Metabolic reduction in the posterior cingulate cortex in very early Alzheimer's disease.", "type" : "article-journal", "volume" : "42" }, "uris" : [ "http://www.mendeley.com/documents/?uuid=3c31becf-cc3c-43de-8e15-914db86a75d5" ] }, { "id" : "ITEM-5", "itemData" : { "DOI" : "10.1038/nrneurol.2012.135", "ISBN" : "1759-4766 (Electronic)\\r1759-4758 (Linking)", "ISSN" : "1759-4766", "PMID" : "22801974", "abstract" : "Variant syndromes of Alzheimer disease (AD), led by deficits that extend beyond memory dysfunction, are of considerable clinical and neurobiological importance. Such syndromes present major challenges for both diagnosis and monitoring of disease, and serve to illustrate the apparent paradox of a clinically diverse group of disorders underpinned by a common histopathological substrate. This Review focuses on the most common variant AD phenotypes: posterior cortical atrophy, logopenic variant primary progressive aphasia and frontal variant AD. The neuroanatomical, molecular and pathological correlates of these phenotypes are highlighted, and the heterogeneous clinical presentations of the syndromes are discussed in the context of the emerging network paradigm of neurodegenerative disease. We argue that these apparently diverse clinical phenotypes reflect the differential involvement of a common core temporoparietofrontal network that is vulnerable to AD. According to this interpretation, the network signatures corresponding to AD variant syndromes are produced by genetic and other modulating factors that have yet to be fully characterized. The clinical and neurobiological implications of this network paradigm in the quest for disease-modifying treatments are also explored.", "author" : [ { "dropping-particle" : "", "family" : "Warren", "given" : "Jason D.", "non-dropping-particle" : "", "parse-names" : false, "suffix" : "" }, { "dropping-particle" : "", "family" : "Fletcher", "given" : "Phillip D.", "non-dropping-particle" : "", "parse-names" : false, "suffix" : "" }, { "dropping-particle" : "", "family" : "Golden", "given" : "Hannah L.", "non-dropping-particle" : "", "parse-names" : false, "suffix" : "" } ], "container-title" : "Nature reviews. Neurology", "id" : "ITEM-5", "issue" : "8", "issued" : { "date-parts" : [ [ "2012", "8" ] ] }, "note" : "From Duplicate 1 ( ", "page" : "451-64", "publisher" : "Nature Publishing Group", "title" : "The paradox of syndromic diversity in Alzheimer disease.", "type" : "article-journal", "volume" : "8" }, "uris" : [ "http://www.mendeley.com/documents/?uuid=2cd87ea8-7cf1-4cc6-bb20-eabd74500a4e" ] } ], "mendeley" : { "formattedCitation" : "(Minoshima et al. 1997; Buckner et al. 2005; Fransson and Marrelec 2008; Lehmann et al. 2010; Warren et al. 2012)", "plainTextFormattedCitation" : "(Minoshima et al. 1997; Buckner et al. 2005; Fransson and Marrelec 2008; Lehmann et al. 2010; Warren et al. 2012)", "previouslyFormattedCitation" : "(Minoshima et al. 1997; Buckner et al. 2005; Fransson and Marrelec 2008; Lehmann et al. 2010; Warren et al. 2012)" }, "properties" : { "noteIndex" : 0 }, "schema" : "https://github.com/citation-style-language/schema/raw/master/csl-citation.json" }</w:instrText>
      </w:r>
      <w:r w:rsidR="009456E4" w:rsidRPr="00F62FE7">
        <w:rPr>
          <w:sz w:val="22"/>
        </w:rPr>
        <w:fldChar w:fldCharType="separate"/>
      </w:r>
      <w:r w:rsidR="009456E4" w:rsidRPr="00F62FE7">
        <w:rPr>
          <w:noProof/>
          <w:sz w:val="22"/>
        </w:rPr>
        <w:t>(Minoshima et al. 1997; Buckner et al. 2005; Fransson and Marrelec 2008; Lehmann et al. 2010; Warren et al. 2012)</w:t>
      </w:r>
      <w:r w:rsidR="009456E4" w:rsidRPr="00F62FE7">
        <w:rPr>
          <w:sz w:val="22"/>
        </w:rPr>
        <w:fldChar w:fldCharType="end"/>
      </w:r>
      <w:r w:rsidR="00102E21" w:rsidRPr="00F62FE7">
        <w:rPr>
          <w:sz w:val="22"/>
        </w:rPr>
        <w:t xml:space="preserve">. </w:t>
      </w:r>
    </w:p>
    <w:p w14:paraId="3051EB78" w14:textId="7BAF695B" w:rsidR="00004C7D" w:rsidRPr="00F62FE7" w:rsidRDefault="00004C7D" w:rsidP="00282C0E">
      <w:pPr>
        <w:spacing w:after="120" w:line="480" w:lineRule="auto"/>
        <w:rPr>
          <w:sz w:val="22"/>
        </w:rPr>
      </w:pPr>
      <w:r w:rsidRPr="00F62FE7">
        <w:rPr>
          <w:rFonts w:cs="Arial"/>
          <w:sz w:val="22"/>
        </w:rPr>
        <w:t xml:space="preserve">The role of insula in processing auditory information continues to be defined. Unlike posterior cingulate cortex insula is not a core DMN component but it is likely to act as a multimodal hub that integrates body state information with incoming sensory traffic from the external environment: as such, this region is well placed to link DMN with brain networks that evaluate sensory stimuli and programme behavioural responses, in particular the anterior </w:t>
      </w:r>
      <w:proofErr w:type="spellStart"/>
      <w:r w:rsidRPr="00F62FE7">
        <w:rPr>
          <w:rFonts w:cs="Arial"/>
          <w:sz w:val="22"/>
        </w:rPr>
        <w:t>fronto</w:t>
      </w:r>
      <w:proofErr w:type="spellEnd"/>
      <w:r w:rsidRPr="00F62FE7">
        <w:rPr>
          <w:rFonts w:cs="Arial"/>
          <w:sz w:val="22"/>
        </w:rPr>
        <w:t>-insular ‘salience network’</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"10.1016/j.neuron.2009.03.024", "ISSN" : "1097-4199", "PMID" : "19376066", "abstract" : "During development, the healthy human brain constructs a host of large-scale, distributed, function-critical neural networks. Neurodegenerative diseases have been thought to target these systems, but this hypothesis has not been systematically tested in living humans. We used network-sensitive neuroimaging methods to show that five different neurodegenerative syndromes cause circumscribed atrophy within five distinct, healthy, human intrinsic functional connectivity networks. We further discovered a direct link between intrinsic connectivity and gray matter structure. Across healthy individuals, nodes within each functional network exhibited tightly correlated gray matter volumes. The findings suggest that human neural networks can be defined by synchronous baseline activity, a unified corticotrophic fate, and selective vulnerability to neurodegenerative illness. Future studies may clarify how these complex systems are assembled during development and undermined by disease.", "author" : [ { "dropping-particle" : "", "family" : "Seeley", "given" : "William W", "non-dropping-particle" : "", "parse-names" : false, "suffix" : "" }, { "dropping-particle" : "", "family" : "Crawford", "given" : "Richard K", "non-dropping-particle" : "", "parse-names" : false, "suffix" : "" }, { "dropping-particle" : "", "family" : "Zhou", "given" : "Juan", "non-dropping-particle" : "", "parse-names" : false, "suffix" : "" }, { "dropping-particle" : "", "family" : "Miller", "given" : "Bruce L", "non-dropping-particle" : "", "parse-names" : false, "suffix" : "" }, { "dropping-particle" : "", "family" : "Greicius", "given" : "Michael D", "non-dropping-particle" : "", "parse-names" : false, "suffix" : "" } ], "container-title" : "Neuron", "id" : "ITEM-1", "issue" : "1", "issued" : { "date-parts" : [ [ "2009", "4", "16" ] ] }, "page" : "42-52", "publisher" : "Elsevier Ltd", "title" : "Neurodegenerative diseases target large-scale human brain networks.", "type" : "article-journal", "volume" : "62" }, "uris" : [ "http://www.mendeley.com/documents/?uuid=55c45065-a1aa-4ba0-9a06-b7ea43193982" ] }, { "id" : "ITEM-2", "itemData" : { "DOI" : "10.1016/j.biopsych.2014.01.020", "ISSN" : "1873-2402", "PMID" : "24629669", "abstract" : "Structural and functional connectivity methods are changing how researchers conceptualize and explore neuropsychiatric disease. Here, we summarize emerging evidence of large-scale network dysfunction in Alzheimer's disease and behavioral variant frontotemporal dementia, focusing on the divergent impact these disorders have on the default mode network and the salience network. We update a working model for understanding the functions of these networks within a broader anatomical context and highlight the relevance of this model for understanding psychiatric illness. Finally, we look ahead to persistent challenges in the application of network-based imaging methods to patients with Alzheimer's disease, behavioral variant frontotemporal dementia, and other neuropsychiatric conditions. Recent advances and persistent needs are discussed, with an eye toward anticipating the hurdles that must be overcome for a network-based framework to clarify the biology of psychiatric illness and aid in the drug discovery process.", "author" : [ { "dropping-particle" : "", "family" : "Zhou", "given" : "Juan", "non-dropping-particle" : "", "parse-names" : false, "suffix" : "" }, { "dropping-particle" : "", "family" : "Seeley", "given" : "William W", "non-dropping-particle" : "", "parse-names" : false, "suffix" : "" } ], "container-title" : "Biological psychiatry", "id" : "ITEM-2", "issue" : "7", "issued" : { "date-parts" : [ [ "2014", "4", "1" ] ] }, "language" : "English", "page" : "565-73", "publisher" : "Elsevier", "title" : "Network dysfunction in Alzheimer's disease and frontotemporal dementia: implications for psychiatry.", "type" : "article-journal", "volume" : "75" }, "uris" : [ "http://www.mendeley.com/documents/?uuid=35b4ce43-9939-4e4e-b219-9b51bd75c9c0" ] } ], "mendeley" : { "formattedCitation" : "(Seeley et al. 2009; Zhou and Seeley 2014)", "plainTextFormattedCitation" : "(Seeley et al. 2009; Zhou and Seeley 2014)", "previouslyFormattedCitation" : "(Seeley et al. 2009; Zhou and Seeley 2014)"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(Seeley et al. 2009; Zhou and Seeley 2014)</w:t>
      </w:r>
      <w:r w:rsidR="009456E4" w:rsidRPr="00F62FE7">
        <w:rPr>
          <w:rFonts w:cs="Arial"/>
          <w:sz w:val="22"/>
        </w:rPr>
        <w:fldChar w:fldCharType="end"/>
      </w:r>
      <w:r w:rsidRPr="00F62FE7">
        <w:rPr>
          <w:rFonts w:cs="Arial"/>
          <w:sz w:val="22"/>
        </w:rPr>
        <w:t>. Previous work has implicated insula cortex in the analysis of sound movement particularly motion relative to self</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"10.1016/s0960-9822(00)00198-6", "ISBN" : "0960-9822", "author" : [ { "dropping-particle" : "", "family" : "Griffiths", "given" : "T D", "non-dropping-particle" : "", "parse-names" : false, "suffix" : "" }, { "dropping-particle" : "", "family" : "Bench", "given" : "C J", "non-dropping-particle" : "", "parse-names" : false, "suffix" : "" }, { "dropping-particle" : "", "family" : "Frackowiak", "given" : "R S J", "non-dropping-particle" : "", "parse-names" : false, "suffix" : "" } ], "container-title" : "Current Biology", "id" : "ITEM-1", "issue" : "10", "issued" : { "date-parts" : [ [ "1994" ] ] }, "note" : "PET study of sound movement \u2013 found insula and cerebellum. Used a binaural beat. Times Cited: 53", "page" : "892-895", "title" : "Human cortical areas selectively activated by apparent sound movement", "type" : "article-journal", "volume" : "4" }, "uris" : [ "http://www.mendeley.com/documents/?uuid=51859b55-c67b-42f2-b53c-7cec191b6116" ] }, { "id" : "ITEM-2", "itemData" : { "DOI" : "10.1093/brain/120.5.785", "ISBN" : "0006-8950", "author" : [ { "dropping-particle" : "", "family" : "Griffiths", "given" : "T D", "non-dropping-particle" : "", "parse-names" : false, "suffix" : "" }, { "dropping-particle" : "", "family" : "Rees", "given" : "A", "non-dropping-particle" : "", "parse-names" : false, "suffix" : "" }, { "dropping-particle" : "", "family" : "Witton", "given" : "C", "non-dropping-particle" : "", "parse-names" : false, "suffix" : "" }, { "dropping-particle" : "", "family" : "Cross", "given" : "P M", "non-dropping-particle" : "", "parse-names" : false, "suffix" : "" }, { "dropping-particle" : "", "family" : "Shakir", "given" : "R A", "non-dropping-particle" : "", "parse-names" : false, "suffix" : "" }, { "dropping-particle" : "", "family" : "Green", "given" : "G G R", "non-dropping-particle" : "", "parse-names" : false, "suffix" : "" } ], "container-title" : "Brain", "id" : "ITEM-2", "issued" : { "date-parts" : [ [ "1997" ] ] }, "page" : "785-794", "title" : "Spatial and temporal auditory processing deficits following right hemisphere infarction - A psychophysical study", "type" : "article-journal", "volume" : "120" }, "uris" : [ "http://www.mendeley.com/documents/?uuid=be197428-b1fd-4b77-80b7-d91de80c5b45" ] }, { "id" : "ITEM-3", "itemData" : { "DOI" : "10.1093/cercor/10.9.873", "ISBN" : "1047-3211", "author" : [ { "dropping-particle" : "", "family" : "Lewis", "given" : "J W", "non-dropping-particle" : "", "parse-names" : false, "suffix" : "" }, { "dropping-particle" : "", "family" : "Beauchamp", "given" : "M S", "non-dropping-particle" : "", "parse-names" : false, "suffix" : "" }, { "dropping-particle" : "", "family" : "DeYoe", "given" : "E A", "non-dropping-particle" : "", "parse-names" : false, "suffix" : "" } ], "container-title" : "Cerebral Cortex", "id" : "ITEM-3", "issue" : "9", "issued" : { "date-parts" : [ [ "2000" ] ] }, "note" : "fMRI comparing visual/auditory processing. Primary cortices and differential areas of the parietal cortex were activated. Areas activated by both were lateral parietal, anterior midline and anterior insula. Used IID for auditory stim (making a perception of a moving stimulus). Visual task was motion coherence. Visual cortex was suppressed during auditory motion trials\u00a0 (was this linked to response accuracy?) They suggest suppression of visual tracking. They also did a pitch discrim task with 4 of their subjects \u2013 seemed to activate similar areas to the motion task. Activation in the anterior cingulate and lateral precentral/superior frontal cortex attributed to spatial working memory (see e.g. LaBar et al 1999) imes Cited: 175", "page" : "873-888", "title" : "A comparison of visual and auditory motion processing in human cerebral cortex", "type" : "article-journal", "volume" : "10" }, "uris" : [ "http://www.mendeley.com/documents/?uuid=bc27ae00-e209-411c-9ae0-8d1963dab056" ] } ], "mendeley" : { "formattedCitation" : "(Griffiths et al. 1994, 1997; Lewis et al. 2000)", "plainTextFormattedCitation" : "(Griffiths et al. 1994, 1997; Lewis et al. 2000)", "previouslyFormattedCitation" : "(Griffiths et al. 1994, 1997; Lewis et al. 2000)"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(Griffiths et al. 1994, 1997; Lewis et al. 2000)</w:t>
      </w:r>
      <w:r w:rsidR="009456E4" w:rsidRPr="00F62FE7">
        <w:rPr>
          <w:rFonts w:cs="Arial"/>
          <w:sz w:val="22"/>
        </w:rPr>
        <w:fldChar w:fldCharType="end"/>
      </w:r>
      <w:r w:rsidRPr="00F62FE7">
        <w:rPr>
          <w:sz w:val="22"/>
        </w:rPr>
        <w:t xml:space="preserve">, however this multimodal region has functional </w:t>
      </w:r>
      <w:r w:rsidRPr="00F62FE7">
        <w:rPr>
          <w:sz w:val="22"/>
        </w:rPr>
        <w:lastRenderedPageBreak/>
        <w:t>subdivisions and a range of potentially relevant functions that have yet to be fully defined</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"10.1016/S0165-0173(03)00172-3", "ISBN" : "0165-0173", "ISSN" : "01650173", "PMID" : "12738055", "abstract" : "The insular cortex is a complex structure which contains areas that subserve visceral sensory, motor, vestibular, and somatosensory functions. The role of the insular cortex in auditory processing was poorly understood until recently. However, recent case studies indicate that bilateral damage to the insulae may result in total auditory agnosia. Functional imaging studies demonstrate that the insulae participate in several key auditory processes, such as allocating auditory attention and tuning in to novel auditory stimuli, temporal processing, phonological processing and visual-auditory integration. These studies do not clarify the issue of further specialisation within the insular cortex, e.g. whether the posterior insulae are primarily sensory areas, while the anterior insulae serve mainly as integration/association auditory areas, two hypotheses that would be compatible with the cytoarchitectonic structure and connectivity of the insulae. The functional characterisation of the insulae remains incomplete, underlining the need for further studies. ?? 2003 Elsevier Science B.V. All rights reserved.", "author" : [ { "dropping-particle" : "", "family" : "Bamiou", "given" : "Doris E.", "non-dropping-particle" : "", "parse-names" : false, "suffix" : "" }, { "dropping-particle" : "", "family" : "Musiek", "given" : "Frank E.", "non-dropping-particle" : "", "parse-names" : false, "suffix" : "" }, { "dropping-particle" : "", "family" : "Luxon", "given" : "Linda M.", "non-dropping-particle" : "", "parse-names" : false, "suffix" : "" } ], "container-title" : "Brain Research Reviews", "id" : "ITEM-1", "issued" : { "date-parts" : [ [ "2003" ] ] }, "page" : "143-154", "title" : "The insula (Island of Reil) and its role in auditory processing: Literature review", "type" : "article-journal", "volume" : "42" }, "uris" : [ "http://www.mendeley.com/documents/?uuid=924c6356-500f-4c61-a56e-ead5c36d9caa" ] } ], "mendeley" : { "formattedCitation" : "(Bamiou et al. 2003)", "plainTextFormattedCitation" : "(Bamiou et al. 2003)", "previouslyFormattedCitation" : "(Bamiou et al. 2003)" }, "properties" : { "noteIndex" : 0 }, "schema" : "https://github.com/citation-style-language/schema/raw/master/csl-citation.json" }</w:instrText>
      </w:r>
      <w:r w:rsidR="009456E4" w:rsidRPr="00F62FE7">
        <w:rPr>
          <w:sz w:val="22"/>
        </w:rPr>
        <w:fldChar w:fldCharType="separate"/>
      </w:r>
      <w:r w:rsidR="009456E4" w:rsidRPr="00F62FE7">
        <w:rPr>
          <w:noProof/>
          <w:sz w:val="22"/>
        </w:rPr>
        <w:t>(Bamiou et al. 2003)</w:t>
      </w:r>
      <w:r w:rsidR="009456E4" w:rsidRPr="00F62FE7">
        <w:rPr>
          <w:sz w:val="22"/>
        </w:rPr>
        <w:fldChar w:fldCharType="end"/>
      </w:r>
      <w:r w:rsidRPr="00F62FE7">
        <w:rPr>
          <w:sz w:val="22"/>
        </w:rPr>
        <w:t>: these include fine-grained analysis of auditory timing cues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"abstract" : "Objective: To assess central auditory function in a series of patients with stroke of the insula and adjacent areas. Methods: The authors recruited eight patients with stroke affecting the insula and adjacent areas and eight neurologically normal controls (matched to the patients for age, sex, handedness, and hearing thresholds). The lesion spared the adjacent auditory areas in three patients and included other auditory structures in five cases. The authors conducted pure-tone audiometry and tympanometry and a central auditory test battery, which included the dichotic digits, and three temporal tests, the duration pattern, frequency pattern, and gaps in noise tests. They collected information from the hospital notes on symptoms at presentation and neuropsychological assessment data during the acute phase. Results: The central auditory tests gave normal results in all controls. The temporal tests gave abnormal results in all three cases in which other auditory areas were spared, as well as in the other five cases. Results of the gaps in noise test were abnormal contralaterally to the lesion in three and bilaterally in five cases. The central auditory deficits did not cosegregate with the presence of cognitive impairment during the acute stage. Conclusion: Insular lesions may affect central auditory function and, in particular, temporal resolution and sequencing, consistent with neuroimaging studies.", "author" : [ { "dropping-particle" : "", "family" : "Bamiou", "given" : "D.-E.", "non-dropping-particle" : "", "parse-names" : false, "suffix" : "" }, { "dropping-particle" : "", "family" : "Musiek", "given" : "F.E.", "non-dropping-particle" : "", "parse-names" : false, "suffix" : "" }, { "dropping-particle" : "", "family" : "Stow", "given" : "I.", "non-dropping-particle" : "", "parse-names" : false, "suffix" : "" }, { "dropping-particle" : "", "family" : "Stevens", "given" : "J.", "non-dropping-particle" : "", "parse-names" : false, "suffix" : "" }, { "dropping-particle" : "", "family" : "Cipolotti", "given" : "L.", "non-dropping-particle" : "", "parse-names" : false, "suffix" : "" }, { "dropping-particle" : "", "family" : "Brown", "given" : "M.M.", "non-dropping-particle" : "", "parse-names" : false, "suffix" : "" }, { "dropping-particle" : "", "family" : "Luxon", "given" : "L.M.", "non-dropping-particle" : "", "parse-names" : false, "suffix" : "" } ], "container-title" : "Neurology", "id" : "ITEM-1", "issued" : { "date-parts" : [ [ "2006" ] ] }, "page" : "614-619", "title" : "Auditory temporal processing deficits in patients with insular stroke", "type" : "article-journal", "volume" : "67" }, "uris" : [ "http://www.mendeley.com/documents/?uuid=75f51a53-d192-4dc7-b2dd-e7675af62636" ] } ], "mendeley" : { "formattedCitation" : "(Bamiou et al. 2006)", "plainTextFormattedCitation" : "(Bamiou et al. 2006)", "previouslyFormattedCitation" : "(Bamiou et al. 2006)" }, "properties" : { "noteIndex" : 0 }, "schema" : "https://github.com/citation-style-language/schema/raw/master/csl-citation.json" }</w:instrText>
      </w:r>
      <w:r w:rsidR="009456E4" w:rsidRPr="00F62FE7">
        <w:rPr>
          <w:sz w:val="22"/>
        </w:rPr>
        <w:fldChar w:fldCharType="separate"/>
      </w:r>
      <w:r w:rsidR="009456E4" w:rsidRPr="00F62FE7">
        <w:rPr>
          <w:noProof/>
          <w:sz w:val="22"/>
        </w:rPr>
        <w:t>(Bamiou et al. 2006)</w:t>
      </w:r>
      <w:r w:rsidR="009456E4" w:rsidRPr="00F62FE7">
        <w:rPr>
          <w:sz w:val="22"/>
        </w:rPr>
        <w:fldChar w:fldCharType="end"/>
      </w:r>
      <w:r w:rsidRPr="00F62FE7">
        <w:rPr>
          <w:sz w:val="22"/>
        </w:rPr>
        <w:t xml:space="preserve"> and the modulation of spatial by-</w:t>
      </w:r>
      <w:proofErr w:type="spellStart"/>
      <w:r w:rsidRPr="00F62FE7">
        <w:rPr>
          <w:sz w:val="22"/>
        </w:rPr>
        <w:t>nonspatial</w:t>
      </w:r>
      <w:proofErr w:type="spellEnd"/>
      <w:r w:rsidRPr="00F62FE7">
        <w:rPr>
          <w:sz w:val="22"/>
        </w:rPr>
        <w:t xml:space="preserve"> auditory object features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"10.1016/j.neuroimage.2008.02.013", "ISBN" : "1053-8119 (Print)\\r1053-8119 (Linking)", "ISSN" : "10538119", "PMID" : "18378168", "abstract" : "Recent neuroimaging studies have suggested that spatial versus nonspatial changes in acoustic stimulation are processed along separate cortical pathways. However, it has remained unclear in how far change-related responses are modulated by selective attention. Thus, we aimed at testing effects of feature-selective attention on the cortical representation of pattern and location of complex natural sounds using human functional magnetic resonance imaging (fMRI) adaptation. We consecutively presented the following pairs of animal vocalizations: (a) two identical animal vocalizations, (b) same animal vocalizations at different locations, (c) different animal vocalizations at the same location, and (d) different animal vocalizations at different locations. Subjects underwent this stimulation under two different task conditions requiring either to match sound identity or location. We observed significant fMRI adaptation effects within the bilateral superior temporal sulcus (STS), planum temporale (PT) and right anterior insula for location changes. For pattern changes, we found adaptation effects within the bilateral superior temporal lobe, in particular along the superior temporal gyrus (STG), PT and posterior STS, the bilateral anterior insula and inferior frontal areas. While the adaptation effects within the pattern-selective temporal lobe areas were robust to task requirements, adaptation within the more posterior location-selective areas was modulated by feature-specific attention. In contrast, inferior frontal cortex and anterior insular exhibited adaptation effects mainly during the location matching task. Given that the location matching task was significantly more difficult than the pattern matching, our data suggest that frontal and insular regions were modulated by task difficulty rather than feature-specific attention. \u00a9 2008 Elsevier Inc. All rights reserved.", "author" : [ { "dropping-particle" : "", "family" : "Altmann", "given" : "Christian F.", "non-dropping-particle" : "", "parse-names" : false, "suffix" : "" }, { "dropping-particle" : "", "family" : "Henning", "given" : "Michaela", "non-dropping-particle" : "", "parse-names" : false, "suffix" : "" }, { "dropping-particle" : "", "family" : "D\u00f6ring", "given" : "Maria Katharina", "non-dropping-particle" : "", "parse-names" : false, "suffix" : "" }, { "dropping-particle" : "", "family" : "Kaiser", "given" : "Jochen", "non-dropping-particle" : "", "parse-names" : false, "suffix" : "" } ], "container-title" : "NeuroImage", "id" : "ITEM-1", "issued" : { "date-parts" : [ [ "2008" ] ] }, "page" : "69-79", "title" : "Effects of feature-selective attention on auditory pattern and location processing", "type" : "article-journal", "volume" : "41" }, "uris" : [ "http://www.mendeley.com/documents/?uuid=4ca93bfb-3cad-4de0-a963-e1e95a870c31" ] } ], "mendeley" : { "formattedCitation" : "(Altmann et al. 2008)", "plainTextFormattedCitation" : "(Altmann et al. 2008)", "previouslyFormattedCitation" : "(Altmann et al. 2008)" }, "properties" : { "noteIndex" : 0 }, "schema" : "https://github.com/citation-style-language/schema/raw/master/csl-citation.json" }</w:instrText>
      </w:r>
      <w:r w:rsidR="009456E4" w:rsidRPr="00F62FE7">
        <w:rPr>
          <w:sz w:val="22"/>
        </w:rPr>
        <w:fldChar w:fldCharType="separate"/>
      </w:r>
      <w:r w:rsidR="009456E4" w:rsidRPr="00F62FE7">
        <w:rPr>
          <w:noProof/>
          <w:sz w:val="22"/>
        </w:rPr>
        <w:t>(Altmann et al. 2008)</w:t>
      </w:r>
      <w:r w:rsidR="009456E4" w:rsidRPr="00F62FE7">
        <w:rPr>
          <w:sz w:val="22"/>
        </w:rPr>
        <w:fldChar w:fldCharType="end"/>
      </w:r>
      <w:r w:rsidRPr="00F62FE7">
        <w:rPr>
          <w:sz w:val="22"/>
        </w:rPr>
        <w:t>. Insular activity is sensitive to cognitive load in the processing of musical and other sound patterns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"10.1016/j.neuroimage.2008.02.013", "ISBN" : "1053-8119 (Print)\\r1053-8119 (Linking)", "ISSN" : "10538119", "PMID" : "18378168", "abstract" : "Recent neuroimaging studies have suggested that spatial versus nonspatial changes in acoustic stimulation are processed along separate cortical pathways. However, it has remained unclear in how far change-related responses are modulated by selective attention. Thus, we aimed at testing effects of feature-selective attention on the cortical representation of pattern and location of complex natural sounds using human functional magnetic resonance imaging (fMRI) adaptation. We consecutively presented the following pairs of animal vocalizations: (a) two identical animal vocalizations, (b) same animal vocalizations at different locations, (c) different animal vocalizations at the same location, and (d) different animal vocalizations at different locations. Subjects underwent this stimulation under two different task conditions requiring either to match sound identity or location. We observed significant fMRI adaptation effects within the bilateral superior temporal sulcus (STS), planum temporale (PT) and right anterior insula for location changes. For pattern changes, we found adaptation effects within the bilateral superior temporal lobe, in particular along the superior temporal gyrus (STG), PT and posterior STS, the bilateral anterior insula and inferior frontal areas. While the adaptation effects within the pattern-selective temporal lobe areas were robust to task requirements, adaptation within the more posterior location-selective areas was modulated by feature-specific attention. In contrast, inferior frontal cortex and anterior insular exhibited adaptation effects mainly during the location matching task. Given that the location matching task was significantly more difficult than the pattern matching, our data suggest that frontal and insular regions were modulated by task difficulty rather than feature-specific attention. \u00a9 2008 Elsevier Inc. All rights reserved.", "author" : [ { "dropping-particle" : "", "family" : "Altmann", "given" : "Christian F.", "non-dropping-particle" : "", "parse-names" : false, "suffix" : "" }, { "dropping-particle" : "", "family" : "Henning", "given" : "Michaela", "non-dropping-particle" : "", "parse-names" : false, "suffix" : "" }, { "dropping-particle" : "", "family" : "D\u00f6ring", "given" : "Maria Katharina", "non-dropping-particle" : "", "parse-names" : false, "suffix" : "" }, { "dropping-particle" : "", "family" : "Kaiser", "given" : "Jochen", "non-dropping-particle" : "", "parse-names" : false, "suffix" : "" } ], "container-title" : "NeuroImage", "id" : "ITEM-1", "issued" : { "date-parts" : [ [ "2008" ] ] }, "page" : "69-79", "title" : "Effects of feature-selective attention on auditory pattern and location processing", "type" : "article-journal", "volume" : "41" }, "uris" : [ "http://www.mendeley.com/documents/?uuid=4ca93bfb-3cad-4de0-a963-e1e95a870c31" ] }, { "id" : "ITEM-2", "itemData" : { "DOI" : "10.1002/hbm.20390", "ISBN" : "1065-9471 (Print)\\r1065-9471 (Linking)", "ISSN" : "1065-9471", "PMID" : "17497646", "abstract" : "The current study used functional magnetic resonance imaging (fMRI) to investigate the neural basis of musical phrase boundary processing during the perception of music from native and non-native cultures. German musicians performed a cultural categorization task while listening to phrased Western (native) and Chinese (non-native) musical excerpts as well as modified versions of these, where the impression of phrasing has been reduced by removing the phrase boundary marking pause (henceforth called \"unphrased\"). Bilateral planum temporale was found to be associated with an increased difficulty of identifying phrase boundaries in unphrased Western melodies. A network involving frontal and parietal regions showed increased activation for the phrased condition with the orbital part of left inferior frontal gyrus presumably reflecting working memory aspects of the temporal integration between phrases, and the middle frontal gyrus and intraparietal sulcus probably reflecting attention processes. Areas more active in the culturally familiar, native (Western) condition included, in addition to the left planum temporale and right ventro-medial prefrontal cortex, mainly the bilateral motor regions. These latter results are interpreted in light of sensorimotor integration. Regions with increased signal for the unfamiliar, non-native music style (Chinese) included a right lateralized network of angular gyrus and the middle frontal gyrus, possibly reflecting higher demands on attention systems, and the right posterior insula suggesting higher loads on basic auditory processing.", "author" : [ { "dropping-particle" : "", "family" : "Nan", "given" : "Yun", "non-dropping-particle" : "", "parse-names" : false, "suffix" : "" }, { "dropping-particle" : "", "family" : "Kn\u00f6sche", "given" : "Thomas R.", "non-dropping-particle" : "", "parse-names" : false, "suffix" : "" }, { "dropping-particle" : "", "family" : "Zysset", "given" : "Stefan", "non-dropping-particle" : "", "parse-names" : false, "suffix" : "" }, { "dropping-particle" : "", "family" : "Friederici", "given" : "Angela D", "non-dropping-particle" : "", "parse-names" : false, "suffix" : "" }, { "dropping-particle" : "", "family" : "Friedend", "given" : "Angela D.", "non-dropping-particle" : "", "parse-names" : false, "suffix" : "" } ], "container-title" : "Human brain mapping", "id" : "ITEM-2", "issue" : "3", "issued" : { "date-parts" : [ [ "2008", "3" ] ] }, "page" : "312-28", "title" : "Cross-cultural music phrase processing: an fMRI study.", "type" : "article-journal", "volume" : "29" }, "uris" : [ "http://www.mendeley.com/documents/?uuid=58c1a868-55d3-49f3-84ed-7ac9007ded97" ] } ], "mendeley" : { "formattedCitation" : "(Altmann et al. 2008; Nan et al. 2008)", "plainTextFormattedCitation" : "(Altmann et al. 2008; Nan et al. 2008)", "previouslyFormattedCitation" : "(Altmann et al. 2008; Nan et al. 2008)" }, "properties" : { "noteIndex" : 0 }, "schema" : "https://github.com/citation-style-language/schema/raw/master/csl-citation.json" }</w:instrText>
      </w:r>
      <w:r w:rsidR="009456E4" w:rsidRPr="00F62FE7">
        <w:rPr>
          <w:sz w:val="22"/>
        </w:rPr>
        <w:fldChar w:fldCharType="separate"/>
      </w:r>
      <w:r w:rsidR="009456E4" w:rsidRPr="00F62FE7">
        <w:rPr>
          <w:noProof/>
          <w:sz w:val="22"/>
        </w:rPr>
        <w:t>(Altmann et al. 2008; Nan et al. 2008)</w:t>
      </w:r>
      <w:r w:rsidR="009456E4" w:rsidRPr="00F62FE7">
        <w:rPr>
          <w:sz w:val="22"/>
        </w:rPr>
        <w:fldChar w:fldCharType="end"/>
      </w:r>
      <w:r w:rsidRPr="00F62FE7">
        <w:rPr>
          <w:sz w:val="22"/>
        </w:rPr>
        <w:t xml:space="preserve"> and to the detection of changes across sensory modalities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"10.1038/72991", "ISSN" : "1097-6256", "PMID" : "10700261", "abstract" : "Sensory stimuli undergoing sudden changes draw attention and preferentially enter our awareness. We used event-related functional magnetic-resonance imaging (fMRI) to identify brain regions responsive to changes in visual, auditory and tactile stimuli. Unimodally responsive areas included visual, auditory and somatosensory association cortex. Multimodally responsive areas comprised a right-lateralized network including the temporoparietal junction, inferior frontal gyrus, insula and left cingulate and supplementary motor areas. These results reveal a distributed, multimodal network for involuntary attention to events in the sensory environment. This network contains areas thought to underlie the P300 event-related potential and closely corresponds to the set of cortical regions damaged in patients with hemineglect syndromes.", "author" : [ { "dropping-particle" : "", "family" : "Downar", "given" : "J", "non-dropping-particle" : "", "parse-names" : false, "suffix" : "" }, { "dropping-particle" : "", "family" : "Crawley", "given" : "A P", "non-dropping-particle" : "", "parse-names" : false, "suffix" : "" }, { "dropping-particle" : "", "family" : "Mikulis", "given" : "D J", "non-dropping-particle" : "", "parse-names" : false, "suffix" : "" }, { "dropping-particle" : "", "family" : "Davis", "given" : "K D", "non-dropping-particle" : "", "parse-names" : false, "suffix" : "" } ], "container-title" : "Nature neuroscience", "id" : "ITEM-1", "issue" : "3", "issued" : { "date-parts" : [ [ "2000", "3" ] ] }, "page" : "277-83", "title" : "A multimodal cortical network for the detection of changes in the sensory environment.", "type" : "article-journal", "volume" : "3" }, "uris" : [ "http://www.mendeley.com/documents/?uuid=99a44c18-39f0-4411-ab98-8e1a4ef2efeb" ] } ], "mendeley" : { "formattedCitation" : "(Downar et al. 2000)", "plainTextFormattedCitation" : "(Downar et al. 2000)", "previouslyFormattedCitation" : "(Downar et al. 2000)" }, "properties" : { "noteIndex" : 0 }, "schema" : "https://github.com/citation-style-language/schema/raw/master/csl-citation.json" }</w:instrText>
      </w:r>
      <w:r w:rsidR="009456E4" w:rsidRPr="00F62FE7">
        <w:rPr>
          <w:sz w:val="22"/>
        </w:rPr>
        <w:fldChar w:fldCharType="separate"/>
      </w:r>
      <w:r w:rsidR="009456E4" w:rsidRPr="00F62FE7">
        <w:rPr>
          <w:noProof/>
          <w:sz w:val="22"/>
        </w:rPr>
        <w:t>(Downar et al. 2000)</w:t>
      </w:r>
      <w:r w:rsidR="009456E4" w:rsidRPr="00F62FE7">
        <w:rPr>
          <w:sz w:val="22"/>
        </w:rPr>
        <w:fldChar w:fldCharType="end"/>
      </w:r>
      <w:r w:rsidRPr="00F62FE7">
        <w:rPr>
          <w:sz w:val="22"/>
        </w:rPr>
        <w:t xml:space="preserve">: considered together with evidence that insula and its connections to DMN are affected relatively early in the course of AD </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"10.1016/j.neuroimage.2012.06.062", "ISBN" : "1095-9572 (Electronic)\\r1053-8119 (Linking)", "ISSN" : "10538119", "PMID" : "22776459", "abstract" : "Abnormalities of functional connectivity in the default mode network (DMN) recently have been reported in patients with amnestic mild cognitive impairment (aMCI), Alzheimer's disease (AD) or other psychiatric diseases. As such, these abnormalities may be epiphenomena instead of playing a causal role in AD progression. To date, few studies have investigated specific brain networks, which extend beyond the DMN involved in the early AD stages, especially in aMCI. The insula is one site affected by early pathological changes in AD and is a crucial hub of the human brain networks. Currently, we explored the contribution of the insula networks to cognitive performance in aMCI patients. Thirty aMCI and 26 cognitively normal (CN) subjects participated in this study. Intrinsic connectivity of the insula networks was measured, using the resting-state functional connectivity fMRI approach. We examined the differential connectivity of insula networks between groups, and the neural correlation between the altered insula networks connectivity and the cognitive performance in aMCI patients and CN subjects, respectively. Insula subregional volumes were also investigated. AMCI subjects, when compared to CN subjects, showed significantly reduced right posterior insula volumes, cognitive deficits and disrupted intrinsic connectivity of the insula networks. Specifically, decreased intrinsic connectivity was primarily located in the frontal-parietal network and the cingulo-opercular network, including the anterior prefrontal cortex (aPFC), anterior cingulate cortex, operculum, inferior parietal cortex and precuneus. Increased intrinsic connectivity was primarily situated in the visual-auditory pathway, which included the posterior superior temporal gyrus and middle occipital gyrus. Conjunction analysis was performed; and significantly decreased intrinsic connectivity in the overlapping regions of the anterior and posterior insula networks, including the bilateral aPFC, left dorsolateral prefrontal cortex, dorsomedial prefrontal cortex, and anterior temporal pole was found. Furthermore, the disrupted intrinsic connectivity was associated with episodic memory (EM) deficits in the aMCI patients and not in the CN subjects. These findings demonstrated that the functional integration of the insula networks plays an important role in the EM process. They provided new insight into the neural mechanism underlying the memory deficits in aMCI patients. \u00a9 2012.", "author" : [ { "dropping-particle" : "", "family" : "Xie", "given" : "Chunming", "non-dropping-particle" : "", "parse-names" : false, "suffix" : "" }, { "dropping-particle" : "", "family" : "Bai", "given" : "Feng", "non-dropping-particle" : "", "parse-names" : false, "suffix" : "" }, { "dropping-particle" : "", "family" : "Yu", "given" : "Hui", "non-dropping-particle" : "", "parse-names" : false, "suffix" : "" }, { "dropping-particle" : "", "family" : "Shi", "given" : "Yongmei", "non-dropping-particle" : "", "parse-names" : false, "suffix" : "" }, { "dropping-particle" : "", "family" : "Yuan", "given" : "Yonggui", "non-dropping-particle" : "", "parse-names" : false, "suffix" : "" }, { "dropping-particle" : "", "family" : "Chen", "given" : "Gang", "non-dropping-particle" : "", "parse-names" : false, "suffix" : "" }, { "dropping-particle" : "", "family" : "Li", "given" : "Wenjun", "non-dropping-particle" : "", "parse-names" : false, "suffix" : "" }, { "dropping-particle" : "", "family" : "Chen", "given" : "Guangyu", "non-dropping-particle" : "", "parse-names" : false, "suffix" : "" }, { "dropping-particle" : "", "family" : "Zhang", "given" : "Zhijun", "non-dropping-particle" : "", "parse-names" : false, "suffix" : "" }, { "dropping-particle" : "", "family" : "Li", "given" : "Shi Jiang", "non-dropping-particle" : "", "parse-names" : false, "suffix" : "" } ], "container-title" : "NeuroImage", "id" : "ITEM-1", "issue" : "1", "issued" : { "date-parts" : [ [ "2012" ] ] }, "page" : "320-327", "publisher" : "Elsevier B.V.", "title" : "Abnormal insula functional network is associated with episodic memory decline in amnestic mild cognitive impairment", "type" : "article-journal", "volume" : "63" }, "uris" : [ "http://www.mendeley.com/documents/?uuid=3aec9f42-905a-4836-b95a-d236c47b1537" ] } ], "mendeley" : { "formattedCitation" : "(Xie et al. 2012)", "plainTextFormattedCitation" : "(Xie et al. 2012)", "previouslyFormattedCitation" : "(Xie et al. 2012)" }, "properties" : { "noteIndex" : 0 }, "schema" : "https://github.com/citation-style-language/schema/raw/master/csl-citation.json" }</w:instrText>
      </w:r>
      <w:r w:rsidR="009456E4" w:rsidRPr="00F62FE7">
        <w:rPr>
          <w:sz w:val="22"/>
        </w:rPr>
        <w:fldChar w:fldCharType="separate"/>
      </w:r>
      <w:r w:rsidR="009456E4" w:rsidRPr="00F62FE7">
        <w:rPr>
          <w:noProof/>
          <w:sz w:val="22"/>
        </w:rPr>
        <w:t>(Xie et al. 2012)</w:t>
      </w:r>
      <w:r w:rsidR="009456E4" w:rsidRPr="00F62FE7">
        <w:rPr>
          <w:sz w:val="22"/>
        </w:rPr>
        <w:fldChar w:fldCharType="end"/>
      </w:r>
      <w:r w:rsidRPr="00F62FE7">
        <w:rPr>
          <w:sz w:val="22"/>
        </w:rPr>
        <w:t xml:space="preserve">, it is therefore plausible that the interaction of spatial and pitch pattern processing </w:t>
      </w:r>
      <w:r w:rsidR="005A0523" w:rsidRPr="00F62FE7">
        <w:rPr>
          <w:sz w:val="22"/>
        </w:rPr>
        <w:t xml:space="preserve">here </w:t>
      </w:r>
      <w:r w:rsidRPr="00F62FE7">
        <w:rPr>
          <w:sz w:val="22"/>
        </w:rPr>
        <w:t xml:space="preserve">should engage </w:t>
      </w:r>
      <w:r w:rsidR="005A0523" w:rsidRPr="00F62FE7">
        <w:rPr>
          <w:sz w:val="22"/>
        </w:rPr>
        <w:t>insular cortex</w:t>
      </w:r>
      <w:r w:rsidRPr="00F62FE7">
        <w:rPr>
          <w:sz w:val="22"/>
        </w:rPr>
        <w:t xml:space="preserve"> </w:t>
      </w:r>
      <w:r w:rsidR="005A0523" w:rsidRPr="00F62FE7">
        <w:rPr>
          <w:sz w:val="22"/>
        </w:rPr>
        <w:t>in</w:t>
      </w:r>
      <w:r w:rsidRPr="00F62FE7">
        <w:rPr>
          <w:sz w:val="22"/>
        </w:rPr>
        <w:t xml:space="preserve"> AD </w:t>
      </w:r>
      <w:r w:rsidR="005A0523" w:rsidRPr="00F62FE7">
        <w:rPr>
          <w:sz w:val="22"/>
        </w:rPr>
        <w:t>but not in</w:t>
      </w:r>
      <w:r w:rsidRPr="00F62FE7">
        <w:rPr>
          <w:sz w:val="22"/>
        </w:rPr>
        <w:t xml:space="preserve"> the healthy older brain</w:t>
      </w:r>
      <w:r w:rsidR="005A0523" w:rsidRPr="00F62FE7">
        <w:rPr>
          <w:sz w:val="22"/>
        </w:rPr>
        <w:t>. Activity in this region was not correlated with performance on post-scan spatial or pitch discrimination tasks in the present patient cohort</w:t>
      </w:r>
      <w:r w:rsidRPr="00F62FE7">
        <w:rPr>
          <w:sz w:val="22"/>
        </w:rPr>
        <w:t xml:space="preserve">, </w:t>
      </w:r>
      <w:r w:rsidR="005A0523" w:rsidRPr="00F62FE7">
        <w:rPr>
          <w:sz w:val="22"/>
        </w:rPr>
        <w:t>suggesting that this engagement of insula in AD did not fulfil any compensatory role during auditory scene analysis.</w:t>
      </w:r>
      <w:r w:rsidRPr="00F62FE7">
        <w:rPr>
          <w:sz w:val="22"/>
        </w:rPr>
        <w:t xml:space="preserve"> </w:t>
      </w:r>
      <w:r w:rsidR="00C7427A" w:rsidRPr="00F62FE7">
        <w:rPr>
          <w:sz w:val="22"/>
        </w:rPr>
        <w:t xml:space="preserve">Insular involvement here might in principle reflect </w:t>
      </w:r>
      <w:r w:rsidR="00060459" w:rsidRPr="00F62FE7">
        <w:rPr>
          <w:sz w:val="22"/>
        </w:rPr>
        <w:t xml:space="preserve">differential </w:t>
      </w:r>
      <w:r w:rsidR="00C7427A" w:rsidRPr="00F62FE7">
        <w:rPr>
          <w:sz w:val="22"/>
        </w:rPr>
        <w:t xml:space="preserve">engagement of </w:t>
      </w:r>
      <w:r w:rsidR="00E16EDE">
        <w:rPr>
          <w:sz w:val="22"/>
        </w:rPr>
        <w:t>multimodal</w:t>
      </w:r>
      <w:r w:rsidR="00C7427A" w:rsidRPr="00F62FE7">
        <w:rPr>
          <w:sz w:val="22"/>
        </w:rPr>
        <w:t xml:space="preserve"> regions </w:t>
      </w:r>
      <w:r w:rsidR="00060459" w:rsidRPr="00F62FE7">
        <w:rPr>
          <w:sz w:val="22"/>
        </w:rPr>
        <w:t>during</w:t>
      </w:r>
      <w:r w:rsidR="00C7427A" w:rsidRPr="00F62FE7">
        <w:rPr>
          <w:sz w:val="22"/>
        </w:rPr>
        <w:t xml:space="preserve"> processing of computationally demanding sensory traffic</w:t>
      </w:r>
      <w:r w:rsidR="00060459" w:rsidRPr="00F62FE7">
        <w:rPr>
          <w:sz w:val="22"/>
        </w:rPr>
        <w:t xml:space="preserve"> (</w:t>
      </w:r>
      <w:r w:rsidR="00147C79" w:rsidRPr="00F62FE7">
        <w:rPr>
          <w:sz w:val="22"/>
        </w:rPr>
        <w:t>for example</w:t>
      </w:r>
      <w:r w:rsidR="00060459" w:rsidRPr="00F62FE7">
        <w:rPr>
          <w:sz w:val="22"/>
        </w:rPr>
        <w:t>,</w:t>
      </w:r>
      <w:r w:rsidR="00147C79" w:rsidRPr="00F62FE7">
        <w:rPr>
          <w:sz w:val="22"/>
        </w:rPr>
        <w:t xml:space="preserve"> </w:t>
      </w:r>
      <w:r w:rsidR="00060459" w:rsidRPr="00F62FE7">
        <w:rPr>
          <w:sz w:val="22"/>
        </w:rPr>
        <w:t>calibration of a stable pitch or spatial template while the other parameter is changing)</w:t>
      </w:r>
      <w:r w:rsidR="00C7427A" w:rsidRPr="00F62FE7">
        <w:rPr>
          <w:sz w:val="22"/>
        </w:rPr>
        <w:t xml:space="preserve">; alternatively, it might represent an </w:t>
      </w:r>
      <w:r w:rsidR="00A33470" w:rsidRPr="00F62FE7">
        <w:rPr>
          <w:sz w:val="22"/>
        </w:rPr>
        <w:t xml:space="preserve">entirely </w:t>
      </w:r>
      <w:r w:rsidR="00C7427A" w:rsidRPr="00F62FE7">
        <w:rPr>
          <w:sz w:val="22"/>
        </w:rPr>
        <w:t xml:space="preserve">aberrant activation profile produced by AD. </w:t>
      </w:r>
      <w:r w:rsidRPr="00F62FE7">
        <w:rPr>
          <w:sz w:val="22"/>
        </w:rPr>
        <w:t xml:space="preserve">One potentially unifying interpretation of the </w:t>
      </w:r>
      <w:r w:rsidR="00D46649" w:rsidRPr="00F62FE7">
        <w:rPr>
          <w:sz w:val="22"/>
        </w:rPr>
        <w:t xml:space="preserve">present findings might invoke </w:t>
      </w:r>
      <w:r w:rsidRPr="00F62FE7">
        <w:rPr>
          <w:sz w:val="22"/>
        </w:rPr>
        <w:t xml:space="preserve">dysfunctional coupling between posterior cingulate and insular cortex in AD, leading to impaired ability to update mental representations of a sound source with shifting spatial </w:t>
      </w:r>
      <w:r w:rsidR="00DD2283" w:rsidRPr="00F62FE7">
        <w:rPr>
          <w:sz w:val="22"/>
        </w:rPr>
        <w:t>or</w:t>
      </w:r>
      <w:r w:rsidRPr="00F62FE7">
        <w:rPr>
          <w:sz w:val="22"/>
        </w:rPr>
        <w:t xml:space="preserve"> pitch trajectories:</w:t>
      </w:r>
      <w:r w:rsidR="009E5239" w:rsidRPr="00F62FE7">
        <w:rPr>
          <w:sz w:val="22"/>
        </w:rPr>
        <w:t xml:space="preserve"> this would be consistent with a role for posterior cingulate cortex in tuning</w:t>
      </w:r>
      <w:r w:rsidRPr="00F62FE7">
        <w:rPr>
          <w:sz w:val="22"/>
        </w:rPr>
        <w:t xml:space="preserve"> brain network activity between internally and externally directed cognitive operations</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"10.1093/brain/awt162", "ISSN" : "1460-2156", "PMID" : "23869106", "abstract" : "The posterior cingulate cortex is a highly connected and metabolically active brain region. Recent studies suggest it has an important cognitive role, although there is no consensus about what this is. The region is typically discussed as having a unitary function because of a common pattern of relative deactivation observed during attentionally demanding tasks. One influential hypothesis is that the posterior cingulate cortex has a central role in supporting internally-directed cognition. It is a key node in the default mode network and shows increased activity when individuals retrieve autobiographical memories or plan for the future, as well as during unconstrained 'rest' when activity in the brain is 'free-wheeling'. However, other evidence suggests that the region is highly heterogeneous and may play a direct role in regulating the focus of attention. In addition, its activity varies with arousal state and its interactions with other brain networks may be important for conscious awareness. Understanding posterior cingulate cortex function is likely to be of clinical importance. It is well protected against ischaemic stroke, and so there is relatively little neuropsychological data about the consequences of focal lesions. However, in other conditions abnormalities in the region are clearly linked to disease. For example, amyloid deposition and reduced metabolism is seen early in Alzheimer's disease. Functional neuroimaging studies show abnormalities in a range of neurological and psychiatric disorders including Alzheimer's disease, schizophrenia, autism, depression and attention deficit hyperactivity disorder, as well as ageing. Our own work has consistently shown abnormal posterior cingulate cortex function following traumatic brain injury, which predicts attentional impairments. Here we review the anatomy and physiology of the region and how it is affected in a range of clinical conditions, before discussing its proposed functions. We synthesize key findings into a novel model of the region's function (the 'Arousal, Balance and Breadth of Attention' model). Dorsal and ventral subcomponents are functionally separated and differences in regional activity are explained by considering: (i) arousal state; (ii) whether attention is focused internally or externally; and (iii) the breadth of attentional focus. The predictions of the model can be tested within the framework of complex dynamic systems theory, and we propose that the dorsal posterior cingula\u2026", "author" : [ { "dropping-particle" : "", "family" : "Leech", "given" : "Robert", "non-dropping-particle" : "", "parse-names" : false, "suffix" : "" }, { "dropping-particle" : "", "family" : "Sharp", "given" : "David J", "non-dropping-particle" : "", "parse-names" : false, "suffix" : "" } ], "container-title" : "Brain", "id" : "ITEM-1", "issued" : { "date-parts" : [ [ "2014", "7", "18" ] ] }, "note" : "From Duplicate 2 ( ", "page" : "12-32", "title" : "The role of the posterior cingulate cortex in cognition and disease.", "type" : "article-journal", "volume" : "137" }, "uris" : [ "http://www.mendeley.com/documents/?uuid=78df2044-fa87-4bab-9668-94b081f3961c" ] } ], "mendeley" : { "formattedCitation" : "(Leech and Sharp 2014)", "plainTextFormattedCitation" : "(Leech and Sharp 2014)", "previouslyFormattedCitation" : "(Leech and Sharp 2014)" }, "properties" : { "noteIndex" : 0 }, "schema" : "https://github.com/citation-style-language/schema/raw/master/csl-citation.json" }</w:instrText>
      </w:r>
      <w:r w:rsidR="009456E4" w:rsidRPr="00F62FE7">
        <w:rPr>
          <w:sz w:val="22"/>
        </w:rPr>
        <w:fldChar w:fldCharType="separate"/>
      </w:r>
      <w:r w:rsidR="009456E4" w:rsidRPr="00F62FE7">
        <w:rPr>
          <w:noProof/>
          <w:sz w:val="22"/>
        </w:rPr>
        <w:t>(Leech and Sharp 2014)</w:t>
      </w:r>
      <w:r w:rsidR="009456E4" w:rsidRPr="00F62FE7">
        <w:rPr>
          <w:sz w:val="22"/>
        </w:rPr>
        <w:fldChar w:fldCharType="end"/>
      </w:r>
      <w:r w:rsidRPr="00F62FE7">
        <w:rPr>
          <w:sz w:val="22"/>
        </w:rPr>
        <w:t>.</w:t>
      </w:r>
    </w:p>
    <w:p w14:paraId="51C31962" w14:textId="546341A9" w:rsidR="00C76F42" w:rsidRPr="00F62FE7" w:rsidRDefault="00B372A0" w:rsidP="00282C0E">
      <w:pPr>
        <w:spacing w:after="120" w:line="480" w:lineRule="auto"/>
        <w:rPr>
          <w:sz w:val="22"/>
        </w:rPr>
      </w:pPr>
      <w:r w:rsidRPr="00F62FE7">
        <w:rPr>
          <w:sz w:val="22"/>
        </w:rPr>
        <w:t xml:space="preserve">This </w:t>
      </w:r>
      <w:r w:rsidR="00073FAD" w:rsidRPr="00F62FE7">
        <w:rPr>
          <w:sz w:val="22"/>
        </w:rPr>
        <w:t xml:space="preserve">profile of cortical </w:t>
      </w:r>
      <w:r w:rsidRPr="00F62FE7">
        <w:rPr>
          <w:sz w:val="22"/>
        </w:rPr>
        <w:t>d</w:t>
      </w:r>
      <w:r w:rsidR="00F225C9" w:rsidRPr="00F62FE7">
        <w:rPr>
          <w:sz w:val="22"/>
        </w:rPr>
        <w:t>ysfunction in AD i</w:t>
      </w:r>
      <w:r w:rsidRPr="00F62FE7">
        <w:rPr>
          <w:sz w:val="22"/>
        </w:rPr>
        <w:t xml:space="preserve">s unlikely to reflect simply </w:t>
      </w:r>
      <w:r w:rsidR="00F225C9" w:rsidRPr="00F62FE7">
        <w:rPr>
          <w:sz w:val="22"/>
        </w:rPr>
        <w:t xml:space="preserve">attenuation of activity due to </w:t>
      </w:r>
      <w:r w:rsidR="00D27921" w:rsidRPr="00F62FE7">
        <w:rPr>
          <w:sz w:val="22"/>
        </w:rPr>
        <w:t xml:space="preserve">pathological </w:t>
      </w:r>
      <w:r w:rsidR="00F225C9" w:rsidRPr="00F62FE7">
        <w:rPr>
          <w:sz w:val="22"/>
        </w:rPr>
        <w:t>grey matter loss</w:t>
      </w:r>
      <w:r w:rsidRPr="00F62FE7">
        <w:rPr>
          <w:sz w:val="22"/>
        </w:rPr>
        <w:t xml:space="preserve">. </w:t>
      </w:r>
      <w:r w:rsidR="008311DC" w:rsidRPr="00F62FE7">
        <w:rPr>
          <w:sz w:val="22"/>
        </w:rPr>
        <w:t>I</w:t>
      </w:r>
      <w:r w:rsidR="00F225C9" w:rsidRPr="00F62FE7">
        <w:rPr>
          <w:sz w:val="22"/>
        </w:rPr>
        <w:t>nspection of condition effect sizes in the present healthy control and AD groups (</w:t>
      </w:r>
      <w:r w:rsidR="00F225C9" w:rsidRPr="00F62FE7">
        <w:rPr>
          <w:sz w:val="22"/>
          <w:highlight w:val="yellow"/>
        </w:rPr>
        <w:t xml:space="preserve">Figure </w:t>
      </w:r>
      <w:r w:rsidR="00677AC8" w:rsidRPr="00F62FE7">
        <w:rPr>
          <w:sz w:val="22"/>
          <w:highlight w:val="yellow"/>
        </w:rPr>
        <w:t>3</w:t>
      </w:r>
      <w:r w:rsidR="00F225C9" w:rsidRPr="00F62FE7">
        <w:rPr>
          <w:sz w:val="22"/>
        </w:rPr>
        <w:t xml:space="preserve">) reveals </w:t>
      </w:r>
      <w:r w:rsidR="0095418B" w:rsidRPr="00F62FE7">
        <w:rPr>
          <w:sz w:val="22"/>
        </w:rPr>
        <w:t xml:space="preserve">complex profiles of bidirectional activity shifts in AD patients relative to healthy older individuals. </w:t>
      </w:r>
      <w:r w:rsidR="003C733E" w:rsidRPr="00F62FE7">
        <w:rPr>
          <w:sz w:val="22"/>
        </w:rPr>
        <w:t xml:space="preserve">In particular, </w:t>
      </w:r>
      <w:r w:rsidR="008B7895" w:rsidRPr="00F62FE7">
        <w:rPr>
          <w:sz w:val="22"/>
        </w:rPr>
        <w:t xml:space="preserve">posterior cingulate </w:t>
      </w:r>
      <w:r w:rsidR="003C733E" w:rsidRPr="00F62FE7">
        <w:rPr>
          <w:sz w:val="22"/>
        </w:rPr>
        <w:t xml:space="preserve">cortex </w:t>
      </w:r>
      <w:r w:rsidR="008B7895" w:rsidRPr="00F62FE7">
        <w:rPr>
          <w:sz w:val="22"/>
        </w:rPr>
        <w:t xml:space="preserve">in </w:t>
      </w:r>
      <w:r w:rsidR="003C733E" w:rsidRPr="00F62FE7">
        <w:rPr>
          <w:sz w:val="22"/>
        </w:rPr>
        <w:t xml:space="preserve">AD </w:t>
      </w:r>
      <w:r w:rsidR="00DF5FB6" w:rsidRPr="00F62FE7">
        <w:rPr>
          <w:sz w:val="22"/>
        </w:rPr>
        <w:t xml:space="preserve">patients </w:t>
      </w:r>
      <w:r w:rsidR="00AC5305" w:rsidRPr="00F62FE7">
        <w:rPr>
          <w:sz w:val="22"/>
        </w:rPr>
        <w:t>did not</w:t>
      </w:r>
      <w:r w:rsidR="00DF5FB6" w:rsidRPr="00F62FE7">
        <w:rPr>
          <w:sz w:val="22"/>
        </w:rPr>
        <w:t xml:space="preserve"> </w:t>
      </w:r>
      <w:r w:rsidR="003C733E" w:rsidRPr="00F62FE7">
        <w:rPr>
          <w:sz w:val="22"/>
        </w:rPr>
        <w:t xml:space="preserve">show the normal pattern of reduced activation in response to </w:t>
      </w:r>
      <w:r w:rsidR="008B7895" w:rsidRPr="00F62FE7">
        <w:rPr>
          <w:sz w:val="22"/>
        </w:rPr>
        <w:t xml:space="preserve">sounds </w:t>
      </w:r>
      <w:r w:rsidR="003C733E" w:rsidRPr="00F62FE7">
        <w:rPr>
          <w:sz w:val="22"/>
        </w:rPr>
        <w:t>with</w:t>
      </w:r>
      <w:r w:rsidR="008B7895" w:rsidRPr="00F62FE7">
        <w:rPr>
          <w:sz w:val="22"/>
        </w:rPr>
        <w:t xml:space="preserve"> fixed </w:t>
      </w:r>
      <w:r w:rsidR="003C733E" w:rsidRPr="00F62FE7">
        <w:rPr>
          <w:sz w:val="22"/>
        </w:rPr>
        <w:t>versus</w:t>
      </w:r>
      <w:r w:rsidR="008B7895" w:rsidRPr="00F62FE7">
        <w:rPr>
          <w:sz w:val="22"/>
        </w:rPr>
        <w:t xml:space="preserve"> changing </w:t>
      </w:r>
      <w:r w:rsidR="003C733E" w:rsidRPr="00F62FE7">
        <w:rPr>
          <w:sz w:val="22"/>
        </w:rPr>
        <w:t xml:space="preserve">spatial </w:t>
      </w:r>
      <w:r w:rsidR="008B7895" w:rsidRPr="00F62FE7">
        <w:rPr>
          <w:sz w:val="22"/>
        </w:rPr>
        <w:t xml:space="preserve">location. Whilst activity </w:t>
      </w:r>
      <w:r w:rsidR="003C733E" w:rsidRPr="00F62FE7">
        <w:rPr>
          <w:sz w:val="22"/>
        </w:rPr>
        <w:t>shifts are</w:t>
      </w:r>
      <w:r w:rsidR="008B7895" w:rsidRPr="00F62FE7">
        <w:rPr>
          <w:sz w:val="22"/>
        </w:rPr>
        <w:t xml:space="preserve"> </w:t>
      </w:r>
      <w:r w:rsidR="003C733E" w:rsidRPr="00F62FE7">
        <w:rPr>
          <w:sz w:val="22"/>
        </w:rPr>
        <w:t xml:space="preserve">more </w:t>
      </w:r>
      <w:r w:rsidR="008B7895" w:rsidRPr="00F62FE7">
        <w:rPr>
          <w:sz w:val="22"/>
        </w:rPr>
        <w:t xml:space="preserve">difficult to </w:t>
      </w:r>
      <w:r w:rsidR="003C733E" w:rsidRPr="00F62FE7">
        <w:rPr>
          <w:sz w:val="22"/>
        </w:rPr>
        <w:t>inte</w:t>
      </w:r>
      <w:r w:rsidR="003C4583" w:rsidRPr="00F62FE7">
        <w:rPr>
          <w:sz w:val="22"/>
        </w:rPr>
        <w:t>r</w:t>
      </w:r>
      <w:r w:rsidR="003C733E" w:rsidRPr="00F62FE7">
        <w:rPr>
          <w:sz w:val="22"/>
        </w:rPr>
        <w:t xml:space="preserve">pret </w:t>
      </w:r>
      <w:r w:rsidR="008B7895" w:rsidRPr="00F62FE7">
        <w:rPr>
          <w:sz w:val="22"/>
        </w:rPr>
        <w:t xml:space="preserve">in </w:t>
      </w:r>
      <w:r w:rsidR="003C733E" w:rsidRPr="00F62FE7">
        <w:rPr>
          <w:sz w:val="22"/>
        </w:rPr>
        <w:t xml:space="preserve">the absence of an output task, </w:t>
      </w:r>
      <w:r w:rsidR="003C4583" w:rsidRPr="00F62FE7">
        <w:rPr>
          <w:sz w:val="22"/>
        </w:rPr>
        <w:t xml:space="preserve">this pattern in AD is consistent with failure to deactivate </w:t>
      </w:r>
      <w:r w:rsidR="00362853" w:rsidRPr="00F62FE7">
        <w:rPr>
          <w:sz w:val="22"/>
        </w:rPr>
        <w:t>posterior cingulate cortex</w:t>
      </w:r>
      <w:r w:rsidR="003C4583" w:rsidRPr="00F62FE7">
        <w:rPr>
          <w:sz w:val="22"/>
        </w:rPr>
        <w:t xml:space="preserve"> normall</w:t>
      </w:r>
      <w:r w:rsidR="0075173C" w:rsidRPr="00F62FE7">
        <w:rPr>
          <w:sz w:val="22"/>
        </w:rPr>
        <w:t xml:space="preserve">y.  In the healthy brain, deactivation of posterior cingulate might play a crucial modulatory or permissive role in bringing other brain areas on-line during analysis of </w:t>
      </w:r>
      <w:r w:rsidR="0075173C" w:rsidRPr="00F62FE7">
        <w:rPr>
          <w:sz w:val="22"/>
        </w:rPr>
        <w:lastRenderedPageBreak/>
        <w:t>spatial sounds: this interpretation is in-line with the present data (</w:t>
      </w:r>
      <w:r w:rsidR="0075173C" w:rsidRPr="00F62FE7">
        <w:rPr>
          <w:sz w:val="22"/>
          <w:highlight w:val="yellow"/>
        </w:rPr>
        <w:t xml:space="preserve">Figure </w:t>
      </w:r>
      <w:r w:rsidR="00677AC8" w:rsidRPr="00F62FE7">
        <w:rPr>
          <w:sz w:val="22"/>
          <w:highlight w:val="yellow"/>
        </w:rPr>
        <w:t>3</w:t>
      </w:r>
      <w:r w:rsidR="0075173C" w:rsidRPr="00F62FE7">
        <w:rPr>
          <w:sz w:val="22"/>
        </w:rPr>
        <w:t>) which further suggest that AD leads to a loss of the normal inverse correlation between posterior cingulate activity and auditory spatial perceptual performance (as indexed here by the out-of-scanner behavioural task). An analogous f</w:t>
      </w:r>
      <w:r w:rsidR="00AC5305" w:rsidRPr="00F62FE7">
        <w:rPr>
          <w:sz w:val="22"/>
        </w:rPr>
        <w:t xml:space="preserve">ailure to modulate activity </w:t>
      </w:r>
      <w:r w:rsidR="003C4583" w:rsidRPr="00F62FE7">
        <w:rPr>
          <w:sz w:val="22"/>
        </w:rPr>
        <w:t xml:space="preserve">in </w:t>
      </w:r>
      <w:r w:rsidR="00C90DA3" w:rsidRPr="00F62FE7">
        <w:rPr>
          <w:sz w:val="22"/>
        </w:rPr>
        <w:t>posterior medial cortex</w:t>
      </w:r>
      <w:r w:rsidR="00362853" w:rsidRPr="00F62FE7">
        <w:rPr>
          <w:sz w:val="22"/>
        </w:rPr>
        <w:t xml:space="preserve"> </w:t>
      </w:r>
      <w:r w:rsidR="003C4583" w:rsidRPr="00F62FE7">
        <w:rPr>
          <w:sz w:val="22"/>
        </w:rPr>
        <w:t xml:space="preserve">has </w:t>
      </w:r>
      <w:r w:rsidR="00AC5305" w:rsidRPr="00F62FE7">
        <w:rPr>
          <w:sz w:val="22"/>
        </w:rPr>
        <w:t xml:space="preserve">been </w:t>
      </w:r>
      <w:r w:rsidR="003C4583" w:rsidRPr="00F62FE7">
        <w:rPr>
          <w:sz w:val="22"/>
        </w:rPr>
        <w:t xml:space="preserve">linked previously </w:t>
      </w:r>
      <w:r w:rsidR="008B7895" w:rsidRPr="00F62FE7">
        <w:rPr>
          <w:sz w:val="22"/>
        </w:rPr>
        <w:t xml:space="preserve">to impaired </w:t>
      </w:r>
      <w:r w:rsidR="003C4583" w:rsidRPr="00F62FE7">
        <w:rPr>
          <w:sz w:val="22"/>
        </w:rPr>
        <w:t xml:space="preserve">memory </w:t>
      </w:r>
      <w:r w:rsidR="00AC5305" w:rsidRPr="00F62FE7">
        <w:rPr>
          <w:sz w:val="22"/>
        </w:rPr>
        <w:t>performance in AD</w:t>
      </w:r>
      <w:r w:rsidR="009456E4" w:rsidRPr="00F62FE7">
        <w:rPr>
          <w:sz w:val="22"/>
        </w:rPr>
        <w:t xml:space="preserve"> </w:t>
      </w:r>
      <w:r w:rsidR="009456E4" w:rsidRPr="00F62FE7">
        <w:rPr>
          <w:sz w:val="22"/>
        </w:rPr>
        <w:fldChar w:fldCharType="begin" w:fldLock="1"/>
      </w:r>
      <w:r w:rsidR="009456E4" w:rsidRPr="00F62FE7">
        <w:rPr>
          <w:sz w:val="22"/>
        </w:rPr>
        <w:instrText>ADDIN CSL_CITATION { "citationItems" : [ { "id" : "ITEM-1", "itemData" : { "DOI" : "10.1523/JNEUROSCI.2250-06.2006", "ISSN" : "1529-2401", "PMID" : "17021177", "abstract" : "Memory function is likely subserved by multiple distributed neural networks, which are disrupted by the pathophysiological process of Alzheimer's disease (AD). In this study, we used multivariate analytic techniques to investigate memory-related functional magnetic resonance imaging (fMRI) activity in 52 individuals across the continuum of normal aging, mild cognitive impairment (MCI), and mild AD. Independent component analyses revealed specific memory-related networks that activated or deactivated during an associative memory paradigm. Across all subjects, hippocampal activation and parietal deactivation demonstrated a strong reciprocal relationship. Furthermore, we found evidence of a nonlinear trajectory of fMRI activation across the continuum of impairment. Less impaired MCI subjects showed paradoxical hyperactivation in the hippocampus compared with controls, whereas more impaired MCI subjects demonstrated significant hypoactivation, similar to the levels observed in the mild AD subjects. We found a remarkably parallel curve in the pattern of memory-related deactivation in medial and lateral parietal regions with greater deactivation in less-impaired MCI and loss of deactivation in more impaired MCI and mild AD subjects. Interestingly, the failure of deactivation in these regions was also associated with increased positive activity in a neocortical attentional network in MCI and AD. Our findings suggest that loss of functional integrity of the hippocampal-based memory systems is directly related to alterations of neural activity in parietal regions seen over the course of MCI and AD. These data may also provide functional evidence of the interaction between neocortical and medial temporal lobe pathology in early AD.", "author" : [ { "dropping-particle" : "", "family" : "Celone", "given" : "Kim A", "non-dropping-particle" : "", "parse-names" : false, "suffix" : "" }, { "dropping-particle" : "", "family" : "Calhoun", "given" : "Vince D", "non-dropping-particle" : "", "parse-names" : false, "suffix" : "" }, { "dropping-particle" : "", "family" : "Dickerson", "given" : "Bradford C", "non-dropping-particle" : "", "parse-names" : false, "suffix" : "" }, { "dropping-particle" : "", "family" : "Atri", "given" : "Alireza", "non-dropping-particle" : "", "parse-names" : false, "suffix" : "" }, { "dropping-particle" : "", "family" : "Chua", "given" : "Elizabeth F", "non-dropping-particle" : "", "parse-names" : false, "suffix" : "" }, { "dropping-particle" : "", "family" : "Miller", "given" : "Saul L", "non-dropping-particle" : "", "parse-names" : false, "suffix" : "" }, { "dropping-particle" : "", "family" : "DePeau", "given" : "Kristina", "non-dropping-particle" : "", "parse-names" : false, "suffix" : "" }, { "dropping-particle" : "", "family" : "Rentz", "given" : "Doreen M", "non-dropping-particle" : "", "parse-names" : false, "suffix" : "" }, { "dropping-particle" : "", "family" : "Selkoe", "given" : "Dennis J", "non-dropping-particle" : "", "parse-names" : false, "suffix" : "" }, { "dropping-particle" : "", "family" : "Blacker", "given" : "Deborah", "non-dropping-particle" : "", "parse-names" : false, "suffix" : "" }, { "dropping-particle" : "", "family" : "Albert", "given" : "Marilyn S", "non-dropping-particle" : "", "parse-names" : false, "suffix" : "" }, { "dropping-particle" : "", "family" : "Sperling", "given" : "Reisa A", "non-dropping-particle" : "", "parse-names" : false, "suffix" : "" } ], "container-title" : "The Journal of neuroscience", "id" : "ITEM-1", "issue" : "40", "issued" : { "date-parts" : [ [ "2006", "10", "4" ] ] }, "note" : "From Duplicate 2 ( ", "page" : "10222-31", "title" : "Alterations in memory networks in mild cognitive impairment and Alzheimer's disease: an independent component analysis.", "type" : "article-journal", "volume" : "26" }, "uris" : [ "http://www.mendeley.com/documents/?uuid=6f323c60-95cd-4ee0-aab2-25ffb2f092f3" ] }, { "id" : "ITEM-2", "itemData" : { "DOI" : "10.1097/JGP.0b013e318162a0a9.Impaired", "author" : [ { "dropping-particle" : "", "family" : "Pihlajam\u00e4ki", "given" : "M", "non-dropping-particle" : "", "parse-names" : false, "suffix" : "" }, { "dropping-particle" : "", "family" : "DePeau", "given" : "KM", "non-dropping-particle" : "", "parse-names" : false, "suffix" : "" } ], "container-title" : "The American journal of Geriatric Psychiatry", "id" : "ITEM-2", "issue" : "4", "issued" : { "date-parts" : [ [ "2008" ] ] }, "page" : "283-292", "title" : "Impaired medial temporal repetition suppression is related to failure of parietal deactivation in Alzheimer disease", "type" : "article-journal", "volume" : "16" }, "uris" : [ "http://www.mendeley.com/documents/?uuid=858707f2-9105-4862-b6de-dffdbe6494e3" ] }, { "id" : "ITEM-3", "itemData" : { "DOI" : "10.3233/BEN-2009-0231", "ISSN" : "1875-8584", "PMID" : "19847047", "abstract" : "Alzheimer's disease (AD) is the most common form of dementia in old age, and is characterized by prominent impairment of episodic memory. Recent functional imaging studies in AD have demonstrated alterations in a distributed network of brain regions supporting memory function, including regions of the default mode network. Previous positron emission tomography studies of older individuals at risk for AD have revealed hypometabolism of association cortical regions similar to the metabolic abnormalities seen in AD patients. In recent functional magnetic resonance imaging (fMRI) studies of AD, corresponding brain default mode regions have also been found to demonstrate an abnormal fMRI task-induced deactivation response pattern. That is, the relative decreases in fMRI signal normally observed in the default mode regions in healthy subjects performing a cognitive task are not seen in AD patients, or may even be reversed to a paradoxical activation response. Our recent studies have revealed alterations in the pattern of deactivation also in elderly individuals at risk for AD by virtue of their APOE e4 genotype, or evidence of mild cognitive impairment (MCI). In agreement with recent reports from other groups, these studies demonstrate that the pattern of fMRI task-induced deactivation is progressively disrupted along the continuum from normal aging to MCI and to clinical AD and more impaired in e4 carriers compared to non-carriers. These findings will be discussed in the context of current literature regarding functional imaging of the default network in AD and at-risk populations.", "author" : [ { "dropping-particle" : "", "family" : "Pihlajam\u00e4ki", "given" : "Maija", "non-dropping-particle" : "", "parse-names" : false, "suffix" : "" }, { "dropping-particle" : "", "family" : "Sperling", "given" : "Reisa A", "non-dropping-particle" : "", "parse-names" : false, "suffix" : "" } ], "container-title" : "Behavioural neurology", "id" : "ITEM-3", "issue" : "1", "issued" : { "date-parts" : [ [ "2009", "1" ] ] }, "page" : "77-91", "title" : "Functional MRI assessment of task-induced deactivation of the default mode network in Alzheimer's disease and at-risk older individuals.", "type" : "article-journal", "volume" : "21" }, "uris" : [ "http://www.mendeley.com/documents/?uuid=29145447-7bb9-4f08-9bf9-a8e36e32b7dd" ] }, { "id" : "ITEM-4", "itemData" : { "DOI" : "10.1136/jnnp.74.1.44", "ISBN" : "0022-3050 (Print)\\r0022-3050 (Linking)", "ISSN" : "00223050", "PMID" : "12486265", "abstract" : "OBJECTIVE: To examine alterations in patterns of brain activation seen in normal aging and in mild Alzheimer's disease by functional magnetic resonance imaging (fMRI) during an associative encoding task. METHODS: 10 young controls, 10 elderly controls, and seven patients with mild Alzheimer's disease were studied using fMRI during a face-name association encoding task. The fMRI paradigm used a block design with three conditions: novel face-name pairs, repeated face-name pairs, and visual fixation. RESULTS: The young and elderly controls differed primarily in the pattern of activation seen in prefrontal and parietal cortices: elderly controls showed significantly less activation in both superior and inferior prefrontal cortices but greater activation in parietal regions than younger controls during the encoding of novel face-name pairs. Compared with elderly controls, the Alzheimer patients showed significantly less activation in the hippocampal formation but greater activation in the medial parietal and posterior cingulate regions. CONCLUSIONS: The pattern of fMRI activation during the encoding of novel associations is differentially altered in the early stages of Alzheimer's disease compared with normal aging.", "author" : [ { "dropping-particle" : "", "family" : "Sperling", "given" : "R A", "non-dropping-particle" : "", "parse-names" : false, "suffix" : "" }, { "dropping-particle" : "", "family" : "Bates", "given" : "J F", "non-dropping-particle" : "", "parse-names" : false, "suffix" : "" }, { "dropping-particle" : "", "family" : "Chua", "given" : "E F", "non-dropping-particle" : "", "parse-names" : false, "suffix" : "" }, { "dropping-particle" : "", "family" : "Cocchiarella", "given" : "A J", "non-dropping-particle" : "", "parse-names" : false, "suffix" : "" }, { "dropping-particle" : "", "family" : "Rentz", "given" : "D M", "non-dropping-particle" : "", "parse-names" : false, "suffix" : "" }, { "dropping-particle" : "", "family" : "Rosen", "given" : "B R", "non-dropping-particle" : "", "parse-names" : false, "suffix" : "" }, { "dropping-particle" : "", "family" : "Schacter", "given" : "D L", "non-dropping-particle" : "", "parse-names" : false, "suffix" : "" }, { "dropping-particle" : "", "family" : "Albert", "given" : "M S", "non-dropping-particle" : "", "parse-names" : false, "suffix" : "" } ], "container-title" : "Journal of neurology, neurosurgery, and psychiatry", "id" : "ITEM-4", "issued" : { "date-parts" : [ [ "2003" ] ] }, "page" : "44-50", "title" : "fMRI studies of associative encoding in young and elderly controls and mild Alzheimer's disease.", "type" : "article-journal", "volume" : "74" }, "uris" : [ "http://www.mendeley.com/documents/?uuid=cca19a6d-8c8b-4369-bb6e-e5d4d8c963fa" ] }, { "id" : "ITEM-5", "itemData" : { "DOI" : "10.1007/s12017-009-8109-7", "ISBN" : "1201700981", "ISSN" : "1559-1174", "PMID" : "20069392", "abstract" : "The hallmark clinical symptom of early Alzheimer's disease (AD) is episodic memory impairment. Recent functional imaging studies suggest that memory function is subserved by a set of distributed networks, which include both the medial temporal lobe (MTL) system and the set of cortical regions collectively referred to as the default network. Specific regions of the default network, in particular, the posteromedial cortices, including the precuneus and posterior cingulate, are selectively vulnerable to early amyloid deposition in AD. These regions are also thought to play a key role in both memory encoding and retrieval, and are strongly functionally connected to the MTL. Multiple functional magnetic resonance imaging (fMRI) studies during memory tasks have revealed alterations in these networks in patients with clinical AD. Similar functional abnormalities have been detected in subjects at-risk for AD, including those with genetic risk and older individuals with mild cognitive impairment. Recently, we and other groups have found evidence of functional alterations in these memory networks even among cognitively intact older individuals with occult amyloid pathology, detected by PET amyloid imaging. Taken together, these findings suggest that the pathophysiological process of AD exerts specific deleterious effects on these distributed memory circuits, even prior to clinical manifestations of significant memory impairment. Interestingly, some of the functional alterations seen in prodromal AD subjects have taken the form of increases in activity relative to baseline, rather than a loss of activity. It remains unclear whether these increases in fMRI activity may be compensatory to maintain memory performance in the setting of early AD pathology or instead, represent evidence of excitotoxicity and impending neuronal failure. Recent studies have also revealed disruption of the intrinsic connectivity of these networks observable even during the resting state in early AD and asymptomatic individuals with high amyloid burden. Research is ongoing to determine if these early network alterations will serve as sensitive predictors of clinical decline, and eventually, as markers of pharmacological response to potential disease-modifying treatments for AD.", "author" : [ { "dropping-particle" : "", "family" : "Sperling", "given" : "Reisa A", "non-dropping-particle" : "", "parse-names" : false, "suffix" : "" }, { "dropping-particle" : "", "family" : "Dickerson", "given" : "Bradford C", "non-dropping-particle" : "", "parse-names" : false, "suffix" : "" }, { "dropping-particle" : "", "family" : "Pihlajamaki", "given" : "Maija", "non-dropping-particle" : "", "parse-names" : false, "suffix" : "" }, { "dropping-particle" : "", "family" : "Vannini", "given" : "Patrizia", "non-dropping-particle" : "", "parse-names" : false, "suffix" : "" }, { "dropping-particle" : "", "family" : "LaViolette", "given" : "Peter S", "non-dropping-particle" : "", "parse-names" : false, "suffix" : "" }, { "dropping-particle" : "V", "family" : "Vitolo", "given" : "Ottavio", "non-dropping-particle" : "", "parse-names" : false, "suffix" : "" }, { "dropping-particle" : "", "family" : "Hedden", "given" : "Trey", "non-dropping-particle" : "", "parse-names" : false, "suffix" : "" }, { "dropping-particle" : "", "family" : "Becker", "given" : "J Alex", "non-dropping-particle" : "", "parse-names" : false, "suffix" : "" }, { "dropping-particle" : "", "family" : "Rentz", "given" : "Dorene M", "non-dropping-particle" : "", "parse-names" : false, "suffix" : "" }, { "dropping-particle" : "", "family" : "Selkoe", "given" : "Dennis J", "non-dropping-particle" : "", "parse-names" : false, "suffix" : "" }, { "dropping-particle" : "", "family" : "Johnson", "given" : "Keith a", "non-dropping-particle" : "", "parse-names" : false, "suffix" : "" } ], "container-title" : "Neuromolecular medicine", "id" : "ITEM-5", "issue" : "1", "issued" : { "date-parts" : [ [ "2010", "3" ] ] }, "page" : "27-43", "title" : "Functional alterations in memory networks in early Alzheimer's disease.", "type" : "article-journal", "volume" : "12" }, "uris" : [ "http://www.mendeley.com/documents/?uuid=15af8c60-c639-48ba-87f3-b3fc73491801" ] } ], "mendeley" : { "formattedCitation" : "(Sperling et al. 2003, 2010; Celone et al. 2006; Pihlajam\u00e4ki and DePeau 2008; Pihlajam\u00e4ki and Sperling 2009)", "plainTextFormattedCitation" : "(Sperling et al. 2003, 2010; Celone et al. 2006; Pihlajam\u00e4ki and DePeau 2008; Pihlajam\u00e4ki and Sperling 2009)", "previouslyFormattedCitation" : "(Sperling et al. 2003, 2010; Celone et al. 2006; Pihlajam\u00e4ki and DePeau 2008; Pihlajam\u00e4ki and Sperling 2009)" }, "properties" : { "noteIndex" : 0 }, "schema" : "https://github.com/citation-style-language/schema/raw/master/csl-citation.json" }</w:instrText>
      </w:r>
      <w:r w:rsidR="009456E4" w:rsidRPr="00F62FE7">
        <w:rPr>
          <w:sz w:val="22"/>
        </w:rPr>
        <w:fldChar w:fldCharType="separate"/>
      </w:r>
      <w:r w:rsidR="009456E4" w:rsidRPr="00F62FE7">
        <w:rPr>
          <w:noProof/>
          <w:sz w:val="22"/>
        </w:rPr>
        <w:t>(Sperling et al. 2003, 2010; Celone et al. 2006; Pihlajamäki and DePeau 2008; Pihlajamäki and Sperling 2009)</w:t>
      </w:r>
      <w:r w:rsidR="009456E4" w:rsidRPr="00F62FE7">
        <w:rPr>
          <w:sz w:val="22"/>
        </w:rPr>
        <w:fldChar w:fldCharType="end"/>
      </w:r>
      <w:r w:rsidR="007550C0" w:rsidRPr="00F62FE7">
        <w:rPr>
          <w:sz w:val="22"/>
        </w:rPr>
        <w:t xml:space="preserve"> </w:t>
      </w:r>
      <w:r w:rsidR="003C4583" w:rsidRPr="00F62FE7">
        <w:rPr>
          <w:noProof/>
          <w:sz w:val="22"/>
        </w:rPr>
        <w:t xml:space="preserve">and may consititute </w:t>
      </w:r>
      <w:r w:rsidR="00AC5305" w:rsidRPr="00F62FE7">
        <w:rPr>
          <w:sz w:val="22"/>
        </w:rPr>
        <w:t xml:space="preserve">a generic mechanism </w:t>
      </w:r>
      <w:r w:rsidR="003C4583" w:rsidRPr="00F62FE7">
        <w:rPr>
          <w:sz w:val="22"/>
        </w:rPr>
        <w:t>of</w:t>
      </w:r>
      <w:r w:rsidR="00AC5305" w:rsidRPr="00F62FE7">
        <w:rPr>
          <w:sz w:val="22"/>
        </w:rPr>
        <w:t xml:space="preserve"> AD-associated </w:t>
      </w:r>
      <w:r w:rsidR="003C4583" w:rsidRPr="00F62FE7">
        <w:rPr>
          <w:sz w:val="22"/>
        </w:rPr>
        <w:t xml:space="preserve">default-mode </w:t>
      </w:r>
      <w:r w:rsidR="00AC5305" w:rsidRPr="00F62FE7">
        <w:rPr>
          <w:sz w:val="22"/>
        </w:rPr>
        <w:t>dysfunction.</w:t>
      </w:r>
      <w:r w:rsidR="00AB092C" w:rsidRPr="00F62FE7">
        <w:rPr>
          <w:sz w:val="22"/>
        </w:rPr>
        <w:t xml:space="preserve"> </w:t>
      </w:r>
      <w:r w:rsidR="00230C19" w:rsidRPr="00F62FE7">
        <w:rPr>
          <w:sz w:val="22"/>
        </w:rPr>
        <w:t xml:space="preserve">It is likely that dysfunction of this </w:t>
      </w:r>
      <w:r w:rsidR="005369CC" w:rsidRPr="00F62FE7">
        <w:rPr>
          <w:sz w:val="22"/>
        </w:rPr>
        <w:t xml:space="preserve">key hub </w:t>
      </w:r>
      <w:r w:rsidR="00230C19" w:rsidRPr="00F62FE7">
        <w:rPr>
          <w:sz w:val="22"/>
        </w:rPr>
        <w:t>region is modulated by connectivity with other brain regions and by tasks engaging auditory attention (</w:t>
      </w:r>
      <w:proofErr w:type="spellStart"/>
      <w:r w:rsidR="00230C19" w:rsidRPr="00F62FE7">
        <w:rPr>
          <w:sz w:val="22"/>
        </w:rPr>
        <w:t>Kamourieh</w:t>
      </w:r>
      <w:proofErr w:type="spellEnd"/>
      <w:r w:rsidR="00230C19" w:rsidRPr="00F62FE7">
        <w:rPr>
          <w:sz w:val="22"/>
        </w:rPr>
        <w:t xml:space="preserve"> et al., 2015). More fundamentally, it remains unclear to what extent altered BOLD signal responses may reflect the effects of AD or </w:t>
      </w:r>
      <w:proofErr w:type="spellStart"/>
      <w:r w:rsidR="00230C19" w:rsidRPr="00F62FE7">
        <w:rPr>
          <w:sz w:val="22"/>
        </w:rPr>
        <w:t>ace</w:t>
      </w:r>
      <w:r w:rsidR="00DE1A63">
        <w:rPr>
          <w:sz w:val="22"/>
        </w:rPr>
        <w:t>t</w:t>
      </w:r>
      <w:r w:rsidR="00230C19" w:rsidRPr="00F62FE7">
        <w:rPr>
          <w:sz w:val="22"/>
        </w:rPr>
        <w:t>ylcholinesterase</w:t>
      </w:r>
      <w:proofErr w:type="spellEnd"/>
      <w:r w:rsidR="00230C19" w:rsidRPr="00F62FE7">
        <w:rPr>
          <w:sz w:val="22"/>
        </w:rPr>
        <w:t xml:space="preserve"> inhibitor treatment on regional cerebral haemodynamic responses </w:t>
      </w:r>
      <w:r w:rsidR="00F87AC4" w:rsidRPr="00F62FE7">
        <w:rPr>
          <w:sz w:val="22"/>
        </w:rPr>
        <w:fldChar w:fldCharType="begin" w:fldLock="1"/>
      </w:r>
      <w:r w:rsidR="009E13E6" w:rsidRPr="00F62FE7">
        <w:rPr>
          <w:sz w:val="22"/>
        </w:rPr>
        <w:instrText>ADDIN CSL_CITATION { "citationItems" : [ { "id" : "ITEM-1", "itemData" : { "DOI" : "10.1016/j.neuroimage.2005.03.022", "ISSN" : "1053-8119", "PMID" : "15961047", "abstract" : "Functional MRI (fMRI) in established Alzheimer's disease (AD) shows regionally altered blood oxygenation level dependent (BOLD) responses. Mild cognitive impairment (MCI) is thought to represent an intermediate state between health and early Alzheimer's disease. To study this probable early dementia stage pathology, we studied in detail the BOLD response in MCI during visual encoding. 28 MCI patients, 18 AD patients, and 41 healthy elderly controls performed a face encoding task during fMRI scanning. Data were analyzed using orthogonal regressors, each representing different phases of the BOLD response (from slow to fast). Using a mixed effects model, regressor x group interactions were analyzed applying P &lt; 0.05, corrected. In occipital regions, MCI patients could be distinguished significantly better from controls and AD patients with a regressor of the early phase of the (fast) BOLD response than with the regressor of the late (slow) BOLD phase. Occipitally, the early phase BOLD response was significantly diminished in MCI patients compared to controls, and significantly increased when compared to AD. AD patients showed diminished early phase activation in widespread regions throughout the brain when compared to controls. There were no differences in the late (slow) phase of the BOLD response. This study stresses the importance of analyzing early phase BOLD responses and not only using one model of the BOLD response in neurodegenerative diseases. The increasing delay of the BOLD response from controls to MCI to AD may be consistent with the idea that MCI is a transitional state between healthy aging and dementia. Analyzing differences in different phases of the BOLD response introduces new opportunities to understand changes in regional brain dynamics in MCI and how well this may serve as an early marker of AD pathology.", "author" : [ { "dropping-particle" : "", "family" : "Rombouts", "given" : "Serge A R B", "non-dropping-particle" : "", "parse-names" : false, "suffix" : "" }, { "dropping-particle" : "", "family" : "Goekoop", "given" : "Rutger", "non-dropping-particle" : "", "parse-names" : false, "suffix" : "" }, { "dropping-particle" : "", "family" : "Stam", "given" : "Cornelis J", "non-dropping-particle" : "", "parse-names" : false, "suffix" : "" }, { "dropping-particle" : "", "family" : "Barkhof", "given" : "Frederik", "non-dropping-particle" : "", "parse-names" : false, "suffix" : "" }, { "dropping-particle" : "", "family" : "Scheltens", "given" : "Philip", "non-dropping-particle" : "", "parse-names" : false, "suffix" : "" } ], "container-title" : "NeuroImage", "id" : "ITEM-1", "issue" : "4", "issued" : { "date-parts" : [ [ "2005", "7", "15" ] ] }, "page" : "1078-85", "title" : "Delayed rather than decreased BOLD response as a marker for early Alzheimer's disease.", "type" : "article-journal", "volume" : "26" }, "uris" : [ "http://www.mendeley.com/documents/?uuid=25638a05-9072-41c7-82b4-ff1eb840f5c3" ] }, { "id" : "ITEM-2", "itemData" : { "DOI" : "10.1159/000275674", "ISSN" : "1421-9824", "author" : [ { "dropping-particle" : "", "family" : "Thiyagesh", "given" : "Subha N.", "non-dropping-particle" : "", "parse-names" : false, "suffix" : "" }, { "dropping-particle" : "", "family" : "Farrow", "given" : "Tom F.D.", "non-dropping-particle" : "", "parse-names" : false, "suffix" : "" }, { "dropping-particle" : "", "family" : "Parks", "given" : "Randolph W.", "non-dropping-particle" : "", "parse-names" : false, "suffix" : "" }, { "dropping-particle" : "", "family" : "Accosta-Mesa", "given" : "Hector", "non-dropping-particle" : "", "parse-names" : false, "suffix" : "" }, { "dropping-particle" : "", "family" : "Hunter", "given" : "Michael D.", "non-dropping-particle" : "", "parse-names" : false, "suffix" : "" }, { "dropping-particle" : "", "family" : "Young", "given" : "Claire", "non-dropping-particle" : "", "parse-names" : false, "suffix" : "" }, { "dropping-particle" : "", "family" : "Wilkinson", "given" : "Iain D.", "non-dropping-particle" : "", "parse-names" : false, "suffix" : "" }, { "dropping-particle" : "", "family" : "Woodruff", "given" : "Peter W.R.", "non-dropping-particle" : "", "parse-names" : false, "suffix" : "" } ], "container-title" : "Dementia and Geriatric Cognitive Disorders", "id" : "ITEM-2", "issue" : "2", "issued" : { "date-parts" : [ [ "2010" ] ] }, "page" : "176-188", "title" : "Treatment Effects of Therapeutic Cholinesterase Inhibitors on Visuospatial Processing in Alzheimer\u2019s Disease: A Longitudinal Functional MRI Study", "type" : "article-journal", "volume" : "29" }, "uris" : [ "http://www.mendeley.com/documents/?uuid=80b4e9ac-cb01-4fc0-a888-8f955da7fe7c" ] }, { "id" : "ITEM-3", "itemData" : { "DOI" : "10.1093/brain/awm299", "ISSN" : "0006-8950", "author" : [ { "dropping-particle" : "", "family" : "Bentley", "given" : "P.", "non-dropping-particle" : "", "parse-names" : false, "suffix" : "" }, { "dropping-particle" : "", "family" : "Driver", "given" : "J.", "non-dropping-particle" : "", "parse-names" : false, "suffix" : "" }, { "dropping-particle" : "", "family" : "Dolan", "given" : "R. J.", "non-dropping-particle" : "", "parse-names" : false, "suffix" : "" } ], "container-title" : "Brain", "id" : "ITEM-3", "issue" : "2", "issued" : { "date-parts" : [ [ "2008" ] ] }, "page" : "409-424", "title" : "Cholinesterase inhibition modulates visual and attentional brain responses in Alzheimer's disease and health", "type" : "article-journal", "volume" : "131" }, "uris" : [ "http://www.mendeley.com/documents/?uuid=bd9059ac-5dfc-478c-86ad-7fb42eff4d04" ] } ], "mendeley" : { "formattedCitation" : "(Rombouts et al. 2005; Bentley et al. 2008; Thiyagesh et al. 2010)", "plainTextFormattedCitation" : "(Rombouts et al. 2005; Bentley et al. 2008; Thiyagesh et al. 2010)", "previouslyFormattedCitation" : "(Rombouts et al. 2005; Bentley et al. 2008; Thiyagesh et al. 2010)" }, "properties" : { "noteIndex" : 0 }, "schema" : "https://github.com/citation-style-language/schema/raw/master/csl-citation.json" }</w:instrText>
      </w:r>
      <w:r w:rsidR="00F87AC4" w:rsidRPr="00F62FE7">
        <w:rPr>
          <w:sz w:val="22"/>
        </w:rPr>
        <w:fldChar w:fldCharType="separate"/>
      </w:r>
      <w:r w:rsidR="00F87AC4" w:rsidRPr="00F62FE7">
        <w:rPr>
          <w:noProof/>
          <w:sz w:val="22"/>
        </w:rPr>
        <w:t>(Rombouts et al. 2005; Bentley et al. 2008; Thiyagesh et al. 2010)</w:t>
      </w:r>
      <w:r w:rsidR="00F87AC4" w:rsidRPr="00F62FE7">
        <w:rPr>
          <w:sz w:val="22"/>
        </w:rPr>
        <w:fldChar w:fldCharType="end"/>
      </w:r>
      <w:r w:rsidR="005849D7" w:rsidRPr="00F62FE7">
        <w:rPr>
          <w:sz w:val="22"/>
        </w:rPr>
        <w:t>.</w:t>
      </w:r>
    </w:p>
    <w:p w14:paraId="6E54587F" w14:textId="6C9A432E" w:rsidR="00194935" w:rsidRPr="00F62FE7" w:rsidRDefault="00423EBC" w:rsidP="00282C0E">
      <w:pPr>
        <w:spacing w:after="120" w:line="480" w:lineRule="auto"/>
        <w:rPr>
          <w:rFonts w:cs="Arial"/>
          <w:sz w:val="22"/>
        </w:rPr>
      </w:pPr>
      <w:r w:rsidRPr="00F62FE7">
        <w:rPr>
          <w:rFonts w:cs="Arial"/>
          <w:sz w:val="22"/>
        </w:rPr>
        <w:t xml:space="preserve">Though this study was not </w:t>
      </w:r>
      <w:r w:rsidR="00E628BB" w:rsidRPr="00F62FE7">
        <w:rPr>
          <w:rFonts w:cs="Arial"/>
          <w:sz w:val="22"/>
        </w:rPr>
        <w:t xml:space="preserve">primarily </w:t>
      </w:r>
      <w:r w:rsidRPr="00F62FE7">
        <w:rPr>
          <w:rFonts w:cs="Arial"/>
          <w:sz w:val="22"/>
        </w:rPr>
        <w:t xml:space="preserve">designed to elucidate brain mechanisms of auditory ‘what’ and ‘where’ processing, our findings </w:t>
      </w:r>
      <w:r w:rsidR="00FD0D48" w:rsidRPr="00F62FE7">
        <w:rPr>
          <w:rFonts w:cs="Arial"/>
          <w:sz w:val="22"/>
        </w:rPr>
        <w:t>support a</w:t>
      </w:r>
      <w:r w:rsidRPr="00F62FE7">
        <w:rPr>
          <w:rFonts w:cs="Arial"/>
          <w:sz w:val="22"/>
        </w:rPr>
        <w:t xml:space="preserve"> </w:t>
      </w:r>
      <w:r w:rsidR="007C0CAC" w:rsidRPr="00F62FE7">
        <w:rPr>
          <w:rFonts w:cs="Arial"/>
          <w:sz w:val="22"/>
        </w:rPr>
        <w:t xml:space="preserve">functional neuroanatomical </w:t>
      </w:r>
      <w:r w:rsidRPr="00F62FE7">
        <w:rPr>
          <w:rFonts w:cs="Arial"/>
          <w:sz w:val="22"/>
        </w:rPr>
        <w:t>dichotomy</w:t>
      </w:r>
      <w:r w:rsidR="00FD0D48" w:rsidRPr="00F62FE7">
        <w:rPr>
          <w:rFonts w:cs="Arial"/>
          <w:sz w:val="22"/>
        </w:rPr>
        <w:t xml:space="preserve"> </w:t>
      </w:r>
      <w:r w:rsidR="00CD55C6" w:rsidRPr="00F62FE7">
        <w:rPr>
          <w:rFonts w:cs="Arial"/>
          <w:sz w:val="22"/>
        </w:rPr>
        <w:t>for</w:t>
      </w:r>
      <w:r w:rsidR="00FD0D48" w:rsidRPr="00F62FE7">
        <w:rPr>
          <w:rFonts w:cs="Arial"/>
          <w:sz w:val="22"/>
        </w:rPr>
        <w:t xml:space="preserve"> processing </w:t>
      </w:r>
      <w:r w:rsidR="00176B56" w:rsidRPr="00F62FE7">
        <w:rPr>
          <w:rFonts w:cs="Arial"/>
          <w:sz w:val="22"/>
        </w:rPr>
        <w:t xml:space="preserve">spatial and </w:t>
      </w:r>
      <w:proofErr w:type="spellStart"/>
      <w:r w:rsidR="00FD0D48" w:rsidRPr="00F62FE7">
        <w:rPr>
          <w:rFonts w:cs="Arial"/>
          <w:sz w:val="22"/>
        </w:rPr>
        <w:t>nonspatial</w:t>
      </w:r>
      <w:proofErr w:type="spellEnd"/>
      <w:r w:rsidR="00FD0D48" w:rsidRPr="00F62FE7">
        <w:rPr>
          <w:rFonts w:cs="Arial"/>
          <w:sz w:val="22"/>
        </w:rPr>
        <w:t xml:space="preserve"> </w:t>
      </w:r>
      <w:r w:rsidR="00CD55C6" w:rsidRPr="00F62FE7">
        <w:rPr>
          <w:rFonts w:cs="Arial"/>
          <w:sz w:val="22"/>
        </w:rPr>
        <w:t>auditory information in healthy older controls</w:t>
      </w:r>
      <w:r w:rsidR="00AF2BA1" w:rsidRPr="00F62FE7">
        <w:rPr>
          <w:rFonts w:cs="Arial"/>
          <w:sz w:val="22"/>
        </w:rPr>
        <w:t>, albeit with some potential for interaction between these dimensions</w:t>
      </w:r>
      <w:r w:rsidR="00D02999" w:rsidRPr="00F62FE7">
        <w:rPr>
          <w:rFonts w:cs="Arial"/>
          <w:sz w:val="22"/>
        </w:rPr>
        <w:t xml:space="preserve">. </w:t>
      </w:r>
      <w:r w:rsidR="006636C4" w:rsidRPr="00F62FE7">
        <w:rPr>
          <w:rFonts w:cs="Arial"/>
          <w:sz w:val="22"/>
        </w:rPr>
        <w:t>Relative to healthy controls, t</w:t>
      </w:r>
      <w:r w:rsidR="007C0CAC" w:rsidRPr="00F62FE7">
        <w:rPr>
          <w:sz w:val="22"/>
        </w:rPr>
        <w:t xml:space="preserve">he AD group </w:t>
      </w:r>
      <w:r w:rsidR="00430961" w:rsidRPr="00F62FE7">
        <w:rPr>
          <w:sz w:val="22"/>
        </w:rPr>
        <w:t xml:space="preserve">showed comparable </w:t>
      </w:r>
      <w:r w:rsidR="00CC6469" w:rsidRPr="00F62FE7">
        <w:rPr>
          <w:sz w:val="22"/>
        </w:rPr>
        <w:t xml:space="preserve">behavioural </w:t>
      </w:r>
      <w:r w:rsidR="00430961" w:rsidRPr="00F62FE7">
        <w:rPr>
          <w:sz w:val="22"/>
        </w:rPr>
        <w:t xml:space="preserve">deficits in processing both pitch </w:t>
      </w:r>
      <w:r w:rsidR="008E590A" w:rsidRPr="00F62FE7">
        <w:rPr>
          <w:sz w:val="22"/>
        </w:rPr>
        <w:t xml:space="preserve">changes </w:t>
      </w:r>
      <w:r w:rsidR="00430961" w:rsidRPr="00F62FE7">
        <w:rPr>
          <w:sz w:val="22"/>
        </w:rPr>
        <w:t>and location changes</w:t>
      </w:r>
      <w:r w:rsidR="00CC6469" w:rsidRPr="00F62FE7">
        <w:rPr>
          <w:sz w:val="22"/>
        </w:rPr>
        <w:t xml:space="preserve">. </w:t>
      </w:r>
      <w:r w:rsidR="00D72B25" w:rsidRPr="00F62FE7">
        <w:rPr>
          <w:sz w:val="22"/>
        </w:rPr>
        <w:t xml:space="preserve">Whereas pitch processing has been found to be relatively preserved relative to spatial processing in previous neuropsychological studies of AD </w:t>
      </w:r>
      <w:r w:rsidR="00D72B25" w:rsidRPr="00F62FE7">
        <w:rPr>
          <w:sz w:val="22"/>
        </w:rPr>
        <w:fldChar w:fldCharType="begin" w:fldLock="1"/>
      </w:r>
      <w:r w:rsidR="00D72B25" w:rsidRPr="00F62FE7">
        <w:rPr>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"id" : "ITEM-2",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"ITEM-3", "itemData" : { "author" : [ { "dropping-particle" : "", "family" : "Kurylo", "given" : "DD", "non-dropping-particle" : "", "parse-names" : false, "suffix" : "" }, { "dropping-particle" : "", "family" : "Corkin", "given" : "S", "non-dropping-particle" : "", "parse-names" : false, "suffix" : "" }, { "dropping-particle" : "", "family" : "Allard", "given" : "T", "non-dropping-particle" : "", "parse-names" : false, "suffix" : "" }, { "dropping-particle" : "", "family" : "Zatorre", "given" : "RJ", "non-dropping-particle" : "", "parse-names" : false, "suffix" : "" }, { "dropping-particle" : "", "family" : "Growdon", "given" : "JH", "non-dropping-particle" : "", "parse-names" : false, "suffix" : "" } ], "container-title" : "Neurology", "id" : "ITEM-3", "issued" : { "date-parts" : [ [ "1993" ] ] }, "page" : "1893-99", "title" : "Auditory function in Alzheimer's disease", "type" : "article-journal", "volume" : "43" }, "uris" : [ "http://www.mendeley.com/documents/?uuid=68e2581d-9925-433d-b3eb-f6c26de9b20f" ] }, { "id" : "ITEM-4", "itemData" : { "author" : [ { "dropping-particle" : "", "family" : "Strouse", "given" : "AL", "non-dropping-particle" : "", "parse-names" : false, "suffix" : "" }, { "dropping-particle" : "", "family" : "Hall", "given" : "James W", "non-dropping-particle" : "", "parse-names" : false, "suffix" : "" }, { "dropping-particle" : "", "family" : "Burger", "given" : "M Candice", "non-dropping-particle" : "", "parse-names" : false, "suffix" : "" } ], "container-title" : "Ear &amp; Hearing", "id" : "ITEM-4", "issued" : { "date-parts" : [ [ "1995" ] ] }, "page" : "230-238", "title" : "Central Auditory Processing in Alzheimer \u2019s Disease", "type" : "article-journal" }, "uris" : [ "http://www.mendeley.com/documents/?uuid=20399d69-2aa1-44de-ad67-4364d20d0337" ] } ], "mendeley" : { "formattedCitation" : "(Kurylo et al. 1993; Strouse et al. 1995; Goll et al. 2012; Golden, Nicholas, et al. 2015)", "plainTextFormattedCitation" : "(Kurylo et al. 1993; Strouse et al. 1995; Goll et al. 2012; Golden, Nicholas, et al. 2015)", "previouslyFormattedCitation" : "(Kurylo et al. 1993; Strouse et al. 1995; Goll et al. 2012; Golden, Nicholas, et al. 2015)" }, "properties" : { "noteIndex" : 0 }, "schema" : "https://github.com/citation-style-language/schema/raw/master/csl-citation.json" }</w:instrText>
      </w:r>
      <w:r w:rsidR="00D72B25" w:rsidRPr="00F62FE7">
        <w:rPr>
          <w:sz w:val="22"/>
        </w:rPr>
        <w:fldChar w:fldCharType="separate"/>
      </w:r>
      <w:r w:rsidR="00D72B25" w:rsidRPr="00F62FE7">
        <w:rPr>
          <w:noProof/>
          <w:sz w:val="22"/>
        </w:rPr>
        <w:t>(Kurylo et al. 1993; Strouse et al. 1995; Goll et al. 2012; Golden, Nicholas, et al. 2015)</w:t>
      </w:r>
      <w:r w:rsidR="00D72B25" w:rsidRPr="00F62FE7">
        <w:rPr>
          <w:sz w:val="22"/>
        </w:rPr>
        <w:fldChar w:fldCharType="end"/>
      </w:r>
      <w:r w:rsidR="00D72B25" w:rsidRPr="00F62FE7">
        <w:rPr>
          <w:sz w:val="22"/>
        </w:rPr>
        <w:t>, the stimuli used here depart from</w:t>
      </w:r>
      <w:r w:rsidR="008461B2" w:rsidRPr="00F62FE7">
        <w:rPr>
          <w:sz w:val="22"/>
        </w:rPr>
        <w:t xml:space="preserve"> previous work in requiring </w:t>
      </w:r>
      <w:r w:rsidR="00D72B25" w:rsidRPr="00F62FE7">
        <w:rPr>
          <w:sz w:val="22"/>
        </w:rPr>
        <w:t xml:space="preserve">conjoint processing of pitch changes in the presence of simultaneous spatial cues and over extended sound sequences. It might therefore be argued that the present stimuli more closely reflect the increased task demands imposed by natural auditory scenes, in which pitch information must be extracted (as here) from sounds in space. </w:t>
      </w:r>
      <w:r w:rsidR="00CC6469" w:rsidRPr="00F62FE7">
        <w:rPr>
          <w:sz w:val="22"/>
        </w:rPr>
        <w:t xml:space="preserve">The </w:t>
      </w:r>
      <w:r w:rsidR="008461B2" w:rsidRPr="00F62FE7">
        <w:rPr>
          <w:sz w:val="22"/>
        </w:rPr>
        <w:t>lack of</w:t>
      </w:r>
      <w:r w:rsidR="00176B56" w:rsidRPr="00F62FE7">
        <w:rPr>
          <w:sz w:val="22"/>
        </w:rPr>
        <w:t xml:space="preserve"> </w:t>
      </w:r>
      <w:r w:rsidR="006636C4" w:rsidRPr="00F62FE7">
        <w:rPr>
          <w:sz w:val="22"/>
        </w:rPr>
        <w:t xml:space="preserve">functional </w:t>
      </w:r>
      <w:r w:rsidR="00CC6469" w:rsidRPr="00F62FE7">
        <w:rPr>
          <w:sz w:val="22"/>
        </w:rPr>
        <w:t xml:space="preserve">neuroanatomical </w:t>
      </w:r>
      <w:r w:rsidR="006636C4" w:rsidRPr="00F62FE7">
        <w:rPr>
          <w:sz w:val="22"/>
        </w:rPr>
        <w:t>differentiation between groups for</w:t>
      </w:r>
      <w:r w:rsidR="00176B56" w:rsidRPr="00F62FE7">
        <w:rPr>
          <w:sz w:val="22"/>
        </w:rPr>
        <w:t xml:space="preserve"> the pitch </w:t>
      </w:r>
      <w:r w:rsidR="00CC6469" w:rsidRPr="00F62FE7">
        <w:rPr>
          <w:sz w:val="22"/>
        </w:rPr>
        <w:t xml:space="preserve">processing </w:t>
      </w:r>
      <w:r w:rsidR="00176B56" w:rsidRPr="00F62FE7">
        <w:rPr>
          <w:sz w:val="22"/>
        </w:rPr>
        <w:t>con</w:t>
      </w:r>
      <w:r w:rsidR="00CC6469" w:rsidRPr="00F62FE7">
        <w:rPr>
          <w:sz w:val="22"/>
        </w:rPr>
        <w:t xml:space="preserve">trast </w:t>
      </w:r>
      <w:r w:rsidR="00D72B25" w:rsidRPr="00F62FE7">
        <w:rPr>
          <w:sz w:val="22"/>
        </w:rPr>
        <w:t xml:space="preserve">here therefore appears somewhat paradoxical, but </w:t>
      </w:r>
      <w:r w:rsidR="00CC6469" w:rsidRPr="00F62FE7">
        <w:rPr>
          <w:sz w:val="22"/>
        </w:rPr>
        <w:t>might be attributable to several factors</w:t>
      </w:r>
      <w:r w:rsidR="00430961" w:rsidRPr="00F62FE7">
        <w:rPr>
          <w:sz w:val="22"/>
        </w:rPr>
        <w:t xml:space="preserve">. </w:t>
      </w:r>
      <w:r w:rsidR="00675F12" w:rsidRPr="00F62FE7">
        <w:rPr>
          <w:sz w:val="22"/>
        </w:rPr>
        <w:t xml:space="preserve">Care is needed, firstly, in interpreting null effects </w:t>
      </w:r>
      <w:r w:rsidR="00EE2190" w:rsidRPr="00F62FE7">
        <w:rPr>
          <w:sz w:val="22"/>
        </w:rPr>
        <w:t xml:space="preserve">in fMRI analyses </w:t>
      </w:r>
      <w:r w:rsidR="00675F12" w:rsidRPr="00F62FE7">
        <w:rPr>
          <w:sz w:val="22"/>
        </w:rPr>
        <w:t xml:space="preserve">since these at least in part reflect statistical thresholding (using a more relaxed whole brain threshold, activation was evident in the AD group </w:t>
      </w:r>
      <w:r w:rsidR="001D79A9" w:rsidRPr="00F62FE7">
        <w:rPr>
          <w:sz w:val="22"/>
        </w:rPr>
        <w:t xml:space="preserve">for </w:t>
      </w:r>
      <w:r w:rsidR="00675F12" w:rsidRPr="00F62FE7">
        <w:rPr>
          <w:sz w:val="22"/>
        </w:rPr>
        <w:t xml:space="preserve">the pitch </w:t>
      </w:r>
      <w:r w:rsidR="001D79A9" w:rsidRPr="00F62FE7">
        <w:rPr>
          <w:sz w:val="22"/>
        </w:rPr>
        <w:t xml:space="preserve">contrast though not the spatial </w:t>
      </w:r>
      <w:r w:rsidR="001D79A9" w:rsidRPr="00F62FE7">
        <w:rPr>
          <w:sz w:val="22"/>
        </w:rPr>
        <w:lastRenderedPageBreak/>
        <w:t>contrast</w:t>
      </w:r>
      <w:r w:rsidR="00675F12" w:rsidRPr="00F62FE7">
        <w:rPr>
          <w:sz w:val="22"/>
        </w:rPr>
        <w:t xml:space="preserve">: see </w:t>
      </w:r>
      <w:r w:rsidR="00490956" w:rsidRPr="00F62FE7">
        <w:rPr>
          <w:sz w:val="22"/>
          <w:highlight w:val="yellow"/>
        </w:rPr>
        <w:t xml:space="preserve">Figure </w:t>
      </w:r>
      <w:r w:rsidR="00677AC8" w:rsidRPr="00F62FE7">
        <w:rPr>
          <w:sz w:val="22"/>
          <w:highlight w:val="yellow"/>
        </w:rPr>
        <w:t>3</w:t>
      </w:r>
      <w:r w:rsidR="00490956" w:rsidRPr="00F62FE7">
        <w:rPr>
          <w:sz w:val="22"/>
        </w:rPr>
        <w:t xml:space="preserve"> and </w:t>
      </w:r>
      <w:r w:rsidR="00675F12" w:rsidRPr="00F62FE7">
        <w:rPr>
          <w:sz w:val="22"/>
        </w:rPr>
        <w:t xml:space="preserve">Table S3). </w:t>
      </w:r>
      <w:r w:rsidR="00D17489" w:rsidRPr="00D17489">
        <w:rPr>
          <w:sz w:val="22"/>
          <w:highlight w:val="yellow"/>
        </w:rPr>
        <w:t xml:space="preserve">In addition, the out-of-scanner behavioural tasks here were not intended to provide a detailed stratification of pitch and spatial processing impairments, which are more fully </w:t>
      </w:r>
      <w:r w:rsidR="00D17489">
        <w:rPr>
          <w:sz w:val="22"/>
          <w:highlight w:val="yellow"/>
        </w:rPr>
        <w:t>delineated</w:t>
      </w:r>
      <w:r w:rsidR="00D17489" w:rsidRPr="00D17489">
        <w:rPr>
          <w:sz w:val="22"/>
          <w:highlight w:val="yellow"/>
        </w:rPr>
        <w:t xml:space="preserve"> using customised</w:t>
      </w:r>
      <w:r w:rsidR="00D17489">
        <w:rPr>
          <w:sz w:val="22"/>
          <w:highlight w:val="yellow"/>
        </w:rPr>
        <w:t>,</w:t>
      </w:r>
      <w:r w:rsidR="00D17489" w:rsidRPr="00D17489">
        <w:rPr>
          <w:sz w:val="22"/>
          <w:highlight w:val="yellow"/>
        </w:rPr>
        <w:t xml:space="preserve"> graded difficulty stimuli (Golden</w:t>
      </w:r>
      <w:r w:rsidR="00D17489">
        <w:rPr>
          <w:sz w:val="22"/>
          <w:highlight w:val="yellow"/>
        </w:rPr>
        <w:t>, Nicholas</w:t>
      </w:r>
      <w:r w:rsidR="00D17489" w:rsidRPr="00D17489">
        <w:rPr>
          <w:sz w:val="22"/>
          <w:highlight w:val="yellow"/>
        </w:rPr>
        <w:t xml:space="preserve"> et al., 2015).</w:t>
      </w:r>
      <w:r w:rsidR="00D17489">
        <w:rPr>
          <w:sz w:val="22"/>
        </w:rPr>
        <w:t xml:space="preserve"> </w:t>
      </w:r>
      <w:r w:rsidR="002E2961" w:rsidRPr="00F62FE7">
        <w:rPr>
          <w:sz w:val="22"/>
        </w:rPr>
        <w:t>M</w:t>
      </w:r>
      <w:r w:rsidR="00A2599E" w:rsidRPr="00F62FE7">
        <w:rPr>
          <w:sz w:val="22"/>
        </w:rPr>
        <w:t xml:space="preserve">oreover, behavioural deficits need not </w:t>
      </w:r>
      <w:r w:rsidR="008461B2" w:rsidRPr="00F62FE7">
        <w:rPr>
          <w:sz w:val="22"/>
        </w:rPr>
        <w:t>have</w:t>
      </w:r>
      <w:r w:rsidR="00A2599E" w:rsidRPr="00F62FE7">
        <w:rPr>
          <w:sz w:val="22"/>
        </w:rPr>
        <w:t xml:space="preserve"> a discrete regional neuroanatomical </w:t>
      </w:r>
      <w:r w:rsidR="008461B2" w:rsidRPr="00F62FE7">
        <w:rPr>
          <w:sz w:val="22"/>
        </w:rPr>
        <w:t>mapping</w:t>
      </w:r>
      <w:r w:rsidR="002E2961" w:rsidRPr="00F62FE7">
        <w:rPr>
          <w:sz w:val="22"/>
        </w:rPr>
        <w:t xml:space="preserve">: </w:t>
      </w:r>
      <w:r w:rsidR="00A2599E" w:rsidRPr="00F62FE7">
        <w:rPr>
          <w:sz w:val="22"/>
        </w:rPr>
        <w:t xml:space="preserve">the pitch deficit in the AD </w:t>
      </w:r>
      <w:r w:rsidR="006636C4" w:rsidRPr="00F62FE7">
        <w:rPr>
          <w:sz w:val="22"/>
        </w:rPr>
        <w:t xml:space="preserve">group </w:t>
      </w:r>
      <w:r w:rsidR="003746F7" w:rsidRPr="00F62FE7">
        <w:rPr>
          <w:sz w:val="22"/>
        </w:rPr>
        <w:t xml:space="preserve">relative to healthy controls </w:t>
      </w:r>
      <w:r w:rsidR="008D266B" w:rsidRPr="00F62FE7">
        <w:rPr>
          <w:sz w:val="22"/>
        </w:rPr>
        <w:t>might</w:t>
      </w:r>
      <w:r w:rsidR="00A2599E" w:rsidRPr="00F62FE7">
        <w:rPr>
          <w:sz w:val="22"/>
        </w:rPr>
        <w:t xml:space="preserve">, for example, </w:t>
      </w:r>
      <w:r w:rsidR="003746F7" w:rsidRPr="00F62FE7">
        <w:rPr>
          <w:sz w:val="22"/>
        </w:rPr>
        <w:t xml:space="preserve">arise from </w:t>
      </w:r>
      <w:r w:rsidR="00A2599E" w:rsidRPr="00F62FE7">
        <w:rPr>
          <w:sz w:val="22"/>
        </w:rPr>
        <w:t xml:space="preserve">altered network connectivity, which was not captured here. </w:t>
      </w:r>
      <w:r w:rsidR="006033FB" w:rsidRPr="00F62FE7">
        <w:rPr>
          <w:sz w:val="22"/>
        </w:rPr>
        <w:t>T</w:t>
      </w:r>
      <w:r w:rsidR="000B5B04" w:rsidRPr="00F62FE7">
        <w:rPr>
          <w:sz w:val="22"/>
        </w:rPr>
        <w:t xml:space="preserve">he </w:t>
      </w:r>
      <w:r w:rsidR="00141FEA" w:rsidRPr="00F62FE7">
        <w:rPr>
          <w:sz w:val="22"/>
        </w:rPr>
        <w:t>lack of significant</w:t>
      </w:r>
      <w:r w:rsidR="000B5B04" w:rsidRPr="00F62FE7">
        <w:rPr>
          <w:sz w:val="22"/>
        </w:rPr>
        <w:t xml:space="preserve"> within-group </w:t>
      </w:r>
      <w:r w:rsidR="004F30E2" w:rsidRPr="00F62FE7">
        <w:rPr>
          <w:sz w:val="22"/>
        </w:rPr>
        <w:t xml:space="preserve">fMRI </w:t>
      </w:r>
      <w:r w:rsidR="000B5B04" w:rsidRPr="00F62FE7">
        <w:rPr>
          <w:sz w:val="22"/>
        </w:rPr>
        <w:t xml:space="preserve">signatures of pitch and spatial </w:t>
      </w:r>
      <w:r w:rsidR="004F30E2" w:rsidRPr="00F62FE7">
        <w:rPr>
          <w:sz w:val="22"/>
        </w:rPr>
        <w:t>change processing i</w:t>
      </w:r>
      <w:r w:rsidR="000B5B04" w:rsidRPr="00F62FE7">
        <w:rPr>
          <w:sz w:val="22"/>
        </w:rPr>
        <w:t xml:space="preserve">n the present AD group </w:t>
      </w:r>
      <w:r w:rsidR="006033FB" w:rsidRPr="00F62FE7">
        <w:rPr>
          <w:sz w:val="22"/>
        </w:rPr>
        <w:t xml:space="preserve">at the prescribed threshold </w:t>
      </w:r>
      <w:r w:rsidR="000B5B04" w:rsidRPr="00F62FE7">
        <w:rPr>
          <w:sz w:val="22"/>
        </w:rPr>
        <w:t xml:space="preserve">occurred despite a normal response to auditory stimulation </w:t>
      </w:r>
      <w:r w:rsidR="000B5B04" w:rsidRPr="00F62FE7">
        <w:rPr>
          <w:i/>
          <w:sz w:val="22"/>
        </w:rPr>
        <w:t>per se</w:t>
      </w:r>
      <w:r w:rsidR="000B5B04" w:rsidRPr="00F62FE7">
        <w:rPr>
          <w:sz w:val="22"/>
        </w:rPr>
        <w:t xml:space="preserve">: </w:t>
      </w:r>
      <w:r w:rsidR="008E590A" w:rsidRPr="00F62FE7">
        <w:rPr>
          <w:sz w:val="22"/>
        </w:rPr>
        <w:t xml:space="preserve"> </w:t>
      </w:r>
      <w:r w:rsidR="00CD443F" w:rsidRPr="00F62FE7">
        <w:rPr>
          <w:sz w:val="22"/>
        </w:rPr>
        <w:t xml:space="preserve">rather than some generalised failure of </w:t>
      </w:r>
      <w:r w:rsidR="00A25224" w:rsidRPr="00F62FE7">
        <w:rPr>
          <w:sz w:val="22"/>
        </w:rPr>
        <w:t xml:space="preserve">auditory </w:t>
      </w:r>
      <w:r w:rsidR="00CD443F" w:rsidRPr="00F62FE7">
        <w:rPr>
          <w:sz w:val="22"/>
        </w:rPr>
        <w:t xml:space="preserve">cortical processing, AD </w:t>
      </w:r>
      <w:r w:rsidR="00D14611" w:rsidRPr="00F62FE7">
        <w:rPr>
          <w:sz w:val="22"/>
        </w:rPr>
        <w:t>may predominantly affect</w:t>
      </w:r>
      <w:r w:rsidR="00CD443F" w:rsidRPr="00F62FE7">
        <w:rPr>
          <w:sz w:val="22"/>
        </w:rPr>
        <w:t xml:space="preserve"> the</w:t>
      </w:r>
      <w:r w:rsidR="004F30E2" w:rsidRPr="00F62FE7">
        <w:rPr>
          <w:sz w:val="22"/>
        </w:rPr>
        <w:t xml:space="preserve"> processing </w:t>
      </w:r>
      <w:r w:rsidR="00B0613F" w:rsidRPr="00F62FE7">
        <w:rPr>
          <w:sz w:val="22"/>
        </w:rPr>
        <w:t xml:space="preserve">of </w:t>
      </w:r>
      <w:r w:rsidR="004F30E2" w:rsidRPr="00F62FE7">
        <w:rPr>
          <w:sz w:val="22"/>
        </w:rPr>
        <w:t>higher-order sound attributes</w:t>
      </w:r>
      <w:r w:rsidR="00CD443F" w:rsidRPr="00F62FE7">
        <w:rPr>
          <w:sz w:val="22"/>
        </w:rPr>
        <w:t xml:space="preserve">. </w:t>
      </w:r>
      <w:r w:rsidR="00993BDC" w:rsidRPr="00F62FE7">
        <w:rPr>
          <w:sz w:val="22"/>
        </w:rPr>
        <w:t xml:space="preserve">The lack of </w:t>
      </w:r>
      <w:r w:rsidR="00176B56" w:rsidRPr="00F62FE7">
        <w:rPr>
          <w:sz w:val="22"/>
        </w:rPr>
        <w:t xml:space="preserve">significantly </w:t>
      </w:r>
      <w:r w:rsidR="00993BDC" w:rsidRPr="00F62FE7">
        <w:rPr>
          <w:sz w:val="22"/>
        </w:rPr>
        <w:t>differentiable cortical signatures of pitch and spatial processing and their abnormal interaction in post</w:t>
      </w:r>
      <w:r w:rsidR="0003562D">
        <w:rPr>
          <w:sz w:val="22"/>
        </w:rPr>
        <w:t>erior insula together argue for</w:t>
      </w:r>
      <w:r w:rsidR="00993BDC" w:rsidRPr="00F62FE7">
        <w:rPr>
          <w:sz w:val="22"/>
        </w:rPr>
        <w:t xml:space="preserve"> loss of selectivity of auditory cortical mechanisms in AD. </w:t>
      </w:r>
      <w:r w:rsidR="0001401F" w:rsidRPr="00F62FE7">
        <w:rPr>
          <w:rFonts w:cs="Arial"/>
          <w:sz w:val="22"/>
        </w:rPr>
        <w:t>T</w:t>
      </w:r>
      <w:r w:rsidRPr="00F62FE7">
        <w:rPr>
          <w:rFonts w:cs="Arial"/>
          <w:sz w:val="22"/>
        </w:rPr>
        <w:t xml:space="preserve">he </w:t>
      </w:r>
      <w:r w:rsidR="00354CAE" w:rsidRPr="00F62FE7">
        <w:rPr>
          <w:rFonts w:cs="Arial"/>
          <w:sz w:val="22"/>
        </w:rPr>
        <w:t xml:space="preserve">present </w:t>
      </w:r>
      <w:r w:rsidRPr="00F62FE7">
        <w:rPr>
          <w:rFonts w:cs="Arial"/>
          <w:sz w:val="22"/>
        </w:rPr>
        <w:t xml:space="preserve">data </w:t>
      </w:r>
      <w:r w:rsidR="00DD0D35" w:rsidRPr="00F62FE7">
        <w:rPr>
          <w:rFonts w:cs="Arial"/>
          <w:sz w:val="22"/>
        </w:rPr>
        <w:t>extend</w:t>
      </w:r>
      <w:r w:rsidRPr="00F62FE7">
        <w:rPr>
          <w:rFonts w:cs="Arial"/>
          <w:sz w:val="22"/>
        </w:rPr>
        <w:t xml:space="preserve"> </w:t>
      </w:r>
      <w:r w:rsidR="00DD0D35" w:rsidRPr="00F62FE7">
        <w:rPr>
          <w:rFonts w:cs="Arial"/>
          <w:sz w:val="22"/>
        </w:rPr>
        <w:t>earlier work showing that</w:t>
      </w:r>
      <w:r w:rsidRPr="00F62FE7">
        <w:rPr>
          <w:rFonts w:cs="Arial"/>
          <w:sz w:val="22"/>
        </w:rPr>
        <w:t xml:space="preserve"> the</w:t>
      </w:r>
      <w:r w:rsidR="00DD0D35" w:rsidRPr="00F62FE7">
        <w:rPr>
          <w:rFonts w:cs="Arial"/>
          <w:sz w:val="22"/>
        </w:rPr>
        <w:t xml:space="preserve"> pathological process in AD </w:t>
      </w:r>
      <w:r w:rsidRPr="00F62FE7">
        <w:rPr>
          <w:rFonts w:cs="Arial"/>
          <w:sz w:val="22"/>
        </w:rPr>
        <w:t>target</w:t>
      </w:r>
      <w:r w:rsidR="00DD0D35" w:rsidRPr="00F62FE7">
        <w:rPr>
          <w:rFonts w:cs="Arial"/>
          <w:sz w:val="22"/>
        </w:rPr>
        <w:t>s</w:t>
      </w:r>
      <w:r w:rsidRPr="00F62FE7">
        <w:rPr>
          <w:rFonts w:cs="Arial"/>
          <w:sz w:val="22"/>
        </w:rPr>
        <w:t xml:space="preserve"> </w:t>
      </w:r>
      <w:r w:rsidR="00FC04CE" w:rsidRPr="00F62FE7">
        <w:rPr>
          <w:rFonts w:cs="Arial"/>
          <w:sz w:val="22"/>
        </w:rPr>
        <w:t xml:space="preserve">cortical </w:t>
      </w:r>
      <w:r w:rsidRPr="00F62FE7">
        <w:rPr>
          <w:rFonts w:cs="Arial"/>
          <w:sz w:val="22"/>
        </w:rPr>
        <w:t xml:space="preserve">mechanisms </w:t>
      </w:r>
      <w:r w:rsidR="00FC04CE" w:rsidRPr="00F62FE7">
        <w:rPr>
          <w:rFonts w:cs="Arial"/>
          <w:sz w:val="22"/>
        </w:rPr>
        <w:t xml:space="preserve">of </w:t>
      </w:r>
      <w:r w:rsidRPr="00F62FE7">
        <w:rPr>
          <w:rFonts w:cs="Arial"/>
          <w:sz w:val="22"/>
        </w:rPr>
        <w:t xml:space="preserve">auditory </w:t>
      </w:r>
      <w:r w:rsidR="00993BDC" w:rsidRPr="00F62FE7">
        <w:rPr>
          <w:rFonts w:cs="Arial"/>
          <w:sz w:val="22"/>
        </w:rPr>
        <w:t>scene analysis</w:t>
      </w:r>
      <w:r w:rsidR="009456E4" w:rsidRPr="00F62FE7">
        <w:rPr>
          <w:rFonts w:cs="Arial"/>
          <w:sz w:val="22"/>
        </w:rPr>
        <w:t xml:space="preserve"> </w:t>
      </w:r>
      <w:r w:rsidR="009456E4" w:rsidRPr="00F62FE7">
        <w:rPr>
          <w:rFonts w:cs="Arial"/>
          <w:sz w:val="22"/>
        </w:rPr>
        <w:fldChar w:fldCharType="begin" w:fldLock="1"/>
      </w:r>
      <w:r w:rsidR="002F6B26" w:rsidRPr="00F62FE7">
        <w:rPr>
          <w:rFonts w:cs="Arial"/>
          <w:sz w:val="22"/>
        </w:rPr>
        <w:instrText>ADDIN CSL_CITATION { "citationItems" : [ { "id" : "ITEM-1",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"ITEM-2",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"ITEM-2", "issued" : { "date-parts" : [ [ "2015" ] ] }, "page" : "189-202", "title" : "Auditory spatial processing in Alzheimer's disease", "type" : "article-journal", "volume" : "138" }, "uris" : [ "http://www.mendeley.com/documents/?uuid=24b4bebe-b4fc-4497-971e-d05fc0ba623e" ] }, { "id" : "ITEM-3", "itemData" : { "DOI" : "10.1016/j.nicl.2015.02.019", "ISSN" : "22131582", "author" : [ { "dropping-particle" : "", "family" : "Golden", "given" : "Hannah L.", "non-dropping-particle" : "", "parse-names" : false, "suffix" : "" }, { "dropping-particle" : "", "family" : "Agustus", "given" : "Jennifer L.", "non-dropping-particle" : "", "parse-names" : false, "suffix" : "" }, { "dropping-particle" : "", "family" : "Goll", "given" : "Johanna C.", "non-dropping-particle" : "", "parse-names" : false, "suffix" : "" }, { "dropping-particle" : "", "family" : "Downey", "given" : "Laura E.", "non-dropping-particle" : "", "parse-names" : false, "suffix" : "" }, { "dropping-particle" : "", "family" : "Mummery", "given" : "Catherine J.", "non-dropping-particle" : "", "parse-names" : false, "suffix" : "" }, { "dropping-particle" : "", "family" : "Schott", "given" : "Jonathan M.", "non-dropping-particle" : "", "parse-names" : false, "suffix" : "" }, { "dropping-particle" : "", "family" : "Crutch", "given" : "Sebastian J.", "non-dropping-particle" : "", "parse-names" : false, "suffix" : "" }, { "dropping-particle" : "", "family" : "Warren", "given" : "Jason D.", "non-dropping-particle" : "", "parse-names" : false, "suffix" : "" } ], "container-title" : "NeuroImage: Clinical", "id" : "ITEM-3", "issued" : { "date-parts" : [ [ "2015" ] ] }, "page" : "699-708", "publisher" : "Elsevier B.V.", "title" : "Functional neuroanatomy of auditory scene analysis in Alzheimer's disease", "type" : "article-journal", "volume" : "7" }, "uris" : [ "http://www.mendeley.com/documents/?uuid=79ef73ce-d7bd-407f-8b13-cb499e91d89d" ] } ], "mendeley" : { "formattedCitation" : "(Goll et al. 2012; Golden, Agustus, et al. 2015; Golden, Nicholas, et al. 2015)", "plainTextFormattedCitation" : "(Goll et al. 2012; Golden, Agustus, et al. 2015; Golden, Nicholas, et al. 2015)", "previouslyFormattedCitation" : "(Goll et al. 2012; Golden, Agustus, et al. 2015; Golden, Nicholas, et al. 2015)"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(Goll et al. 2012; Golden, Agustus, et al. 2015; Golden, Nicholas, et al. 2015)</w:t>
      </w:r>
      <w:r w:rsidR="009456E4" w:rsidRPr="00F62FE7">
        <w:rPr>
          <w:rFonts w:cs="Arial"/>
          <w:sz w:val="22"/>
        </w:rPr>
        <w:fldChar w:fldCharType="end"/>
      </w:r>
      <w:r w:rsidRPr="00F62FE7">
        <w:rPr>
          <w:rFonts w:cs="Arial"/>
          <w:sz w:val="22"/>
        </w:rPr>
        <w:t xml:space="preserve"> </w:t>
      </w:r>
      <w:r w:rsidR="00335E43" w:rsidRPr="00F62FE7">
        <w:rPr>
          <w:rFonts w:cs="Arial"/>
          <w:sz w:val="22"/>
        </w:rPr>
        <w:t>and</w:t>
      </w:r>
      <w:r w:rsidR="00C92AE9" w:rsidRPr="00F62FE7">
        <w:rPr>
          <w:rFonts w:cs="Arial"/>
          <w:sz w:val="22"/>
        </w:rPr>
        <w:t xml:space="preserve"> </w:t>
      </w:r>
      <w:r w:rsidR="00DD0D35" w:rsidRPr="00F62FE7">
        <w:rPr>
          <w:rFonts w:cs="Arial"/>
          <w:sz w:val="22"/>
        </w:rPr>
        <w:t>more broadly, align with other evidence that the functional integrity of the default mode network and interacting cortical networks is disrupted in AD</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"10.1016/j.biotechadv.2011.08.021.Secreted", "ISBN" : "2122633255", "ISSN" : "15378276", "PMID" : "1000000221", "author" : [ { "dropping-particle" : "", "family" : "Dennis", "given" : "Emily L", "non-dropping-particle" : "", "parse-names" : false, "suffix" : "" }, { "dropping-particle" : "", "family" : "Thompson", "given" : "Paul M", "non-dropping-particle" : "", "parse-names" : false, "suffix" : "" } ], "container-title" : "Neuropsychology review", "id" : "ITEM-1", "issued" : { "date-parts" : [ [ "2014" ] ] }, "page" : "49-62", "title" : "Functional brain connectivity using fMRI in aging and Alzheimer's disease", "type" : "article-journal", "volume" : "24" }, "uris" : [ "http://www.mendeley.com/documents/?uuid=c11f4703-64d1-4cee-ae8f-2c204f4dda2d" ] } ], "mendeley" : { "formattedCitation" : "(Dennis and Thompson 2014)", "plainTextFormattedCitation" : "(Dennis and Thompson 2014)", "previouslyFormattedCitation" : "(Dennis and Thompson 2014)"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(Dennis and Thompson 2014)</w:t>
      </w:r>
      <w:r w:rsidR="009456E4" w:rsidRPr="00F62FE7">
        <w:rPr>
          <w:rFonts w:cs="Arial"/>
          <w:sz w:val="22"/>
        </w:rPr>
        <w:fldChar w:fldCharType="end"/>
      </w:r>
      <w:r w:rsidR="00DD0D35" w:rsidRPr="00F62FE7">
        <w:rPr>
          <w:rFonts w:cs="Arial"/>
          <w:sz w:val="22"/>
        </w:rPr>
        <w:t>.</w:t>
      </w:r>
    </w:p>
    <w:p w14:paraId="34D3E092" w14:textId="143D9C37" w:rsidR="00FD09A0" w:rsidRPr="00F62FE7" w:rsidRDefault="00BE273C" w:rsidP="00282C0E">
      <w:pPr>
        <w:spacing w:line="480" w:lineRule="auto"/>
        <w:rPr>
          <w:rFonts w:cs="Arial"/>
          <w:sz w:val="22"/>
        </w:rPr>
      </w:pPr>
      <w:r w:rsidRPr="00F62FE7">
        <w:rPr>
          <w:rFonts w:cs="Arial"/>
          <w:sz w:val="22"/>
        </w:rPr>
        <w:t>This study has certain limitations</w:t>
      </w:r>
      <w:r w:rsidR="00035045" w:rsidRPr="00F62FE7">
        <w:rPr>
          <w:rFonts w:cs="Arial"/>
          <w:sz w:val="22"/>
        </w:rPr>
        <w:t xml:space="preserve"> that suggest directions for future work. </w:t>
      </w:r>
      <w:r w:rsidR="00CC51D7" w:rsidRPr="00F62FE7">
        <w:rPr>
          <w:rFonts w:cs="Arial"/>
          <w:sz w:val="22"/>
        </w:rPr>
        <w:t xml:space="preserve">Case numbers here were relatively small; the findings should be substantiated in larger cohorts representing </w:t>
      </w:r>
      <w:r w:rsidR="0067348C" w:rsidRPr="00F62FE7">
        <w:rPr>
          <w:rFonts w:cs="Arial"/>
          <w:sz w:val="22"/>
        </w:rPr>
        <w:t xml:space="preserve">AD </w:t>
      </w:r>
      <w:r w:rsidR="00CC51D7" w:rsidRPr="00F62FE7">
        <w:rPr>
          <w:rFonts w:cs="Arial"/>
          <w:sz w:val="22"/>
        </w:rPr>
        <w:t>phenotypic variants, which may have distinct auditory spatial signatures</w:t>
      </w:r>
      <w:r w:rsidR="009456E4" w:rsidRPr="00F62FE7">
        <w:rPr>
          <w:rFonts w:cs="Arial"/>
          <w:sz w:val="22"/>
        </w:rPr>
        <w:t xml:space="preserve"> </w:t>
      </w:r>
      <w:r w:rsidR="009456E4" w:rsidRPr="00F62FE7">
        <w:rPr>
          <w:rFonts w:cs="Arial"/>
          <w:sz w:val="22"/>
        </w:rPr>
        <w:fldChar w:fldCharType="begin" w:fldLock="1"/>
      </w:r>
      <w:r w:rsidR="002F6B26" w:rsidRPr="00F62FE7">
        <w:rPr>
          <w:rFonts w:cs="Arial"/>
          <w:sz w:val="22"/>
        </w:rPr>
        <w:instrText>ADDIN CSL_CITATION { "citationItems" : [ { "id" : "ITEM-1",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"issued" : { "date-parts" : [ [ "2015" ] ] }, "page" : "189-202", "title" : "Auditory spatial processing in Alzheimer's disease", "type" : "article-journal", "volume" : "138" }, "uris" : [ "http://www.mendeley.com/documents/?uuid=24b4bebe-b4fc-4497-971e-d05fc0ba623e" ] } ], "mendeley" : { "formattedCitation" : "(Golden, Nicholas, et al. 2015)", "plainTextFormattedCitation" : "(Golden, Nicholas, et al. 2015)", "previouslyFormattedCitation" : "(Golden, Nicholas, et al. 2015)"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(Golden, Nicholas, et al. 2015)</w:t>
      </w:r>
      <w:r w:rsidR="009456E4" w:rsidRPr="00F62FE7">
        <w:rPr>
          <w:rFonts w:cs="Arial"/>
          <w:sz w:val="22"/>
        </w:rPr>
        <w:fldChar w:fldCharType="end"/>
      </w:r>
      <w:r w:rsidR="009456E4" w:rsidRPr="00F62FE7">
        <w:rPr>
          <w:rFonts w:cs="Arial"/>
          <w:sz w:val="22"/>
        </w:rPr>
        <w:t xml:space="preserve"> </w:t>
      </w:r>
      <w:r w:rsidR="00A80D20" w:rsidRPr="00F62FE7">
        <w:rPr>
          <w:rFonts w:cs="Arial"/>
          <w:sz w:val="22"/>
        </w:rPr>
        <w:t xml:space="preserve">as well </w:t>
      </w:r>
      <w:r w:rsidR="006E237A" w:rsidRPr="00F62FE7">
        <w:rPr>
          <w:rFonts w:cs="Arial"/>
          <w:sz w:val="22"/>
        </w:rPr>
        <w:t>as non-A</w:t>
      </w:r>
      <w:r w:rsidR="0067348C" w:rsidRPr="00F62FE7">
        <w:rPr>
          <w:rFonts w:cs="Arial"/>
          <w:sz w:val="22"/>
        </w:rPr>
        <w:t>D</w:t>
      </w:r>
      <w:r w:rsidR="006E237A" w:rsidRPr="00F62FE7">
        <w:rPr>
          <w:rFonts w:cs="Arial"/>
          <w:sz w:val="22"/>
        </w:rPr>
        <w:t xml:space="preserve"> dementia</w:t>
      </w:r>
      <w:r w:rsidR="00A80D20" w:rsidRPr="00F62FE7">
        <w:rPr>
          <w:rFonts w:cs="Arial"/>
          <w:sz w:val="22"/>
        </w:rPr>
        <w:t>s</w:t>
      </w:r>
      <w:r w:rsidR="00CC51D7" w:rsidRPr="00F62FE7">
        <w:rPr>
          <w:rFonts w:cs="Arial"/>
          <w:sz w:val="22"/>
        </w:rPr>
        <w:t xml:space="preserve">. Deficits of auditory scene analysis </w:t>
      </w:r>
      <w:r w:rsidR="00B53194" w:rsidRPr="00F62FE7">
        <w:rPr>
          <w:rFonts w:cs="Arial"/>
          <w:sz w:val="22"/>
        </w:rPr>
        <w:t>may be early</w:t>
      </w:r>
      <w:r w:rsidR="00CC51D7" w:rsidRPr="00F62FE7">
        <w:rPr>
          <w:rFonts w:cs="Arial"/>
          <w:sz w:val="22"/>
        </w:rPr>
        <w:t xml:space="preserve"> markers of AD</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"10.1046/j.1532-5415.2002.50114.x", "ISSN" : "00028614", "author" : [ { "dropping-particle" : "", "family" : "Gates", "given" : "George A.", "non-dropping-particle" : "", "parse-names" : false, "suffix" : "" }, { "dropping-particle" : "", "family" : "Beiser", "given" : "Alexa", "non-dropping-particle" : "", "parse-names" : false, "suffix" : "" }, { "dropping-particle" : "", "family" : "Rees", "given" : "Thomas S.", "non-dropping-particle" : "", "parse-names" : false, "suffix" : "" }, { "dropping-particle" : "", "family" : "D'Agostino", "given" : "Ralph B.", "non-dropping-particle" : "", "parse-names" : false, "suffix" : "" }, { "dropping-particle" : "", "family" : "Wolf", "given" : "Philip A.", "non-dropping-particle" : "", "parse-names" : false, "suffix" : "" } ], "container-title" : "Journal of the American Geriatrics Society", "id" : "ITEM-1", "issue" : "3", "issued" : { "date-parts" : [ [ "2002", "3" ] ] }, "page" : "482-488", "title" : "Central Auditory Dysfunction May Precede the Onset of Clinical Dementia in People with Probable Alzheimer's Disease", "type" : "article-journal", "volume" : "50" }, "uris" : [ "http://www.mendeley.com/documents/?uuid=71ef0815-3da5-4b51-8aaf-32650d28ff53" ] }, { "id" : "ITEM-2", "itemData" : { "ISBN" : "0886-4470", "author" : [ { "dropping-particle" : "", "family" : "Gates", "given" : "George A", "non-dropping-particle" : "", "parse-names" : false, "suffix" : "" }, { "dropping-particle" : "", "family" : "Anderson", "given" : "Melissa L", "non-dropping-particle" : "", "parse-names" : false, "suffix" : "" }, { "dropping-particle" : "", "family" : "McCurry", "given" : "Susan M", "non-dropping-particle" : "", "parse-names" : false, "suffix" : "" }, { "dropping-particle" : "", "family" : "Feeney", "given" : "M Patrick", "non-dropping-particle" : "", "parse-names" : false, "suffix" : "" }, { "dropping-particle" : "", "family" : "Larson", "given" : "Eric B", "non-dropping-particle" : "", "parse-names" : false, "suffix" : "" } ], "container-title" : "Archives of Otolaryngology-Head &amp; Neck Surgery", "id" : "ITEM-2", "issue" : "4", "issued" : { "date-parts" : [ [ "2011" ] ] }, "note" : "large cohort of older adults tested for central auditory dysfunction. Dichotic sentence ID was worse in those who went on to develop AD. Hazard ratio of 9.9 for people scoring badly on this test. Times Cited: 0", "page" : "390-395", "title" : "Central Auditory Dysfunction as a Harbinger of Alzheimer Dementia", "type" : "article-journal", "volume" : "137" }, "uris" : [ "http://www.mendeley.com/documents/?uuid=1b5c5653-4fab-4a9d-be07-724de3dc279e" ] }, { "id" : "ITEM-3", "itemData" : { "DOI" : "10.1212/WNL.0b013e3181c1de77", "ISBN" : "0028-3878", "author" : [ { "dropping-particle" : "", "family" : "Golob", "given" : "E J", "non-dropping-particle" : "", "parse-names" : false, "suffix" : "" }, { "dropping-particle" : "", "family" : "Ringman", "given" : "J M", "non-dropping-particle" : "", "parse-names" : false, "suffix" : "" }, { "dropping-particle" : "", "family" : "Irimajiri", "given" : "R", "non-dropping-particle" : "", "parse-names" : false, "suffix" : "" }, { "dropping-particle" : "", "family" : "Bright", "given" : "S", "non-dropping-particle" : "", "parse-names" : false, "suffix" : "" }, { "dropping-particle" : "", "family" : "Schaffer", "given" : "B", "non-dropping-particle" : "", "parse-names" : false, "suffix" : "" }, { "dropping-particle" : "", "family" : "Medina", "given" : "L D", "non-dropping-particle" : "", "parse-names" : false, "suffix" : "" }, { "dropping-particle" : "", "family" : "Starr", "given" : "A", "non-dropping-particle" : "", "parse-names" : false, "suffix" : "" } ], "container-title" : "Neurology", "id" : "ITEM-3", "issue" : "20", "issued" : { "date-parts" : [ [ "2009" ] ] }, "note" : "measured ERPs to auditory tasks, sensory e.g. N100 P200 N200 and cortical P300/N200 in preclinical familiar AD mutation carriers vs non-carriers. Carriers had smaller amplitudes and increased latencies (most noticeable effect) up to 10 years before clinical onset. Oddball detection task. Behavioural results showed no difference in accuracy or RT. N100 and P200 generally sensory areas, P300 reflects temporal, parietal and frontal activation. Link to hypometabolism in temporoparietal cortex in preclinical FAD mutation carriers (Kennedy et al 1995). Also linked to white matter tract degeneration (e.g. Ringman et al 2007). Difference b/w this study and their previous one with the MCIs may be due to time to disease onset, or age. Also subtle variation in neuropathology (Lleo et al 2004). Times Cited: 8", "page" : "1649-1655", "title" : "Cortical event-related potentials in preclinical familial Alzheimer disease", "type" : "article-journal", "volume" : "73" }, "uris" : [ "http://www.mendeley.com/documents/?uuid=caf22f84-b8ca-49eb-a30f-306644b4ebcd" ] } ], "mendeley" : { "formattedCitation" : "(Gates et al. 2002, 2011; Golob et al. 2009)", "plainTextFormattedCitation" : "(Gates et al. 2002, 2011; Golob et al. 2009)", "previouslyFormattedCitation" : "(Gates et al. 2002, 2011; Golob et al. 2009)"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(Gates et al. 2002, 2011; Golob et al. 2009)</w:t>
      </w:r>
      <w:r w:rsidR="009456E4" w:rsidRPr="00F62FE7">
        <w:rPr>
          <w:rFonts w:cs="Arial"/>
          <w:sz w:val="22"/>
        </w:rPr>
        <w:fldChar w:fldCharType="end"/>
      </w:r>
      <w:r w:rsidR="00CC51D7" w:rsidRPr="00F62FE7">
        <w:rPr>
          <w:rFonts w:cs="Arial"/>
          <w:sz w:val="22"/>
        </w:rPr>
        <w:t>: this should be further assessed in longitudinal studies</w:t>
      </w:r>
      <w:r w:rsidR="001B79CB" w:rsidRPr="00F62FE7">
        <w:rPr>
          <w:rFonts w:cs="Arial"/>
          <w:sz w:val="22"/>
        </w:rPr>
        <w:t xml:space="preserve"> with fMRI correlation</w:t>
      </w:r>
      <w:r w:rsidR="00CC51D7" w:rsidRPr="00F62FE7">
        <w:rPr>
          <w:rFonts w:cs="Arial"/>
          <w:sz w:val="22"/>
        </w:rPr>
        <w:t xml:space="preserve">, ideally including </w:t>
      </w:r>
      <w:proofErr w:type="spellStart"/>
      <w:r w:rsidR="00CC51D7" w:rsidRPr="00F62FE7">
        <w:rPr>
          <w:rFonts w:cs="Arial"/>
          <w:sz w:val="22"/>
        </w:rPr>
        <w:t>presymptomatic</w:t>
      </w:r>
      <w:proofErr w:type="spellEnd"/>
      <w:r w:rsidR="00CC51D7" w:rsidRPr="00F62FE7">
        <w:rPr>
          <w:rFonts w:cs="Arial"/>
          <w:sz w:val="22"/>
        </w:rPr>
        <w:t xml:space="preserve"> individuals with genetic AD</w:t>
      </w:r>
      <w:r w:rsidRPr="00F62FE7">
        <w:rPr>
          <w:rFonts w:cs="Arial"/>
          <w:sz w:val="22"/>
        </w:rPr>
        <w:t xml:space="preserve">. </w:t>
      </w:r>
      <w:r w:rsidR="00AA0456" w:rsidRPr="00F62FE7">
        <w:rPr>
          <w:rFonts w:cs="Arial"/>
          <w:sz w:val="22"/>
        </w:rPr>
        <w:t xml:space="preserve">The present passive listening paradigm was designed to address mechanisms of obligatory </w:t>
      </w:r>
      <w:r w:rsidR="00225D6D" w:rsidRPr="00F62FE7">
        <w:rPr>
          <w:rFonts w:cs="Arial"/>
          <w:sz w:val="22"/>
        </w:rPr>
        <w:t>perceptual analysis. T</w:t>
      </w:r>
      <w:r w:rsidR="00AA0456" w:rsidRPr="00F62FE7">
        <w:rPr>
          <w:rFonts w:cs="Arial"/>
          <w:sz w:val="22"/>
        </w:rPr>
        <w:t>hese mechanisms are likely to be modulated by output task</w:t>
      </w:r>
      <w:r w:rsidR="0025341E" w:rsidRPr="00F62FE7">
        <w:rPr>
          <w:rFonts w:cs="Arial"/>
          <w:sz w:val="22"/>
        </w:rPr>
        <w:t>, memory</w:t>
      </w:r>
      <w:r w:rsidR="00AA0456" w:rsidRPr="00F62FE7">
        <w:rPr>
          <w:rFonts w:cs="Arial"/>
          <w:sz w:val="22"/>
        </w:rPr>
        <w:t xml:space="preserve"> and attentional demands</w:t>
      </w:r>
      <w:r w:rsidR="009456E4" w:rsidRPr="00F62FE7">
        <w:rPr>
          <w:rFonts w:cs="Arial"/>
          <w:sz w:val="22"/>
        </w:rPr>
        <w:t xml:space="preserve"> </w:t>
      </w:r>
      <w:r w:rsidR="009456E4" w:rsidRPr="00F62FE7">
        <w:rPr>
          <w:rFonts w:cs="Arial"/>
          <w:sz w:val="22"/>
        </w:rPr>
        <w:fldChar w:fldCharType="begin" w:fldLock="1"/>
      </w:r>
      <w:r w:rsidR="00542D47" w:rsidRPr="00F62FE7">
        <w:rPr>
          <w:rFonts w:cs="Arial"/>
          <w:sz w:val="22"/>
        </w:rPr>
        <w:instrText>ADDIN CSL_CITATION { "citationItems" : [ { "id" : "ITEM-1", "itemData" : { "DOI" : "10.1016/j.tins.2005.09.010", "ISSN" : "0166-2236", "PMID" : "16216346", "abstract" : "Accumulating evidence in humans and non-human primates implicates the posterior superior temporal plane (STP) in the processing of both auditory spatial information and vocal sounds. Such evidence is difficult to reconcile with existing accounts of the primate auditory brain. We propose that the posteromedial STP generates sequenced auditory representations by matching incoming auditory information with stored templates. These sequenced auditory representations are subsequently used to constrain motor responses. We argue for a re-assessment of the much-debated dorsal auditory pathway in terms of its generic behavioral role as an auditory \"do\" pathway.", "author" : [ { "dropping-particle" : "", "family" : "Warren", "given" : "Jane E", "non-dropping-particle" : "", "parse-names" : false, "suffix" : "" }, { "dropping-particle" : "", "family" : "Wise", "given" : "Richard J S", "non-dropping-particle" : "", "parse-names" : false, "suffix" : "" }, { "dropping-particle" : "", "family" : "Warren", "given" : "Jason D", "non-dropping-particle" : "", "parse-names" : false, "suffix" : "" } ], "container-title" : "Trends in neurosciences", "id" : "ITEM-1", "issue" : "12", "issued" : { "date-parts" : [ [ "2005", "12" ] ] }, "note" : "From Duplicate 1 ( ", "page" : "636-43", "title" : "Sounds do-able: auditory-motor transformations and the posterior temporal plane.", "type" : "article-journal", "volume" : "28" }, "uris" : [ "http://www.mendeley.com/documents/?uuid=79d1c377-c38f-4070-90b0-392618268a8b" ] }, { "id" : "ITEM-2", "itemData" : { "DOI" : "10.1093/cercor/bhu325", "ISSN" : "1047-3211", "author" : [ { "dropping-particle" : "", "family" : "Kamourieh", "given" : "S.", "non-dropping-particle" : "", "parse-names" : false, "suffix" : "" }, { "dropping-particle" : "", "family" : "Braga", "given" : "R. M.", "non-dropping-particle" : "", "parse-names" : false, "suffix" : "" }, { "dropping-particle" : "", "family" : "Leech", "given" : "R.", "non-dropping-particle" : "", "parse-names" : false, "suffix" : "" }, { "dropping-particle" : "", "family" : "Newbould", "given" : "R. D.", "non-dropping-particle" : "", "parse-names" : false, "suffix" : "" }, { "dropping-particle" : "", "family" : "Malhotra", "given" : "P.", "non-dropping-particle" : "", "parse-names" : false, "suffix" : "" }, { "dropping-particle" : "", "family" : "Wise", "given" : "R. J. S.", "non-dropping-particle" : "", "parse-names" : false, "suffix" : "" } ], "container-title" : "Cerebral Cortex", "id" : "ITEM-2", "issued" : { "date-parts" : [ [ "2015" ] ] }, "page" : "1-15", "title" : "Neural Systems Involved When Attending to a Speaker", "type" : "article-journal" }, "uris" : [ "http://www.mendeley.com/documents/?uuid=cf93762d-7201-4c21-a6c9-f067b642bf4b" ] } ], "mendeley" : { "formattedCitation" : "(Warren et al. 2005; Kamourieh et al. 2015)", "plainTextFormattedCitation" : "(Warren et al. 2005; Kamourieh et al. 2015)", "previouslyFormattedCitation" : "(Warren et al. 2005; Kamourieh et al. 2015)" }, "properties" : { "noteIndex" : 0 }, "schema" : "https://github.com/citation-style-language/schema/raw/master/csl-citation.json" }</w:instrText>
      </w:r>
      <w:r w:rsidR="009456E4" w:rsidRPr="00F62FE7">
        <w:rPr>
          <w:rFonts w:cs="Arial"/>
          <w:sz w:val="22"/>
        </w:rPr>
        <w:fldChar w:fldCharType="separate"/>
      </w:r>
      <w:r w:rsidR="00542D47" w:rsidRPr="00F62FE7">
        <w:rPr>
          <w:rFonts w:cs="Arial"/>
          <w:noProof/>
          <w:sz w:val="22"/>
        </w:rPr>
        <w:t>(Warren et al. 2005; Kamourieh et al. 2015)</w:t>
      </w:r>
      <w:r w:rsidR="009456E4" w:rsidRPr="00F62FE7">
        <w:rPr>
          <w:rFonts w:cs="Arial"/>
          <w:sz w:val="22"/>
        </w:rPr>
        <w:fldChar w:fldCharType="end"/>
      </w:r>
      <w:r w:rsidR="00542D47" w:rsidRPr="00F62FE7">
        <w:rPr>
          <w:rFonts w:cs="Arial"/>
          <w:sz w:val="22"/>
        </w:rPr>
        <w:t xml:space="preserve"> </w:t>
      </w:r>
      <w:r w:rsidR="00AA0456" w:rsidRPr="00F62FE7">
        <w:rPr>
          <w:rFonts w:cs="Arial"/>
          <w:sz w:val="22"/>
        </w:rPr>
        <w:t xml:space="preserve">and </w:t>
      </w:r>
      <w:r w:rsidR="00225D6D" w:rsidRPr="00F62FE7">
        <w:rPr>
          <w:rFonts w:cs="Arial"/>
          <w:sz w:val="22"/>
        </w:rPr>
        <w:t xml:space="preserve">by mechanisms for coding </w:t>
      </w:r>
      <w:r w:rsidR="00AA0456" w:rsidRPr="00F62FE7">
        <w:rPr>
          <w:rFonts w:cs="Arial"/>
          <w:sz w:val="22"/>
        </w:rPr>
        <w:t>behavioural stimulus salience that may also be altered in AD</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"10.3389/fnbeh.2015.00073", "ISSN" : "1662-5153", "author" : [ { "dropping-particle" : "", "family" : "Fletcher", "given" : "Phillip D.", "non-dropping-particle" : "", "parse-names" : false, "suffix" : "" }, { "dropping-particle" : "", "family" : "Nicholas", "given" : "Jennifer M.", "non-dropping-particle" : "", "parse-names" : false, "suffix" : "" }, { "dropping-particle" : "", "family" : "Shakespeare", "given" : "Timothy J.", "non-dropping-particle" : "", "parse-names" : false, "suffix" : "" }, { "dropping-particle" : "", "family" : "Downey", "given" : "Laura E.", "non-dropping-particle" : "", "parse-names" : false, "suffix" : "" }, { "dropping-particle" : "", "family" : "Golden", "given" : "Hannah L.", "non-dropping-particle" : "", "parse-names" : false, "suffix" : "" }, { "dropping-particle" : "", "family" : "Agustus", "given" : "Jennifer L.", "non-dropping-particle" : "", "parse-names" : false, "suffix" : "" }, { "dropping-particle" : "", "family" : "Clark", "given" : "Camilla N.", "non-dropping-particle" : "", "parse-names" : false, "suffix" : "" }, { "dropping-particle" : "", "family" : "Mummery", "given" : "Catherine J.", "non-dropping-particle" : "", "parse-names" : false, "suffix" : "" }, { "dropping-particle" : "", "family" : "Schott", "given" : "Jonathan M.", "non-dropping-particle" : "", "parse-names" : false, "suffix" : "" }, { "dropping-particle" : "", "family" : "Crutch", "given" : "Sebastian J.", "non-dropping-particle" : "", "parse-names" : false, "suffix" : "" }, { "dropping-particle" : "", "family" : "Warren", "given" : "Jason D.", "non-dropping-particle" : "", "parse-names" : false, "suffix" : "" } ], "container-title" : "Frontiers in Behavioral Neuroscience", "id" : "ITEM-1", "issue" : "March", "issued" : { "date-parts" : [ [ "2015" ] ] }, "page" : "1-8", "title" : "Dementias show differential physiological responses to salient sounds", "type" : "article-journal", "volume" : "9" }, "uris" : [ "http://www.mendeley.com/documents/?uuid=0db5ef7a-0319-480d-81f4-a59e062b77c0" ] } ], "mendeley" : { "formattedCitation" : "(Fletcher et al. 2015)", "plainTextFormattedCitation" : "(Fletcher et al. 2015)", "previouslyFormattedCitation" : "(Fletcher et al. 2015)"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(Fletcher et al. 2015)</w:t>
      </w:r>
      <w:r w:rsidR="009456E4" w:rsidRPr="00F62FE7">
        <w:rPr>
          <w:rFonts w:cs="Arial"/>
          <w:sz w:val="22"/>
        </w:rPr>
        <w:fldChar w:fldCharType="end"/>
      </w:r>
      <w:r w:rsidR="00225D6D" w:rsidRPr="00F62FE7">
        <w:rPr>
          <w:rFonts w:cs="Arial"/>
          <w:sz w:val="22"/>
        </w:rPr>
        <w:t>: such factors</w:t>
      </w:r>
      <w:r w:rsidR="00AA0456" w:rsidRPr="00F62FE7">
        <w:rPr>
          <w:rFonts w:cs="Arial"/>
          <w:sz w:val="22"/>
        </w:rPr>
        <w:t xml:space="preserve"> should be </w:t>
      </w:r>
      <w:r w:rsidR="00042B8C" w:rsidRPr="00F62FE7">
        <w:rPr>
          <w:rFonts w:cs="Arial"/>
          <w:sz w:val="22"/>
        </w:rPr>
        <w:t>investigated</w:t>
      </w:r>
      <w:r w:rsidR="00AA0456" w:rsidRPr="00F62FE7">
        <w:rPr>
          <w:rFonts w:cs="Arial"/>
          <w:sz w:val="22"/>
        </w:rPr>
        <w:t xml:space="preserve"> explicitly. </w:t>
      </w:r>
      <w:r w:rsidR="002E7399" w:rsidRPr="00F62FE7">
        <w:rPr>
          <w:rFonts w:cs="Arial"/>
          <w:sz w:val="22"/>
        </w:rPr>
        <w:t xml:space="preserve">Related to this, </w:t>
      </w:r>
      <w:r w:rsidR="00732EF9" w:rsidRPr="00F62FE7">
        <w:rPr>
          <w:rFonts w:cs="Arial"/>
          <w:sz w:val="22"/>
        </w:rPr>
        <w:t>the processing of spatial sounds</w:t>
      </w:r>
      <w:r w:rsidR="002E7399" w:rsidRPr="00F62FE7">
        <w:rPr>
          <w:rFonts w:cs="Arial"/>
          <w:sz w:val="22"/>
        </w:rPr>
        <w:t xml:space="preserve"> should be assessed under more ecological conditions requiring integration of multimodal cues. </w:t>
      </w:r>
      <w:r w:rsidR="001841A2" w:rsidRPr="00F62FE7">
        <w:rPr>
          <w:rFonts w:cs="Arial"/>
          <w:sz w:val="22"/>
        </w:rPr>
        <w:t xml:space="preserve">Besides anatomical </w:t>
      </w:r>
      <w:r w:rsidR="001841A2" w:rsidRPr="00F62FE7">
        <w:rPr>
          <w:rFonts w:cs="Arial"/>
          <w:sz w:val="22"/>
        </w:rPr>
        <w:lastRenderedPageBreak/>
        <w:t xml:space="preserve">mapping, functional network connectivity alterations may capture additional disease effects and should be investigated directly (for example, using graph theoretical techniques). </w:t>
      </w:r>
      <w:r w:rsidR="00B02962" w:rsidRPr="00DE1A63">
        <w:rPr>
          <w:rFonts w:cs="Arial"/>
          <w:sz w:val="22"/>
          <w:highlight w:val="yellow"/>
        </w:rPr>
        <w:t xml:space="preserve">From a more </w:t>
      </w:r>
      <w:r w:rsidR="009079C9" w:rsidRPr="00DE1A63">
        <w:rPr>
          <w:rFonts w:cs="Arial"/>
          <w:sz w:val="22"/>
          <w:highlight w:val="yellow"/>
        </w:rPr>
        <w:t>basic</w:t>
      </w:r>
      <w:r w:rsidR="00B02962" w:rsidRPr="00DE1A63">
        <w:rPr>
          <w:rFonts w:cs="Arial"/>
          <w:sz w:val="22"/>
          <w:highlight w:val="yellow"/>
        </w:rPr>
        <w:t xml:space="preserve"> </w:t>
      </w:r>
      <w:r w:rsidR="009079C9" w:rsidRPr="00DE1A63">
        <w:rPr>
          <w:rFonts w:cs="Arial"/>
          <w:sz w:val="22"/>
          <w:highlight w:val="yellow"/>
        </w:rPr>
        <w:t xml:space="preserve">physiological </w:t>
      </w:r>
      <w:r w:rsidR="00B02962" w:rsidRPr="00DE1A63">
        <w:rPr>
          <w:rFonts w:cs="Arial"/>
          <w:sz w:val="22"/>
          <w:highlight w:val="yellow"/>
        </w:rPr>
        <w:t>perspective, i</w:t>
      </w:r>
      <w:r w:rsidR="009F7D03" w:rsidRPr="00DE1A63">
        <w:rPr>
          <w:rFonts w:cs="Arial"/>
          <w:sz w:val="22"/>
          <w:highlight w:val="yellow"/>
        </w:rPr>
        <w:t>nterpretation of fMRI studies in AD will require elucidation of the impact of disease and drugs modulating cholinergic function on cerebral haemodynamic responses</w:t>
      </w:r>
      <w:r w:rsidR="00DE1A63" w:rsidRPr="00DE1A63">
        <w:rPr>
          <w:rFonts w:cs="Arial"/>
          <w:sz w:val="22"/>
          <w:highlight w:val="yellow"/>
        </w:rPr>
        <w:t>, defined using continuous sampling of the BOLD signal rather than the sparse ‘snapshots’ captured in the present acquisition protocol</w:t>
      </w:r>
      <w:r w:rsidR="009F7D03" w:rsidRPr="00DE1A63">
        <w:rPr>
          <w:rFonts w:cs="Arial"/>
          <w:sz w:val="22"/>
          <w:highlight w:val="yellow"/>
        </w:rPr>
        <w:t>.</w:t>
      </w:r>
      <w:r w:rsidR="009F7D03" w:rsidRPr="00F62FE7">
        <w:rPr>
          <w:rFonts w:cs="Arial"/>
          <w:sz w:val="22"/>
        </w:rPr>
        <w:t xml:space="preserve"> </w:t>
      </w:r>
      <w:r w:rsidR="00680A23" w:rsidRPr="00F62FE7">
        <w:rPr>
          <w:rFonts w:cs="Arial"/>
          <w:sz w:val="22"/>
        </w:rPr>
        <w:t xml:space="preserve">Taking these limitations into account, this </w:t>
      </w:r>
      <w:r w:rsidR="00B067FF" w:rsidRPr="00F62FE7">
        <w:rPr>
          <w:rFonts w:cs="Arial"/>
          <w:sz w:val="22"/>
        </w:rPr>
        <w:t xml:space="preserve">study </w:t>
      </w:r>
      <w:r w:rsidR="00D137D6" w:rsidRPr="00F62FE7">
        <w:rPr>
          <w:rFonts w:cs="Arial"/>
          <w:sz w:val="22"/>
        </w:rPr>
        <w:t>consolidates</w:t>
      </w:r>
      <w:r w:rsidR="00B067FF" w:rsidRPr="00F62FE7">
        <w:rPr>
          <w:rFonts w:cs="Arial"/>
          <w:sz w:val="22"/>
        </w:rPr>
        <w:t xml:space="preserve"> a growing body of work suggesting that </w:t>
      </w:r>
      <w:r w:rsidR="00042B8C" w:rsidRPr="00F62FE7">
        <w:rPr>
          <w:rFonts w:cs="Arial"/>
          <w:sz w:val="22"/>
        </w:rPr>
        <w:t>auditory s</w:t>
      </w:r>
      <w:r w:rsidR="00A069DD" w:rsidRPr="00F62FE7">
        <w:rPr>
          <w:rFonts w:cs="Arial"/>
          <w:sz w:val="22"/>
        </w:rPr>
        <w:t xml:space="preserve">cene </w:t>
      </w:r>
      <w:r w:rsidR="00042B8C" w:rsidRPr="00F62FE7">
        <w:rPr>
          <w:rFonts w:cs="Arial"/>
          <w:sz w:val="22"/>
        </w:rPr>
        <w:t xml:space="preserve">analysis may </w:t>
      </w:r>
      <w:r w:rsidR="00B13788" w:rsidRPr="00F62FE7">
        <w:rPr>
          <w:rFonts w:cs="Arial"/>
          <w:sz w:val="22"/>
        </w:rPr>
        <w:t>be a sensitive probe of brain network disintegration in AD</w:t>
      </w:r>
      <w:r w:rsidR="009456E4" w:rsidRPr="00F62FE7">
        <w:rPr>
          <w:rFonts w:cs="Arial"/>
          <w:sz w:val="22"/>
        </w:rPr>
        <w:t xml:space="preserve"> </w:t>
      </w:r>
      <w:r w:rsidR="009456E4" w:rsidRPr="00F62FE7">
        <w:rPr>
          <w:rFonts w:cs="Arial"/>
          <w:sz w:val="22"/>
        </w:rPr>
        <w:fldChar w:fldCharType="begin" w:fldLock="1"/>
      </w:r>
      <w:r w:rsidR="002F6B26" w:rsidRPr="00F62FE7">
        <w:rPr>
          <w:rFonts w:cs="Arial"/>
          <w:sz w:val="22"/>
        </w:rPr>
        <w:instrText>ADDIN CSL_CITATION { "citationItems" : [ { "id" : "ITEM-1", "itemData" : { "DOI" : "10.1093/brain/awr260", "ISSN" : "1460-2156", "PMID" : "22036957", "abstract" : "Parsing of sound sources in the auditory environment or 'auditory scene analysis' is a computationally demanding cognitive operation that is likely to be vulnerable to the neurodegenerative process in Alzheimer's disease. However, little information is available concerning auditory scene analysis in Alzheimer's disease. Here we undertook a detailed neuropsychological and neuroanatomical characterization of auditory scene analysis in a cohort of 21 patients with clinically typical Alzheimer's disease versus age-matched healthy control subjects. We designed a novel auditory dual stream paradigm based on synthetic sound sequences to assess two key generic operations in auditory scene analysis (object segregation and grouping) in relation to simpler auditory perceptual, task and general neuropsychological factors. In order to assess neuroanatomical associations of performance on auditory scene analysis tasks, structural brain magnetic resonance imaging data from the patient cohort were analysed using voxel-based morphometry. Compared with healthy controls, patients with Alzheimer's disease had impairments of auditory scene analysis, and segregation and grouping operations were comparably affected. Auditory scene analysis impairments in Alzheimer's disease were not wholly attributable to simple auditory perceptual or task factors; however, the between-group difference relative to healthy controls was attenuated after accounting for non-verbal (visuospatial) working memory capacity. These findings demonstrate that clinically typical Alzheimer's disease is associated with a generic deficit of auditory scene analysis. Neuroanatomical associations of auditory scene analysis performance were identified in posterior cortical areas including the posterior superior temporal lobes and posterior cingulate. This work suggests a basis for understanding a class of clinical symptoms in Alzheimer's disease and for delineating cognitive mechanisms that mediate auditory scene analysis both in health and in neurodegenerative disease.", "author" : [ { "dropping-particle" : "", "family" : "Goll", "given" : "Johanna C", "non-dropping-particle" : "", "parse-names" : false, "suffix" : "" }, { "dropping-particle" : "", "family" : "Kim", "given" : "Lois G", "non-dropping-particle" : "", "parse-names" : false, "suffix" : "" }, { "dropping-particle" : "", "family" : "Ridgway", "given" : "Gerard R", "non-dropping-particle" : "", "parse-names" : false, "suffix" : "" }, { "dropping-particle" : "", "family" : "Hailstone", "given" : "Julia C", "non-dropping-particle" : "", "parse-names" : false, "suffix" : "" }, { "dropping-particle" : "", "family" : "Lehmann", "given" : "Manja", "non-dropping-particle" : "", "parse-names" : false, "suffix" : "" }, { "dropping-particle" : "", "family" : "Buckley", "given" : "Aisling H",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"ITEM-1", "issue" : "Pt 1", "issued" : { "date-parts" : [ [ "2012", "1" ] ] }, "note" : "Good for refs. AD patients impaired on segregation and grouping. (based on tibre or pitch) could do percepual and task based control tasks but performance on experimental task was affected by WM. VBM with posterior cingulate and posterior STS involved. (svc)", "page" : "190-200", "title" : "Impairments of auditory scene analysis in Alzheimer's disease.", "type" : "article-journal", "volume" : "135" }, "uris" : [ "http://www.mendeley.com/documents/?uuid=94764cfa-067b-4bec-8af0-e10a3bc507bd" ] }, { "id" : "ITEM-2", "itemData" : { "DOI" : "10.1016/j.nicl.2015.02.019", "ISSN" : "22131582", "author" : [ { "dropping-particle" : "", "family" : "Golden", "given" : "Hannah L.", "non-dropping-particle" : "", "parse-names" : false, "suffix" : "" }, { "dropping-particle" : "", "family" : "Agustus", "given" : "Jennifer L.", "non-dropping-particle" : "", "parse-names" : false, "suffix" : "" }, { "dropping-particle" : "", "family" : "Goll", "given" : "Johanna C.", "non-dropping-particle" : "", "parse-names" : false, "suffix" : "" }, { "dropping-particle" : "", "family" : "Downey", "given" : "Laura E.", "non-dropping-particle" : "", "parse-names" : false, "suffix" : "" }, { "dropping-particle" : "", "family" : "Mummery", "given" : "Catherine J.", "non-dropping-particle" : "", "parse-names" : false, "suffix" : "" }, { "dropping-particle" : "", "family" : "Schott", "given" : "Jonathan M.", "non-dropping-particle" : "", "parse-names" : false, "suffix" : "" }, { "dropping-particle" : "", "family" : "Crutch", "given" : "Sebastian J.", "non-dropping-particle" : "", "parse-names" : false, "suffix" : "" }, { "dropping-particle" : "", "family" : "Warren", "given" : "Jason D.", "non-dropping-particle" : "", "parse-names" : false, "suffix" : "" } ], "container-title" : "NeuroImage: Clinical", "id" : "ITEM-2", "issued" : { "date-parts" : [ [ "2015" ] ] }, "page" : "699-708", "publisher" : "Elsevier B.V.", "title" : "Functional neuroanatomy of auditory scene analysis in Alzheimer's disease", "type" : "article-journal", "volume" : "7" }, "uris" : [ "http://www.mendeley.com/documents/?uuid=79ef73ce-d7bd-407f-8b13-cb499e91d89d" ] }, { "id" : "ITEM-3", "itemData" : { "DOI" : "10.1016/j.jalz.2012.05.1997", "ISSN" : "15525260", "PMID" : "25468732", "author" : [ { "dropping-particle" : "", "family" : "Golden", "given" : "Hannah L", "non-dropping-particle" : "", "parse-names" : false, "suffix" : "" }, { "dropping-particle" : "", "family" : "Nicholas", "given" : "Jennifer M", "non-dropping-particle" : "", "parse-names" : false, "suffix" : "" }, { "dropping-particle" : "", "family" : "Yong", "given" : "Keir X X", "non-dropping-particle" : "", "parse-names" : false, "suffix" : "" }, { "dropping-particle" : "", "family" : "Downey", "given" : "Laura E", "non-dropping-particle" : "", "parse-names" : false, "suffix" : "" }, { "dropping-particle" : "", "family" : "Schott", "given" : "Jonathan M", "non-dropping-particle" : "", "parse-names" : false, "suffix" : "" }, { "dropping-particle" : "", "family" : "Mummery", "given" : "Catherine J", "non-dropping-particle" : "", "parse-names" : false, "suffix" : "" }, { "dropping-particle" : "", "family" : "Crutch", "given" : "Sebastian J", "non-dropping-particle" : "", "parse-names" : false, "suffix" : "" }, { "dropping-particle" : "", "family" : "Warren", "given" : "Jason D", "non-dropping-particle" : "", "parse-names" : false, "suffix" : "" } ], "container-title" : "Brain", "id" : "ITEM-3", "issued" : { "date-parts" : [ [ "2015" ] ] }, "page" : "189-202", "title" : "Auditory spatial processing in Alzheimer's disease", "type" : "article-journal", "volume" : "138" }, "uris" : [ "http://www.mendeley.com/documents/?uuid=24b4bebe-b4fc-4497-971e-d05fc0ba623e" ] } ], "mendeley" : { "formattedCitation" : "(Goll et al. 2012; Golden, Agustus, et al. 2015; Golden, Nicholas, et al. 2015)", "plainTextFormattedCitation" : "(Goll et al. 2012; Golden, Agustus, et al. 2015; Golden, Nicholas, et al. 2015)", "previouslyFormattedCitation" : "(Goll et al. 2012; Golden, Agustus, et al. 2015; Golden, Nicholas, et al. 2015)"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(Goll et al. 2012; Golden, Agustus, et al. 2015; Golden, Nicholas, et al. 2015)</w:t>
      </w:r>
      <w:r w:rsidR="009456E4" w:rsidRPr="00F62FE7">
        <w:rPr>
          <w:rFonts w:cs="Arial"/>
          <w:sz w:val="22"/>
        </w:rPr>
        <w:fldChar w:fldCharType="end"/>
      </w:r>
      <w:r w:rsidR="00584E86" w:rsidRPr="00F62FE7">
        <w:rPr>
          <w:rFonts w:cs="Arial"/>
          <w:sz w:val="22"/>
        </w:rPr>
        <w:t xml:space="preserve">. Tracking sound sources in space requires updating of an internal sensory image by incoming sensory information and precise dynamic coding of sensory signals: neural operations that </w:t>
      </w:r>
      <w:r w:rsidR="0025341E" w:rsidRPr="00F62FE7">
        <w:rPr>
          <w:rFonts w:cs="Arial"/>
          <w:sz w:val="22"/>
        </w:rPr>
        <w:t xml:space="preserve">are likely to be </w:t>
      </w:r>
      <w:r w:rsidR="00584E86" w:rsidRPr="00F62FE7">
        <w:rPr>
          <w:rFonts w:cs="Arial"/>
          <w:sz w:val="22"/>
        </w:rPr>
        <w:t>peculiarly vulnerable to the anatomical topography of AD</w:t>
      </w:r>
      <w:r w:rsidR="009456E4"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"10.1093/brain/awt162", "ISSN" : "1460-2156", "PMID" : "23869106", "abstract" : "The posterior cingulate cortex is a highly connected and metabolically active brain region. Recent studies suggest it has an important cognitive role, although there is no consensus about what this is. The region is typically discussed as having a unitary function because of a common pattern of relative deactivation observed during attentionally demanding tasks. One influential hypothesis is that the posterior cingulate cortex has a central role in supporting internally-directed cognition. It is a key node in the default mode network and shows increased activity when individuals retrieve autobiographical memories or plan for the future, as well as during unconstrained 'rest' when activity in the brain is 'free-wheeling'. However, other evidence suggests that the region is highly heterogeneous and may play a direct role in regulating the focus of attention. In addition, its activity varies with arousal state and its interactions with other brain networks may be important for conscious awareness. Understanding posterior cingulate cortex function is likely to be of clinical importance. It is well protected against ischaemic stroke, and so there is relatively little neuropsychological data about the consequences of focal lesions. However, in other conditions abnormalities in the region are clearly linked to disease. For example, amyloid deposition and reduced metabolism is seen early in Alzheimer's disease. Functional neuroimaging studies show abnormalities in a range of neurological and psychiatric disorders including Alzheimer's disease, schizophrenia, autism, depression and attention deficit hyperactivity disorder, as well as ageing. Our own work has consistently shown abnormal posterior cingulate cortex function following traumatic brain injury, which predicts attentional impairments. Here we review the anatomy and physiology of the region and how it is affected in a range of clinical conditions, before discussing its proposed functions. We synthesize key findings into a novel model of the region's function (the 'Arousal, Balance and Breadth of Attention' model). Dorsal and ventral subcomponents are functionally separated and differences in regional activity are explained by considering: (i) arousal state; (ii) whether attention is focused internally or externally; and (iii) the breadth of attentional focus. The predictions of the model can be tested within the framework of complex dynamic systems theory, and we propose that the dorsal posterior cingula\u2026", "author" : [ { "dropping-particle" : "", "family" : "Leech", "given" : "Robert", "non-dropping-particle" : "", "parse-names" : false, "suffix" : "" }, { "dropping-particle" : "", "family" : "Sharp", "given" : "David J", "non-dropping-particle" : "", "parse-names" : false, "suffix" : "" } ], "container-title" : "Brain", "id" : "ITEM-1", "issued" : { "date-parts" : [ [ "2014", "7", "18" ] ] }, "note" : "From Duplicate 2 ( ", "page" : "12-32", "title" : "The role of the posterior cingulate cortex in cognition and disease.", "type" : "article-journal", "volume" : "137" }, "uris" : [ "http://www.mendeley.com/documents/?uuid=78df2044-fa87-4bab-9668-94b081f3961c" ] }, { "id" : "ITEM-2", "itemData" : { "DOI" : "10.1016/S0079-6123(05)50015-3", "ISBN" : "9780444518514", "ISSN" : "00796123", "PMID" : "16186025", "abstract" : "Neuronal aggregates involved in conscious awareness are not evenly distributed throughout the CNS but comprise key components referred to as the neural network correlates of consciousness (NNCC). A critical node in this network is the posterior cingulate, precuneal, and retrosplenial cortices. The cytological and neurochemical composition of this region is reviewed in relation to the Brodmann map. This region has the highest level of cortical glucose metabolism and cytochrome c oxidase activity. Monkey studies suggest that the anterior thalamic projection likely drives retrosplenial and posterior cingulate cortex metabolism and that the midbrain projection to the anteroventral thalamic nucleus is a key coupling site between the brainstem system for arousal and cortical systems for cognitive processing and awareness. The pivotal role of the posterior cingulate, precuneal, and retrosplenial cortices in consciousness is demonstrated with posterior cingulate epilepsy cases, midcingulate lesions that de-afferent this region and are associated with unilateral sensory neglect, observations from stroke and vegetative state patients, alterations in blood flow during sleep, and the actions of general anesthetics. Since this region is critically involved in self reflection, it is not surprising that it is similarly a site for the NNCC. Interestingly, information processing during complex cognitive tasks and during aversive sensations such as pain induces efforts to terminate self reflection and result in decreased processing in posterior cingulate and precuneal cortices. Copyright \u00a9 2005 Elsevier B.V. All rights reserved.", "author" : [ { "dropping-particle" : "", "family" : "Vogt", "given" : "Brent A.", "non-dropping-particle" : "", "parse-names" : false, "suffix" : "" }, { "dropping-particle" : "", "family" : "Laureys", "given" : "Steven", "non-dropping-particle" : "", "parse-names" : false, "suffix" : "" } ], "container-title" : "Progress in Brain Research", "id" : "ITEM-2", "issued" : { "date-parts" : [ [ "2005" ] ] }, "page" : "205-217", "title" : "Posterior cingulate, precuneal and retrosplenial cortices: Cytology and components of the neural network correlates of consciousness", "type" : "article-journal", "volume" : "150" }, "uris" : [ "http://www.mendeley.com/documents/?uuid=eb6277e9-e64a-42c9-ad93-56d1e1dddb20" ] } ], "mendeley" : { "formattedCitation" : "(Vogt and Laureys 2005; Leech and Sharp 2014)", "plainTextFormattedCitation" : "(Vogt and Laureys 2005; Leech and Sharp 2014)", "previouslyFormattedCitation" : "(Vogt and Laureys 2005; Leech and Sharp 2014)"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(Vogt and Laureys 2005; Leech and Sharp 2014)</w:t>
      </w:r>
      <w:r w:rsidR="009456E4" w:rsidRPr="00F62FE7">
        <w:rPr>
          <w:rFonts w:cs="Arial"/>
          <w:sz w:val="22"/>
        </w:rPr>
        <w:fldChar w:fldCharType="end"/>
      </w:r>
      <w:r w:rsidR="00584E86" w:rsidRPr="00F62FE7">
        <w:rPr>
          <w:rFonts w:cs="Arial"/>
          <w:sz w:val="22"/>
        </w:rPr>
        <w:t xml:space="preserve"> and to the effects of neurodegenerative </w:t>
      </w:r>
      <w:r w:rsidR="0025341E" w:rsidRPr="00F62FE7">
        <w:rPr>
          <w:rFonts w:cs="Arial"/>
          <w:sz w:val="22"/>
        </w:rPr>
        <w:t>pathology on essential electrophysiological properties of cortical neurons</w:t>
      </w:r>
      <w:r w:rsidR="007550C0" w:rsidRPr="00F62FE7">
        <w:rPr>
          <w:rFonts w:cs="Arial"/>
          <w:sz w:val="22"/>
        </w:rPr>
        <w:t xml:space="preserve"> </w:t>
      </w:r>
      <w:r w:rsidR="009456E4" w:rsidRPr="00F62FE7">
        <w:rPr>
          <w:rFonts w:cs="Arial"/>
          <w:sz w:val="22"/>
        </w:rPr>
        <w:fldChar w:fldCharType="begin" w:fldLock="1"/>
      </w:r>
      <w:r w:rsidR="009456E4" w:rsidRPr="00F62FE7">
        <w:rPr>
          <w:rFonts w:cs="Arial"/>
          <w:sz w:val="22"/>
        </w:rPr>
        <w:instrText>ADDIN CSL_CITATION { "citationItems" : [ { "id" : "ITEM-1", "itemData" : { "DOI" : "10.1016/j.heares.2013.07.008", "ISBN" : "0378-5955", "ISSN" : "03785955", "PMID" : "23886698", "abstract" : "Localization of sound sources is a considerable computational challenge for the human brain. Whereas the visual system can process basic spatial information in parallel, the auditory system lacks a straightforward correspondence between external spatial locations and sensory receptive fields. Consequently, the question how different acoustic features supporting spatial hearing are represented in the central nervous system is still open. Functional neuroimaging studies in humans have provided evidence for a posterior auditory \"where\" pathway that encompasses non-primary auditory cortex areas, including the planum temporale (PT) and posterior superior temporal gyrus (STG), which are strongly activated by horizontal sound direction changes, distance changes, and movement. However, these areas are also activated by a wide variety of other stimulus features, posing a challenge for the interpretation that the underlying areas are purely spatial. This review discusses behavioral and neuroimaging studies on sound localization, and some of the competing models of representation of auditory space in humans.This article is part of a Special Issue entitled &lt;Human Auditory Neuroimaging&gt;.\u00a9 2013 Elsevier B.V.", "author" : [ { "dropping-particle" : "", "family" : "Ahveninen", "given" : "Jyrki", "non-dropping-particle" : "", "parse-names" : false, "suffix" : "" }, { "dropping-particle" : "", "family" : "Kop\u010do", "given" : "Norbert", "non-dropping-particle" : "", "parse-names" : false, "suffix" : "" }, { "dropping-particle" : "", "family" : "J\u00e4\u00e4skel\u00e4inen", "given" : "Iiro P.", "non-dropping-particle" : "", "parse-names" : false, "suffix" : "" } ], "container-title" : "Hearing Research", "id" : "ITEM-1", "issued" : { "date-parts" : [ [ "2014" ] ] }, "page" : "86-97", "title" : "Psychophysics and neuronal bases of sound localization in humans", "type" : "article-journal", "volume" : "307" }, "uris" : [ "http://www.mendeley.com/documents/?uuid=fab38143-2167-4eaa-9fb1-7f5b9ab9e3d9" ] } ], "mendeley" : { "formattedCitation" : "(Ahveninen et al. 2014)", "plainTextFormattedCitation" : "(Ahveninen et al. 2014)", "previouslyFormattedCitation" : "(Ahveninen et al. 2014)"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(Ahveninen et al. 2014)</w:t>
      </w:r>
      <w:r w:rsidR="009456E4" w:rsidRPr="00F62FE7">
        <w:rPr>
          <w:rFonts w:cs="Arial"/>
          <w:sz w:val="22"/>
        </w:rPr>
        <w:fldChar w:fldCharType="end"/>
      </w:r>
      <w:r w:rsidR="003A2F00" w:rsidRPr="00F62FE7">
        <w:rPr>
          <w:rFonts w:cs="Arial"/>
          <w:sz w:val="22"/>
        </w:rPr>
        <w:t xml:space="preserve">. </w:t>
      </w:r>
      <w:r w:rsidR="00AA7491" w:rsidRPr="00F62FE7">
        <w:rPr>
          <w:rFonts w:cs="Arial"/>
          <w:sz w:val="22"/>
        </w:rPr>
        <w:t>Future work could test th</w:t>
      </w:r>
      <w:r w:rsidR="002D57C7" w:rsidRPr="00F62FE7">
        <w:rPr>
          <w:rFonts w:cs="Arial"/>
          <w:sz w:val="22"/>
        </w:rPr>
        <w:t xml:space="preserve">ese ideas </w:t>
      </w:r>
      <w:r w:rsidR="00AA7491" w:rsidRPr="00F62FE7">
        <w:rPr>
          <w:rFonts w:cs="Arial"/>
          <w:sz w:val="22"/>
        </w:rPr>
        <w:t xml:space="preserve">directly by comparing large-scale brain network interactions in AD </w:t>
      </w:r>
      <w:r w:rsidR="00915FED" w:rsidRPr="00F62FE7">
        <w:rPr>
          <w:rFonts w:cs="Arial"/>
          <w:sz w:val="22"/>
        </w:rPr>
        <w:t>and</w:t>
      </w:r>
      <w:r w:rsidR="00AA7491" w:rsidRPr="00F62FE7">
        <w:rPr>
          <w:rFonts w:cs="Arial"/>
          <w:sz w:val="22"/>
        </w:rPr>
        <w:t xml:space="preserve"> diseases </w:t>
      </w:r>
      <w:r w:rsidR="00915FED" w:rsidRPr="00F62FE7">
        <w:rPr>
          <w:rFonts w:cs="Arial"/>
          <w:sz w:val="22"/>
        </w:rPr>
        <w:t>(</w:t>
      </w:r>
      <w:r w:rsidR="00AA7491" w:rsidRPr="00F62FE7">
        <w:rPr>
          <w:rFonts w:cs="Arial"/>
          <w:sz w:val="22"/>
        </w:rPr>
        <w:t>such as the frontotemporal lobar degenerations</w:t>
      </w:r>
      <w:r w:rsidR="00915FED" w:rsidRPr="00F62FE7">
        <w:rPr>
          <w:rFonts w:cs="Arial"/>
          <w:sz w:val="22"/>
        </w:rPr>
        <w:t>)</w:t>
      </w:r>
      <w:r w:rsidR="00AA7491" w:rsidRPr="00F62FE7">
        <w:rPr>
          <w:rFonts w:cs="Arial"/>
          <w:sz w:val="22"/>
        </w:rPr>
        <w:t xml:space="preserve"> with distinct network signatures</w:t>
      </w:r>
      <w:r w:rsidR="009456E4" w:rsidRPr="00F62FE7">
        <w:rPr>
          <w:rFonts w:cs="Arial"/>
          <w:sz w:val="22"/>
        </w:rPr>
        <w:t xml:space="preserve"> </w:t>
      </w:r>
      <w:r w:rsidR="009456E4" w:rsidRPr="00F62FE7">
        <w:rPr>
          <w:rFonts w:cs="Arial"/>
          <w:sz w:val="22"/>
        </w:rPr>
        <w:fldChar w:fldCharType="begin" w:fldLock="1"/>
      </w:r>
      <w:r w:rsidR="00DD65F8" w:rsidRPr="00F62FE7">
        <w:rPr>
          <w:rFonts w:cs="Arial"/>
          <w:sz w:val="22"/>
        </w:rPr>
        <w:instrText>ADDIN CSL_CITATION { "citationItems" : [ { "id" : "ITEM-1", "itemData" : { "DOI" : "10.1016/j.biopsych.2014.01.020", "ISSN" : "1873-2402", "PMID" : "24629669", "abstract" : "Structural and functional connectivity methods are changing how researchers conceptualize and explore neuropsychiatric disease. Here, we summarize emerging evidence of large-scale network dysfunction in Alzheimer's disease and behavioral variant frontotemporal dementia, focusing on the divergent impact these disorders have on the default mode network and the salience network. We update a working model for understanding the functions of these networks within a broader anatomical context and highlight the relevance of this model for understanding psychiatric illness. Finally, we look ahead to persistent challenges in the application of network-based imaging methods to patients with Alzheimer's disease, behavioral variant frontotemporal dementia, and other neuropsychiatric conditions. Recent advances and persistent needs are discussed, with an eye toward anticipating the hurdles that must be overcome for a network-based framework to clarify the biology of psychiatric illness and aid in the drug discovery process.", "author" : [ { "dropping-particle" : "", "family" : "Zhou", "given" : "Juan", "non-dropping-particle" : "", "parse-names" : false, "suffix" : "" }, { "dropping-particle" : "", "family" : "Seeley", "given" : "William W", "non-dropping-particle" : "", "parse-names" : false, "suffix" : "" } ], "container-title" : "Biological psychiatry", "id" : "ITEM-1", "issue" : "7", "issued" : { "date-parts" : [ [ "2014", "4", "1" ] ] }, "language" : "English", "page" : "565-73", "publisher" : "Elsevier", "title" : "Network dysfunction in Alzheimer's disease and frontotemporal dementia: implications for psychiatry.", "type" : "article-journal", "volume" : "75" }, "uris" : [ "http://www.mendeley.com/documents/?uuid=35b4ce43-9939-4e4e-b219-9b51bd75c9c0" ] } ], "mendeley" : { "formattedCitation" : "(Zhou and Seeley 2014)", "plainTextFormattedCitation" : "(Zhou and Seeley 2014)", "previouslyFormattedCitation" : "(Zhou and Seeley 2014)" }, "properties" : { "noteIndex" : 0 }, "schema" : "https://github.com/citation-style-language/schema/raw/master/csl-citation.json" }</w:instrText>
      </w:r>
      <w:r w:rsidR="009456E4" w:rsidRPr="00F62FE7">
        <w:rPr>
          <w:rFonts w:cs="Arial"/>
          <w:sz w:val="22"/>
        </w:rPr>
        <w:fldChar w:fldCharType="separate"/>
      </w:r>
      <w:r w:rsidR="009456E4" w:rsidRPr="00F62FE7">
        <w:rPr>
          <w:rFonts w:cs="Arial"/>
          <w:noProof/>
          <w:sz w:val="22"/>
        </w:rPr>
        <w:t>(Zhou and Seeley 2014)</w:t>
      </w:r>
      <w:r w:rsidR="009456E4" w:rsidRPr="00F62FE7">
        <w:rPr>
          <w:rFonts w:cs="Arial"/>
          <w:sz w:val="22"/>
        </w:rPr>
        <w:fldChar w:fldCharType="end"/>
      </w:r>
      <w:r w:rsidR="00AA7491" w:rsidRPr="00F62FE7">
        <w:rPr>
          <w:rFonts w:cs="Arial"/>
          <w:sz w:val="22"/>
        </w:rPr>
        <w:t xml:space="preserve">; and by manipulating spatial and </w:t>
      </w:r>
      <w:proofErr w:type="spellStart"/>
      <w:r w:rsidR="00AA7491" w:rsidRPr="00F62FE7">
        <w:rPr>
          <w:rFonts w:cs="Arial"/>
          <w:sz w:val="22"/>
        </w:rPr>
        <w:t>nonspatial</w:t>
      </w:r>
      <w:proofErr w:type="spellEnd"/>
      <w:r w:rsidR="00AA7491" w:rsidRPr="00F62FE7">
        <w:rPr>
          <w:rFonts w:cs="Arial"/>
          <w:sz w:val="22"/>
        </w:rPr>
        <w:t xml:space="preserve"> attributes of more complex, naturalistic auditory ‘scenes’, such as music. </w:t>
      </w:r>
    </w:p>
    <w:p w14:paraId="3F5B1230" w14:textId="77777777" w:rsidR="00D12D8D" w:rsidRPr="00F62FE7" w:rsidRDefault="00D12D8D" w:rsidP="008D7633">
      <w:pPr>
        <w:pStyle w:val="Heading1"/>
        <w:spacing w:line="480" w:lineRule="auto"/>
        <w:rPr>
          <w:sz w:val="22"/>
          <w:szCs w:val="22"/>
        </w:rPr>
      </w:pPr>
      <w:r w:rsidRPr="00F62FE7">
        <w:rPr>
          <w:sz w:val="22"/>
          <w:szCs w:val="22"/>
        </w:rPr>
        <w:t>Acknowledgments</w:t>
      </w:r>
    </w:p>
    <w:p w14:paraId="312A378B" w14:textId="77777777" w:rsidR="00F407DE" w:rsidRDefault="00D12D8D" w:rsidP="00F407DE">
      <w:pPr>
        <w:spacing w:line="480" w:lineRule="auto"/>
        <w:rPr>
          <w:sz w:val="22"/>
        </w:rPr>
      </w:pPr>
      <w:r w:rsidRPr="00F62FE7">
        <w:rPr>
          <w:sz w:val="22"/>
        </w:rPr>
        <w:t>We are grateful to all participants for their involvement</w:t>
      </w:r>
      <w:r w:rsidR="00FE0901" w:rsidRPr="00F62FE7">
        <w:rPr>
          <w:sz w:val="22"/>
        </w:rPr>
        <w:t xml:space="preserve">, to all the radiographers at the National Hospital for Neurology and Neurosurgery for assistance with MRI scanning, and to </w:t>
      </w:r>
      <w:r w:rsidR="004A7F03" w:rsidRPr="00F62FE7">
        <w:rPr>
          <w:sz w:val="22"/>
        </w:rPr>
        <w:t xml:space="preserve">Professor </w:t>
      </w:r>
      <w:r w:rsidR="00FE0901" w:rsidRPr="00F62FE7">
        <w:rPr>
          <w:sz w:val="22"/>
        </w:rPr>
        <w:t>Gill Livingston for referring research patients</w:t>
      </w:r>
      <w:r w:rsidRPr="00F62FE7">
        <w:rPr>
          <w:sz w:val="22"/>
        </w:rPr>
        <w:t xml:space="preserve">. </w:t>
      </w:r>
      <w:r w:rsidR="00205557" w:rsidRPr="00F62FE7">
        <w:rPr>
          <w:sz w:val="22"/>
          <w:lang w:eastAsia="en-GB"/>
        </w:rPr>
        <w:t xml:space="preserve">This work was supported by the </w:t>
      </w:r>
      <w:proofErr w:type="spellStart"/>
      <w:r w:rsidR="00205557" w:rsidRPr="00F62FE7">
        <w:rPr>
          <w:sz w:val="22"/>
          <w:lang w:eastAsia="en-GB"/>
        </w:rPr>
        <w:t>Wellcome</w:t>
      </w:r>
      <w:proofErr w:type="spellEnd"/>
      <w:r w:rsidR="00205557" w:rsidRPr="00F62FE7">
        <w:rPr>
          <w:sz w:val="22"/>
          <w:lang w:eastAsia="en-GB"/>
        </w:rPr>
        <w:t xml:space="preserve"> Trust (</w:t>
      </w:r>
      <w:r w:rsidR="00205557" w:rsidRPr="00F62FE7">
        <w:rPr>
          <w:sz w:val="22"/>
        </w:rPr>
        <w:t>091673/Z/10/Z to JDW) and Alzheimer Research UK (ART-PhD2011-10 to HLG; ART-SRF2010-3 to SJC), the Economic and Social Research Council (ES/K006711/1) and the National Institute of Health Research Queen Square Dementia Biomedical Research Unit (CBRC 161). The authors report no conflicts of interes</w:t>
      </w:r>
      <w:r w:rsidR="00F407DE" w:rsidRPr="00F62FE7">
        <w:rPr>
          <w:sz w:val="22"/>
        </w:rPr>
        <w:t>t.</w:t>
      </w:r>
    </w:p>
    <w:p w14:paraId="0315998B" w14:textId="77777777" w:rsidR="00831729" w:rsidRPr="00F62FE7" w:rsidRDefault="00831729" w:rsidP="00F407DE">
      <w:pPr>
        <w:spacing w:line="480" w:lineRule="auto"/>
        <w:rPr>
          <w:sz w:val="22"/>
        </w:rPr>
      </w:pPr>
    </w:p>
    <w:p w14:paraId="74D33279" w14:textId="43743F37" w:rsidR="00D12D8D" w:rsidRPr="00F62FE7" w:rsidRDefault="00D12D8D" w:rsidP="00070789">
      <w:pPr>
        <w:pStyle w:val="Heading1"/>
        <w:rPr>
          <w:sz w:val="22"/>
          <w:szCs w:val="22"/>
        </w:rPr>
      </w:pPr>
      <w:r w:rsidRPr="00F62FE7">
        <w:rPr>
          <w:sz w:val="22"/>
          <w:szCs w:val="22"/>
        </w:rPr>
        <w:lastRenderedPageBreak/>
        <w:t xml:space="preserve">References </w:t>
      </w:r>
      <w:r w:rsidR="000F692A" w:rsidRPr="00F62FE7">
        <w:rPr>
          <w:sz w:val="22"/>
          <w:szCs w:val="22"/>
        </w:rPr>
        <w:t xml:space="preserve"> </w:t>
      </w:r>
    </w:p>
    <w:p w14:paraId="055D810D" w14:textId="2698546F" w:rsidR="00542D47" w:rsidRPr="00F62FE7" w:rsidRDefault="00DD65F8" w:rsidP="00542D47">
      <w:pPr>
        <w:pStyle w:val="NormalWeb"/>
        <w:spacing w:line="240" w:lineRule="auto"/>
        <w:ind w:left="480" w:hanging="480"/>
        <w:contextualSpacing/>
        <w:divId w:val="1017930108"/>
        <w:rPr>
          <w:rFonts w:ascii="Calibri" w:eastAsiaTheme="minorEastAsia" w:hAnsi="Calibri"/>
          <w:noProof/>
          <w:sz w:val="22"/>
        </w:rPr>
      </w:pPr>
      <w:r w:rsidRPr="00F62FE7">
        <w:rPr>
          <w:sz w:val="22"/>
          <w:szCs w:val="22"/>
          <w:lang w:eastAsia="en-GB"/>
        </w:rPr>
        <w:fldChar w:fldCharType="begin" w:fldLock="1"/>
      </w:r>
      <w:r w:rsidRPr="00F62FE7">
        <w:rPr>
          <w:sz w:val="22"/>
          <w:szCs w:val="22"/>
          <w:lang w:eastAsia="en-GB"/>
        </w:rPr>
        <w:instrText xml:space="preserve">ADDIN Mendeley Bibliography CSL_BIBLIOGRAPHY </w:instrText>
      </w:r>
      <w:r w:rsidRPr="00F62FE7">
        <w:rPr>
          <w:sz w:val="22"/>
          <w:szCs w:val="22"/>
          <w:lang w:eastAsia="en-GB"/>
        </w:rPr>
        <w:fldChar w:fldCharType="separate"/>
      </w:r>
      <w:r w:rsidR="00542D47" w:rsidRPr="00F62FE7">
        <w:rPr>
          <w:rFonts w:ascii="Calibri" w:hAnsi="Calibri"/>
          <w:noProof/>
          <w:sz w:val="22"/>
        </w:rPr>
        <w:t>Ahveninen J, Kopčo N, Jääskeläinen IP. 2014. Psychophysics and neuronal bases of sound localization in humans. Hear Res. 307:86–97.</w:t>
      </w:r>
    </w:p>
    <w:p w14:paraId="6F2C92A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Alain C, Arnott SR, Hevenor S, Graham S, Grady CL. 2001. “What” and “where” in the human auditory system. Proc Natl Acad Sci U S A. 98:12301–12306.</w:t>
      </w:r>
    </w:p>
    <w:p w14:paraId="1C02329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Alain C, He Y, Grady C. 2008. The contribution of the inferior parietal lobe to auditory spatial working memory. J Cogn Neurosci. 20:285–295.</w:t>
      </w:r>
    </w:p>
    <w:p w14:paraId="1B5A6C6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Altmann CF, Henning M, Döring MK, Kaiser J. 2008. Effects of feature-selective attention on auditory pattern and location processing. Neuroimage. 41:69–79.</w:t>
      </w:r>
    </w:p>
    <w:p w14:paraId="76FD2D5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Arnott SR, Binns MA, Grady CL, Alain C. 2004. Assessing the auditory dual-pathway model in humans. Neuroimage. 22:401–408.</w:t>
      </w:r>
    </w:p>
    <w:p w14:paraId="69C23E58"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Ashburner J. 2007. A fast diffeomorphic image registration algorithm. Neuroimage. 38:95–113.</w:t>
      </w:r>
    </w:p>
    <w:p w14:paraId="5BDEB60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Bamiou DE, Musiek FE, Luxon LM. 2003. The insula (Island of Reil) and its role in auditory processing: Literature review. Brain Res Rev. 42:143–154.</w:t>
      </w:r>
    </w:p>
    <w:p w14:paraId="09F9C7E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Bamiou D-E, Musiek FE, Stow I, Stevens J, Cipolotti L, Brown MM, Luxon LM. 2006. Auditory temporal processing deficits in patients with insular stroke. Neurology. 67:614–619.</w:t>
      </w:r>
    </w:p>
    <w:p w14:paraId="4E773DA4"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Bentley P, Driver J, Dolan RJ. 2008. Cholinesterase inhibition modulates visual and attentional brain responses in Alzheimer’s disease and health. Brain. 131:409–424.</w:t>
      </w:r>
    </w:p>
    <w:p w14:paraId="4F848A0E"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Bregman AS. 1990. Auditory Scene Analysis: The Perceptual Organization of Sound. MIT Press.</w:t>
      </w:r>
    </w:p>
    <w:p w14:paraId="2AB10DE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Brunetti M, Belardinelli P, Caulo M, Del Gratta C, Della Penna S, Ferretti A, Lucci G, Moretti A, Pizzella V, Tartaro A, Torquati K, Belardinelli MO, Romani GL. 2005. Human brain activation during passive listening to sounds from different locations: An fMRI and MEG study. Hum Brain Mapp. 26:251–261.</w:t>
      </w:r>
    </w:p>
    <w:p w14:paraId="656E65E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Brunetti M, Della Penna S, Ferretti a., Del Gratta C, Cianflone F, Belardinelli P, Caulo M, Pizzella V, Olivetti Belardinelli M, Romani GL. 2008. A Frontoparietal network for spatial attention reorienting in the auditory domain: A human fMRI/MEG study of functional and temporal dynamics. Cereb Cortex. 18:1139–1147.</w:t>
      </w:r>
    </w:p>
    <w:p w14:paraId="5749123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Buckner RL, Andrews-Hanna JR, Schacter DL. 2008. The brain’s default network: anatomy, function, and relevance to disease. Ann N Y Acad Sci. 1124:1–38.</w:t>
      </w:r>
    </w:p>
    <w:p w14:paraId="294D592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Buckner RL, Carroll DC. 2007. Self-projection and the brain. Trends Cogn Sci. 11:49–57.</w:t>
      </w:r>
    </w:p>
    <w:p w14:paraId="1762AA81"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Buckner RL, Snyder AZ, Shannon BJ, LaRossa G, Sachs R, Fotenos AF, Sheline YI, Klunk WE, Mathis CA, Morris JC, Mintun MA. 2005. Molecular, structural, and functional characterization of Alzheimer’s disease: evidence for a relationship between default activity, amyloid, and memory. J Neurosci. 25:7709–7717.</w:t>
      </w:r>
    </w:p>
    <w:p w14:paraId="3F33CF36"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Bushara KO, Weeks RA, Ishii K, Catalan MJ, Tian B, Rauschecker JP, Hallett M. 1999. Modality-specific frontal and parietal areas for auditory and visual spatial localization in humans. Nat Neurosci. 2:759–766.</w:t>
      </w:r>
    </w:p>
    <w:p w14:paraId="41A114D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Celone KA, Calhoun VD, Dickerson BC, Atri A, Chua EF, Miller SL, DePeau K, Rentz DM, Selkoe DJ, Blacker D, Albert MS, Sperling RA. 2006. Alterations in memory networks in mild cognitive impairment and Alzheimer’s disease: an independent component analysis. J Neurosci. 26:10222–10231.</w:t>
      </w:r>
    </w:p>
    <w:p w14:paraId="5BAA8913"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Chen Q, Zhang M, Zhou X. 2007. Interaction between location- and frequency-based inhibition of return in human auditory system. Exp Brain Res. 176:630–640.</w:t>
      </w:r>
    </w:p>
    <w:p w14:paraId="3859847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Delis DC, Kaplan E, Kramer JH. 2001. Delis-Kaplan executive function system. San Antonio, TX: The Psychological Corporation.</w:t>
      </w:r>
    </w:p>
    <w:p w14:paraId="5D3C2FB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Dennis EL, Thompson PM. 2014. Functional brain connectivity using fMRI in aging and Alzheimer’s disease. Neuropsychol Rev. 24:49–62.</w:t>
      </w:r>
    </w:p>
    <w:p w14:paraId="68FF2877"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Desikan RS, Ségonne F, Fischl B, Quinn BT, Dickerson BC, Blacker D, Buckner RL, Dale AM, Maguire RP, Hyman BT, Albert MS, Killiany RJ. 2006. An automated labeling system for subdividing the human cerebral cortex on MRI scans into gyral based regions of interest. Neuroimage. 31:968–980.</w:t>
      </w:r>
    </w:p>
    <w:p w14:paraId="1FC044C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Dhanjal NS, Wise RJS. 2014. Frontoparietal cognitive control of verbal memory recall in Alzheimer’s disease. Ann Neurol. 76:241–251.</w:t>
      </w:r>
    </w:p>
    <w:p w14:paraId="2E1B878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lastRenderedPageBreak/>
        <w:t>Downar J, Crawley AP, Mikulis DJ, Davis KD. 2000. A multimodal cortical network for the detection of changes in the sensory environment. Nat Neurosci. 3:277–283.</w:t>
      </w:r>
    </w:p>
    <w:p w14:paraId="712BC5F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Dubois B, Feldman HH, Jacova C, Dekosky ST, Barberger-Gateau P, Cummings J, Delacourte A, Galasko D, Gauthier S, Jicha G, Meguro K, O’brien J, Pasquier F, Robert P, Rossor M, Salloway S, Stern Y, Visser PJ, Scheltens P. 2007. Research criteria for the diagnosis of Alzheimer’s disease: revising the NINCDS-ADRDA criteria. Lancet Neurol. 6:734–746.</w:t>
      </w:r>
    </w:p>
    <w:p w14:paraId="3757B40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Dunn LM, Dunn PQ, Whetton C. 1982. British Picture Vocabulary Scale. Windsor: NFER-Nelson.</w:t>
      </w:r>
    </w:p>
    <w:p w14:paraId="3AA376F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Eickhoff SB, Stephan KE, Mohlberg H, Grefkes C, Fink GR, Amunts K, Zilles K. 2005. A new SPM toolbox for combining probabilistic cytoarchitectonic maps and functional imaging data. Neuroimage. 25:1325–1335.</w:t>
      </w:r>
    </w:p>
    <w:p w14:paraId="2C18DC6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Fletcher PD, Nicholas JM, Shakespeare TJ, Downey LE, Golden HL, Agustus JL, Clark CN, Mummery CJ, Schott JM, Crutch SJ, Warren JD. 2015. Dementias show differential physiological responses to salient sounds. Front Behav Neurosci. 9:1–8.</w:t>
      </w:r>
    </w:p>
    <w:p w14:paraId="50CCCF2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Fransson P, Marrelec G. 2008. The precuneus/posterior cingulate cortex plays a pivotal role in the default mode network: Evidence from a partial correlation network analysis. Neuroimage. 42:1178–1184.</w:t>
      </w:r>
    </w:p>
    <w:p w14:paraId="5C342D03"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Gates G, Cobb J, Linn R. 1996. Central auditory dysfunction, cognitive dysfunction, and dementia in older people. Arch Otolaryngol Head Neck Surg. 122:151–167.</w:t>
      </w:r>
    </w:p>
    <w:p w14:paraId="58AFB31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Gates GA, Anderson ML, Feeney MP, McCurry SM, Larson EB. 2008. Central auditory dysfunction in older persons with memory impairment or Alzheimer dementia. Arch Otolaryngol Head Neck Surg. 134:771–777.</w:t>
      </w:r>
    </w:p>
    <w:p w14:paraId="6777565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Gates GA, Anderson ML, McCurry SM, Feeney MP, Larson EB. 2011. Central Auditory Dysfunction as a Harbinger of Alzheimer Dementia. Arch Otolaryngol Neck Surg. 137:390–395.</w:t>
      </w:r>
    </w:p>
    <w:p w14:paraId="6839577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Gates GA, Beiser A, Rees TS, D’Agostino RB, Wolf PA. 2002. Central Auditory Dysfunction May Precede the Onset of Clinical Dementia in People with Probable Alzheimer’s Disease. J Am Geriatr Soc. 50:482–488.</w:t>
      </w:r>
    </w:p>
    <w:p w14:paraId="7ADE8CE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Golden HL, Agustus JL, Goll JC, Downey LE, Mummery CJ, Schott JM, Crutch SJ, Warren JD. 2015. Functional neuroanatomy of auditory scene analysis in Alzheimer’s disease. NeuroImage Clin. 7:699–708.</w:t>
      </w:r>
    </w:p>
    <w:p w14:paraId="46D198F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Golden HL, Nicholas JM, Yong KXX, Downey LE, Schott JM, Mummery CJ, Crutch SJ, Warren JD. 2015. Auditory spatial processing in Alzheimer’s disease. Brain. 138:189–202.</w:t>
      </w:r>
    </w:p>
    <w:p w14:paraId="71E559F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Goll JC, Kim LG, Hailstone JC, Lehmann M, Buckley A, Crutch SJ, Warren JD. 2011. Auditory object cognition in dementia. Neuropsychologia. 49:2755–2765.</w:t>
      </w:r>
    </w:p>
    <w:p w14:paraId="06B8978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Goll JC, Kim LG, Ridgway GR, Hailstone JC, Lehmann M, Buckley AH, Crutch SJ, Warren JD. 2012. Impairments of auditory scene analysis in Alzheimer’s disease. Brain. 135:190–200.</w:t>
      </w:r>
    </w:p>
    <w:p w14:paraId="729A884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Golob EJ, Miranda GG, Johnson JK, Starr A. 2001. Sensory cortical interactions in aging , mild cognitive impairment , and Alzheimer ’ s disease. Neurobiol Aging. 22:755–763.</w:t>
      </w:r>
    </w:p>
    <w:p w14:paraId="2D6B3BBA"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Golob EJ, Ringman JM, Irimajiri R, Bright S, Schaffer B, Medina LD, Starr A. 2009. Cortical event-related potentials in preclinical familial Alzheimer disease. Neurology. 73:1649–1655.</w:t>
      </w:r>
    </w:p>
    <w:p w14:paraId="05DF14E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Griffiths TD, Bench CJ, Frackowiak RSJ. 1994. Human cortical areas selectively activated by apparent sound movement. Curr Biol. 4:892–895.</w:t>
      </w:r>
    </w:p>
    <w:p w14:paraId="5A32B771"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Griffiths TD, Rees A, Witton C, Cross PM, Shakir RA, Green GGR. 1997. Spatial and temporal auditory processing deficits following right hemisphere infarction - A psychophysical study. Brain. 120:785–794.</w:t>
      </w:r>
    </w:p>
    <w:p w14:paraId="66B440BE"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Grossman M, Koenig P, DeVita C, Glosser G, Moore P, Gee J, Detre J, Alsop D. 2003. Neural basis for verb processing in Alzheimer’s disease: an fMRI study. Neuropsychology. 17:658–674.</w:t>
      </w:r>
    </w:p>
    <w:p w14:paraId="2C2498E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Grossman M, Koenig P, Glosser G, DeVita C, Moore P, Rhee J, Detre J, Alsop D, Gee J. 2003. Neural basis for semantic memory difficulty in Alzheimer’s disease: an fMRI study. Brain. 126:292–311.</w:t>
      </w:r>
    </w:p>
    <w:p w14:paraId="130BCF7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Hutton C, Bork A, Josephs O, Deichmann R, Ashburner J, Turner R. 2002. Image distortion correction in fMRI: A quantitative evaluation. Neuroimage. 16:217–240.</w:t>
      </w:r>
    </w:p>
    <w:p w14:paraId="4723868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Jackson M, Warrington EK. 1986. Arithmetic skills in patients with unilateral cerebral lesions. Cortex. 22:611–620.</w:t>
      </w:r>
    </w:p>
    <w:p w14:paraId="38ED2257"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Kamourieh S, Braga RM, Leech R, Newbould RD, Malhotra P, Wise RJS. 2015. Neural Systems Involved When Attending to a Speaker. Cereb Cortex. 1–15.</w:t>
      </w:r>
    </w:p>
    <w:p w14:paraId="7C4B450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lastRenderedPageBreak/>
        <w:t>Kurylo D, Corkin S, Allard T, Zatorre R, Growdon J. 1993. Auditory function in Alzheimer’s disease. Neurology. 43:1893–1899.</w:t>
      </w:r>
    </w:p>
    <w:p w14:paraId="6EA3630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Leech R, Sharp DJ. 2014. The role of the posterior cingulate cortex in cognition and disease. Brain. 137:12–32.</w:t>
      </w:r>
    </w:p>
    <w:p w14:paraId="0D1ABC6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Lehmann M, Rohrer JD, Clarkson MJ, Ridgway GR, Scahill RI, Modat M, Warren JD, Ourselin S, Barnes J, Rossor MN, Fox NC. 2010. Reduced Cortical Thickness in the Posterior Cingulate Gyrus is Characteristic of Both Typical and Atypical Alzheimer’s Disease. J Alzheimers Dis. 20:587–598.</w:t>
      </w:r>
    </w:p>
    <w:p w14:paraId="55BB034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Lewis JW, Beauchamp MS, DeYoe EA. 2000. A comparison of visual and auditory motion processing in human cerebral cortex. Cereb Cortex. 10:873–888.</w:t>
      </w:r>
    </w:p>
    <w:p w14:paraId="027898C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Lin F, Metter E, O’Brien R, Resnick S, Zonderman A, Ferrucci L. 2011. Hearing loss and incident dementia. Arch Neurol. 68:214–220.</w:t>
      </w:r>
    </w:p>
    <w:p w14:paraId="678AAF3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Lin FR, Ferrucci L, An Y, Goh JO, Doshi J, Metter EJ, Davatzikos C, Kraut MA, Resnick SM. 2014. Association of hearing impairment with brain volume changes in older adults. Neuroimage. 90:84–92.</w:t>
      </w:r>
    </w:p>
    <w:p w14:paraId="4E6F9F8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Matsuda H. 2001. Cerebral blood flow and metabolic abnormalities in Alzheimer’s disease. Ann Nucl Med. 15:85–92.</w:t>
      </w:r>
    </w:p>
    <w:p w14:paraId="2B48D04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Mayer AR, Harrington D, Adair JC, Lee R. 2006. The neural networks underlying endogenous auditory covert orienting and reorienting. Neuroimage. 30:938–949.</w:t>
      </w:r>
    </w:p>
    <w:p w14:paraId="236ABE0F"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Mayer AR, Harrington DL, Stephen J, Adair JC, Lee RR. 2007. An event-related fMRI Study of exogenous facilitation and inhibition of return in the auditory modality. J Cogn Neurosci. 19:455–467.</w:t>
      </w:r>
    </w:p>
    <w:p w14:paraId="510A1ADE"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McKenna P, Warrington E. 1983. Graded naming test. Windsor: NFER-Nelson.</w:t>
      </w:r>
    </w:p>
    <w:p w14:paraId="0BB5933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Miller AMP, Vedder LC, Law LM, Smith DM. 2014. Cues, context, and long-term memory: the role of the retrosplenial cortex in spatial cognition. Front Hum Neurosci. 8:1–15.</w:t>
      </w:r>
    </w:p>
    <w:p w14:paraId="4FDC586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Minoshima S, Giordani B, Berent S, Frey KA, Foster NL, Kuhl DE. 1997. Metabolic reduction in the posterior cingulate cortex in very early Alzheimer’s disease. Ann Neurol. 42:85–94.</w:t>
      </w:r>
    </w:p>
    <w:p w14:paraId="53392C1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Nan Y, Knösche TR, Zysset S, Friederici AD, Friedend AD. 2008. Cross-cultural music phrase processing: an fMRI study. Hum Brain Mapp. 29:312–328.</w:t>
      </w:r>
    </w:p>
    <w:p w14:paraId="535CFD57"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Nelson HE. 1982. National Adult Reading Test. Windsor: NFER-Nelson.</w:t>
      </w:r>
    </w:p>
    <w:p w14:paraId="316FD90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Patterson RD, Uppenkamp S, Johnsrude IS, Griffiths TD. 2002. The processing of temporal pitch and melody information in auditory cortex. Neuron. 36:767–776.</w:t>
      </w:r>
    </w:p>
    <w:p w14:paraId="2AE5ED5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Peters F, Collette F, Degueldre C, Sterpenich V, Majerus S, Salmon E. 2009. The neural correlates of verbal short-term memory in Alzheimer’s disease: an fMRI study. Brain. 132:1833–1846.</w:t>
      </w:r>
    </w:p>
    <w:p w14:paraId="51CFBA03"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Pihlajamäki M, DePeau K. 2008. Impaired medial temporal repetition suppression is related to failure of parietal deactivation in Alzheimer disease. Am J Geriatr Psychiatry. 16:283–292.</w:t>
      </w:r>
    </w:p>
    <w:p w14:paraId="291FEBE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Pihlajamäki M, Sperling RA. 2009. Functional MRI assessment of task-induced deactivation of the default mode network in Alzheimer’s disease and at-risk older individuals. Behav Neurol. 21:77–91.</w:t>
      </w:r>
    </w:p>
    <w:p w14:paraId="48A96BC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Raichle ME, Macleod AM, Snyder AZ, Powers WJ, Gusnard DA, Shulman GL. 2001. A default mode of brain function. Proc Natl Acad Sci U S A. 98:676–682.</w:t>
      </w:r>
    </w:p>
    <w:p w14:paraId="2697DAD4"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Rémy F, Mirrashed F, Campbell B, Richter W. 2005. Verbal episodic memory impairment in Alzheimer’s disease: A combined structural and functional MRI study. Neuroimage. 25:253–266.</w:t>
      </w:r>
    </w:p>
    <w:p w14:paraId="2AB2B954"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Rombouts SARB, Goekoop R, Stam CJ, Barkhof F, Scheltens P. 2005. Delayed rather than decreased BOLD response as a marker for early Alzheimer’s disease. Neuroimage. 26:1078–1085.</w:t>
      </w:r>
    </w:p>
    <w:p w14:paraId="257C9BD7"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Scahill RI, Schott JM, Stevens JM, Rossor MN, Fox NC. 2002. Mapping the evolution of regional atrophy in Alzheimer’s disease: unbiased analysis of fluid-registered serial MRI. Proc Natl Acad Sci U S A. 99:4703–4707.</w:t>
      </w:r>
    </w:p>
    <w:p w14:paraId="38735628"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Seeley WW, Crawford RK, Zhou J, Miller BL, Greicius MD. 2009. Neurodegenerative diseases target large-scale human brain networks. Neuron. 62:42–52.</w:t>
      </w:r>
    </w:p>
    <w:p w14:paraId="3BBD0836"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Shomstein S, Yantis S. 2006. Parietal cortex mediates voluntary control of spatial and nonspatial auditory attention. J Neurosci. 26:435–439.</w:t>
      </w:r>
    </w:p>
    <w:p w14:paraId="5DF0C4A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Shulman GL, Fiez JA, Corbetta M, Buckner RL, Miezin FM, Raichle ME, Petersen SE. 1997. Common Blood Flow Changes across Visual Tasks: II. Decreases in Cerebral Cortex. J Cogn Neurosci. 9:648–663.</w:t>
      </w:r>
    </w:p>
    <w:p w14:paraId="78B4132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lastRenderedPageBreak/>
        <w:t>Sperling RA, Bates JF, Chua EF, Cocchiarella AJ, Rentz DM, Rosen BR, Schacter DL, Albert MS. 2003. fMRI studies of associative encoding in young and elderly controls and mild Alzheimer’s disease. J Neurol Neurosurg Psychiatry. 74:44–50.</w:t>
      </w:r>
    </w:p>
    <w:p w14:paraId="2F4EAD2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Sperling RA, Dickerson BC, Pihlajamaki M, Vannini P, LaViolette PS, Vitolo O V, Hedden T, Becker JA, Rentz DM, Selkoe DJ, Johnson K a. 2010. Functional alterations in memory networks in early Alzheimer’s disease. Neuromolecular Med. 12:27–43.</w:t>
      </w:r>
    </w:p>
    <w:p w14:paraId="7854CA97"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Spreng RN, Grady CL. 2010. Patterns of brain activity supporting autobiographical memory, prospection, and theory of mind, and their relationship to the default mode network. J Cogn Neurosci. 22:1112–1123.</w:t>
      </w:r>
    </w:p>
    <w:p w14:paraId="67ECE981"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Strouse A, Hall JW, Burger MC. 1995. Central Auditory Processing in Alzheimer ’s Disease. Ear Hear. 230–238.</w:t>
      </w:r>
    </w:p>
    <w:p w14:paraId="06C6F43A"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Thiyagesh SN, Farrow TFD, Parks RW, Accosta-Mesa H, Hunter MD, Young C, Wilkinson ID, Woodruff PWR. 2010. Treatment Effects of Therapeutic Cholinesterase Inhibitors on Visuospatial Processing in Alzheimer’s Disease: A Longitudinal Functional MRI Study. Dement Geriatr Cogn Disord. 29:176–188.</w:t>
      </w:r>
    </w:p>
    <w:p w14:paraId="1993F9F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Vogt BA, Laureys S. 2005. Posterior cingulate, precuneal and retrosplenial cortices: Cytology and components of the neural network correlates of consciousness. Prog Brain Res. 150:205–217.</w:t>
      </w:r>
    </w:p>
    <w:p w14:paraId="5CE82DC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Warren JD, Fletcher PD, Golden HL. 2012. The paradox of syndromic diversity in Alzheimer disease. Nat Rev Neurol. 8:451–464.</w:t>
      </w:r>
    </w:p>
    <w:p w14:paraId="522FF61E"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Warren JD, Griffiths TD. 2003. Distinct mechanisms for processing spatial sequences and pitch sequences in the human auditory brain. J Neurosci. 23:5799–5804.</w:t>
      </w:r>
    </w:p>
    <w:p w14:paraId="1501AECC"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Warren JE, Wise RJS, Warren JD. 2005. Sounds do-able: auditory-motor transformations and the posterior temporal plane. Trends Neurosci. 28:636–643.</w:t>
      </w:r>
    </w:p>
    <w:p w14:paraId="7C9B900A"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Warrington EK. 1984. Recogntion memory test. Windsor: NFER-Nelson.</w:t>
      </w:r>
    </w:p>
    <w:p w14:paraId="76F1B7D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Warrington EK. 1996. The Camden Memory Test Battery. Hove: Psychology Press.</w:t>
      </w:r>
    </w:p>
    <w:p w14:paraId="32273FE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Warrington EK, James M. 1991. The visual object and space perception battery. Bury St Edmunds: Thames Valley Test Company.</w:t>
      </w:r>
    </w:p>
    <w:p w14:paraId="26CA3CD5"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Wechsler D. 1987. Wechsler memory scale: Revised. San Antonio, TX: The Psychological Corporation.</w:t>
      </w:r>
    </w:p>
    <w:p w14:paraId="378C83A8"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Wechsler D. 1997. Wechsler memory scale: WMS-III. San Antonio, TX: The Psychological Corporation, Harcourt Brace.</w:t>
      </w:r>
    </w:p>
    <w:p w14:paraId="24A39A6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Wechsler D. 1999. Wechsler abbreviated scale of intelligence: WASI. San Antonio, TX: The Psychological Corporation, Harcourt Brace.</w:t>
      </w:r>
    </w:p>
    <w:p w14:paraId="33680BA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Weeks RA, Aziz-Sultan A, Bushara KO, Tian B, Wessinger CM, Dang N, Rauschecker JP, Hallett M. 1999. A PET study of human auditory spatial processing. Neurosci Lett. 262:155–158.</w:t>
      </w:r>
    </w:p>
    <w:p w14:paraId="39931CFE"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Weiskopf N, Hutton C, Josephs O, Deichmann R. 2006. Optimal EPI parameters for reduction of susceptibility-induced BOLD sensitivity losses: a whole-brain analysis at 3 T and 1.5 T. Neuroimage. 33:493–504.</w:t>
      </w:r>
    </w:p>
    <w:p w14:paraId="5BCC1FA1"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Wightman FL, Kistler DJ. 1989a. Headphone simulation of free-field listening. I: Stimulus synthesis. J Acoust Soc Am. 85:858–867.</w:t>
      </w:r>
    </w:p>
    <w:p w14:paraId="40E637C8"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Wightman FL, Kistler DJ. 1989b. Headphone simulation of free-field listening. II: Psychophysical validation. J Acoust Soc Am. 85:868–878.</w:t>
      </w:r>
    </w:p>
    <w:p w14:paraId="5AF6DAC2"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Wong PCM, Jin JXJ, Gunasekera GMG, Abel R, Lee ER, Dhar S. 2009. Aging and cortical mechanisms of speech perception in noise. Neuropsychologia. 47:693–703.</w:t>
      </w:r>
    </w:p>
    <w:p w14:paraId="4B331BEB"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Wong PCM, Uppunda AK, Parrish TB, Dhar S. 2008. Cortical mechanisms of speech perception in noise. J Speech Lang Hear Res. 51:1026–1041.</w:t>
      </w:r>
    </w:p>
    <w:p w14:paraId="02C2DF3D"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Xie C, Bai F, Yu H, Shi Y, Yuan Y, Chen G, Li W, Chen G, Zhang Z, Li SJ. 2012. Abnormal insula functional network is associated with episodic memory decline in amnestic mild cognitive impairment. Neuroimage. 63:320–327.</w:t>
      </w:r>
    </w:p>
    <w:p w14:paraId="08FAEAF9"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Zhou J, Seeley WW. 2014. Network dysfunction in Alzheimer’s disease and frontotemporal dementia: implications for psychiatry. Biol Psychiatry. 75:565–573.</w:t>
      </w:r>
    </w:p>
    <w:p w14:paraId="1D1514B3"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Zimmer U, Lewald J, Erb M, Karnath H-O. 2006. Processing of auditory spatial cues in human cortex: an fMRI study. Neuropsychologia. 44:454–461.</w:t>
      </w:r>
    </w:p>
    <w:p w14:paraId="4CC7D103"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lastRenderedPageBreak/>
        <w:t>Zündorf IC, Lewald J, Karnath H-O. 2013. Neural correlates of sound localization in complex acoustic environments. PLoS One. 8:e64259.</w:t>
      </w:r>
    </w:p>
    <w:p w14:paraId="28AA4150" w14:textId="77777777" w:rsidR="00542D47" w:rsidRPr="00F62FE7" w:rsidRDefault="00542D47" w:rsidP="00542D47">
      <w:pPr>
        <w:pStyle w:val="NormalWeb"/>
        <w:spacing w:line="240" w:lineRule="auto"/>
        <w:ind w:left="480" w:hanging="480"/>
        <w:contextualSpacing/>
        <w:divId w:val="1017930108"/>
        <w:rPr>
          <w:rFonts w:ascii="Calibri" w:hAnsi="Calibri"/>
          <w:noProof/>
          <w:sz w:val="22"/>
        </w:rPr>
      </w:pPr>
      <w:r w:rsidRPr="00F62FE7">
        <w:rPr>
          <w:rFonts w:ascii="Calibri" w:hAnsi="Calibri"/>
          <w:noProof/>
          <w:sz w:val="22"/>
        </w:rPr>
        <w:t>Zvyagintsev M, Clemens B, Chechko N, Mathiak KAK, Sack AT. 2013. Brain networks underlying mental imagery of auditory and visual information. Eur J Neurosci. 37:1421–1434.</w:t>
      </w:r>
    </w:p>
    <w:p w14:paraId="3F8F7E73" w14:textId="77777777" w:rsidR="00DE10C0" w:rsidRDefault="00DD65F8" w:rsidP="00FB3E78">
      <w:pPr>
        <w:pStyle w:val="NormalWeb"/>
        <w:spacing w:line="240" w:lineRule="auto"/>
        <w:ind w:left="480" w:hanging="480"/>
        <w:contextualSpacing/>
        <w:rPr>
          <w:sz w:val="22"/>
          <w:szCs w:val="22"/>
          <w:lang w:eastAsia="en-GB"/>
        </w:rPr>
      </w:pPr>
      <w:r w:rsidRPr="00F62FE7">
        <w:rPr>
          <w:sz w:val="22"/>
          <w:szCs w:val="22"/>
          <w:lang w:eastAsia="en-GB"/>
        </w:rPr>
        <w:fldChar w:fldCharType="end"/>
      </w:r>
    </w:p>
    <w:p w14:paraId="46D46314" w14:textId="77777777" w:rsidR="00DE10C0" w:rsidRDefault="00DE10C0" w:rsidP="00FB3E78">
      <w:pPr>
        <w:pStyle w:val="NormalWeb"/>
        <w:spacing w:line="240" w:lineRule="auto"/>
        <w:ind w:left="480" w:hanging="480"/>
        <w:contextualSpacing/>
        <w:rPr>
          <w:sz w:val="22"/>
          <w:szCs w:val="22"/>
          <w:lang w:eastAsia="en-GB"/>
        </w:rPr>
      </w:pPr>
    </w:p>
    <w:p w14:paraId="5CE9CAB5" w14:textId="77777777" w:rsidR="00DE10C0" w:rsidRDefault="00DE10C0" w:rsidP="00FB3E78">
      <w:pPr>
        <w:pStyle w:val="NormalWeb"/>
        <w:spacing w:line="240" w:lineRule="auto"/>
        <w:ind w:left="480" w:hanging="480"/>
        <w:contextualSpacing/>
        <w:rPr>
          <w:rFonts w:asciiTheme="minorHAnsi" w:hAnsiTheme="minorHAnsi" w:cstheme="minorHAnsi"/>
          <w:b/>
          <w:sz w:val="24"/>
          <w:szCs w:val="24"/>
        </w:rPr>
      </w:pPr>
    </w:p>
    <w:p w14:paraId="101276CC" w14:textId="77777777" w:rsidR="00DE10C0" w:rsidRDefault="00DE10C0" w:rsidP="00FB3E78">
      <w:pPr>
        <w:pStyle w:val="NormalWeb"/>
        <w:spacing w:line="240" w:lineRule="auto"/>
        <w:ind w:left="480" w:hanging="480"/>
        <w:contextualSpacing/>
        <w:rPr>
          <w:rFonts w:asciiTheme="minorHAnsi" w:hAnsiTheme="minorHAnsi" w:cstheme="minorHAnsi"/>
          <w:b/>
          <w:sz w:val="24"/>
          <w:szCs w:val="24"/>
        </w:rPr>
      </w:pPr>
    </w:p>
    <w:p w14:paraId="2F6418F2" w14:textId="77777777" w:rsidR="00DE10C0" w:rsidRDefault="00DE10C0" w:rsidP="00FB3E78">
      <w:pPr>
        <w:pStyle w:val="NormalWeb"/>
        <w:spacing w:line="240" w:lineRule="auto"/>
        <w:ind w:left="480" w:hanging="480"/>
        <w:contextualSpacing/>
        <w:rPr>
          <w:rFonts w:asciiTheme="minorHAnsi" w:hAnsiTheme="minorHAnsi" w:cstheme="minorHAnsi"/>
          <w:b/>
          <w:sz w:val="24"/>
          <w:szCs w:val="24"/>
        </w:rPr>
      </w:pPr>
    </w:p>
    <w:p w14:paraId="2E1DD588" w14:textId="77777777" w:rsidR="00DE10C0" w:rsidRDefault="00DE10C0" w:rsidP="00FB3E78">
      <w:pPr>
        <w:pStyle w:val="NormalWeb"/>
        <w:spacing w:line="240" w:lineRule="auto"/>
        <w:ind w:left="480" w:hanging="480"/>
        <w:contextualSpacing/>
        <w:rPr>
          <w:rFonts w:asciiTheme="minorHAnsi" w:hAnsiTheme="minorHAnsi" w:cstheme="minorHAnsi"/>
          <w:b/>
          <w:sz w:val="24"/>
          <w:szCs w:val="24"/>
        </w:rPr>
      </w:pPr>
    </w:p>
    <w:p w14:paraId="71235C0E" w14:textId="7EF2E1FB" w:rsidR="0061660D" w:rsidRPr="00FB3E78" w:rsidRDefault="0061660D" w:rsidP="00FB3E78">
      <w:pPr>
        <w:pStyle w:val="NormalWeb"/>
        <w:spacing w:line="240" w:lineRule="auto"/>
        <w:ind w:left="480" w:hanging="480"/>
        <w:contextualSpacing/>
        <w:rPr>
          <w:rFonts w:asciiTheme="minorHAnsi" w:hAnsiTheme="minorHAnsi" w:cstheme="minorHAnsi"/>
          <w:sz w:val="24"/>
          <w:szCs w:val="24"/>
        </w:rPr>
      </w:pPr>
      <w:proofErr w:type="gramStart"/>
      <w:r w:rsidRPr="00FB3E78">
        <w:rPr>
          <w:rFonts w:asciiTheme="minorHAnsi" w:hAnsiTheme="minorHAnsi" w:cstheme="minorHAnsi"/>
          <w:b/>
          <w:sz w:val="24"/>
          <w:szCs w:val="24"/>
        </w:rPr>
        <w:t>Table 1.</w:t>
      </w:r>
      <w:proofErr w:type="gramEnd"/>
      <w:r w:rsidRPr="00FB3E78">
        <w:rPr>
          <w:rFonts w:asciiTheme="minorHAnsi" w:hAnsiTheme="minorHAnsi" w:cstheme="minorHAnsi"/>
          <w:sz w:val="24"/>
          <w:szCs w:val="24"/>
        </w:rPr>
        <w:t xml:space="preserve"> Demographic and neuropsychological characteristics of participant groups</w:t>
      </w:r>
    </w:p>
    <w:tbl>
      <w:tblPr>
        <w:tblpPr w:leftFromText="180" w:rightFromText="180" w:vertAnchor="tex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957"/>
        <w:gridCol w:w="1240"/>
      </w:tblGrid>
      <w:tr w:rsidR="0061660D" w:rsidRPr="00F62FE7" w14:paraId="52CE6E1C" w14:textId="77777777" w:rsidTr="00494C3A">
        <w:tc>
          <w:tcPr>
            <w:tcW w:w="4219" w:type="dxa"/>
            <w:tcBorders>
              <w:left w:val="nil"/>
              <w:bottom w:val="single" w:sz="4" w:space="0" w:color="auto"/>
              <w:right w:val="nil"/>
            </w:tcBorders>
            <w:shd w:val="clear" w:color="auto" w:fill="auto"/>
            <w:vAlign w:val="center"/>
          </w:tcPr>
          <w:p w14:paraId="748F6D02" w14:textId="77777777" w:rsidR="0061660D" w:rsidRPr="00F62FE7" w:rsidRDefault="0061660D" w:rsidP="00E96048">
            <w:pPr>
              <w:spacing w:line="240" w:lineRule="auto"/>
              <w:rPr>
                <w:b/>
                <w:sz w:val="22"/>
                <w:lang w:val="en-US"/>
              </w:rPr>
            </w:pPr>
            <w:r w:rsidRPr="00F62FE7">
              <w:rPr>
                <w:b/>
                <w:sz w:val="22"/>
                <w:lang w:val="en-US"/>
              </w:rPr>
              <w:t>Characteristic</w:t>
            </w:r>
          </w:p>
        </w:tc>
        <w:tc>
          <w:tcPr>
            <w:tcW w:w="1957" w:type="dxa"/>
            <w:tcBorders>
              <w:left w:val="nil"/>
              <w:bottom w:val="single" w:sz="4" w:space="0" w:color="auto"/>
              <w:right w:val="nil"/>
            </w:tcBorders>
            <w:shd w:val="clear" w:color="auto" w:fill="auto"/>
            <w:vAlign w:val="center"/>
          </w:tcPr>
          <w:p w14:paraId="3D55E388" w14:textId="77777777" w:rsidR="0061660D" w:rsidRPr="00F62FE7" w:rsidRDefault="0061660D" w:rsidP="00E96048">
            <w:pPr>
              <w:spacing w:line="240" w:lineRule="auto"/>
              <w:rPr>
                <w:sz w:val="22"/>
                <w:lang w:val="en-US"/>
              </w:rPr>
            </w:pPr>
            <w:r w:rsidRPr="00F62FE7">
              <w:rPr>
                <w:b/>
                <w:sz w:val="22"/>
                <w:lang w:val="en-US"/>
              </w:rPr>
              <w:t>Healthy controls</w:t>
            </w:r>
          </w:p>
        </w:tc>
        <w:tc>
          <w:tcPr>
            <w:tcW w:w="1240" w:type="dxa"/>
            <w:tcBorders>
              <w:left w:val="nil"/>
              <w:bottom w:val="single" w:sz="4" w:space="0" w:color="auto"/>
              <w:right w:val="nil"/>
            </w:tcBorders>
            <w:shd w:val="clear" w:color="auto" w:fill="auto"/>
            <w:vAlign w:val="center"/>
          </w:tcPr>
          <w:p w14:paraId="2306B159" w14:textId="77777777" w:rsidR="0061660D" w:rsidRPr="00F62FE7" w:rsidRDefault="0061660D" w:rsidP="00E96048">
            <w:pPr>
              <w:spacing w:line="240" w:lineRule="auto"/>
              <w:rPr>
                <w:sz w:val="22"/>
                <w:lang w:val="en-US"/>
              </w:rPr>
            </w:pPr>
            <w:r w:rsidRPr="00F62FE7">
              <w:rPr>
                <w:b/>
                <w:sz w:val="22"/>
                <w:lang w:val="en-US"/>
              </w:rPr>
              <w:t>AD</w:t>
            </w:r>
          </w:p>
        </w:tc>
      </w:tr>
      <w:tr w:rsidR="0061660D" w:rsidRPr="00F62FE7" w14:paraId="767C1A86" w14:textId="77777777" w:rsidTr="00494C3A">
        <w:tc>
          <w:tcPr>
            <w:tcW w:w="4219" w:type="dxa"/>
            <w:tcBorders>
              <w:top w:val="single" w:sz="4" w:space="0" w:color="auto"/>
              <w:left w:val="nil"/>
              <w:bottom w:val="nil"/>
              <w:right w:val="nil"/>
            </w:tcBorders>
          </w:tcPr>
          <w:p w14:paraId="54630CA6" w14:textId="77777777" w:rsidR="0061660D" w:rsidRPr="00F62FE7" w:rsidRDefault="0061660D" w:rsidP="00E96048">
            <w:pPr>
              <w:spacing w:line="240" w:lineRule="auto"/>
              <w:rPr>
                <w:b/>
                <w:sz w:val="22"/>
                <w:lang w:val="en-US"/>
              </w:rPr>
            </w:pPr>
            <w:r w:rsidRPr="00F62FE7">
              <w:rPr>
                <w:b/>
                <w:sz w:val="22"/>
                <w:lang w:val="en-US"/>
              </w:rPr>
              <w:t>General demographic and clinical</w:t>
            </w:r>
          </w:p>
        </w:tc>
        <w:tc>
          <w:tcPr>
            <w:tcW w:w="1957" w:type="dxa"/>
            <w:tcBorders>
              <w:top w:val="single" w:sz="4" w:space="0" w:color="auto"/>
              <w:left w:val="nil"/>
              <w:bottom w:val="nil"/>
              <w:right w:val="nil"/>
            </w:tcBorders>
            <w:vAlign w:val="center"/>
          </w:tcPr>
          <w:p w14:paraId="76E92C65" w14:textId="77777777" w:rsidR="0061660D" w:rsidRPr="00F62FE7" w:rsidRDefault="0061660D" w:rsidP="00E96048">
            <w:pPr>
              <w:spacing w:line="240" w:lineRule="auto"/>
              <w:rPr>
                <w:sz w:val="22"/>
                <w:lang w:val="en-US"/>
              </w:rPr>
            </w:pPr>
          </w:p>
        </w:tc>
        <w:tc>
          <w:tcPr>
            <w:tcW w:w="1240" w:type="dxa"/>
            <w:tcBorders>
              <w:top w:val="single" w:sz="4" w:space="0" w:color="auto"/>
              <w:left w:val="nil"/>
              <w:bottom w:val="nil"/>
              <w:right w:val="nil"/>
            </w:tcBorders>
            <w:vAlign w:val="center"/>
          </w:tcPr>
          <w:p w14:paraId="6A5914B4" w14:textId="77777777" w:rsidR="0061660D" w:rsidRPr="00F62FE7" w:rsidRDefault="0061660D" w:rsidP="00E96048">
            <w:pPr>
              <w:spacing w:line="240" w:lineRule="auto"/>
              <w:rPr>
                <w:sz w:val="22"/>
                <w:lang w:val="en-US"/>
              </w:rPr>
            </w:pPr>
          </w:p>
        </w:tc>
      </w:tr>
      <w:tr w:rsidR="0061660D" w:rsidRPr="00F62FE7" w14:paraId="560DDAE2" w14:textId="77777777" w:rsidTr="00494C3A">
        <w:tc>
          <w:tcPr>
            <w:tcW w:w="4219" w:type="dxa"/>
            <w:tcBorders>
              <w:top w:val="nil"/>
              <w:left w:val="nil"/>
              <w:bottom w:val="nil"/>
              <w:right w:val="nil"/>
            </w:tcBorders>
          </w:tcPr>
          <w:p w14:paraId="12127E6B" w14:textId="77777777" w:rsidR="0061660D" w:rsidRPr="00F62FE7" w:rsidRDefault="0061660D" w:rsidP="00E96048">
            <w:pPr>
              <w:spacing w:line="240" w:lineRule="auto"/>
              <w:rPr>
                <w:sz w:val="22"/>
                <w:lang w:val="en-US"/>
              </w:rPr>
            </w:pPr>
            <w:r w:rsidRPr="00F62FE7">
              <w:rPr>
                <w:sz w:val="22"/>
                <w:lang w:val="en-US"/>
              </w:rPr>
              <w:t>No. (</w:t>
            </w:r>
            <w:proofErr w:type="spellStart"/>
            <w:r w:rsidRPr="00F62FE7">
              <w:rPr>
                <w:sz w:val="22"/>
                <w:lang w:val="en-US"/>
              </w:rPr>
              <w:t>m:f</w:t>
            </w:r>
            <w:proofErr w:type="spellEnd"/>
            <w:r w:rsidRPr="00F62FE7">
              <w:rPr>
                <w:sz w:val="22"/>
                <w:lang w:val="en-US"/>
              </w:rPr>
              <w:t>)</w:t>
            </w:r>
          </w:p>
        </w:tc>
        <w:tc>
          <w:tcPr>
            <w:tcW w:w="1957" w:type="dxa"/>
            <w:tcBorders>
              <w:top w:val="nil"/>
              <w:left w:val="nil"/>
              <w:bottom w:val="nil"/>
              <w:right w:val="nil"/>
            </w:tcBorders>
            <w:vAlign w:val="center"/>
          </w:tcPr>
          <w:p w14:paraId="6A888C89" w14:textId="77777777" w:rsidR="0061660D" w:rsidRPr="00F62FE7" w:rsidRDefault="0061660D" w:rsidP="00E96048">
            <w:pPr>
              <w:spacing w:line="240" w:lineRule="auto"/>
              <w:rPr>
                <w:sz w:val="22"/>
                <w:lang w:val="en-US"/>
              </w:rPr>
            </w:pPr>
            <w:r w:rsidRPr="00F62FE7">
              <w:rPr>
                <w:sz w:val="22"/>
                <w:lang w:val="en-US"/>
              </w:rPr>
              <w:t>8:8</w:t>
            </w:r>
          </w:p>
        </w:tc>
        <w:tc>
          <w:tcPr>
            <w:tcW w:w="1240" w:type="dxa"/>
            <w:tcBorders>
              <w:top w:val="nil"/>
              <w:left w:val="nil"/>
              <w:bottom w:val="nil"/>
              <w:right w:val="nil"/>
            </w:tcBorders>
            <w:vAlign w:val="center"/>
          </w:tcPr>
          <w:p w14:paraId="1384506B" w14:textId="77777777" w:rsidR="0061660D" w:rsidRPr="00F62FE7" w:rsidRDefault="0061660D" w:rsidP="00E96048">
            <w:pPr>
              <w:spacing w:line="240" w:lineRule="auto"/>
              <w:rPr>
                <w:sz w:val="22"/>
                <w:lang w:val="en-US"/>
              </w:rPr>
            </w:pPr>
            <w:r w:rsidRPr="00F62FE7">
              <w:rPr>
                <w:sz w:val="22"/>
                <w:lang w:val="en-US"/>
              </w:rPr>
              <w:t>8:6</w:t>
            </w:r>
          </w:p>
        </w:tc>
      </w:tr>
      <w:tr w:rsidR="0061660D" w:rsidRPr="00F62FE7" w14:paraId="045607D1" w14:textId="77777777" w:rsidTr="00494C3A">
        <w:tc>
          <w:tcPr>
            <w:tcW w:w="4219" w:type="dxa"/>
            <w:tcBorders>
              <w:top w:val="nil"/>
              <w:left w:val="nil"/>
              <w:bottom w:val="nil"/>
              <w:right w:val="nil"/>
            </w:tcBorders>
          </w:tcPr>
          <w:p w14:paraId="6C92EAEA" w14:textId="77777777" w:rsidR="0061660D" w:rsidRPr="00F62FE7" w:rsidRDefault="0061660D" w:rsidP="00E96048">
            <w:pPr>
              <w:spacing w:line="240" w:lineRule="auto"/>
              <w:rPr>
                <w:sz w:val="22"/>
                <w:lang w:val="en-US"/>
              </w:rPr>
            </w:pPr>
            <w:r w:rsidRPr="00F62FE7">
              <w:rPr>
                <w:sz w:val="22"/>
                <w:lang w:val="en-US"/>
              </w:rPr>
              <w:t>Age (</w:t>
            </w:r>
            <w:proofErr w:type="spellStart"/>
            <w:r w:rsidRPr="00F62FE7">
              <w:rPr>
                <w:sz w:val="22"/>
                <w:lang w:val="en-US"/>
              </w:rPr>
              <w:t>yrs</w:t>
            </w:r>
            <w:proofErr w:type="spellEnd"/>
            <w:r w:rsidRPr="00F62FE7">
              <w:rPr>
                <w:sz w:val="22"/>
                <w:lang w:val="en-US"/>
              </w:rPr>
              <w:t>)</w:t>
            </w:r>
          </w:p>
        </w:tc>
        <w:tc>
          <w:tcPr>
            <w:tcW w:w="1957" w:type="dxa"/>
            <w:tcBorders>
              <w:top w:val="nil"/>
              <w:left w:val="nil"/>
              <w:bottom w:val="nil"/>
              <w:right w:val="nil"/>
            </w:tcBorders>
            <w:vAlign w:val="center"/>
          </w:tcPr>
          <w:p w14:paraId="5B4AF28A" w14:textId="77777777" w:rsidR="0061660D" w:rsidRPr="00F62FE7" w:rsidRDefault="0061660D" w:rsidP="00E96048">
            <w:pPr>
              <w:spacing w:line="240" w:lineRule="auto"/>
              <w:rPr>
                <w:sz w:val="22"/>
                <w:lang w:val="en-US"/>
              </w:rPr>
            </w:pPr>
            <w:r w:rsidRPr="00F62FE7">
              <w:rPr>
                <w:sz w:val="22"/>
                <w:lang w:val="en-US"/>
              </w:rPr>
              <w:t>70.1 (5.0)</w:t>
            </w:r>
          </w:p>
        </w:tc>
        <w:tc>
          <w:tcPr>
            <w:tcW w:w="1240" w:type="dxa"/>
            <w:tcBorders>
              <w:top w:val="nil"/>
              <w:left w:val="nil"/>
              <w:bottom w:val="nil"/>
              <w:right w:val="nil"/>
            </w:tcBorders>
            <w:vAlign w:val="center"/>
          </w:tcPr>
          <w:p w14:paraId="654788C0" w14:textId="77777777" w:rsidR="0061660D" w:rsidRPr="00F62FE7" w:rsidRDefault="0061660D" w:rsidP="00E96048">
            <w:pPr>
              <w:spacing w:line="240" w:lineRule="auto"/>
              <w:rPr>
                <w:sz w:val="22"/>
                <w:lang w:val="en-US"/>
              </w:rPr>
            </w:pPr>
            <w:r w:rsidRPr="00F62FE7">
              <w:rPr>
                <w:sz w:val="22"/>
                <w:lang w:val="en-US"/>
              </w:rPr>
              <w:t>69.8 (6.3)</w:t>
            </w:r>
          </w:p>
        </w:tc>
      </w:tr>
      <w:tr w:rsidR="0061660D" w:rsidRPr="00F62FE7" w14:paraId="41E0C815" w14:textId="77777777" w:rsidTr="00494C3A">
        <w:tc>
          <w:tcPr>
            <w:tcW w:w="4219" w:type="dxa"/>
            <w:tcBorders>
              <w:top w:val="nil"/>
              <w:left w:val="nil"/>
              <w:bottom w:val="nil"/>
              <w:right w:val="nil"/>
            </w:tcBorders>
          </w:tcPr>
          <w:p w14:paraId="73769D23" w14:textId="77777777" w:rsidR="0061660D" w:rsidRPr="00F62FE7" w:rsidRDefault="0061660D" w:rsidP="00E96048">
            <w:pPr>
              <w:spacing w:line="240" w:lineRule="auto"/>
              <w:rPr>
                <w:sz w:val="22"/>
                <w:lang w:val="en-US"/>
              </w:rPr>
            </w:pPr>
            <w:r w:rsidRPr="00F62FE7">
              <w:rPr>
                <w:sz w:val="22"/>
                <w:lang w:val="en-US"/>
              </w:rPr>
              <w:t>Handedness (R:L)</w:t>
            </w:r>
          </w:p>
        </w:tc>
        <w:tc>
          <w:tcPr>
            <w:tcW w:w="1957" w:type="dxa"/>
            <w:tcBorders>
              <w:top w:val="nil"/>
              <w:left w:val="nil"/>
              <w:bottom w:val="nil"/>
              <w:right w:val="nil"/>
            </w:tcBorders>
            <w:vAlign w:val="center"/>
          </w:tcPr>
          <w:p w14:paraId="28773B1B" w14:textId="77777777" w:rsidR="0061660D" w:rsidRPr="00F62FE7" w:rsidRDefault="0061660D" w:rsidP="00E96048">
            <w:pPr>
              <w:spacing w:line="240" w:lineRule="auto"/>
              <w:rPr>
                <w:sz w:val="22"/>
                <w:lang w:val="en-US"/>
              </w:rPr>
            </w:pPr>
            <w:r w:rsidRPr="00F62FE7">
              <w:rPr>
                <w:sz w:val="22"/>
                <w:lang w:val="en-US"/>
              </w:rPr>
              <w:t>15:1</w:t>
            </w:r>
          </w:p>
        </w:tc>
        <w:tc>
          <w:tcPr>
            <w:tcW w:w="1240" w:type="dxa"/>
            <w:tcBorders>
              <w:top w:val="nil"/>
              <w:left w:val="nil"/>
              <w:bottom w:val="nil"/>
              <w:right w:val="nil"/>
            </w:tcBorders>
            <w:vAlign w:val="center"/>
          </w:tcPr>
          <w:p w14:paraId="01234A29" w14:textId="77777777" w:rsidR="0061660D" w:rsidRPr="00F62FE7" w:rsidRDefault="0061660D" w:rsidP="00E96048">
            <w:pPr>
              <w:spacing w:line="240" w:lineRule="auto"/>
              <w:rPr>
                <w:sz w:val="22"/>
                <w:lang w:val="en-US"/>
              </w:rPr>
            </w:pPr>
            <w:r w:rsidRPr="00F62FE7">
              <w:rPr>
                <w:sz w:val="22"/>
                <w:lang w:val="en-US"/>
              </w:rPr>
              <w:t>13:1</w:t>
            </w:r>
          </w:p>
        </w:tc>
      </w:tr>
      <w:tr w:rsidR="0061660D" w:rsidRPr="00F62FE7" w14:paraId="5C37ED0D" w14:textId="77777777" w:rsidTr="00494C3A">
        <w:tc>
          <w:tcPr>
            <w:tcW w:w="4219" w:type="dxa"/>
            <w:tcBorders>
              <w:top w:val="nil"/>
              <w:left w:val="nil"/>
              <w:bottom w:val="nil"/>
              <w:right w:val="nil"/>
            </w:tcBorders>
          </w:tcPr>
          <w:p w14:paraId="6768A884" w14:textId="77777777" w:rsidR="0061660D" w:rsidRPr="00F62FE7" w:rsidRDefault="0061660D" w:rsidP="00E96048">
            <w:pPr>
              <w:spacing w:line="240" w:lineRule="auto"/>
              <w:rPr>
                <w:sz w:val="22"/>
                <w:lang w:val="en-US"/>
              </w:rPr>
            </w:pPr>
            <w:r w:rsidRPr="00F62FE7">
              <w:rPr>
                <w:sz w:val="22"/>
                <w:lang w:val="en-US"/>
              </w:rPr>
              <w:t>Education (</w:t>
            </w:r>
            <w:proofErr w:type="spellStart"/>
            <w:r w:rsidRPr="00F62FE7">
              <w:rPr>
                <w:sz w:val="22"/>
                <w:lang w:val="en-US"/>
              </w:rPr>
              <w:t>yrs</w:t>
            </w:r>
            <w:proofErr w:type="spellEnd"/>
            <w:r w:rsidRPr="00F62FE7">
              <w:rPr>
                <w:sz w:val="22"/>
                <w:lang w:val="en-US"/>
              </w:rPr>
              <w:t>)</w:t>
            </w:r>
          </w:p>
        </w:tc>
        <w:tc>
          <w:tcPr>
            <w:tcW w:w="1957" w:type="dxa"/>
            <w:tcBorders>
              <w:top w:val="nil"/>
              <w:left w:val="nil"/>
              <w:bottom w:val="nil"/>
              <w:right w:val="nil"/>
            </w:tcBorders>
            <w:vAlign w:val="center"/>
          </w:tcPr>
          <w:p w14:paraId="3515C1EC" w14:textId="77777777" w:rsidR="0061660D" w:rsidRPr="00F62FE7" w:rsidRDefault="0061660D" w:rsidP="00E96048">
            <w:pPr>
              <w:spacing w:line="240" w:lineRule="auto"/>
              <w:rPr>
                <w:sz w:val="22"/>
                <w:lang w:val="en-US"/>
              </w:rPr>
            </w:pPr>
            <w:r w:rsidRPr="00F62FE7">
              <w:rPr>
                <w:sz w:val="22"/>
                <w:lang w:val="en-US"/>
              </w:rPr>
              <w:t>16.0 (2.3)</w:t>
            </w:r>
          </w:p>
        </w:tc>
        <w:tc>
          <w:tcPr>
            <w:tcW w:w="1240" w:type="dxa"/>
            <w:tcBorders>
              <w:top w:val="nil"/>
              <w:left w:val="nil"/>
              <w:bottom w:val="nil"/>
              <w:right w:val="nil"/>
            </w:tcBorders>
            <w:vAlign w:val="center"/>
          </w:tcPr>
          <w:p w14:paraId="1EBD38C7" w14:textId="77777777" w:rsidR="0061660D" w:rsidRPr="00F62FE7" w:rsidRDefault="0061660D" w:rsidP="00E96048">
            <w:pPr>
              <w:spacing w:line="240" w:lineRule="auto"/>
              <w:rPr>
                <w:sz w:val="22"/>
                <w:lang w:val="en-US"/>
              </w:rPr>
            </w:pPr>
            <w:r w:rsidRPr="00F62FE7">
              <w:rPr>
                <w:sz w:val="22"/>
                <w:lang w:val="en-US"/>
              </w:rPr>
              <w:t>13.3 (3.4)*</w:t>
            </w:r>
          </w:p>
        </w:tc>
      </w:tr>
      <w:tr w:rsidR="0061660D" w:rsidRPr="00F62FE7" w14:paraId="3F763ECE" w14:textId="77777777" w:rsidTr="00494C3A">
        <w:tc>
          <w:tcPr>
            <w:tcW w:w="4219" w:type="dxa"/>
            <w:tcBorders>
              <w:top w:val="nil"/>
              <w:left w:val="nil"/>
              <w:bottom w:val="nil"/>
              <w:right w:val="nil"/>
            </w:tcBorders>
          </w:tcPr>
          <w:p w14:paraId="688E05DB" w14:textId="77777777" w:rsidR="0061660D" w:rsidRPr="00F62FE7" w:rsidRDefault="0061660D" w:rsidP="00E96048">
            <w:pPr>
              <w:spacing w:line="240" w:lineRule="auto"/>
              <w:rPr>
                <w:sz w:val="22"/>
                <w:lang w:val="en-US"/>
              </w:rPr>
            </w:pPr>
            <w:r w:rsidRPr="00F62FE7">
              <w:rPr>
                <w:sz w:val="22"/>
                <w:lang w:val="en-US"/>
              </w:rPr>
              <w:t>MMSE (/30)</w:t>
            </w:r>
          </w:p>
        </w:tc>
        <w:tc>
          <w:tcPr>
            <w:tcW w:w="1957" w:type="dxa"/>
            <w:tcBorders>
              <w:top w:val="nil"/>
              <w:left w:val="nil"/>
              <w:bottom w:val="nil"/>
              <w:right w:val="nil"/>
            </w:tcBorders>
            <w:vAlign w:val="center"/>
          </w:tcPr>
          <w:p w14:paraId="2B837F3F" w14:textId="77777777" w:rsidR="0061660D" w:rsidRPr="00F62FE7" w:rsidRDefault="0061660D" w:rsidP="00E96048">
            <w:pPr>
              <w:spacing w:line="240" w:lineRule="auto"/>
              <w:rPr>
                <w:sz w:val="22"/>
                <w:lang w:val="en-US"/>
              </w:rPr>
            </w:pPr>
            <w:r w:rsidRPr="00F62FE7">
              <w:rPr>
                <w:sz w:val="22"/>
                <w:lang w:val="en-US"/>
              </w:rPr>
              <w:t>29 (1.1)</w:t>
            </w:r>
          </w:p>
        </w:tc>
        <w:tc>
          <w:tcPr>
            <w:tcW w:w="1240" w:type="dxa"/>
            <w:tcBorders>
              <w:top w:val="nil"/>
              <w:left w:val="nil"/>
              <w:bottom w:val="nil"/>
              <w:right w:val="nil"/>
            </w:tcBorders>
            <w:vAlign w:val="center"/>
          </w:tcPr>
          <w:p w14:paraId="6EB561CF" w14:textId="77777777" w:rsidR="0061660D" w:rsidRPr="00F62FE7" w:rsidRDefault="0061660D" w:rsidP="00E96048">
            <w:pPr>
              <w:spacing w:line="240" w:lineRule="auto"/>
              <w:rPr>
                <w:sz w:val="22"/>
                <w:lang w:val="en-US"/>
              </w:rPr>
            </w:pPr>
            <w:r w:rsidRPr="00F62FE7">
              <w:rPr>
                <w:sz w:val="22"/>
                <w:lang w:val="en-US"/>
              </w:rPr>
              <w:t>20 (5.1)</w:t>
            </w:r>
          </w:p>
        </w:tc>
      </w:tr>
      <w:tr w:rsidR="0061660D" w:rsidRPr="00F62FE7" w14:paraId="721BE447" w14:textId="77777777" w:rsidTr="00494C3A">
        <w:tc>
          <w:tcPr>
            <w:tcW w:w="4219" w:type="dxa"/>
            <w:tcBorders>
              <w:top w:val="nil"/>
              <w:left w:val="nil"/>
              <w:bottom w:val="nil"/>
              <w:right w:val="nil"/>
            </w:tcBorders>
          </w:tcPr>
          <w:p w14:paraId="36544160" w14:textId="77777777" w:rsidR="0061660D" w:rsidRPr="00F62FE7" w:rsidRDefault="0061660D" w:rsidP="00E96048">
            <w:pPr>
              <w:spacing w:line="240" w:lineRule="auto"/>
              <w:rPr>
                <w:sz w:val="22"/>
                <w:lang w:val="en-US"/>
              </w:rPr>
            </w:pPr>
            <w:r w:rsidRPr="00F62FE7">
              <w:rPr>
                <w:sz w:val="22"/>
                <w:lang w:val="en-US"/>
              </w:rPr>
              <w:t>Symptom duration (</w:t>
            </w:r>
            <w:proofErr w:type="spellStart"/>
            <w:r w:rsidRPr="00F62FE7">
              <w:rPr>
                <w:sz w:val="22"/>
                <w:lang w:val="en-US"/>
              </w:rPr>
              <w:t>yrs</w:t>
            </w:r>
            <w:proofErr w:type="spellEnd"/>
            <w:r w:rsidRPr="00F62FE7">
              <w:rPr>
                <w:sz w:val="22"/>
                <w:lang w:val="en-US"/>
              </w:rPr>
              <w:t>)</w:t>
            </w:r>
          </w:p>
        </w:tc>
        <w:tc>
          <w:tcPr>
            <w:tcW w:w="1957" w:type="dxa"/>
            <w:tcBorders>
              <w:top w:val="nil"/>
              <w:left w:val="nil"/>
              <w:bottom w:val="nil"/>
              <w:right w:val="nil"/>
            </w:tcBorders>
            <w:vAlign w:val="center"/>
          </w:tcPr>
          <w:p w14:paraId="595CBFDD" w14:textId="77777777" w:rsidR="0061660D" w:rsidRPr="00F62FE7" w:rsidRDefault="0061660D" w:rsidP="00E96048">
            <w:pPr>
              <w:spacing w:line="240" w:lineRule="auto"/>
              <w:rPr>
                <w:sz w:val="22"/>
                <w:lang w:val="en-US"/>
              </w:rPr>
            </w:pPr>
            <w:r w:rsidRPr="00F62FE7">
              <w:rPr>
                <w:sz w:val="22"/>
                <w:lang w:val="en-US"/>
              </w:rPr>
              <w:t>-</w:t>
            </w:r>
          </w:p>
        </w:tc>
        <w:tc>
          <w:tcPr>
            <w:tcW w:w="1240" w:type="dxa"/>
            <w:tcBorders>
              <w:top w:val="nil"/>
              <w:left w:val="nil"/>
              <w:bottom w:val="nil"/>
              <w:right w:val="nil"/>
            </w:tcBorders>
            <w:vAlign w:val="center"/>
          </w:tcPr>
          <w:p w14:paraId="56395FC5" w14:textId="77777777" w:rsidR="0061660D" w:rsidRPr="00F62FE7" w:rsidRDefault="0061660D" w:rsidP="00E96048">
            <w:pPr>
              <w:spacing w:line="240" w:lineRule="auto"/>
              <w:rPr>
                <w:sz w:val="22"/>
                <w:lang w:val="en-US"/>
              </w:rPr>
            </w:pPr>
            <w:r w:rsidRPr="00F62FE7">
              <w:rPr>
                <w:sz w:val="22"/>
                <w:lang w:val="en-US"/>
              </w:rPr>
              <w:t>5.8 (2.0)</w:t>
            </w:r>
          </w:p>
        </w:tc>
      </w:tr>
      <w:tr w:rsidR="0061660D" w:rsidRPr="00F62FE7" w14:paraId="562B6FB8" w14:textId="77777777" w:rsidTr="00494C3A">
        <w:tc>
          <w:tcPr>
            <w:tcW w:w="4219" w:type="dxa"/>
            <w:tcBorders>
              <w:top w:val="nil"/>
              <w:left w:val="nil"/>
              <w:bottom w:val="nil"/>
              <w:right w:val="nil"/>
            </w:tcBorders>
          </w:tcPr>
          <w:p w14:paraId="33115E39" w14:textId="77777777" w:rsidR="0061660D" w:rsidRPr="00F62FE7" w:rsidRDefault="0061660D" w:rsidP="00E96048">
            <w:pPr>
              <w:spacing w:line="240" w:lineRule="auto"/>
              <w:rPr>
                <w:b/>
                <w:i/>
                <w:sz w:val="22"/>
                <w:lang w:val="en-US"/>
              </w:rPr>
            </w:pPr>
            <w:r w:rsidRPr="00F62FE7">
              <w:rPr>
                <w:b/>
                <w:sz w:val="22"/>
                <w:lang w:val="en-US"/>
              </w:rPr>
              <w:t>General neuropsychological assessment</w:t>
            </w:r>
          </w:p>
        </w:tc>
        <w:tc>
          <w:tcPr>
            <w:tcW w:w="1957" w:type="dxa"/>
            <w:tcBorders>
              <w:top w:val="nil"/>
              <w:left w:val="nil"/>
              <w:bottom w:val="nil"/>
              <w:right w:val="nil"/>
            </w:tcBorders>
          </w:tcPr>
          <w:p w14:paraId="3C586FDF"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27C89C93" w14:textId="77777777" w:rsidR="0061660D" w:rsidRPr="00F62FE7" w:rsidRDefault="0061660D" w:rsidP="00E96048">
            <w:pPr>
              <w:spacing w:line="240" w:lineRule="auto"/>
              <w:rPr>
                <w:sz w:val="22"/>
                <w:lang w:val="en-US"/>
              </w:rPr>
            </w:pPr>
          </w:p>
        </w:tc>
      </w:tr>
      <w:tr w:rsidR="0061660D" w:rsidRPr="00F62FE7" w14:paraId="62EB18EE" w14:textId="77777777" w:rsidTr="00494C3A">
        <w:tc>
          <w:tcPr>
            <w:tcW w:w="4219" w:type="dxa"/>
            <w:tcBorders>
              <w:top w:val="nil"/>
              <w:left w:val="nil"/>
              <w:bottom w:val="nil"/>
              <w:right w:val="nil"/>
            </w:tcBorders>
          </w:tcPr>
          <w:p w14:paraId="5B69C826" w14:textId="77777777" w:rsidR="0061660D" w:rsidRPr="00F62FE7" w:rsidRDefault="0061660D" w:rsidP="00E96048">
            <w:pPr>
              <w:spacing w:line="240" w:lineRule="auto"/>
              <w:rPr>
                <w:sz w:val="22"/>
                <w:lang w:val="en-US"/>
              </w:rPr>
            </w:pPr>
            <w:r w:rsidRPr="00F62FE7">
              <w:rPr>
                <w:b/>
                <w:i/>
                <w:sz w:val="22"/>
                <w:lang w:val="en-US"/>
              </w:rPr>
              <w:t>General intellect: IQ</w:t>
            </w:r>
          </w:p>
        </w:tc>
        <w:tc>
          <w:tcPr>
            <w:tcW w:w="1957" w:type="dxa"/>
            <w:tcBorders>
              <w:top w:val="nil"/>
              <w:left w:val="nil"/>
              <w:bottom w:val="nil"/>
              <w:right w:val="nil"/>
            </w:tcBorders>
          </w:tcPr>
          <w:p w14:paraId="04303FA3"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4A05FDEC" w14:textId="77777777" w:rsidR="0061660D" w:rsidRPr="00F62FE7" w:rsidRDefault="0061660D" w:rsidP="00E96048">
            <w:pPr>
              <w:spacing w:line="240" w:lineRule="auto"/>
              <w:rPr>
                <w:sz w:val="22"/>
                <w:lang w:val="en-US"/>
              </w:rPr>
            </w:pPr>
          </w:p>
        </w:tc>
      </w:tr>
      <w:tr w:rsidR="0061660D" w:rsidRPr="00F62FE7" w14:paraId="7C321BF0" w14:textId="77777777" w:rsidTr="00494C3A">
        <w:tc>
          <w:tcPr>
            <w:tcW w:w="4219" w:type="dxa"/>
            <w:tcBorders>
              <w:top w:val="nil"/>
              <w:left w:val="nil"/>
              <w:bottom w:val="nil"/>
              <w:right w:val="nil"/>
            </w:tcBorders>
          </w:tcPr>
          <w:p w14:paraId="70284643" w14:textId="77777777" w:rsidR="0061660D" w:rsidRPr="00F62FE7" w:rsidRDefault="0061660D" w:rsidP="00E96048">
            <w:pPr>
              <w:spacing w:line="240" w:lineRule="auto"/>
              <w:rPr>
                <w:sz w:val="22"/>
                <w:lang w:val="en-US"/>
              </w:rPr>
            </w:pPr>
            <w:r w:rsidRPr="00F62FE7">
              <w:rPr>
                <w:sz w:val="22"/>
                <w:lang w:val="en-US"/>
              </w:rPr>
              <w:t>WASI verbal IQ</w:t>
            </w:r>
          </w:p>
        </w:tc>
        <w:tc>
          <w:tcPr>
            <w:tcW w:w="1957" w:type="dxa"/>
            <w:tcBorders>
              <w:top w:val="nil"/>
              <w:left w:val="nil"/>
              <w:bottom w:val="nil"/>
              <w:right w:val="nil"/>
            </w:tcBorders>
          </w:tcPr>
          <w:p w14:paraId="541C7671" w14:textId="77777777" w:rsidR="0061660D" w:rsidRPr="00F62FE7" w:rsidRDefault="0061660D" w:rsidP="00E96048">
            <w:pPr>
              <w:spacing w:line="240" w:lineRule="auto"/>
              <w:rPr>
                <w:sz w:val="22"/>
                <w:lang w:val="en-US"/>
              </w:rPr>
            </w:pPr>
            <w:r w:rsidRPr="00F62FE7">
              <w:rPr>
                <w:sz w:val="22"/>
                <w:lang w:val="en-US"/>
              </w:rPr>
              <w:t>120 (8.9)</w:t>
            </w:r>
          </w:p>
        </w:tc>
        <w:tc>
          <w:tcPr>
            <w:tcW w:w="1240" w:type="dxa"/>
            <w:tcBorders>
              <w:top w:val="nil"/>
              <w:left w:val="nil"/>
              <w:bottom w:val="nil"/>
              <w:right w:val="nil"/>
            </w:tcBorders>
          </w:tcPr>
          <w:p w14:paraId="62F8C1DD" w14:textId="77777777" w:rsidR="0061660D" w:rsidRPr="00F62FE7" w:rsidRDefault="0061660D" w:rsidP="00E96048">
            <w:pPr>
              <w:spacing w:line="240" w:lineRule="auto"/>
              <w:rPr>
                <w:sz w:val="22"/>
                <w:lang w:val="en-US"/>
              </w:rPr>
            </w:pPr>
            <w:r w:rsidRPr="00F62FE7">
              <w:rPr>
                <w:sz w:val="22"/>
                <w:lang w:val="en-US"/>
              </w:rPr>
              <w:t>94 (17.2)*</w:t>
            </w:r>
          </w:p>
        </w:tc>
      </w:tr>
      <w:tr w:rsidR="0061660D" w:rsidRPr="00F62FE7" w14:paraId="292A664B" w14:textId="77777777" w:rsidTr="00494C3A">
        <w:tc>
          <w:tcPr>
            <w:tcW w:w="4219" w:type="dxa"/>
            <w:tcBorders>
              <w:top w:val="nil"/>
              <w:left w:val="nil"/>
              <w:bottom w:val="nil"/>
              <w:right w:val="nil"/>
            </w:tcBorders>
          </w:tcPr>
          <w:p w14:paraId="2966D288" w14:textId="77777777" w:rsidR="0061660D" w:rsidRPr="00F62FE7" w:rsidRDefault="0061660D" w:rsidP="00E96048">
            <w:pPr>
              <w:spacing w:line="240" w:lineRule="auto"/>
              <w:rPr>
                <w:sz w:val="22"/>
                <w:lang w:val="en-US"/>
              </w:rPr>
            </w:pPr>
            <w:r w:rsidRPr="00F62FE7">
              <w:rPr>
                <w:sz w:val="22"/>
                <w:lang w:val="en-US"/>
              </w:rPr>
              <w:t>WASI performance IQ</w:t>
            </w:r>
          </w:p>
        </w:tc>
        <w:tc>
          <w:tcPr>
            <w:tcW w:w="1957" w:type="dxa"/>
            <w:tcBorders>
              <w:top w:val="nil"/>
              <w:left w:val="nil"/>
              <w:bottom w:val="nil"/>
              <w:right w:val="nil"/>
            </w:tcBorders>
          </w:tcPr>
          <w:p w14:paraId="68A7671F" w14:textId="77777777" w:rsidR="0061660D" w:rsidRPr="00F62FE7" w:rsidRDefault="0061660D" w:rsidP="00E96048">
            <w:pPr>
              <w:spacing w:line="240" w:lineRule="auto"/>
              <w:rPr>
                <w:sz w:val="22"/>
                <w:lang w:val="en-US"/>
              </w:rPr>
            </w:pPr>
            <w:r w:rsidRPr="00F62FE7">
              <w:rPr>
                <w:sz w:val="22"/>
                <w:lang w:val="en-US"/>
              </w:rPr>
              <w:t>121 (15.7)</w:t>
            </w:r>
          </w:p>
        </w:tc>
        <w:tc>
          <w:tcPr>
            <w:tcW w:w="1240" w:type="dxa"/>
            <w:tcBorders>
              <w:top w:val="nil"/>
              <w:left w:val="nil"/>
              <w:bottom w:val="nil"/>
              <w:right w:val="nil"/>
            </w:tcBorders>
          </w:tcPr>
          <w:p w14:paraId="792C078B" w14:textId="77777777" w:rsidR="0061660D" w:rsidRPr="00F62FE7" w:rsidRDefault="0061660D" w:rsidP="00E96048">
            <w:pPr>
              <w:spacing w:line="240" w:lineRule="auto"/>
              <w:rPr>
                <w:sz w:val="22"/>
                <w:lang w:val="en-US"/>
              </w:rPr>
            </w:pPr>
            <w:r w:rsidRPr="00F62FE7">
              <w:rPr>
                <w:sz w:val="22"/>
                <w:lang w:val="en-US"/>
              </w:rPr>
              <w:t>93 (22.2)*</w:t>
            </w:r>
          </w:p>
        </w:tc>
      </w:tr>
      <w:tr w:rsidR="0061660D" w:rsidRPr="00F62FE7" w14:paraId="2AE3CD83" w14:textId="77777777" w:rsidTr="00494C3A">
        <w:tc>
          <w:tcPr>
            <w:tcW w:w="4219" w:type="dxa"/>
            <w:tcBorders>
              <w:top w:val="nil"/>
              <w:left w:val="nil"/>
              <w:bottom w:val="nil"/>
              <w:right w:val="nil"/>
            </w:tcBorders>
          </w:tcPr>
          <w:p w14:paraId="5AA31C64" w14:textId="77777777" w:rsidR="0061660D" w:rsidRPr="00F62FE7" w:rsidRDefault="0061660D" w:rsidP="00E96048">
            <w:pPr>
              <w:spacing w:line="240" w:lineRule="auto"/>
              <w:rPr>
                <w:sz w:val="22"/>
                <w:lang w:val="en-US"/>
              </w:rPr>
            </w:pPr>
            <w:r w:rsidRPr="00F62FE7">
              <w:rPr>
                <w:sz w:val="22"/>
                <w:lang w:val="en-US"/>
              </w:rPr>
              <w:t>NART estimated premorbid IQ</w:t>
            </w:r>
          </w:p>
        </w:tc>
        <w:tc>
          <w:tcPr>
            <w:tcW w:w="1957" w:type="dxa"/>
            <w:tcBorders>
              <w:top w:val="nil"/>
              <w:left w:val="nil"/>
              <w:bottom w:val="nil"/>
              <w:right w:val="nil"/>
            </w:tcBorders>
          </w:tcPr>
          <w:p w14:paraId="3E851DAB" w14:textId="77777777" w:rsidR="0061660D" w:rsidRPr="00F62FE7" w:rsidRDefault="0061660D" w:rsidP="00E96048">
            <w:pPr>
              <w:spacing w:line="240" w:lineRule="auto"/>
              <w:rPr>
                <w:sz w:val="22"/>
                <w:lang w:val="en-US"/>
              </w:rPr>
            </w:pPr>
            <w:r w:rsidRPr="00F62FE7">
              <w:rPr>
                <w:sz w:val="22"/>
                <w:lang w:val="en-US"/>
              </w:rPr>
              <w:t>122 (5.5)</w:t>
            </w:r>
          </w:p>
        </w:tc>
        <w:tc>
          <w:tcPr>
            <w:tcW w:w="1240" w:type="dxa"/>
            <w:tcBorders>
              <w:top w:val="nil"/>
              <w:left w:val="nil"/>
              <w:bottom w:val="nil"/>
              <w:right w:val="nil"/>
            </w:tcBorders>
          </w:tcPr>
          <w:p w14:paraId="13CFEDD5" w14:textId="77777777" w:rsidR="0061660D" w:rsidRPr="00F62FE7" w:rsidRDefault="0061660D" w:rsidP="00E96048">
            <w:pPr>
              <w:spacing w:line="240" w:lineRule="auto"/>
              <w:rPr>
                <w:sz w:val="22"/>
                <w:lang w:val="en-US"/>
              </w:rPr>
            </w:pPr>
            <w:r w:rsidRPr="00F62FE7">
              <w:rPr>
                <w:sz w:val="22"/>
                <w:lang w:val="en-US"/>
              </w:rPr>
              <w:t>108 (15.6)*</w:t>
            </w:r>
          </w:p>
        </w:tc>
      </w:tr>
      <w:tr w:rsidR="0061660D" w:rsidRPr="00F62FE7" w14:paraId="2FA9B580" w14:textId="77777777" w:rsidTr="00494C3A">
        <w:tc>
          <w:tcPr>
            <w:tcW w:w="4219" w:type="dxa"/>
            <w:tcBorders>
              <w:top w:val="nil"/>
              <w:left w:val="nil"/>
              <w:bottom w:val="nil"/>
              <w:right w:val="nil"/>
            </w:tcBorders>
          </w:tcPr>
          <w:p w14:paraId="004FD8DC" w14:textId="77777777" w:rsidR="0061660D" w:rsidRPr="00F62FE7" w:rsidRDefault="0061660D" w:rsidP="00E96048">
            <w:pPr>
              <w:spacing w:line="240" w:lineRule="auto"/>
              <w:rPr>
                <w:sz w:val="22"/>
                <w:lang w:val="en-US"/>
              </w:rPr>
            </w:pPr>
            <w:r w:rsidRPr="00F62FE7">
              <w:rPr>
                <w:b/>
                <w:i/>
                <w:sz w:val="22"/>
                <w:lang w:val="en-US"/>
              </w:rPr>
              <w:t>Episodic memory</w:t>
            </w:r>
          </w:p>
        </w:tc>
        <w:tc>
          <w:tcPr>
            <w:tcW w:w="1957" w:type="dxa"/>
            <w:tcBorders>
              <w:top w:val="nil"/>
              <w:left w:val="nil"/>
              <w:bottom w:val="nil"/>
              <w:right w:val="nil"/>
            </w:tcBorders>
          </w:tcPr>
          <w:p w14:paraId="123F213A"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1AEA757B" w14:textId="77777777" w:rsidR="0061660D" w:rsidRPr="00F62FE7" w:rsidRDefault="0061660D" w:rsidP="00E96048">
            <w:pPr>
              <w:spacing w:line="240" w:lineRule="auto"/>
              <w:rPr>
                <w:sz w:val="22"/>
                <w:lang w:val="en-US"/>
              </w:rPr>
            </w:pPr>
          </w:p>
        </w:tc>
      </w:tr>
      <w:tr w:rsidR="0061660D" w:rsidRPr="00F62FE7" w14:paraId="5330FDEF" w14:textId="77777777" w:rsidTr="00494C3A">
        <w:tc>
          <w:tcPr>
            <w:tcW w:w="4219" w:type="dxa"/>
            <w:tcBorders>
              <w:top w:val="nil"/>
              <w:left w:val="nil"/>
              <w:bottom w:val="nil"/>
              <w:right w:val="nil"/>
            </w:tcBorders>
          </w:tcPr>
          <w:p w14:paraId="1CA4B5EF" w14:textId="77777777" w:rsidR="0061660D" w:rsidRPr="00F62FE7" w:rsidRDefault="0061660D" w:rsidP="00E96048">
            <w:pPr>
              <w:spacing w:line="240" w:lineRule="auto"/>
              <w:rPr>
                <w:sz w:val="22"/>
                <w:lang w:val="en-US"/>
              </w:rPr>
            </w:pPr>
            <w:r w:rsidRPr="00F62FE7">
              <w:rPr>
                <w:sz w:val="22"/>
                <w:lang w:val="en-US"/>
              </w:rPr>
              <w:t>RMT words (/50)</w:t>
            </w:r>
          </w:p>
        </w:tc>
        <w:tc>
          <w:tcPr>
            <w:tcW w:w="1957" w:type="dxa"/>
            <w:tcBorders>
              <w:top w:val="nil"/>
              <w:left w:val="nil"/>
              <w:bottom w:val="nil"/>
              <w:right w:val="nil"/>
            </w:tcBorders>
          </w:tcPr>
          <w:p w14:paraId="75E461C5" w14:textId="77777777" w:rsidR="0061660D" w:rsidRPr="00F62FE7" w:rsidRDefault="0061660D" w:rsidP="00E96048">
            <w:pPr>
              <w:spacing w:line="240" w:lineRule="auto"/>
              <w:rPr>
                <w:sz w:val="22"/>
                <w:lang w:val="en-US"/>
              </w:rPr>
            </w:pPr>
            <w:r w:rsidRPr="00F62FE7">
              <w:rPr>
                <w:sz w:val="22"/>
                <w:lang w:val="en-US"/>
              </w:rPr>
              <w:t>47 (2.2)</w:t>
            </w:r>
          </w:p>
        </w:tc>
        <w:tc>
          <w:tcPr>
            <w:tcW w:w="1240" w:type="dxa"/>
            <w:tcBorders>
              <w:top w:val="nil"/>
              <w:left w:val="nil"/>
              <w:bottom w:val="nil"/>
              <w:right w:val="nil"/>
            </w:tcBorders>
          </w:tcPr>
          <w:p w14:paraId="5587BB80" w14:textId="77777777" w:rsidR="0061660D" w:rsidRPr="00F62FE7" w:rsidRDefault="0061660D" w:rsidP="00E96048">
            <w:pPr>
              <w:spacing w:line="240" w:lineRule="auto"/>
              <w:rPr>
                <w:b/>
                <w:sz w:val="22"/>
                <w:lang w:val="en-US"/>
              </w:rPr>
            </w:pPr>
            <w:r w:rsidRPr="00F62FE7">
              <w:rPr>
                <w:b/>
                <w:sz w:val="22"/>
                <w:lang w:val="en-US"/>
              </w:rPr>
              <w:t>31 (7.4)*</w:t>
            </w:r>
          </w:p>
        </w:tc>
      </w:tr>
      <w:tr w:rsidR="0061660D" w:rsidRPr="00F62FE7" w14:paraId="447C4632" w14:textId="77777777" w:rsidTr="00494C3A">
        <w:tc>
          <w:tcPr>
            <w:tcW w:w="4219" w:type="dxa"/>
            <w:tcBorders>
              <w:top w:val="nil"/>
              <w:left w:val="nil"/>
              <w:bottom w:val="nil"/>
              <w:right w:val="nil"/>
            </w:tcBorders>
          </w:tcPr>
          <w:p w14:paraId="198A8AE6" w14:textId="77777777" w:rsidR="0061660D" w:rsidRPr="00F62FE7" w:rsidRDefault="0061660D" w:rsidP="00E96048">
            <w:pPr>
              <w:spacing w:line="240" w:lineRule="auto"/>
              <w:rPr>
                <w:sz w:val="22"/>
                <w:lang w:val="en-US"/>
              </w:rPr>
            </w:pPr>
            <w:r w:rsidRPr="00F62FE7">
              <w:rPr>
                <w:sz w:val="22"/>
                <w:lang w:val="en-US"/>
              </w:rPr>
              <w:t>RMT faces (/50)</w:t>
            </w:r>
          </w:p>
        </w:tc>
        <w:tc>
          <w:tcPr>
            <w:tcW w:w="1957" w:type="dxa"/>
            <w:tcBorders>
              <w:top w:val="nil"/>
              <w:left w:val="nil"/>
              <w:bottom w:val="nil"/>
              <w:right w:val="nil"/>
            </w:tcBorders>
          </w:tcPr>
          <w:p w14:paraId="72FF618F" w14:textId="77777777" w:rsidR="0061660D" w:rsidRPr="00F62FE7" w:rsidRDefault="0061660D" w:rsidP="00E96048">
            <w:pPr>
              <w:spacing w:line="240" w:lineRule="auto"/>
              <w:rPr>
                <w:sz w:val="22"/>
                <w:lang w:val="en-US"/>
              </w:rPr>
            </w:pPr>
            <w:r w:rsidRPr="00F62FE7">
              <w:rPr>
                <w:sz w:val="22"/>
                <w:lang w:val="en-US"/>
              </w:rPr>
              <w:t>43 (4.2)</w:t>
            </w:r>
          </w:p>
        </w:tc>
        <w:tc>
          <w:tcPr>
            <w:tcW w:w="1240" w:type="dxa"/>
            <w:tcBorders>
              <w:top w:val="nil"/>
              <w:left w:val="nil"/>
              <w:bottom w:val="nil"/>
              <w:right w:val="nil"/>
            </w:tcBorders>
          </w:tcPr>
          <w:p w14:paraId="4A4E9A24" w14:textId="77777777" w:rsidR="0061660D" w:rsidRPr="00F62FE7" w:rsidRDefault="0061660D" w:rsidP="00E96048">
            <w:pPr>
              <w:spacing w:line="240" w:lineRule="auto"/>
              <w:rPr>
                <w:b/>
                <w:sz w:val="22"/>
                <w:lang w:val="en-US"/>
              </w:rPr>
            </w:pPr>
            <w:r w:rsidRPr="00F62FE7">
              <w:rPr>
                <w:b/>
                <w:sz w:val="22"/>
                <w:lang w:val="en-US"/>
              </w:rPr>
              <w:t>34 (6.9)*</w:t>
            </w:r>
          </w:p>
        </w:tc>
      </w:tr>
      <w:tr w:rsidR="0061660D" w:rsidRPr="00F62FE7" w14:paraId="76B89837" w14:textId="77777777" w:rsidTr="00494C3A">
        <w:tc>
          <w:tcPr>
            <w:tcW w:w="4219" w:type="dxa"/>
            <w:tcBorders>
              <w:top w:val="nil"/>
              <w:left w:val="nil"/>
              <w:bottom w:val="nil"/>
              <w:right w:val="nil"/>
            </w:tcBorders>
          </w:tcPr>
          <w:p w14:paraId="6E9DD450" w14:textId="77777777" w:rsidR="0061660D" w:rsidRPr="00F62FE7" w:rsidRDefault="0061660D" w:rsidP="00E96048">
            <w:pPr>
              <w:spacing w:line="240" w:lineRule="auto"/>
              <w:rPr>
                <w:sz w:val="22"/>
                <w:lang w:val="en-US"/>
              </w:rPr>
            </w:pPr>
            <w:r w:rsidRPr="00F62FE7">
              <w:rPr>
                <w:sz w:val="22"/>
                <w:lang w:val="en-US"/>
              </w:rPr>
              <w:t>Camden PAL (/24)</w:t>
            </w:r>
          </w:p>
        </w:tc>
        <w:tc>
          <w:tcPr>
            <w:tcW w:w="1957" w:type="dxa"/>
            <w:tcBorders>
              <w:top w:val="nil"/>
              <w:left w:val="nil"/>
              <w:bottom w:val="nil"/>
              <w:right w:val="nil"/>
            </w:tcBorders>
          </w:tcPr>
          <w:p w14:paraId="37E6ED56" w14:textId="77777777" w:rsidR="0061660D" w:rsidRPr="00F62FE7" w:rsidRDefault="0061660D" w:rsidP="00E96048">
            <w:pPr>
              <w:spacing w:line="240" w:lineRule="auto"/>
              <w:rPr>
                <w:sz w:val="22"/>
                <w:lang w:val="en-US"/>
              </w:rPr>
            </w:pPr>
            <w:r w:rsidRPr="00F62FE7">
              <w:rPr>
                <w:sz w:val="22"/>
                <w:lang w:val="en-US"/>
              </w:rPr>
              <w:t>21 (2.5)</w:t>
            </w:r>
          </w:p>
        </w:tc>
        <w:tc>
          <w:tcPr>
            <w:tcW w:w="1240" w:type="dxa"/>
            <w:tcBorders>
              <w:top w:val="nil"/>
              <w:left w:val="nil"/>
              <w:bottom w:val="nil"/>
              <w:right w:val="nil"/>
            </w:tcBorders>
          </w:tcPr>
          <w:p w14:paraId="312BC1DA" w14:textId="77777777" w:rsidR="0061660D" w:rsidRPr="00F62FE7" w:rsidRDefault="0061660D" w:rsidP="00E96048">
            <w:pPr>
              <w:spacing w:line="240" w:lineRule="auto"/>
              <w:rPr>
                <w:b/>
                <w:sz w:val="22"/>
                <w:lang w:val="en-US"/>
              </w:rPr>
            </w:pPr>
            <w:r w:rsidRPr="00F62FE7">
              <w:rPr>
                <w:b/>
                <w:sz w:val="22"/>
                <w:lang w:val="en-US"/>
              </w:rPr>
              <w:t>3.4 (3.9)*</w:t>
            </w:r>
          </w:p>
        </w:tc>
      </w:tr>
      <w:tr w:rsidR="0061660D" w:rsidRPr="00F62FE7" w14:paraId="7DDA6B99" w14:textId="77777777" w:rsidTr="00494C3A">
        <w:tc>
          <w:tcPr>
            <w:tcW w:w="4219" w:type="dxa"/>
            <w:tcBorders>
              <w:top w:val="nil"/>
              <w:left w:val="nil"/>
              <w:bottom w:val="nil"/>
              <w:right w:val="nil"/>
            </w:tcBorders>
          </w:tcPr>
          <w:p w14:paraId="22B475E3" w14:textId="77777777" w:rsidR="0061660D" w:rsidRPr="00F62FE7" w:rsidRDefault="0061660D" w:rsidP="00E96048">
            <w:pPr>
              <w:spacing w:line="240" w:lineRule="auto"/>
              <w:rPr>
                <w:sz w:val="22"/>
                <w:lang w:val="en-US"/>
              </w:rPr>
            </w:pPr>
            <w:r w:rsidRPr="00F62FE7">
              <w:rPr>
                <w:b/>
                <w:i/>
                <w:sz w:val="22"/>
                <w:lang w:val="en-US"/>
              </w:rPr>
              <w:t>Executive skills</w:t>
            </w:r>
          </w:p>
        </w:tc>
        <w:tc>
          <w:tcPr>
            <w:tcW w:w="1957" w:type="dxa"/>
            <w:tcBorders>
              <w:top w:val="nil"/>
              <w:left w:val="nil"/>
              <w:bottom w:val="nil"/>
              <w:right w:val="nil"/>
            </w:tcBorders>
          </w:tcPr>
          <w:p w14:paraId="001B3B58"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2FC04316" w14:textId="77777777" w:rsidR="0061660D" w:rsidRPr="00F62FE7" w:rsidRDefault="0061660D" w:rsidP="00E96048">
            <w:pPr>
              <w:spacing w:line="240" w:lineRule="auto"/>
              <w:rPr>
                <w:sz w:val="22"/>
                <w:lang w:val="en-US"/>
              </w:rPr>
            </w:pPr>
          </w:p>
        </w:tc>
      </w:tr>
      <w:tr w:rsidR="0061660D" w:rsidRPr="00F62FE7" w14:paraId="49C893A7" w14:textId="77777777" w:rsidTr="00494C3A">
        <w:tc>
          <w:tcPr>
            <w:tcW w:w="4219" w:type="dxa"/>
            <w:tcBorders>
              <w:top w:val="nil"/>
              <w:left w:val="nil"/>
              <w:bottom w:val="nil"/>
              <w:right w:val="nil"/>
            </w:tcBorders>
          </w:tcPr>
          <w:p w14:paraId="3F5EB52F" w14:textId="77777777" w:rsidR="0061660D" w:rsidRPr="00F62FE7" w:rsidRDefault="0061660D" w:rsidP="00E96048">
            <w:pPr>
              <w:spacing w:line="240" w:lineRule="auto"/>
              <w:rPr>
                <w:sz w:val="22"/>
                <w:lang w:val="en-US"/>
              </w:rPr>
            </w:pPr>
            <w:r w:rsidRPr="00F62FE7">
              <w:rPr>
                <w:sz w:val="22"/>
                <w:lang w:val="en-US"/>
              </w:rPr>
              <w:t>WASI Block Design (/71)</w:t>
            </w:r>
          </w:p>
        </w:tc>
        <w:tc>
          <w:tcPr>
            <w:tcW w:w="1957" w:type="dxa"/>
            <w:tcBorders>
              <w:top w:val="nil"/>
              <w:left w:val="nil"/>
              <w:bottom w:val="nil"/>
              <w:right w:val="nil"/>
            </w:tcBorders>
          </w:tcPr>
          <w:p w14:paraId="2F59956E" w14:textId="77777777" w:rsidR="0061660D" w:rsidRPr="00F62FE7" w:rsidRDefault="0061660D" w:rsidP="00E96048">
            <w:pPr>
              <w:spacing w:line="240" w:lineRule="auto"/>
              <w:rPr>
                <w:sz w:val="22"/>
                <w:lang w:val="en-US"/>
              </w:rPr>
            </w:pPr>
            <w:r w:rsidRPr="00F62FE7">
              <w:rPr>
                <w:sz w:val="22"/>
                <w:lang w:val="en-US"/>
              </w:rPr>
              <w:t>43 (16.0)</w:t>
            </w:r>
          </w:p>
        </w:tc>
        <w:tc>
          <w:tcPr>
            <w:tcW w:w="1240" w:type="dxa"/>
            <w:tcBorders>
              <w:top w:val="nil"/>
              <w:left w:val="nil"/>
              <w:bottom w:val="nil"/>
              <w:right w:val="nil"/>
            </w:tcBorders>
          </w:tcPr>
          <w:p w14:paraId="1AC67022" w14:textId="77777777" w:rsidR="0061660D" w:rsidRPr="00F62FE7" w:rsidRDefault="0061660D" w:rsidP="00E96048">
            <w:pPr>
              <w:spacing w:line="240" w:lineRule="auto"/>
              <w:rPr>
                <w:sz w:val="22"/>
                <w:lang w:val="en-US"/>
              </w:rPr>
            </w:pPr>
            <w:r w:rsidRPr="00F62FE7">
              <w:rPr>
                <w:sz w:val="22"/>
                <w:lang w:val="en-US"/>
              </w:rPr>
              <w:t>19 (14.0)*</w:t>
            </w:r>
          </w:p>
        </w:tc>
      </w:tr>
      <w:tr w:rsidR="0061660D" w:rsidRPr="00F62FE7" w14:paraId="071F3A1F" w14:textId="77777777" w:rsidTr="00494C3A">
        <w:tc>
          <w:tcPr>
            <w:tcW w:w="4219" w:type="dxa"/>
            <w:tcBorders>
              <w:top w:val="nil"/>
              <w:left w:val="nil"/>
              <w:bottom w:val="nil"/>
              <w:right w:val="nil"/>
            </w:tcBorders>
          </w:tcPr>
          <w:p w14:paraId="2ED55C90" w14:textId="77777777" w:rsidR="0061660D" w:rsidRPr="00F62FE7" w:rsidRDefault="0061660D" w:rsidP="00E96048">
            <w:pPr>
              <w:spacing w:line="240" w:lineRule="auto"/>
              <w:rPr>
                <w:sz w:val="22"/>
                <w:lang w:val="en-US"/>
              </w:rPr>
            </w:pPr>
            <w:r w:rsidRPr="00F62FE7">
              <w:rPr>
                <w:sz w:val="22"/>
                <w:lang w:val="en-US"/>
              </w:rPr>
              <w:t>WASI Matrices (/32)</w:t>
            </w:r>
          </w:p>
        </w:tc>
        <w:tc>
          <w:tcPr>
            <w:tcW w:w="1957" w:type="dxa"/>
            <w:tcBorders>
              <w:top w:val="nil"/>
              <w:left w:val="nil"/>
              <w:bottom w:val="nil"/>
              <w:right w:val="nil"/>
            </w:tcBorders>
          </w:tcPr>
          <w:p w14:paraId="4A4CD38F" w14:textId="77777777" w:rsidR="0061660D" w:rsidRPr="00F62FE7" w:rsidRDefault="0061660D" w:rsidP="00E96048">
            <w:pPr>
              <w:spacing w:line="240" w:lineRule="auto"/>
              <w:rPr>
                <w:sz w:val="22"/>
                <w:lang w:val="en-US"/>
              </w:rPr>
            </w:pPr>
            <w:r w:rsidRPr="00F62FE7">
              <w:rPr>
                <w:sz w:val="22"/>
                <w:lang w:val="en-US"/>
              </w:rPr>
              <w:t>28 (12.5)</w:t>
            </w:r>
          </w:p>
        </w:tc>
        <w:tc>
          <w:tcPr>
            <w:tcW w:w="1240" w:type="dxa"/>
            <w:tcBorders>
              <w:top w:val="nil"/>
              <w:left w:val="nil"/>
              <w:bottom w:val="nil"/>
              <w:right w:val="nil"/>
            </w:tcBorders>
          </w:tcPr>
          <w:p w14:paraId="005CE73A" w14:textId="77777777" w:rsidR="0061660D" w:rsidRPr="00F62FE7" w:rsidRDefault="0061660D" w:rsidP="00E96048">
            <w:pPr>
              <w:spacing w:line="240" w:lineRule="auto"/>
              <w:rPr>
                <w:sz w:val="22"/>
                <w:lang w:val="en-US"/>
              </w:rPr>
            </w:pPr>
            <w:r w:rsidRPr="00F62FE7">
              <w:rPr>
                <w:sz w:val="22"/>
                <w:lang w:val="en-US"/>
              </w:rPr>
              <w:t>13 (8.4)*</w:t>
            </w:r>
          </w:p>
        </w:tc>
      </w:tr>
      <w:tr w:rsidR="0061660D" w:rsidRPr="00F62FE7" w14:paraId="20BA826F" w14:textId="77777777" w:rsidTr="00494C3A">
        <w:tc>
          <w:tcPr>
            <w:tcW w:w="4219" w:type="dxa"/>
            <w:tcBorders>
              <w:top w:val="nil"/>
              <w:left w:val="nil"/>
              <w:bottom w:val="nil"/>
              <w:right w:val="nil"/>
            </w:tcBorders>
          </w:tcPr>
          <w:p w14:paraId="54056485" w14:textId="77777777" w:rsidR="0061660D" w:rsidRPr="00F62FE7" w:rsidRDefault="0061660D" w:rsidP="00E96048">
            <w:pPr>
              <w:spacing w:line="240" w:lineRule="auto"/>
              <w:rPr>
                <w:sz w:val="22"/>
                <w:lang w:val="en-US"/>
              </w:rPr>
            </w:pPr>
            <w:r w:rsidRPr="00F62FE7">
              <w:rPr>
                <w:sz w:val="22"/>
                <w:lang w:val="en-US"/>
              </w:rPr>
              <w:t>WMS-R digit span forward (/12)</w:t>
            </w:r>
          </w:p>
        </w:tc>
        <w:tc>
          <w:tcPr>
            <w:tcW w:w="1957" w:type="dxa"/>
            <w:tcBorders>
              <w:top w:val="nil"/>
              <w:left w:val="nil"/>
              <w:bottom w:val="nil"/>
              <w:right w:val="nil"/>
            </w:tcBorders>
          </w:tcPr>
          <w:p w14:paraId="6DEE1F71" w14:textId="77777777" w:rsidR="0061660D" w:rsidRPr="00F62FE7" w:rsidRDefault="0061660D" w:rsidP="00E96048">
            <w:pPr>
              <w:spacing w:line="240" w:lineRule="auto"/>
              <w:rPr>
                <w:sz w:val="22"/>
                <w:lang w:val="en-US"/>
              </w:rPr>
            </w:pPr>
            <w:r w:rsidRPr="00F62FE7">
              <w:rPr>
                <w:sz w:val="22"/>
                <w:lang w:val="en-US"/>
              </w:rPr>
              <w:t>8.6 (1.9)</w:t>
            </w:r>
          </w:p>
        </w:tc>
        <w:tc>
          <w:tcPr>
            <w:tcW w:w="1240" w:type="dxa"/>
            <w:tcBorders>
              <w:top w:val="nil"/>
              <w:left w:val="nil"/>
              <w:bottom w:val="nil"/>
              <w:right w:val="nil"/>
            </w:tcBorders>
          </w:tcPr>
          <w:p w14:paraId="63391A80" w14:textId="77777777" w:rsidR="0061660D" w:rsidRPr="00F62FE7" w:rsidRDefault="0061660D" w:rsidP="00E96048">
            <w:pPr>
              <w:spacing w:line="240" w:lineRule="auto"/>
              <w:rPr>
                <w:sz w:val="22"/>
                <w:lang w:val="en-US"/>
              </w:rPr>
            </w:pPr>
            <w:r w:rsidRPr="00F62FE7">
              <w:rPr>
                <w:sz w:val="22"/>
                <w:lang w:val="en-US"/>
              </w:rPr>
              <w:t>6.6 (1.7)*</w:t>
            </w:r>
          </w:p>
        </w:tc>
      </w:tr>
      <w:tr w:rsidR="0061660D" w:rsidRPr="00F62FE7" w14:paraId="4A060C94" w14:textId="77777777" w:rsidTr="00494C3A">
        <w:tc>
          <w:tcPr>
            <w:tcW w:w="4219" w:type="dxa"/>
            <w:tcBorders>
              <w:top w:val="nil"/>
              <w:left w:val="nil"/>
              <w:bottom w:val="nil"/>
              <w:right w:val="nil"/>
            </w:tcBorders>
          </w:tcPr>
          <w:p w14:paraId="2E2A9F50" w14:textId="77777777" w:rsidR="0061660D" w:rsidRPr="00F62FE7" w:rsidRDefault="0061660D" w:rsidP="00E96048">
            <w:pPr>
              <w:spacing w:line="240" w:lineRule="auto"/>
              <w:rPr>
                <w:sz w:val="22"/>
                <w:lang w:val="en-US"/>
              </w:rPr>
            </w:pPr>
            <w:r w:rsidRPr="00F62FE7">
              <w:rPr>
                <w:sz w:val="22"/>
                <w:lang w:val="en-US"/>
              </w:rPr>
              <w:t>WMS-R digit span reverse (/12)</w:t>
            </w:r>
          </w:p>
        </w:tc>
        <w:tc>
          <w:tcPr>
            <w:tcW w:w="1957" w:type="dxa"/>
            <w:tcBorders>
              <w:top w:val="nil"/>
              <w:left w:val="nil"/>
              <w:bottom w:val="nil"/>
              <w:right w:val="nil"/>
            </w:tcBorders>
          </w:tcPr>
          <w:p w14:paraId="342E8260" w14:textId="77777777" w:rsidR="0061660D" w:rsidRPr="00F62FE7" w:rsidRDefault="0061660D" w:rsidP="00E96048">
            <w:pPr>
              <w:spacing w:line="240" w:lineRule="auto"/>
              <w:rPr>
                <w:sz w:val="22"/>
                <w:lang w:val="en-US"/>
              </w:rPr>
            </w:pPr>
            <w:r w:rsidRPr="00F62FE7">
              <w:rPr>
                <w:sz w:val="22"/>
                <w:lang w:val="en-US"/>
              </w:rPr>
              <w:t>7.2(2.2)</w:t>
            </w:r>
          </w:p>
        </w:tc>
        <w:tc>
          <w:tcPr>
            <w:tcW w:w="1240" w:type="dxa"/>
            <w:tcBorders>
              <w:top w:val="nil"/>
              <w:left w:val="nil"/>
              <w:bottom w:val="nil"/>
              <w:right w:val="nil"/>
            </w:tcBorders>
          </w:tcPr>
          <w:p w14:paraId="774C6D32" w14:textId="77777777" w:rsidR="0061660D" w:rsidRPr="00F62FE7" w:rsidRDefault="0061660D" w:rsidP="00E96048">
            <w:pPr>
              <w:spacing w:line="240" w:lineRule="auto"/>
              <w:rPr>
                <w:sz w:val="22"/>
                <w:lang w:val="en-US"/>
              </w:rPr>
            </w:pPr>
            <w:r w:rsidRPr="00F62FE7">
              <w:rPr>
                <w:sz w:val="22"/>
                <w:lang w:val="en-US"/>
              </w:rPr>
              <w:t>4.7 (1.8)*</w:t>
            </w:r>
          </w:p>
        </w:tc>
      </w:tr>
      <w:tr w:rsidR="0061660D" w:rsidRPr="00F62FE7" w14:paraId="36475F82" w14:textId="77777777" w:rsidTr="00494C3A">
        <w:tc>
          <w:tcPr>
            <w:tcW w:w="4219" w:type="dxa"/>
            <w:tcBorders>
              <w:top w:val="nil"/>
              <w:left w:val="nil"/>
              <w:bottom w:val="nil"/>
              <w:right w:val="nil"/>
            </w:tcBorders>
          </w:tcPr>
          <w:p w14:paraId="651D5584" w14:textId="77777777" w:rsidR="0061660D" w:rsidRPr="00F62FE7" w:rsidRDefault="0061660D" w:rsidP="00E96048">
            <w:pPr>
              <w:spacing w:line="240" w:lineRule="auto"/>
              <w:rPr>
                <w:sz w:val="22"/>
                <w:lang w:val="en-US"/>
              </w:rPr>
            </w:pPr>
            <w:r w:rsidRPr="00F62FE7">
              <w:rPr>
                <w:sz w:val="22"/>
                <w:lang w:val="en-US"/>
              </w:rPr>
              <w:t>WMS-III spatial span forward (/16)</w:t>
            </w:r>
          </w:p>
        </w:tc>
        <w:tc>
          <w:tcPr>
            <w:tcW w:w="1957" w:type="dxa"/>
            <w:tcBorders>
              <w:top w:val="nil"/>
              <w:left w:val="nil"/>
              <w:bottom w:val="nil"/>
              <w:right w:val="nil"/>
            </w:tcBorders>
          </w:tcPr>
          <w:p w14:paraId="31669B4B" w14:textId="77777777" w:rsidR="0061660D" w:rsidRPr="00F62FE7" w:rsidRDefault="0061660D" w:rsidP="00E96048">
            <w:pPr>
              <w:spacing w:line="240" w:lineRule="auto"/>
              <w:rPr>
                <w:sz w:val="22"/>
                <w:lang w:val="en-US"/>
              </w:rPr>
            </w:pPr>
            <w:r w:rsidRPr="00F62FE7">
              <w:rPr>
                <w:sz w:val="22"/>
                <w:lang w:val="en-US"/>
              </w:rPr>
              <w:t>6.8 (1.7)</w:t>
            </w:r>
          </w:p>
        </w:tc>
        <w:tc>
          <w:tcPr>
            <w:tcW w:w="1240" w:type="dxa"/>
            <w:tcBorders>
              <w:top w:val="nil"/>
              <w:left w:val="nil"/>
              <w:bottom w:val="nil"/>
              <w:right w:val="nil"/>
            </w:tcBorders>
          </w:tcPr>
          <w:p w14:paraId="48606D21" w14:textId="77777777" w:rsidR="0061660D" w:rsidRPr="00F62FE7" w:rsidRDefault="0061660D" w:rsidP="00E96048">
            <w:pPr>
              <w:spacing w:line="240" w:lineRule="auto"/>
              <w:rPr>
                <w:sz w:val="22"/>
                <w:lang w:val="en-US"/>
              </w:rPr>
            </w:pPr>
            <w:r w:rsidRPr="00F62FE7">
              <w:rPr>
                <w:sz w:val="22"/>
                <w:lang w:val="en-US"/>
              </w:rPr>
              <w:t>5.1 (2.2)</w:t>
            </w:r>
          </w:p>
        </w:tc>
      </w:tr>
      <w:tr w:rsidR="0061660D" w:rsidRPr="00F62FE7" w14:paraId="3818F065" w14:textId="77777777" w:rsidTr="00494C3A">
        <w:tc>
          <w:tcPr>
            <w:tcW w:w="4219" w:type="dxa"/>
            <w:tcBorders>
              <w:top w:val="nil"/>
              <w:left w:val="nil"/>
              <w:bottom w:val="nil"/>
              <w:right w:val="nil"/>
            </w:tcBorders>
          </w:tcPr>
          <w:p w14:paraId="6B27D3DE" w14:textId="77777777" w:rsidR="0061660D" w:rsidRPr="00F62FE7" w:rsidRDefault="0061660D" w:rsidP="00E96048">
            <w:pPr>
              <w:spacing w:line="240" w:lineRule="auto"/>
              <w:rPr>
                <w:sz w:val="22"/>
                <w:lang w:val="en-US"/>
              </w:rPr>
            </w:pPr>
            <w:r w:rsidRPr="00F62FE7">
              <w:rPr>
                <w:sz w:val="22"/>
                <w:lang w:val="en-US"/>
              </w:rPr>
              <w:t>WMS-III spatial span reverse (/16)</w:t>
            </w:r>
          </w:p>
        </w:tc>
        <w:tc>
          <w:tcPr>
            <w:tcW w:w="1957" w:type="dxa"/>
            <w:tcBorders>
              <w:top w:val="nil"/>
              <w:left w:val="nil"/>
              <w:bottom w:val="nil"/>
              <w:right w:val="nil"/>
            </w:tcBorders>
          </w:tcPr>
          <w:p w14:paraId="71F7DD16" w14:textId="77777777" w:rsidR="0061660D" w:rsidRPr="00F62FE7" w:rsidRDefault="0061660D" w:rsidP="00E96048">
            <w:pPr>
              <w:spacing w:line="240" w:lineRule="auto"/>
              <w:rPr>
                <w:sz w:val="22"/>
                <w:lang w:val="en-US"/>
              </w:rPr>
            </w:pPr>
            <w:r w:rsidRPr="00F62FE7">
              <w:rPr>
                <w:sz w:val="22"/>
                <w:lang w:val="en-US"/>
              </w:rPr>
              <w:t>6.9 (1.2)</w:t>
            </w:r>
          </w:p>
        </w:tc>
        <w:tc>
          <w:tcPr>
            <w:tcW w:w="1240" w:type="dxa"/>
            <w:tcBorders>
              <w:top w:val="nil"/>
              <w:left w:val="nil"/>
              <w:bottom w:val="nil"/>
              <w:right w:val="nil"/>
            </w:tcBorders>
          </w:tcPr>
          <w:p w14:paraId="4CE9957E" w14:textId="77777777" w:rsidR="0061660D" w:rsidRPr="00F62FE7" w:rsidRDefault="0061660D" w:rsidP="00E96048">
            <w:pPr>
              <w:spacing w:line="240" w:lineRule="auto"/>
              <w:rPr>
                <w:b/>
                <w:sz w:val="22"/>
                <w:lang w:val="en-US"/>
              </w:rPr>
            </w:pPr>
            <w:r w:rsidRPr="00F62FE7">
              <w:rPr>
                <w:b/>
                <w:sz w:val="22"/>
                <w:lang w:val="en-US"/>
              </w:rPr>
              <w:t>3.4 (2.2)*</w:t>
            </w:r>
          </w:p>
        </w:tc>
      </w:tr>
      <w:tr w:rsidR="0061660D" w:rsidRPr="00F62FE7" w14:paraId="5D61AF49" w14:textId="77777777" w:rsidTr="00494C3A">
        <w:tc>
          <w:tcPr>
            <w:tcW w:w="4219" w:type="dxa"/>
            <w:tcBorders>
              <w:top w:val="nil"/>
              <w:left w:val="nil"/>
              <w:bottom w:val="nil"/>
              <w:right w:val="nil"/>
            </w:tcBorders>
          </w:tcPr>
          <w:p w14:paraId="2FCB2291" w14:textId="77777777" w:rsidR="0061660D" w:rsidRPr="00F62FE7" w:rsidRDefault="0061660D" w:rsidP="00E96048">
            <w:pPr>
              <w:spacing w:line="240" w:lineRule="auto"/>
              <w:rPr>
                <w:sz w:val="22"/>
                <w:lang w:val="en-US"/>
              </w:rPr>
            </w:pPr>
            <w:r w:rsidRPr="00F62FE7">
              <w:rPr>
                <w:sz w:val="22"/>
                <w:lang w:val="en-US"/>
              </w:rPr>
              <w:t>D-KEFS Stroop colour (s)</w:t>
            </w:r>
            <w:r w:rsidRPr="00F62FE7">
              <w:rPr>
                <w:sz w:val="22"/>
                <w:vertAlign w:val="superscript"/>
                <w:lang w:val="en-US"/>
              </w:rPr>
              <w:t>a</w:t>
            </w:r>
          </w:p>
        </w:tc>
        <w:tc>
          <w:tcPr>
            <w:tcW w:w="1957" w:type="dxa"/>
            <w:tcBorders>
              <w:top w:val="nil"/>
              <w:left w:val="nil"/>
              <w:bottom w:val="nil"/>
              <w:right w:val="nil"/>
            </w:tcBorders>
          </w:tcPr>
          <w:p w14:paraId="1EF9E048" w14:textId="77777777" w:rsidR="0061660D" w:rsidRPr="00F62FE7" w:rsidRDefault="0061660D" w:rsidP="00E96048">
            <w:pPr>
              <w:spacing w:line="240" w:lineRule="auto"/>
              <w:rPr>
                <w:sz w:val="22"/>
                <w:lang w:val="en-US"/>
              </w:rPr>
            </w:pPr>
            <w:r w:rsidRPr="00F62FE7">
              <w:rPr>
                <w:sz w:val="22"/>
                <w:lang w:val="en-US"/>
              </w:rPr>
              <w:t>31 (7.3)</w:t>
            </w:r>
          </w:p>
        </w:tc>
        <w:tc>
          <w:tcPr>
            <w:tcW w:w="1240" w:type="dxa"/>
            <w:tcBorders>
              <w:top w:val="nil"/>
              <w:left w:val="nil"/>
              <w:bottom w:val="nil"/>
              <w:right w:val="nil"/>
            </w:tcBorders>
          </w:tcPr>
          <w:p w14:paraId="731DE832" w14:textId="77777777" w:rsidR="0061660D" w:rsidRPr="00F62FE7" w:rsidRDefault="0061660D" w:rsidP="00E96048">
            <w:pPr>
              <w:spacing w:line="240" w:lineRule="auto"/>
              <w:rPr>
                <w:b/>
                <w:sz w:val="22"/>
                <w:lang w:val="en-US"/>
              </w:rPr>
            </w:pPr>
            <w:r w:rsidRPr="00F62FE7">
              <w:rPr>
                <w:b/>
                <w:sz w:val="22"/>
                <w:lang w:val="en-US"/>
              </w:rPr>
              <w:t>53 (21.0)*</w:t>
            </w:r>
          </w:p>
        </w:tc>
      </w:tr>
      <w:tr w:rsidR="0061660D" w:rsidRPr="00F62FE7" w14:paraId="088045FF" w14:textId="77777777" w:rsidTr="00494C3A">
        <w:tc>
          <w:tcPr>
            <w:tcW w:w="4219" w:type="dxa"/>
            <w:tcBorders>
              <w:top w:val="nil"/>
              <w:left w:val="nil"/>
              <w:bottom w:val="nil"/>
              <w:right w:val="nil"/>
            </w:tcBorders>
          </w:tcPr>
          <w:p w14:paraId="078E7DBB" w14:textId="77777777" w:rsidR="0061660D" w:rsidRPr="00F62FE7" w:rsidRDefault="0061660D" w:rsidP="00E96048">
            <w:pPr>
              <w:spacing w:line="240" w:lineRule="auto"/>
              <w:rPr>
                <w:sz w:val="22"/>
                <w:lang w:val="en-US"/>
              </w:rPr>
            </w:pPr>
            <w:r w:rsidRPr="00F62FE7">
              <w:rPr>
                <w:sz w:val="22"/>
                <w:lang w:val="en-US"/>
              </w:rPr>
              <w:t>D-KEFS Stroop word (s)</w:t>
            </w:r>
            <w:r w:rsidRPr="00F62FE7">
              <w:rPr>
                <w:sz w:val="22"/>
                <w:vertAlign w:val="superscript"/>
                <w:lang w:val="en-US"/>
              </w:rPr>
              <w:t>a</w:t>
            </w:r>
          </w:p>
        </w:tc>
        <w:tc>
          <w:tcPr>
            <w:tcW w:w="1957" w:type="dxa"/>
            <w:tcBorders>
              <w:top w:val="nil"/>
              <w:left w:val="nil"/>
              <w:bottom w:val="nil"/>
              <w:right w:val="nil"/>
            </w:tcBorders>
          </w:tcPr>
          <w:p w14:paraId="007A2C3B" w14:textId="77777777" w:rsidR="0061660D" w:rsidRPr="00F62FE7" w:rsidRDefault="0061660D" w:rsidP="00E96048">
            <w:pPr>
              <w:spacing w:line="240" w:lineRule="auto"/>
              <w:rPr>
                <w:sz w:val="22"/>
                <w:lang w:val="en-US"/>
              </w:rPr>
            </w:pPr>
            <w:r w:rsidRPr="00F62FE7">
              <w:rPr>
                <w:sz w:val="22"/>
                <w:lang w:val="en-US"/>
              </w:rPr>
              <w:t>21 (4.2)</w:t>
            </w:r>
          </w:p>
        </w:tc>
        <w:tc>
          <w:tcPr>
            <w:tcW w:w="1240" w:type="dxa"/>
            <w:tcBorders>
              <w:top w:val="nil"/>
              <w:left w:val="nil"/>
              <w:bottom w:val="nil"/>
              <w:right w:val="nil"/>
            </w:tcBorders>
          </w:tcPr>
          <w:p w14:paraId="69FF76DF" w14:textId="77777777" w:rsidR="0061660D" w:rsidRPr="00F62FE7" w:rsidRDefault="0061660D" w:rsidP="00E96048">
            <w:pPr>
              <w:spacing w:line="240" w:lineRule="auto"/>
              <w:rPr>
                <w:b/>
                <w:sz w:val="22"/>
                <w:lang w:val="en-US"/>
              </w:rPr>
            </w:pPr>
            <w:r w:rsidRPr="00F62FE7">
              <w:rPr>
                <w:b/>
                <w:sz w:val="22"/>
                <w:lang w:val="en-US"/>
              </w:rPr>
              <w:t>35 (18.1)*</w:t>
            </w:r>
          </w:p>
        </w:tc>
      </w:tr>
      <w:tr w:rsidR="0061660D" w:rsidRPr="00F62FE7" w14:paraId="747CF7C1" w14:textId="77777777" w:rsidTr="00494C3A">
        <w:tc>
          <w:tcPr>
            <w:tcW w:w="4219" w:type="dxa"/>
            <w:tcBorders>
              <w:top w:val="nil"/>
              <w:left w:val="nil"/>
              <w:bottom w:val="nil"/>
              <w:right w:val="nil"/>
            </w:tcBorders>
          </w:tcPr>
          <w:p w14:paraId="3C0A05AE" w14:textId="77777777" w:rsidR="0061660D" w:rsidRPr="00F62FE7" w:rsidRDefault="0061660D" w:rsidP="00E96048">
            <w:pPr>
              <w:spacing w:line="240" w:lineRule="auto"/>
              <w:rPr>
                <w:sz w:val="22"/>
                <w:lang w:val="en-US"/>
              </w:rPr>
            </w:pPr>
            <w:r w:rsidRPr="00F62FE7">
              <w:rPr>
                <w:sz w:val="22"/>
                <w:lang w:val="en-US"/>
              </w:rPr>
              <w:t>D-KEFS Stroop interference (s)</w:t>
            </w:r>
            <w:r w:rsidRPr="00F62FE7">
              <w:rPr>
                <w:sz w:val="22"/>
                <w:vertAlign w:val="superscript"/>
                <w:lang w:val="en-US"/>
              </w:rPr>
              <w:t>a</w:t>
            </w:r>
          </w:p>
        </w:tc>
        <w:tc>
          <w:tcPr>
            <w:tcW w:w="1957" w:type="dxa"/>
            <w:tcBorders>
              <w:top w:val="nil"/>
              <w:left w:val="nil"/>
              <w:bottom w:val="nil"/>
              <w:right w:val="nil"/>
            </w:tcBorders>
          </w:tcPr>
          <w:p w14:paraId="6788A6F8" w14:textId="77777777" w:rsidR="0061660D" w:rsidRPr="00F62FE7" w:rsidRDefault="0061660D" w:rsidP="00E96048">
            <w:pPr>
              <w:spacing w:line="240" w:lineRule="auto"/>
              <w:rPr>
                <w:sz w:val="22"/>
                <w:lang w:val="en-US"/>
              </w:rPr>
            </w:pPr>
            <w:r w:rsidRPr="00F62FE7">
              <w:rPr>
                <w:sz w:val="22"/>
                <w:lang w:val="en-US"/>
              </w:rPr>
              <w:t>65 (18.1)</w:t>
            </w:r>
          </w:p>
        </w:tc>
        <w:tc>
          <w:tcPr>
            <w:tcW w:w="1240" w:type="dxa"/>
            <w:tcBorders>
              <w:top w:val="nil"/>
              <w:left w:val="nil"/>
              <w:bottom w:val="nil"/>
              <w:right w:val="nil"/>
            </w:tcBorders>
          </w:tcPr>
          <w:p w14:paraId="007A723B" w14:textId="77777777" w:rsidR="0061660D" w:rsidRPr="00F62FE7" w:rsidRDefault="0061660D" w:rsidP="00E96048">
            <w:pPr>
              <w:spacing w:line="240" w:lineRule="auto"/>
              <w:ind w:right="-109"/>
              <w:rPr>
                <w:b/>
                <w:sz w:val="22"/>
                <w:lang w:val="en-US"/>
              </w:rPr>
            </w:pPr>
            <w:r w:rsidRPr="00F62FE7">
              <w:rPr>
                <w:b/>
                <w:sz w:val="22"/>
                <w:lang w:val="en-US"/>
              </w:rPr>
              <w:t>103 (47.9)*</w:t>
            </w:r>
          </w:p>
        </w:tc>
      </w:tr>
      <w:tr w:rsidR="0061660D" w:rsidRPr="00F62FE7" w14:paraId="3CC08AFA" w14:textId="77777777" w:rsidTr="00494C3A">
        <w:tc>
          <w:tcPr>
            <w:tcW w:w="4219" w:type="dxa"/>
            <w:tcBorders>
              <w:top w:val="nil"/>
              <w:left w:val="nil"/>
              <w:bottom w:val="nil"/>
              <w:right w:val="nil"/>
            </w:tcBorders>
          </w:tcPr>
          <w:p w14:paraId="79399B66" w14:textId="77777777" w:rsidR="0061660D" w:rsidRPr="00F62FE7" w:rsidRDefault="0061660D" w:rsidP="00E96048">
            <w:pPr>
              <w:spacing w:line="240" w:lineRule="auto"/>
              <w:rPr>
                <w:sz w:val="22"/>
                <w:lang w:val="en-US"/>
              </w:rPr>
            </w:pPr>
            <w:r w:rsidRPr="00F62FE7">
              <w:rPr>
                <w:sz w:val="22"/>
                <w:lang w:val="en-US"/>
              </w:rPr>
              <w:t>Letter fluency (F: total)</w:t>
            </w:r>
          </w:p>
        </w:tc>
        <w:tc>
          <w:tcPr>
            <w:tcW w:w="1957" w:type="dxa"/>
            <w:tcBorders>
              <w:top w:val="nil"/>
              <w:left w:val="nil"/>
              <w:bottom w:val="nil"/>
              <w:right w:val="nil"/>
            </w:tcBorders>
          </w:tcPr>
          <w:p w14:paraId="320BA033" w14:textId="77777777" w:rsidR="0061660D" w:rsidRPr="00F62FE7" w:rsidRDefault="0061660D" w:rsidP="00E96048">
            <w:pPr>
              <w:spacing w:line="240" w:lineRule="auto"/>
              <w:rPr>
                <w:sz w:val="22"/>
                <w:lang w:val="en-US"/>
              </w:rPr>
            </w:pPr>
            <w:r w:rsidRPr="00F62FE7">
              <w:rPr>
                <w:sz w:val="22"/>
                <w:lang w:val="en-US"/>
              </w:rPr>
              <w:t>17 (6.0)</w:t>
            </w:r>
          </w:p>
        </w:tc>
        <w:tc>
          <w:tcPr>
            <w:tcW w:w="1240" w:type="dxa"/>
            <w:tcBorders>
              <w:top w:val="nil"/>
              <w:left w:val="nil"/>
              <w:bottom w:val="nil"/>
              <w:right w:val="nil"/>
            </w:tcBorders>
          </w:tcPr>
          <w:p w14:paraId="030DA005" w14:textId="77777777" w:rsidR="0061660D" w:rsidRPr="00F62FE7" w:rsidRDefault="0061660D" w:rsidP="00E96048">
            <w:pPr>
              <w:spacing w:line="240" w:lineRule="auto"/>
              <w:rPr>
                <w:sz w:val="22"/>
                <w:lang w:val="en-US"/>
              </w:rPr>
            </w:pPr>
            <w:r w:rsidRPr="00F62FE7">
              <w:rPr>
                <w:sz w:val="22"/>
                <w:lang w:val="en-US"/>
              </w:rPr>
              <w:t>9 (4.9)*</w:t>
            </w:r>
          </w:p>
        </w:tc>
      </w:tr>
      <w:tr w:rsidR="0061660D" w:rsidRPr="00F62FE7" w14:paraId="2A635668" w14:textId="77777777" w:rsidTr="00494C3A">
        <w:tc>
          <w:tcPr>
            <w:tcW w:w="4219" w:type="dxa"/>
            <w:tcBorders>
              <w:top w:val="nil"/>
              <w:left w:val="nil"/>
              <w:bottom w:val="nil"/>
              <w:right w:val="nil"/>
            </w:tcBorders>
          </w:tcPr>
          <w:p w14:paraId="41A06447" w14:textId="77777777" w:rsidR="0061660D" w:rsidRPr="00F62FE7" w:rsidRDefault="0061660D" w:rsidP="00E96048">
            <w:pPr>
              <w:spacing w:line="240" w:lineRule="auto"/>
              <w:rPr>
                <w:sz w:val="22"/>
                <w:lang w:val="en-US"/>
              </w:rPr>
            </w:pPr>
            <w:r w:rsidRPr="00F62FE7">
              <w:rPr>
                <w:sz w:val="22"/>
                <w:lang w:val="en-US"/>
              </w:rPr>
              <w:t>Category fluency (animals: total)</w:t>
            </w:r>
          </w:p>
        </w:tc>
        <w:tc>
          <w:tcPr>
            <w:tcW w:w="1957" w:type="dxa"/>
            <w:tcBorders>
              <w:top w:val="nil"/>
              <w:left w:val="nil"/>
              <w:bottom w:val="nil"/>
              <w:right w:val="nil"/>
            </w:tcBorders>
          </w:tcPr>
          <w:p w14:paraId="4133BEE6" w14:textId="77777777" w:rsidR="0061660D" w:rsidRPr="00F62FE7" w:rsidRDefault="0061660D" w:rsidP="00E96048">
            <w:pPr>
              <w:spacing w:line="240" w:lineRule="auto"/>
              <w:rPr>
                <w:sz w:val="22"/>
                <w:lang w:val="en-US"/>
              </w:rPr>
            </w:pPr>
            <w:r w:rsidRPr="00F62FE7">
              <w:rPr>
                <w:sz w:val="22"/>
                <w:lang w:val="en-US"/>
              </w:rPr>
              <w:t>21 (5.1)</w:t>
            </w:r>
          </w:p>
        </w:tc>
        <w:tc>
          <w:tcPr>
            <w:tcW w:w="1240" w:type="dxa"/>
            <w:tcBorders>
              <w:top w:val="nil"/>
              <w:left w:val="nil"/>
              <w:bottom w:val="nil"/>
              <w:right w:val="nil"/>
            </w:tcBorders>
          </w:tcPr>
          <w:p w14:paraId="792F65DA" w14:textId="77777777" w:rsidR="0061660D" w:rsidRPr="00F62FE7" w:rsidRDefault="0061660D" w:rsidP="00E96048">
            <w:pPr>
              <w:spacing w:line="240" w:lineRule="auto"/>
              <w:rPr>
                <w:b/>
                <w:sz w:val="22"/>
                <w:lang w:val="en-US"/>
              </w:rPr>
            </w:pPr>
            <w:r w:rsidRPr="00F62FE7">
              <w:rPr>
                <w:b/>
                <w:sz w:val="22"/>
                <w:lang w:val="en-US"/>
              </w:rPr>
              <w:t>11 (5.0)*</w:t>
            </w:r>
          </w:p>
        </w:tc>
      </w:tr>
      <w:tr w:rsidR="0061660D" w:rsidRPr="00F62FE7" w14:paraId="7668CABA" w14:textId="77777777" w:rsidTr="00494C3A">
        <w:tc>
          <w:tcPr>
            <w:tcW w:w="4219" w:type="dxa"/>
            <w:tcBorders>
              <w:top w:val="nil"/>
              <w:left w:val="nil"/>
              <w:bottom w:val="nil"/>
              <w:right w:val="nil"/>
            </w:tcBorders>
          </w:tcPr>
          <w:p w14:paraId="3FF69126" w14:textId="77777777" w:rsidR="0061660D" w:rsidRPr="00F62FE7" w:rsidRDefault="0061660D" w:rsidP="00E96048">
            <w:pPr>
              <w:spacing w:line="240" w:lineRule="auto"/>
              <w:rPr>
                <w:sz w:val="22"/>
                <w:lang w:val="en-US"/>
              </w:rPr>
            </w:pPr>
            <w:r w:rsidRPr="00F62FE7">
              <w:rPr>
                <w:sz w:val="22"/>
                <w:lang w:val="en-US"/>
              </w:rPr>
              <w:t>Trails A (s)</w:t>
            </w:r>
            <w:r w:rsidRPr="00F62FE7">
              <w:rPr>
                <w:sz w:val="22"/>
                <w:vertAlign w:val="superscript"/>
                <w:lang w:val="en-US"/>
              </w:rPr>
              <w:t>b</w:t>
            </w:r>
          </w:p>
        </w:tc>
        <w:tc>
          <w:tcPr>
            <w:tcW w:w="1957" w:type="dxa"/>
            <w:tcBorders>
              <w:top w:val="nil"/>
              <w:left w:val="nil"/>
              <w:bottom w:val="nil"/>
              <w:right w:val="nil"/>
            </w:tcBorders>
          </w:tcPr>
          <w:p w14:paraId="712B2F93" w14:textId="77777777" w:rsidR="0061660D" w:rsidRPr="00F62FE7" w:rsidRDefault="0061660D" w:rsidP="00E96048">
            <w:pPr>
              <w:spacing w:line="240" w:lineRule="auto"/>
              <w:rPr>
                <w:sz w:val="22"/>
                <w:lang w:val="en-US"/>
              </w:rPr>
            </w:pPr>
            <w:r w:rsidRPr="00F62FE7">
              <w:rPr>
                <w:sz w:val="22"/>
                <w:lang w:val="en-US"/>
              </w:rPr>
              <w:t>34 (10.7)</w:t>
            </w:r>
          </w:p>
        </w:tc>
        <w:tc>
          <w:tcPr>
            <w:tcW w:w="1240" w:type="dxa"/>
            <w:tcBorders>
              <w:top w:val="nil"/>
              <w:left w:val="nil"/>
              <w:bottom w:val="nil"/>
              <w:right w:val="nil"/>
            </w:tcBorders>
          </w:tcPr>
          <w:p w14:paraId="20CD1344" w14:textId="77777777" w:rsidR="0061660D" w:rsidRPr="00F62FE7" w:rsidRDefault="0061660D" w:rsidP="00E96048">
            <w:pPr>
              <w:spacing w:line="240" w:lineRule="auto"/>
              <w:rPr>
                <w:b/>
                <w:sz w:val="22"/>
                <w:lang w:val="en-US"/>
              </w:rPr>
            </w:pPr>
            <w:r w:rsidRPr="00F62FE7">
              <w:rPr>
                <w:b/>
                <w:sz w:val="22"/>
                <w:lang w:val="en-US"/>
              </w:rPr>
              <w:t>70 (50.3)*</w:t>
            </w:r>
          </w:p>
        </w:tc>
      </w:tr>
      <w:tr w:rsidR="0061660D" w:rsidRPr="00F62FE7" w14:paraId="1A9CA50B" w14:textId="77777777" w:rsidTr="00494C3A">
        <w:tc>
          <w:tcPr>
            <w:tcW w:w="4219" w:type="dxa"/>
            <w:tcBorders>
              <w:top w:val="nil"/>
              <w:left w:val="nil"/>
              <w:bottom w:val="nil"/>
              <w:right w:val="nil"/>
            </w:tcBorders>
          </w:tcPr>
          <w:p w14:paraId="2D363629" w14:textId="77777777" w:rsidR="0061660D" w:rsidRPr="00F62FE7" w:rsidRDefault="0061660D" w:rsidP="00E96048">
            <w:pPr>
              <w:spacing w:line="240" w:lineRule="auto"/>
              <w:rPr>
                <w:sz w:val="22"/>
                <w:lang w:val="en-US"/>
              </w:rPr>
            </w:pPr>
            <w:r w:rsidRPr="00F62FE7">
              <w:rPr>
                <w:sz w:val="22"/>
                <w:lang w:val="en-US"/>
              </w:rPr>
              <w:t>Trails B (s)</w:t>
            </w:r>
            <w:r w:rsidRPr="00F62FE7">
              <w:rPr>
                <w:sz w:val="22"/>
                <w:vertAlign w:val="superscript"/>
                <w:lang w:val="en-US"/>
              </w:rPr>
              <w:t>c</w:t>
            </w:r>
          </w:p>
        </w:tc>
        <w:tc>
          <w:tcPr>
            <w:tcW w:w="1957" w:type="dxa"/>
            <w:tcBorders>
              <w:top w:val="nil"/>
              <w:left w:val="nil"/>
              <w:bottom w:val="nil"/>
              <w:right w:val="nil"/>
            </w:tcBorders>
          </w:tcPr>
          <w:p w14:paraId="13C88EA6" w14:textId="77777777" w:rsidR="0061660D" w:rsidRPr="00F62FE7" w:rsidRDefault="0061660D" w:rsidP="00E96048">
            <w:pPr>
              <w:spacing w:line="240" w:lineRule="auto"/>
              <w:rPr>
                <w:sz w:val="22"/>
                <w:lang w:val="en-US"/>
              </w:rPr>
            </w:pPr>
            <w:r w:rsidRPr="00F62FE7">
              <w:rPr>
                <w:sz w:val="22"/>
                <w:lang w:val="en-US"/>
              </w:rPr>
              <w:t>78 (20.1)</w:t>
            </w:r>
          </w:p>
        </w:tc>
        <w:tc>
          <w:tcPr>
            <w:tcW w:w="1240" w:type="dxa"/>
            <w:tcBorders>
              <w:top w:val="nil"/>
              <w:left w:val="nil"/>
              <w:bottom w:val="nil"/>
              <w:right w:val="nil"/>
            </w:tcBorders>
          </w:tcPr>
          <w:p w14:paraId="10154249" w14:textId="77777777" w:rsidR="0061660D" w:rsidRPr="00F62FE7" w:rsidRDefault="0061660D" w:rsidP="00E96048">
            <w:pPr>
              <w:spacing w:line="240" w:lineRule="auto"/>
              <w:rPr>
                <w:sz w:val="22"/>
                <w:lang w:val="en-US"/>
              </w:rPr>
            </w:pPr>
            <w:r w:rsidRPr="00F62FE7">
              <w:rPr>
                <w:sz w:val="22"/>
                <w:lang w:val="en-US"/>
              </w:rPr>
              <w:t>196 (73.7)*</w:t>
            </w:r>
          </w:p>
        </w:tc>
      </w:tr>
      <w:tr w:rsidR="0061660D" w:rsidRPr="00F62FE7" w14:paraId="7431F990" w14:textId="77777777" w:rsidTr="00494C3A">
        <w:tc>
          <w:tcPr>
            <w:tcW w:w="4219" w:type="dxa"/>
            <w:tcBorders>
              <w:top w:val="nil"/>
              <w:left w:val="nil"/>
              <w:bottom w:val="nil"/>
              <w:right w:val="nil"/>
            </w:tcBorders>
          </w:tcPr>
          <w:p w14:paraId="06744528" w14:textId="77777777" w:rsidR="0061660D" w:rsidRPr="00F62FE7" w:rsidRDefault="0061660D" w:rsidP="00E96048">
            <w:pPr>
              <w:tabs>
                <w:tab w:val="left" w:pos="3105"/>
              </w:tabs>
              <w:spacing w:line="240" w:lineRule="auto"/>
              <w:rPr>
                <w:sz w:val="22"/>
                <w:lang w:val="en-US"/>
              </w:rPr>
            </w:pPr>
            <w:r w:rsidRPr="00F62FE7">
              <w:rPr>
                <w:sz w:val="22"/>
                <w:lang w:val="en-US"/>
              </w:rPr>
              <w:t>WAIS-R Digit Symbol (total)</w:t>
            </w:r>
            <w:r w:rsidRPr="00F62FE7">
              <w:rPr>
                <w:sz w:val="22"/>
                <w:vertAlign w:val="superscript"/>
                <w:lang w:val="en-US"/>
              </w:rPr>
              <w:t>d</w:t>
            </w:r>
            <w:r w:rsidRPr="00F62FE7">
              <w:rPr>
                <w:sz w:val="22"/>
                <w:lang w:val="en-US"/>
              </w:rPr>
              <w:tab/>
            </w:r>
          </w:p>
        </w:tc>
        <w:tc>
          <w:tcPr>
            <w:tcW w:w="1957" w:type="dxa"/>
            <w:tcBorders>
              <w:top w:val="nil"/>
              <w:left w:val="nil"/>
              <w:bottom w:val="nil"/>
              <w:right w:val="nil"/>
            </w:tcBorders>
          </w:tcPr>
          <w:p w14:paraId="358DBED0" w14:textId="77777777" w:rsidR="0061660D" w:rsidRPr="00F62FE7" w:rsidRDefault="0061660D" w:rsidP="00E96048">
            <w:pPr>
              <w:spacing w:line="240" w:lineRule="auto"/>
              <w:rPr>
                <w:sz w:val="22"/>
                <w:lang w:val="en-US"/>
              </w:rPr>
            </w:pPr>
            <w:r w:rsidRPr="00F62FE7">
              <w:rPr>
                <w:sz w:val="22"/>
                <w:lang w:val="en-US"/>
              </w:rPr>
              <w:t>52 (10.5)</w:t>
            </w:r>
          </w:p>
        </w:tc>
        <w:tc>
          <w:tcPr>
            <w:tcW w:w="1240" w:type="dxa"/>
            <w:tcBorders>
              <w:top w:val="nil"/>
              <w:left w:val="nil"/>
              <w:bottom w:val="nil"/>
              <w:right w:val="nil"/>
            </w:tcBorders>
          </w:tcPr>
          <w:p w14:paraId="19DDFCA5" w14:textId="77777777" w:rsidR="0061660D" w:rsidRPr="00F62FE7" w:rsidRDefault="0061660D" w:rsidP="00E96048">
            <w:pPr>
              <w:spacing w:line="240" w:lineRule="auto"/>
              <w:rPr>
                <w:b/>
                <w:sz w:val="22"/>
                <w:lang w:val="en-US"/>
              </w:rPr>
            </w:pPr>
            <w:r w:rsidRPr="00F62FE7">
              <w:rPr>
                <w:b/>
                <w:sz w:val="22"/>
                <w:lang w:val="en-US"/>
              </w:rPr>
              <w:t>26 (15.4)*</w:t>
            </w:r>
          </w:p>
        </w:tc>
      </w:tr>
      <w:tr w:rsidR="0061660D" w:rsidRPr="00F62FE7" w14:paraId="109CAACC" w14:textId="77777777" w:rsidTr="00494C3A">
        <w:tc>
          <w:tcPr>
            <w:tcW w:w="4219" w:type="dxa"/>
            <w:tcBorders>
              <w:top w:val="nil"/>
              <w:left w:val="nil"/>
              <w:bottom w:val="nil"/>
              <w:right w:val="nil"/>
            </w:tcBorders>
          </w:tcPr>
          <w:p w14:paraId="3C400F49" w14:textId="77777777" w:rsidR="0061660D" w:rsidRPr="00F62FE7" w:rsidRDefault="0061660D" w:rsidP="00E96048">
            <w:pPr>
              <w:spacing w:line="240" w:lineRule="auto"/>
              <w:rPr>
                <w:sz w:val="22"/>
                <w:lang w:val="en-US"/>
              </w:rPr>
            </w:pPr>
            <w:r w:rsidRPr="00F62FE7">
              <w:rPr>
                <w:b/>
                <w:i/>
                <w:sz w:val="22"/>
                <w:lang w:val="en-US"/>
              </w:rPr>
              <w:t>Language skills</w:t>
            </w:r>
          </w:p>
        </w:tc>
        <w:tc>
          <w:tcPr>
            <w:tcW w:w="1957" w:type="dxa"/>
            <w:tcBorders>
              <w:top w:val="nil"/>
              <w:left w:val="nil"/>
              <w:bottom w:val="nil"/>
              <w:right w:val="nil"/>
            </w:tcBorders>
          </w:tcPr>
          <w:p w14:paraId="009734AC"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43CC5318" w14:textId="77777777" w:rsidR="0061660D" w:rsidRPr="00F62FE7" w:rsidRDefault="0061660D" w:rsidP="00E96048">
            <w:pPr>
              <w:spacing w:line="240" w:lineRule="auto"/>
              <w:rPr>
                <w:sz w:val="22"/>
                <w:lang w:val="en-US"/>
              </w:rPr>
            </w:pPr>
          </w:p>
        </w:tc>
      </w:tr>
      <w:tr w:rsidR="0061660D" w:rsidRPr="00F62FE7" w14:paraId="0073A36A" w14:textId="77777777" w:rsidTr="00494C3A">
        <w:tc>
          <w:tcPr>
            <w:tcW w:w="4219" w:type="dxa"/>
            <w:tcBorders>
              <w:top w:val="nil"/>
              <w:left w:val="nil"/>
              <w:bottom w:val="nil"/>
              <w:right w:val="nil"/>
            </w:tcBorders>
          </w:tcPr>
          <w:p w14:paraId="65510257" w14:textId="77777777" w:rsidR="0061660D" w:rsidRPr="00F62FE7" w:rsidRDefault="0061660D" w:rsidP="00E96048">
            <w:pPr>
              <w:spacing w:line="240" w:lineRule="auto"/>
              <w:rPr>
                <w:sz w:val="22"/>
                <w:lang w:val="en-US"/>
              </w:rPr>
            </w:pPr>
            <w:r w:rsidRPr="00F62FE7">
              <w:rPr>
                <w:sz w:val="22"/>
                <w:lang w:val="en-US"/>
              </w:rPr>
              <w:t>WASI Vocabulary (/80)</w:t>
            </w:r>
          </w:p>
        </w:tc>
        <w:tc>
          <w:tcPr>
            <w:tcW w:w="1957" w:type="dxa"/>
            <w:tcBorders>
              <w:top w:val="nil"/>
              <w:left w:val="nil"/>
              <w:bottom w:val="nil"/>
              <w:right w:val="nil"/>
            </w:tcBorders>
          </w:tcPr>
          <w:p w14:paraId="6FD3A037" w14:textId="77777777" w:rsidR="0061660D" w:rsidRPr="00F62FE7" w:rsidRDefault="0061660D" w:rsidP="00E96048">
            <w:pPr>
              <w:spacing w:line="240" w:lineRule="auto"/>
              <w:rPr>
                <w:sz w:val="22"/>
                <w:lang w:val="en-US"/>
              </w:rPr>
            </w:pPr>
            <w:r w:rsidRPr="00F62FE7">
              <w:rPr>
                <w:sz w:val="22"/>
                <w:lang w:val="en-US"/>
              </w:rPr>
              <w:t>70 (4.6)</w:t>
            </w:r>
          </w:p>
        </w:tc>
        <w:tc>
          <w:tcPr>
            <w:tcW w:w="1240" w:type="dxa"/>
            <w:tcBorders>
              <w:top w:val="nil"/>
              <w:left w:val="nil"/>
              <w:bottom w:val="nil"/>
              <w:right w:val="nil"/>
            </w:tcBorders>
          </w:tcPr>
          <w:p w14:paraId="24B64B4E" w14:textId="77777777" w:rsidR="0061660D" w:rsidRPr="00F62FE7" w:rsidRDefault="0061660D" w:rsidP="00E96048">
            <w:pPr>
              <w:spacing w:line="240" w:lineRule="auto"/>
              <w:rPr>
                <w:sz w:val="22"/>
                <w:lang w:val="en-US"/>
              </w:rPr>
            </w:pPr>
            <w:r w:rsidRPr="00F62FE7">
              <w:rPr>
                <w:sz w:val="22"/>
                <w:lang w:val="en-US"/>
              </w:rPr>
              <w:t>52 (13.7)*</w:t>
            </w:r>
          </w:p>
        </w:tc>
      </w:tr>
      <w:tr w:rsidR="0061660D" w:rsidRPr="00F62FE7" w14:paraId="7E02316A" w14:textId="77777777" w:rsidTr="00494C3A">
        <w:tc>
          <w:tcPr>
            <w:tcW w:w="4219" w:type="dxa"/>
            <w:tcBorders>
              <w:top w:val="nil"/>
              <w:left w:val="nil"/>
              <w:bottom w:val="nil"/>
              <w:right w:val="nil"/>
            </w:tcBorders>
          </w:tcPr>
          <w:p w14:paraId="6F50D632" w14:textId="77777777" w:rsidR="0061660D" w:rsidRPr="00F62FE7" w:rsidRDefault="0061660D" w:rsidP="00E96048">
            <w:pPr>
              <w:spacing w:line="240" w:lineRule="auto"/>
              <w:rPr>
                <w:sz w:val="22"/>
                <w:lang w:val="en-US"/>
              </w:rPr>
            </w:pPr>
            <w:r w:rsidRPr="00F62FE7">
              <w:rPr>
                <w:sz w:val="22"/>
                <w:lang w:val="en-US"/>
              </w:rPr>
              <w:t>WASI Similarities (/48)</w:t>
            </w:r>
          </w:p>
        </w:tc>
        <w:tc>
          <w:tcPr>
            <w:tcW w:w="1957" w:type="dxa"/>
            <w:tcBorders>
              <w:top w:val="nil"/>
              <w:left w:val="nil"/>
              <w:bottom w:val="nil"/>
              <w:right w:val="nil"/>
            </w:tcBorders>
          </w:tcPr>
          <w:p w14:paraId="0B364151" w14:textId="77777777" w:rsidR="0061660D" w:rsidRPr="00F62FE7" w:rsidRDefault="0061660D" w:rsidP="00E96048">
            <w:pPr>
              <w:spacing w:line="240" w:lineRule="auto"/>
              <w:rPr>
                <w:sz w:val="22"/>
                <w:lang w:val="en-US"/>
              </w:rPr>
            </w:pPr>
            <w:r w:rsidRPr="00F62FE7">
              <w:rPr>
                <w:sz w:val="22"/>
                <w:lang w:val="en-US"/>
              </w:rPr>
              <w:t>40 (6.9)</w:t>
            </w:r>
          </w:p>
        </w:tc>
        <w:tc>
          <w:tcPr>
            <w:tcW w:w="1240" w:type="dxa"/>
            <w:tcBorders>
              <w:top w:val="nil"/>
              <w:left w:val="nil"/>
              <w:bottom w:val="nil"/>
              <w:right w:val="nil"/>
            </w:tcBorders>
          </w:tcPr>
          <w:p w14:paraId="3B7476E6" w14:textId="77777777" w:rsidR="0061660D" w:rsidRPr="00F62FE7" w:rsidRDefault="0061660D" w:rsidP="00E96048">
            <w:pPr>
              <w:spacing w:line="240" w:lineRule="auto"/>
              <w:rPr>
                <w:sz w:val="22"/>
                <w:lang w:val="en-US"/>
              </w:rPr>
            </w:pPr>
            <w:r w:rsidRPr="00F62FE7">
              <w:rPr>
                <w:sz w:val="22"/>
                <w:lang w:val="en-US"/>
              </w:rPr>
              <w:t>24 (12.4)*</w:t>
            </w:r>
          </w:p>
        </w:tc>
      </w:tr>
      <w:tr w:rsidR="0061660D" w:rsidRPr="00F62FE7" w14:paraId="198BC403" w14:textId="77777777" w:rsidTr="00494C3A">
        <w:tc>
          <w:tcPr>
            <w:tcW w:w="4219" w:type="dxa"/>
            <w:tcBorders>
              <w:top w:val="nil"/>
              <w:left w:val="nil"/>
              <w:bottom w:val="nil"/>
              <w:right w:val="nil"/>
            </w:tcBorders>
          </w:tcPr>
          <w:p w14:paraId="352EA3DF" w14:textId="77777777" w:rsidR="0061660D" w:rsidRPr="00F62FE7" w:rsidRDefault="0061660D" w:rsidP="00E96048">
            <w:pPr>
              <w:spacing w:line="240" w:lineRule="auto"/>
              <w:rPr>
                <w:sz w:val="22"/>
                <w:lang w:val="en-US"/>
              </w:rPr>
            </w:pPr>
            <w:r w:rsidRPr="00F62FE7">
              <w:rPr>
                <w:sz w:val="22"/>
                <w:lang w:val="en-US"/>
              </w:rPr>
              <w:t>GNT (/30)</w:t>
            </w:r>
          </w:p>
        </w:tc>
        <w:tc>
          <w:tcPr>
            <w:tcW w:w="1957" w:type="dxa"/>
            <w:tcBorders>
              <w:top w:val="nil"/>
              <w:left w:val="nil"/>
              <w:bottom w:val="nil"/>
              <w:right w:val="nil"/>
            </w:tcBorders>
          </w:tcPr>
          <w:p w14:paraId="59517F4C" w14:textId="77777777" w:rsidR="0061660D" w:rsidRPr="00F62FE7" w:rsidRDefault="0061660D" w:rsidP="00E96048">
            <w:pPr>
              <w:spacing w:line="240" w:lineRule="auto"/>
              <w:rPr>
                <w:sz w:val="22"/>
                <w:lang w:val="en-US"/>
              </w:rPr>
            </w:pPr>
            <w:r w:rsidRPr="00F62FE7">
              <w:rPr>
                <w:sz w:val="22"/>
                <w:lang w:val="en-US"/>
              </w:rPr>
              <w:t>26 (2.0)</w:t>
            </w:r>
          </w:p>
        </w:tc>
        <w:tc>
          <w:tcPr>
            <w:tcW w:w="1240" w:type="dxa"/>
            <w:tcBorders>
              <w:top w:val="nil"/>
              <w:left w:val="nil"/>
              <w:bottom w:val="nil"/>
              <w:right w:val="nil"/>
            </w:tcBorders>
          </w:tcPr>
          <w:p w14:paraId="268D65EC" w14:textId="77777777" w:rsidR="0061660D" w:rsidRPr="00F62FE7" w:rsidRDefault="0061660D" w:rsidP="00E96048">
            <w:pPr>
              <w:spacing w:line="240" w:lineRule="auto"/>
              <w:rPr>
                <w:b/>
                <w:sz w:val="22"/>
                <w:lang w:val="en-US"/>
              </w:rPr>
            </w:pPr>
            <w:r w:rsidRPr="00F62FE7">
              <w:rPr>
                <w:b/>
                <w:sz w:val="22"/>
                <w:lang w:val="en-US"/>
              </w:rPr>
              <w:t>14 (7.8)*</w:t>
            </w:r>
          </w:p>
        </w:tc>
      </w:tr>
      <w:tr w:rsidR="0061660D" w:rsidRPr="00F62FE7" w14:paraId="4765C7A4" w14:textId="77777777" w:rsidTr="00494C3A">
        <w:tc>
          <w:tcPr>
            <w:tcW w:w="4219" w:type="dxa"/>
            <w:tcBorders>
              <w:top w:val="nil"/>
              <w:left w:val="nil"/>
              <w:bottom w:val="nil"/>
              <w:right w:val="nil"/>
            </w:tcBorders>
          </w:tcPr>
          <w:p w14:paraId="21EB6030" w14:textId="77777777" w:rsidR="0061660D" w:rsidRPr="00F62FE7" w:rsidRDefault="0061660D" w:rsidP="00E96048">
            <w:pPr>
              <w:spacing w:line="240" w:lineRule="auto"/>
              <w:rPr>
                <w:sz w:val="22"/>
                <w:lang w:val="en-US"/>
              </w:rPr>
            </w:pPr>
            <w:r w:rsidRPr="00F62FE7">
              <w:rPr>
                <w:sz w:val="22"/>
                <w:lang w:val="en-US"/>
              </w:rPr>
              <w:t>BPVS (/150)</w:t>
            </w:r>
          </w:p>
        </w:tc>
        <w:tc>
          <w:tcPr>
            <w:tcW w:w="1957" w:type="dxa"/>
            <w:tcBorders>
              <w:top w:val="nil"/>
              <w:left w:val="nil"/>
              <w:bottom w:val="nil"/>
              <w:right w:val="nil"/>
            </w:tcBorders>
          </w:tcPr>
          <w:p w14:paraId="5DD5D4A6" w14:textId="77777777" w:rsidR="0061660D" w:rsidRPr="00F62FE7" w:rsidRDefault="0061660D" w:rsidP="00E96048">
            <w:pPr>
              <w:spacing w:line="240" w:lineRule="auto"/>
              <w:rPr>
                <w:sz w:val="22"/>
                <w:lang w:val="en-US"/>
              </w:rPr>
            </w:pPr>
            <w:r w:rsidRPr="00F62FE7">
              <w:rPr>
                <w:sz w:val="22"/>
                <w:lang w:val="en-US"/>
              </w:rPr>
              <w:t>147 (1.9)</w:t>
            </w:r>
          </w:p>
        </w:tc>
        <w:tc>
          <w:tcPr>
            <w:tcW w:w="1240" w:type="dxa"/>
            <w:tcBorders>
              <w:top w:val="nil"/>
              <w:left w:val="nil"/>
              <w:bottom w:val="nil"/>
              <w:right w:val="nil"/>
            </w:tcBorders>
          </w:tcPr>
          <w:p w14:paraId="6F4BBB85" w14:textId="77777777" w:rsidR="0061660D" w:rsidRPr="00F62FE7" w:rsidRDefault="0061660D" w:rsidP="00E96048">
            <w:pPr>
              <w:spacing w:line="240" w:lineRule="auto"/>
              <w:rPr>
                <w:sz w:val="22"/>
                <w:lang w:val="en-US"/>
              </w:rPr>
            </w:pPr>
            <w:r w:rsidRPr="00F62FE7">
              <w:rPr>
                <w:sz w:val="22"/>
                <w:lang w:val="en-US"/>
              </w:rPr>
              <w:t>135 (21.4)*</w:t>
            </w:r>
          </w:p>
        </w:tc>
      </w:tr>
      <w:tr w:rsidR="0061660D" w:rsidRPr="00F62FE7" w14:paraId="459553BC" w14:textId="77777777" w:rsidTr="00494C3A">
        <w:tc>
          <w:tcPr>
            <w:tcW w:w="4219" w:type="dxa"/>
            <w:tcBorders>
              <w:top w:val="nil"/>
              <w:left w:val="nil"/>
              <w:bottom w:val="nil"/>
              <w:right w:val="nil"/>
            </w:tcBorders>
          </w:tcPr>
          <w:p w14:paraId="26A8AED4" w14:textId="77777777" w:rsidR="0061660D" w:rsidRPr="00F62FE7" w:rsidRDefault="0061660D" w:rsidP="00E96048">
            <w:pPr>
              <w:spacing w:line="240" w:lineRule="auto"/>
              <w:rPr>
                <w:sz w:val="22"/>
                <w:lang w:val="en-US"/>
              </w:rPr>
            </w:pPr>
            <w:r w:rsidRPr="00F62FE7">
              <w:rPr>
                <w:sz w:val="22"/>
                <w:lang w:val="en-US"/>
              </w:rPr>
              <w:t>NART (/50)</w:t>
            </w:r>
          </w:p>
        </w:tc>
        <w:tc>
          <w:tcPr>
            <w:tcW w:w="1957" w:type="dxa"/>
            <w:tcBorders>
              <w:top w:val="nil"/>
              <w:left w:val="nil"/>
              <w:bottom w:val="nil"/>
              <w:right w:val="nil"/>
            </w:tcBorders>
          </w:tcPr>
          <w:p w14:paraId="3047C319" w14:textId="77777777" w:rsidR="0061660D" w:rsidRPr="00F62FE7" w:rsidRDefault="0061660D" w:rsidP="00E96048">
            <w:pPr>
              <w:spacing w:line="240" w:lineRule="auto"/>
              <w:rPr>
                <w:sz w:val="22"/>
                <w:lang w:val="en-US"/>
              </w:rPr>
            </w:pPr>
            <w:r w:rsidRPr="00F62FE7">
              <w:rPr>
                <w:sz w:val="22"/>
                <w:lang w:val="en-US"/>
              </w:rPr>
              <w:t>43 (4.5)</w:t>
            </w:r>
          </w:p>
        </w:tc>
        <w:tc>
          <w:tcPr>
            <w:tcW w:w="1240" w:type="dxa"/>
            <w:tcBorders>
              <w:top w:val="nil"/>
              <w:left w:val="nil"/>
              <w:bottom w:val="nil"/>
              <w:right w:val="nil"/>
            </w:tcBorders>
          </w:tcPr>
          <w:p w14:paraId="4C1465E1" w14:textId="77777777" w:rsidR="0061660D" w:rsidRPr="00F62FE7" w:rsidRDefault="0061660D" w:rsidP="00E96048">
            <w:pPr>
              <w:spacing w:line="240" w:lineRule="auto"/>
              <w:rPr>
                <w:sz w:val="22"/>
                <w:lang w:val="en-US"/>
              </w:rPr>
            </w:pPr>
            <w:r w:rsidRPr="00F62FE7">
              <w:rPr>
                <w:sz w:val="22"/>
                <w:lang w:val="en-US"/>
              </w:rPr>
              <w:t>34 (10.7)*</w:t>
            </w:r>
          </w:p>
        </w:tc>
      </w:tr>
      <w:tr w:rsidR="0061660D" w:rsidRPr="00F62FE7" w14:paraId="6759DD06" w14:textId="77777777" w:rsidTr="00494C3A">
        <w:tc>
          <w:tcPr>
            <w:tcW w:w="4219" w:type="dxa"/>
            <w:tcBorders>
              <w:top w:val="nil"/>
              <w:left w:val="nil"/>
              <w:bottom w:val="nil"/>
              <w:right w:val="nil"/>
            </w:tcBorders>
          </w:tcPr>
          <w:p w14:paraId="0CBA3BD3" w14:textId="77777777" w:rsidR="0061660D" w:rsidRPr="00F62FE7" w:rsidRDefault="0061660D" w:rsidP="00E96048">
            <w:pPr>
              <w:spacing w:line="240" w:lineRule="auto"/>
              <w:rPr>
                <w:sz w:val="22"/>
                <w:lang w:val="en-US"/>
              </w:rPr>
            </w:pPr>
            <w:r w:rsidRPr="00F62FE7">
              <w:rPr>
                <w:b/>
                <w:i/>
                <w:sz w:val="22"/>
                <w:lang w:val="en-US"/>
              </w:rPr>
              <w:t>Posterior cortical skills</w:t>
            </w:r>
          </w:p>
        </w:tc>
        <w:tc>
          <w:tcPr>
            <w:tcW w:w="1957" w:type="dxa"/>
            <w:tcBorders>
              <w:top w:val="nil"/>
              <w:left w:val="nil"/>
              <w:bottom w:val="nil"/>
              <w:right w:val="nil"/>
            </w:tcBorders>
          </w:tcPr>
          <w:p w14:paraId="5F95D00A"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tcPr>
          <w:p w14:paraId="115AE6ED" w14:textId="77777777" w:rsidR="0061660D" w:rsidRPr="00F62FE7" w:rsidRDefault="0061660D" w:rsidP="00E96048">
            <w:pPr>
              <w:spacing w:line="240" w:lineRule="auto"/>
              <w:rPr>
                <w:sz w:val="22"/>
                <w:lang w:val="en-US"/>
              </w:rPr>
            </w:pPr>
          </w:p>
        </w:tc>
      </w:tr>
      <w:tr w:rsidR="0061660D" w:rsidRPr="00F62FE7" w14:paraId="7DA9D2F1" w14:textId="77777777" w:rsidTr="00494C3A">
        <w:tc>
          <w:tcPr>
            <w:tcW w:w="4219" w:type="dxa"/>
            <w:tcBorders>
              <w:top w:val="nil"/>
              <w:left w:val="nil"/>
              <w:bottom w:val="nil"/>
              <w:right w:val="nil"/>
            </w:tcBorders>
          </w:tcPr>
          <w:p w14:paraId="7D812197" w14:textId="77777777" w:rsidR="0061660D" w:rsidRPr="00F62FE7" w:rsidRDefault="0061660D" w:rsidP="00E96048">
            <w:pPr>
              <w:spacing w:line="240" w:lineRule="auto"/>
              <w:rPr>
                <w:sz w:val="22"/>
                <w:lang w:val="en-US"/>
              </w:rPr>
            </w:pPr>
            <w:r w:rsidRPr="00F62FE7">
              <w:rPr>
                <w:sz w:val="22"/>
                <w:lang w:val="en-US"/>
              </w:rPr>
              <w:lastRenderedPageBreak/>
              <w:t>GDA (/24)</w:t>
            </w:r>
          </w:p>
        </w:tc>
        <w:tc>
          <w:tcPr>
            <w:tcW w:w="1957" w:type="dxa"/>
            <w:tcBorders>
              <w:top w:val="nil"/>
              <w:left w:val="nil"/>
              <w:bottom w:val="nil"/>
              <w:right w:val="nil"/>
            </w:tcBorders>
          </w:tcPr>
          <w:p w14:paraId="5DF2AC11" w14:textId="77777777" w:rsidR="0061660D" w:rsidRPr="00F62FE7" w:rsidRDefault="0061660D" w:rsidP="00E96048">
            <w:pPr>
              <w:spacing w:line="240" w:lineRule="auto"/>
              <w:rPr>
                <w:sz w:val="22"/>
                <w:lang w:val="en-US"/>
              </w:rPr>
            </w:pPr>
            <w:r w:rsidRPr="00F62FE7">
              <w:rPr>
                <w:sz w:val="22"/>
                <w:lang w:val="en-US"/>
              </w:rPr>
              <w:t>16 (4.2)</w:t>
            </w:r>
          </w:p>
        </w:tc>
        <w:tc>
          <w:tcPr>
            <w:tcW w:w="1240" w:type="dxa"/>
            <w:tcBorders>
              <w:top w:val="nil"/>
              <w:left w:val="nil"/>
              <w:bottom w:val="nil"/>
              <w:right w:val="nil"/>
            </w:tcBorders>
          </w:tcPr>
          <w:p w14:paraId="41BFFF16" w14:textId="77777777" w:rsidR="0061660D" w:rsidRPr="00F62FE7" w:rsidRDefault="0061660D" w:rsidP="00E96048">
            <w:pPr>
              <w:spacing w:line="240" w:lineRule="auto"/>
              <w:rPr>
                <w:sz w:val="22"/>
                <w:lang w:val="en-US"/>
              </w:rPr>
            </w:pPr>
            <w:r w:rsidRPr="00F62FE7">
              <w:rPr>
                <w:sz w:val="22"/>
                <w:lang w:val="en-US"/>
              </w:rPr>
              <w:t>6 (6.2)*</w:t>
            </w:r>
          </w:p>
        </w:tc>
      </w:tr>
      <w:tr w:rsidR="0061660D" w:rsidRPr="00F62FE7" w14:paraId="71F9D42B" w14:textId="77777777" w:rsidTr="00494C3A">
        <w:tc>
          <w:tcPr>
            <w:tcW w:w="4219" w:type="dxa"/>
            <w:tcBorders>
              <w:top w:val="nil"/>
              <w:left w:val="nil"/>
              <w:bottom w:val="nil"/>
              <w:right w:val="nil"/>
            </w:tcBorders>
          </w:tcPr>
          <w:p w14:paraId="770E7397" w14:textId="77777777" w:rsidR="0061660D" w:rsidRPr="00F62FE7" w:rsidRDefault="0061660D" w:rsidP="00E96048">
            <w:pPr>
              <w:spacing w:line="240" w:lineRule="auto"/>
              <w:rPr>
                <w:sz w:val="22"/>
                <w:lang w:val="en-US"/>
              </w:rPr>
            </w:pPr>
            <w:r w:rsidRPr="00F62FE7">
              <w:rPr>
                <w:sz w:val="22"/>
                <w:lang w:val="en-US"/>
              </w:rPr>
              <w:t>VOSP Object Decision (/20)</w:t>
            </w:r>
          </w:p>
        </w:tc>
        <w:tc>
          <w:tcPr>
            <w:tcW w:w="1957" w:type="dxa"/>
            <w:tcBorders>
              <w:top w:val="nil"/>
              <w:left w:val="nil"/>
              <w:bottom w:val="nil"/>
              <w:right w:val="nil"/>
            </w:tcBorders>
          </w:tcPr>
          <w:p w14:paraId="0075546E" w14:textId="77777777" w:rsidR="0061660D" w:rsidRPr="00F62FE7" w:rsidRDefault="0061660D" w:rsidP="00E96048">
            <w:pPr>
              <w:spacing w:line="240" w:lineRule="auto"/>
              <w:rPr>
                <w:sz w:val="22"/>
                <w:lang w:val="en-US"/>
              </w:rPr>
            </w:pPr>
            <w:r w:rsidRPr="00F62FE7">
              <w:rPr>
                <w:sz w:val="22"/>
                <w:lang w:val="en-US"/>
              </w:rPr>
              <w:t>18 (2.2)</w:t>
            </w:r>
          </w:p>
        </w:tc>
        <w:tc>
          <w:tcPr>
            <w:tcW w:w="1240" w:type="dxa"/>
            <w:tcBorders>
              <w:top w:val="nil"/>
              <w:left w:val="nil"/>
              <w:bottom w:val="nil"/>
              <w:right w:val="nil"/>
            </w:tcBorders>
          </w:tcPr>
          <w:p w14:paraId="3034BB15" w14:textId="77777777" w:rsidR="0061660D" w:rsidRPr="00F62FE7" w:rsidRDefault="0061660D" w:rsidP="00E96048">
            <w:pPr>
              <w:spacing w:line="240" w:lineRule="auto"/>
              <w:rPr>
                <w:sz w:val="22"/>
                <w:lang w:val="en-US"/>
              </w:rPr>
            </w:pPr>
            <w:r w:rsidRPr="00F62FE7">
              <w:rPr>
                <w:sz w:val="22"/>
                <w:lang w:val="en-US"/>
              </w:rPr>
              <w:t>15 (3.7)*</w:t>
            </w:r>
          </w:p>
        </w:tc>
      </w:tr>
      <w:tr w:rsidR="0061660D" w:rsidRPr="00F62FE7" w14:paraId="5076B242" w14:textId="77777777" w:rsidTr="00494C3A">
        <w:tc>
          <w:tcPr>
            <w:tcW w:w="4219" w:type="dxa"/>
            <w:tcBorders>
              <w:top w:val="nil"/>
              <w:left w:val="nil"/>
              <w:bottom w:val="nil"/>
              <w:right w:val="nil"/>
            </w:tcBorders>
          </w:tcPr>
          <w:p w14:paraId="184D5C2A" w14:textId="77777777" w:rsidR="0061660D" w:rsidRPr="00F62FE7" w:rsidRDefault="0061660D" w:rsidP="00E96048">
            <w:pPr>
              <w:spacing w:line="240" w:lineRule="auto"/>
              <w:rPr>
                <w:sz w:val="22"/>
                <w:lang w:val="en-US"/>
              </w:rPr>
            </w:pPr>
            <w:r w:rsidRPr="00F62FE7">
              <w:rPr>
                <w:sz w:val="22"/>
                <w:lang w:val="en-US"/>
              </w:rPr>
              <w:t>VOSP Dot Counting (/10)</w:t>
            </w:r>
          </w:p>
        </w:tc>
        <w:tc>
          <w:tcPr>
            <w:tcW w:w="1957" w:type="dxa"/>
            <w:tcBorders>
              <w:top w:val="nil"/>
              <w:left w:val="nil"/>
              <w:bottom w:val="nil"/>
              <w:right w:val="nil"/>
            </w:tcBorders>
          </w:tcPr>
          <w:p w14:paraId="6AD56DBA" w14:textId="77777777" w:rsidR="0061660D" w:rsidRPr="00F62FE7" w:rsidRDefault="0061660D" w:rsidP="00E96048">
            <w:pPr>
              <w:spacing w:line="240" w:lineRule="auto"/>
              <w:rPr>
                <w:sz w:val="22"/>
                <w:lang w:val="en-US"/>
              </w:rPr>
            </w:pPr>
            <w:r w:rsidRPr="00F62FE7">
              <w:rPr>
                <w:sz w:val="22"/>
                <w:lang w:val="en-US"/>
              </w:rPr>
              <w:t>9.9 (0.3)</w:t>
            </w:r>
          </w:p>
        </w:tc>
        <w:tc>
          <w:tcPr>
            <w:tcW w:w="1240" w:type="dxa"/>
            <w:tcBorders>
              <w:top w:val="nil"/>
              <w:left w:val="nil"/>
              <w:bottom w:val="nil"/>
              <w:right w:val="nil"/>
            </w:tcBorders>
          </w:tcPr>
          <w:p w14:paraId="18DF7ACC" w14:textId="77777777" w:rsidR="0061660D" w:rsidRPr="00F62FE7" w:rsidRDefault="0061660D" w:rsidP="00E96048">
            <w:pPr>
              <w:spacing w:line="240" w:lineRule="auto"/>
              <w:rPr>
                <w:sz w:val="22"/>
                <w:lang w:val="en-US"/>
              </w:rPr>
            </w:pPr>
            <w:r w:rsidRPr="00F62FE7">
              <w:rPr>
                <w:sz w:val="22"/>
                <w:lang w:val="en-US"/>
              </w:rPr>
              <w:t>8.6 (1.9)*</w:t>
            </w:r>
          </w:p>
        </w:tc>
      </w:tr>
      <w:tr w:rsidR="0061660D" w:rsidRPr="00F62FE7" w14:paraId="0D91C978" w14:textId="77777777" w:rsidTr="00494C3A">
        <w:tc>
          <w:tcPr>
            <w:tcW w:w="4219" w:type="dxa"/>
            <w:tcBorders>
              <w:top w:val="nil"/>
              <w:left w:val="nil"/>
              <w:bottom w:val="nil"/>
              <w:right w:val="nil"/>
            </w:tcBorders>
            <w:vAlign w:val="center"/>
          </w:tcPr>
          <w:p w14:paraId="74A1791F" w14:textId="77777777" w:rsidR="0061660D" w:rsidRPr="00F62FE7" w:rsidRDefault="0061660D" w:rsidP="00E96048">
            <w:pPr>
              <w:spacing w:line="240" w:lineRule="auto"/>
              <w:rPr>
                <w:b/>
                <w:sz w:val="22"/>
                <w:lang w:val="en-US"/>
              </w:rPr>
            </w:pPr>
            <w:r w:rsidRPr="00F62FE7">
              <w:rPr>
                <w:b/>
                <w:sz w:val="22"/>
                <w:lang w:val="en-US"/>
              </w:rPr>
              <w:t xml:space="preserve">Post-scan behavioural tasks </w:t>
            </w:r>
          </w:p>
        </w:tc>
        <w:tc>
          <w:tcPr>
            <w:tcW w:w="1957" w:type="dxa"/>
            <w:tcBorders>
              <w:top w:val="nil"/>
              <w:left w:val="nil"/>
              <w:bottom w:val="nil"/>
              <w:right w:val="nil"/>
            </w:tcBorders>
            <w:vAlign w:val="center"/>
          </w:tcPr>
          <w:p w14:paraId="71B090B8" w14:textId="77777777" w:rsidR="0061660D" w:rsidRPr="00F62FE7" w:rsidRDefault="0061660D" w:rsidP="00E96048">
            <w:pPr>
              <w:spacing w:line="240" w:lineRule="auto"/>
              <w:rPr>
                <w:sz w:val="22"/>
                <w:lang w:val="en-US"/>
              </w:rPr>
            </w:pPr>
          </w:p>
        </w:tc>
        <w:tc>
          <w:tcPr>
            <w:tcW w:w="1240" w:type="dxa"/>
            <w:tcBorders>
              <w:top w:val="nil"/>
              <w:left w:val="nil"/>
              <w:bottom w:val="nil"/>
              <w:right w:val="nil"/>
            </w:tcBorders>
            <w:vAlign w:val="center"/>
          </w:tcPr>
          <w:p w14:paraId="1DACE9CB" w14:textId="77777777" w:rsidR="0061660D" w:rsidRPr="00F62FE7" w:rsidRDefault="0061660D" w:rsidP="00E96048">
            <w:pPr>
              <w:spacing w:line="240" w:lineRule="auto"/>
              <w:rPr>
                <w:sz w:val="22"/>
                <w:lang w:val="en-US"/>
              </w:rPr>
            </w:pPr>
          </w:p>
        </w:tc>
      </w:tr>
      <w:tr w:rsidR="0061660D" w:rsidRPr="00F62FE7" w14:paraId="25E35411" w14:textId="77777777" w:rsidTr="00494C3A">
        <w:tc>
          <w:tcPr>
            <w:tcW w:w="4219" w:type="dxa"/>
            <w:tcBorders>
              <w:top w:val="nil"/>
              <w:left w:val="nil"/>
              <w:bottom w:val="nil"/>
              <w:right w:val="nil"/>
            </w:tcBorders>
          </w:tcPr>
          <w:p w14:paraId="2CEAC754" w14:textId="77777777" w:rsidR="0061660D" w:rsidRPr="00F62FE7" w:rsidRDefault="0061660D" w:rsidP="00E96048">
            <w:pPr>
              <w:spacing w:line="240" w:lineRule="auto"/>
              <w:ind w:right="-108"/>
              <w:rPr>
                <w:sz w:val="22"/>
                <w:lang w:val="en-US"/>
              </w:rPr>
            </w:pPr>
            <w:r w:rsidRPr="00F62FE7">
              <w:rPr>
                <w:sz w:val="22"/>
                <w:lang w:val="en-US"/>
              </w:rPr>
              <w:t>Auditory spatial change detection (/20)</w:t>
            </w:r>
          </w:p>
        </w:tc>
        <w:tc>
          <w:tcPr>
            <w:tcW w:w="1957" w:type="dxa"/>
            <w:tcBorders>
              <w:top w:val="nil"/>
              <w:left w:val="nil"/>
              <w:bottom w:val="nil"/>
              <w:right w:val="nil"/>
            </w:tcBorders>
            <w:vAlign w:val="center"/>
          </w:tcPr>
          <w:p w14:paraId="45EDA6F9" w14:textId="77777777" w:rsidR="0061660D" w:rsidRPr="00F62FE7" w:rsidRDefault="0061660D" w:rsidP="00E96048">
            <w:pPr>
              <w:spacing w:line="240" w:lineRule="auto"/>
              <w:rPr>
                <w:sz w:val="22"/>
                <w:lang w:val="en-US"/>
              </w:rPr>
            </w:pPr>
            <w:r w:rsidRPr="00F62FE7">
              <w:rPr>
                <w:sz w:val="22"/>
                <w:lang w:val="en-US"/>
              </w:rPr>
              <w:t>18.6(1.3)</w:t>
            </w:r>
          </w:p>
        </w:tc>
        <w:tc>
          <w:tcPr>
            <w:tcW w:w="1240" w:type="dxa"/>
            <w:tcBorders>
              <w:top w:val="nil"/>
              <w:left w:val="nil"/>
              <w:bottom w:val="nil"/>
              <w:right w:val="nil"/>
            </w:tcBorders>
            <w:vAlign w:val="center"/>
          </w:tcPr>
          <w:p w14:paraId="492B86E8" w14:textId="77777777" w:rsidR="0061660D" w:rsidRPr="00F62FE7" w:rsidRDefault="0061660D" w:rsidP="00E96048">
            <w:pPr>
              <w:spacing w:line="240" w:lineRule="auto"/>
              <w:rPr>
                <w:sz w:val="22"/>
                <w:lang w:val="en-US"/>
              </w:rPr>
            </w:pPr>
            <w:r w:rsidRPr="00F62FE7">
              <w:rPr>
                <w:sz w:val="22"/>
                <w:lang w:val="en-US"/>
              </w:rPr>
              <w:t>14.9(3.6)*</w:t>
            </w:r>
          </w:p>
        </w:tc>
      </w:tr>
      <w:tr w:rsidR="0061660D" w:rsidRPr="00F62FE7" w14:paraId="3C7F1A45" w14:textId="77777777" w:rsidTr="00494C3A">
        <w:tc>
          <w:tcPr>
            <w:tcW w:w="4219" w:type="dxa"/>
            <w:tcBorders>
              <w:top w:val="nil"/>
              <w:left w:val="nil"/>
              <w:bottom w:val="nil"/>
              <w:right w:val="nil"/>
            </w:tcBorders>
          </w:tcPr>
          <w:p w14:paraId="1D1CC53A" w14:textId="77777777" w:rsidR="0061660D" w:rsidRPr="00F62FE7" w:rsidRDefault="0061660D" w:rsidP="00E96048">
            <w:pPr>
              <w:spacing w:line="240" w:lineRule="auto"/>
              <w:rPr>
                <w:sz w:val="22"/>
                <w:lang w:val="en-US"/>
              </w:rPr>
            </w:pPr>
            <w:r w:rsidRPr="00F62FE7">
              <w:rPr>
                <w:sz w:val="22"/>
                <w:lang w:val="en-US"/>
              </w:rPr>
              <w:t>Pitch change detection (/20)</w:t>
            </w:r>
          </w:p>
        </w:tc>
        <w:tc>
          <w:tcPr>
            <w:tcW w:w="1957" w:type="dxa"/>
            <w:tcBorders>
              <w:top w:val="nil"/>
              <w:left w:val="nil"/>
              <w:bottom w:val="nil"/>
              <w:right w:val="nil"/>
            </w:tcBorders>
            <w:vAlign w:val="center"/>
          </w:tcPr>
          <w:p w14:paraId="73C70C9F" w14:textId="77777777" w:rsidR="0061660D" w:rsidRPr="00F62FE7" w:rsidRDefault="0061660D" w:rsidP="00E96048">
            <w:pPr>
              <w:spacing w:line="240" w:lineRule="auto"/>
              <w:rPr>
                <w:sz w:val="22"/>
                <w:lang w:val="en-US"/>
              </w:rPr>
            </w:pPr>
            <w:r w:rsidRPr="00F62FE7">
              <w:rPr>
                <w:sz w:val="22"/>
                <w:lang w:val="en-US"/>
              </w:rPr>
              <w:t>17.9(2.4)</w:t>
            </w:r>
          </w:p>
        </w:tc>
        <w:tc>
          <w:tcPr>
            <w:tcW w:w="1240" w:type="dxa"/>
            <w:tcBorders>
              <w:top w:val="nil"/>
              <w:left w:val="nil"/>
              <w:bottom w:val="nil"/>
              <w:right w:val="nil"/>
            </w:tcBorders>
            <w:vAlign w:val="center"/>
          </w:tcPr>
          <w:p w14:paraId="363C25B3" w14:textId="77777777" w:rsidR="0061660D" w:rsidRPr="00F62FE7" w:rsidRDefault="0061660D" w:rsidP="00E96048">
            <w:pPr>
              <w:spacing w:line="240" w:lineRule="auto"/>
              <w:rPr>
                <w:sz w:val="22"/>
                <w:lang w:val="en-US"/>
              </w:rPr>
            </w:pPr>
            <w:r w:rsidRPr="00F62FE7">
              <w:rPr>
                <w:sz w:val="22"/>
                <w:lang w:val="en-US"/>
              </w:rPr>
              <w:t>15.6(3.6)*</w:t>
            </w:r>
          </w:p>
        </w:tc>
      </w:tr>
    </w:tbl>
    <w:p w14:paraId="731FA586" w14:textId="77777777" w:rsidR="0061660D" w:rsidRPr="00F62FE7" w:rsidRDefault="0061660D" w:rsidP="0061660D">
      <w:pPr>
        <w:spacing w:after="200" w:line="276" w:lineRule="auto"/>
        <w:jc w:val="left"/>
        <w:rPr>
          <w:b/>
          <w:sz w:val="22"/>
        </w:rPr>
      </w:pPr>
    </w:p>
    <w:p w14:paraId="201E0B6E" w14:textId="77777777" w:rsidR="0061660D" w:rsidRPr="00F62FE7" w:rsidRDefault="0061660D" w:rsidP="0061660D">
      <w:pPr>
        <w:spacing w:line="240" w:lineRule="auto"/>
        <w:rPr>
          <w:sz w:val="22"/>
        </w:rPr>
      </w:pPr>
    </w:p>
    <w:p w14:paraId="3BA93747" w14:textId="77777777" w:rsidR="0061660D" w:rsidRPr="00F62FE7" w:rsidRDefault="0061660D" w:rsidP="0061660D">
      <w:pPr>
        <w:rPr>
          <w:sz w:val="22"/>
        </w:rPr>
      </w:pPr>
    </w:p>
    <w:p w14:paraId="49957F2C" w14:textId="77777777" w:rsidR="00DE10C0" w:rsidRDefault="00DE10C0" w:rsidP="00330BAA">
      <w:pPr>
        <w:ind w:right="947"/>
        <w:rPr>
          <w:sz w:val="22"/>
        </w:rPr>
      </w:pPr>
    </w:p>
    <w:p w14:paraId="073CA0BE" w14:textId="77777777" w:rsidR="00DE10C0" w:rsidRDefault="00DE10C0" w:rsidP="00330BAA">
      <w:pPr>
        <w:ind w:right="947"/>
        <w:rPr>
          <w:sz w:val="22"/>
        </w:rPr>
      </w:pPr>
    </w:p>
    <w:p w14:paraId="58EEF5F3" w14:textId="38EEEA46" w:rsidR="00BE7EC6" w:rsidRPr="00F62FE7" w:rsidRDefault="0061660D" w:rsidP="00330BAA">
      <w:pPr>
        <w:ind w:right="947"/>
      </w:pPr>
      <w:r w:rsidRPr="00F62FE7">
        <w:rPr>
          <w:sz w:val="22"/>
        </w:rPr>
        <w:t xml:space="preserve">Mean (standard deviation in parentheses) performance scores are shown unless otherwise indicated. Maximum scores on neuropsychological tests are shown in parentheses. Results in bold indicate mean score &lt; 5th percentile for age norms (not available for BPVS and letter fluency); *significantly different from control group (p &lt; 0.05); </w:t>
      </w:r>
      <w:r w:rsidRPr="00F62FE7">
        <w:rPr>
          <w:b/>
          <w:sz w:val="22"/>
        </w:rPr>
        <w:t>a</w:t>
      </w:r>
      <w:r w:rsidRPr="00F62FE7">
        <w:rPr>
          <w:sz w:val="22"/>
        </w:rPr>
        <w:t xml:space="preserve"> 13 patients completed this task; </w:t>
      </w:r>
      <w:r w:rsidRPr="00F62FE7">
        <w:rPr>
          <w:b/>
          <w:sz w:val="22"/>
        </w:rPr>
        <w:t>b</w:t>
      </w:r>
      <w:r w:rsidRPr="00F62FE7">
        <w:rPr>
          <w:sz w:val="22"/>
        </w:rPr>
        <w:t xml:space="preserve"> 12 patients completed this subtest; </w:t>
      </w:r>
      <w:r w:rsidRPr="00F62FE7">
        <w:rPr>
          <w:b/>
          <w:sz w:val="22"/>
        </w:rPr>
        <w:t>c</w:t>
      </w:r>
      <w:r w:rsidRPr="00F62FE7">
        <w:rPr>
          <w:sz w:val="22"/>
        </w:rPr>
        <w:t xml:space="preserve"> 9 patients completed this subtest; </w:t>
      </w:r>
      <w:r w:rsidRPr="00F62FE7">
        <w:rPr>
          <w:b/>
          <w:sz w:val="22"/>
        </w:rPr>
        <w:t>d</w:t>
      </w:r>
      <w:r w:rsidRPr="00F62FE7">
        <w:rPr>
          <w:sz w:val="22"/>
        </w:rPr>
        <w:t xml:space="preserve"> 11 patients completed this task. BPVS, British Picture Vocabulary Scale </w:t>
      </w:r>
      <w:r w:rsidRPr="00F62FE7">
        <w:rPr>
          <w:sz w:val="22"/>
        </w:rPr>
        <w:fldChar w:fldCharType="begin" w:fldLock="1"/>
      </w:r>
      <w:r w:rsidRPr="00F62FE7">
        <w:rPr>
          <w:sz w:val="22"/>
        </w:rPr>
        <w:instrText>ADDIN CSL_CITATION { "citationItems" : [ { "id" : "ITEM-1", "itemData" : { "author" : [ { "dropping-particle" : "", "family" : "Dunn", "given" : "L M", "non-dropping-particle" : "", "parse-names" : false, "suffix" : "" }, { "dropping-particle" : "", "family" : "Dunn", "given" : "P Q", "non-dropping-particle" : "", "parse-names" : false, "suffix" : "" }, { "dropping-particle" : "", "family" : "Whetton", "given" : "C", "non-dropping-particle" : "", "parse-names" : false, "suffix" : "" } ], "id" : "ITEM-1", "issued" : { "date-parts" : [ [ "1982" ] ] }, "publisher" : "NFER-Nelson", "publisher-place" : "Windsor", "title" : "British Picture Vocabulary Scale", "type" : "book" }, "uris" : [ "http://www.mendeley.com/documents/?uuid=2cc9b7f5-4337-4129-97f0-ca5bb8f7e45a" ] } ], "mendeley" : { "formattedCitation" : "(Dunn et al. 1982)", "plainTextFormattedCitation" : "(Dunn et al. 1982)", "previouslyFormattedCitation" : "(Dunn et al. 1982)" }, "properties" : { "noteIndex" : 0 }, "schema" : "https://github.com/citation-style-language/schema/raw/master/csl-citation.json" }</w:instrText>
      </w:r>
      <w:r w:rsidRPr="00F62FE7">
        <w:rPr>
          <w:sz w:val="22"/>
        </w:rPr>
        <w:fldChar w:fldCharType="separate"/>
      </w:r>
      <w:r w:rsidRPr="00F62FE7">
        <w:rPr>
          <w:noProof/>
          <w:sz w:val="22"/>
        </w:rPr>
        <w:t>(Dunn et al. 1982)</w:t>
      </w:r>
      <w:r w:rsidRPr="00F62FE7">
        <w:rPr>
          <w:sz w:val="22"/>
        </w:rPr>
        <w:fldChar w:fldCharType="end"/>
      </w:r>
      <w:r w:rsidRPr="00F62FE7">
        <w:rPr>
          <w:sz w:val="22"/>
        </w:rPr>
        <w:t xml:space="preserve">; D-KEFS, Delis Kaplan Executive System </w:t>
      </w:r>
      <w:r w:rsidRPr="00F62FE7">
        <w:rPr>
          <w:sz w:val="22"/>
        </w:rPr>
        <w:fldChar w:fldCharType="begin" w:fldLock="1"/>
      </w:r>
      <w:r w:rsidRPr="00F62FE7">
        <w:rPr>
          <w:sz w:val="22"/>
        </w:rPr>
        <w:instrText>ADDIN CSL_CITATION { "citationItems" : [ { "id" : "ITEM-1", "itemData" : { "author" : [ { "dropping-particle" : "", "family" : "Delis", "given" : "D C", "non-dropping-particle" : "", "parse-names" : false, "suffix" : "" }, { "dropping-particle" : "", "family" : "Kaplan", "given" : "E", "non-dropping-particle" : "", "parse-names" : false, "suffix" : "" }, { "dropping-particle" : "", "family" : "Kramer", "given" : "J H", "non-dropping-particle" : "", "parse-names" : false, "suffix" : "" } ], "id" : "ITEM-1", "issued" : { "date-parts" : [ [ "2001" ] ] }, "publisher" : "The Psychological Corporation", "publisher-place" : "San Antonio, TX", "title" : "Delis-Kaplan executive function system", "type" : "book" }, "uris" : [ "http://www.mendeley.com/documents/?uuid=72775dad-8a5c-403c-9531-a484b851e612" ] } ], "mendeley" : { "formattedCitation" : "(Delis et al. 2001)", "plainTextFormattedCitation" : "(Delis et al. 2001)", "previouslyFormattedCitation" : "(Delis et al. 2001)" }, "properties" : { "noteIndex" : 0 }, "schema" : "https://github.com/citation-style-language/schema/raw/master/csl-citation.json" }</w:instrText>
      </w:r>
      <w:r w:rsidRPr="00F62FE7">
        <w:rPr>
          <w:sz w:val="22"/>
        </w:rPr>
        <w:fldChar w:fldCharType="separate"/>
      </w:r>
      <w:r w:rsidRPr="00F62FE7">
        <w:rPr>
          <w:noProof/>
          <w:sz w:val="22"/>
        </w:rPr>
        <w:t>(Delis et al. 2001)</w:t>
      </w:r>
      <w:r w:rsidRPr="00F62FE7">
        <w:rPr>
          <w:sz w:val="22"/>
        </w:rPr>
        <w:fldChar w:fldCharType="end"/>
      </w:r>
      <w:r w:rsidRPr="00F62FE7">
        <w:rPr>
          <w:sz w:val="22"/>
        </w:rPr>
        <w:t xml:space="preserve">; GDA, Graded Difficulty Arithmetic </w:t>
      </w:r>
      <w:r w:rsidRPr="00F62FE7">
        <w:rPr>
          <w:sz w:val="22"/>
        </w:rPr>
        <w:fldChar w:fldCharType="begin" w:fldLock="1"/>
      </w:r>
      <w:r w:rsidRPr="00F62FE7">
        <w:rPr>
          <w:sz w:val="22"/>
        </w:rPr>
        <w:instrText>ADDIN CSL_CITATION { "citationItems" : [ { "id" : "ITEM-1", "itemData" : { "ISSN" : "0010-9452", "PMID" : "3816245", "abstract" : "In this paper we describe the construction of a Graded Difficulty Arithmetic test (GDA) consisting of 12 additions and 12 subtractions which are orally presented. The test was administered to a control group of 100 volunteer subjects with extra-cerebral neurological disorders and to two experimental groups of patients with unilateral cerebral lesions of the left and right hemisphere. In the control group performance on the GDA was found to correlate highly with other measures of verbal intelligence, namely the National Adult Reading Test, the WAIS Arithmetic subtest and the WAIS Digit Span subtest. Between group analysis showed a significant groups effect on the GDA, the left hemisphere lesion group showing greater impairment compared to the right hemisphere lesion group and the controls. Using \"cut-off\" scores the left hemisphere lesion group's performance was shown to be significantly worse than that of the right hemisphere lesion group, who in turn were not significantly worse than the control group.", "author" : [ { "dropping-particle" : "", "family" : "Jackson", "given" : "M", "non-dropping-particle" : "", "parse-names" : false, "suffix" : "" }, { "dropping-particle" : "", "family" : "Warrington", "given" : "E K", "non-dropping-particle" : "", "parse-names" : false, "suffix" : "" } ], "container-title" : "Cortex", "id" : "ITEM-1", "issue" : "4", "issued" : { "date-parts" : [ [ "1986", "12" ] ] }, "page" : "611-20", "title" : "Arithmetic skills in patients with unilateral cerebral lesions.", "type" : "article-journal", "volume" : "22" }, "uris" : [ "http://www.mendeley.com/documents/?uuid=d7587588-d820-4f9a-ab20-084bcae98cf3" ] } ], "mendeley" : { "formattedCitation" : "(Jackson and Warrington 1986)", "plainTextFormattedCitation" : "(Jackson and Warrington 1986)", "previouslyFormattedCitation" : "(Jackson and Warrington 1986)" }, "properties" : { "noteIndex" : 0 }, "schema" : "https://github.com/citation-style-language/schema/raw/master/csl-citation.json" }</w:instrText>
      </w:r>
      <w:r w:rsidRPr="00F62FE7">
        <w:rPr>
          <w:sz w:val="22"/>
        </w:rPr>
        <w:fldChar w:fldCharType="separate"/>
      </w:r>
      <w:r w:rsidRPr="00F62FE7">
        <w:rPr>
          <w:noProof/>
          <w:sz w:val="22"/>
        </w:rPr>
        <w:t>(Jackson and Warrington 1986)</w:t>
      </w:r>
      <w:r w:rsidRPr="00F62FE7">
        <w:rPr>
          <w:sz w:val="22"/>
        </w:rPr>
        <w:fldChar w:fldCharType="end"/>
      </w:r>
      <w:r w:rsidRPr="00F62FE7">
        <w:rPr>
          <w:sz w:val="22"/>
        </w:rPr>
        <w:t xml:space="preserve">; GNT, Graded Naming Test </w:t>
      </w:r>
      <w:r w:rsidRPr="00F62FE7">
        <w:rPr>
          <w:sz w:val="22"/>
        </w:rPr>
        <w:fldChar w:fldCharType="begin" w:fldLock="1"/>
      </w:r>
      <w:r w:rsidRPr="00F62FE7">
        <w:rPr>
          <w:sz w:val="22"/>
        </w:rPr>
        <w:instrText>ADDIN CSL_CITATION { "citationItems" : [ { "id" : "ITEM-1", "itemData" : { "author" : [ { "dropping-particle" : "", "family" : "McKenna", "given" : "P", "non-dropping-particle" : "", "parse-names" : false, "suffix" : "" }, { "dropping-particle" : "", "family" : "Warrington", "given" : "EK", "non-dropping-particle" : "", "parse-names" : false, "suffix" : "" } ], "id" : "ITEM-1", "issued" : { "date-parts" : [ [ "1983" ] ] }, "publisher" : "NFER-Nelson", "publisher-place" : "Windsor", "title" : "Graded naming test", "type" : "book" }, "uris" : [ "http://www.mendeley.com/documents/?uuid=85bb92f2-67cb-47f6-8b96-00e004b5694b" ] } ], "mendeley" : { "formattedCitation" : "(McKenna and Warrington 1983)", "plainTextFormattedCitation" : "(McKenna and Warrington 1983)", "previouslyFormattedCitation" : "(McKenna and Warrington 1983)" }, "properties" : { "noteIndex" : 0 }, "schema" : "https://github.com/citation-style-language/schema/raw/master/csl-citation.json" }</w:instrText>
      </w:r>
      <w:r w:rsidRPr="00F62FE7">
        <w:rPr>
          <w:sz w:val="22"/>
        </w:rPr>
        <w:fldChar w:fldCharType="separate"/>
      </w:r>
      <w:r w:rsidRPr="00F62FE7">
        <w:rPr>
          <w:noProof/>
          <w:sz w:val="22"/>
        </w:rPr>
        <w:t>(McKenna and Warrington 1983)</w:t>
      </w:r>
      <w:r w:rsidRPr="00F62FE7">
        <w:rPr>
          <w:sz w:val="22"/>
        </w:rPr>
        <w:fldChar w:fldCharType="end"/>
      </w:r>
      <w:r w:rsidRPr="00F62FE7">
        <w:rPr>
          <w:sz w:val="22"/>
        </w:rPr>
        <w:t xml:space="preserve">; NART, National Adult Reading Test </w:t>
      </w:r>
      <w:r w:rsidRPr="00F62FE7">
        <w:rPr>
          <w:sz w:val="22"/>
        </w:rPr>
        <w:fldChar w:fldCharType="begin" w:fldLock="1"/>
      </w:r>
      <w:r w:rsidRPr="00F62FE7">
        <w:rPr>
          <w:sz w:val="22"/>
        </w:rPr>
        <w:instrText>ADDIN CSL_CITATION { "citationItems" : [ { "id" : "ITEM-1", "itemData" : { "author" : [ { "dropping-particle" : "", "family" : "Nelson", "given" : "H E", "non-dropping-particle" : "", "parse-names" : false, "suffix" : "" } ], "id" : "ITEM-1", "issued" : { "date-parts" : [ [ "1982" ] ] }, "publisher" : "NFER-Nelson", "publisher-place" : "Windsor", "title" : "National Adult Reading Test", "type" : "book" }, "uris" : [ "http://www.mendeley.com/documents/?uuid=f69401b1-b08a-4d0c-980b-a1a01012373a" ] } ], "mendeley" : { "formattedCitation" : "(Nelson 1982)", "plainTextFormattedCitation" : "(Nelson 1982)", "previouslyFormattedCitation" : "(Nelson 1982)" }, "properties" : { "noteIndex" : 0 }, "schema" : "https://github.com/citation-style-language/schema/raw/master/csl-citation.json" }</w:instrText>
      </w:r>
      <w:r w:rsidRPr="00F62FE7">
        <w:rPr>
          <w:sz w:val="22"/>
        </w:rPr>
        <w:fldChar w:fldCharType="separate"/>
      </w:r>
      <w:r w:rsidRPr="00F62FE7">
        <w:rPr>
          <w:noProof/>
          <w:sz w:val="22"/>
        </w:rPr>
        <w:t>(Nelson 1982)</w:t>
      </w:r>
      <w:r w:rsidRPr="00F62FE7">
        <w:rPr>
          <w:sz w:val="22"/>
        </w:rPr>
        <w:fldChar w:fldCharType="end"/>
      </w:r>
      <w:r w:rsidRPr="00F62FE7">
        <w:rPr>
          <w:sz w:val="22"/>
        </w:rPr>
        <w:t xml:space="preserve">; PAL, Paired Associates Learning </w:t>
      </w:r>
      <w:r w:rsidRPr="00F62FE7">
        <w:rPr>
          <w:sz w:val="22"/>
        </w:rPr>
        <w:fldChar w:fldCharType="begin" w:fldLock="1"/>
      </w:r>
      <w:r w:rsidRPr="00F62FE7">
        <w:rPr>
          <w:sz w:val="22"/>
        </w:rPr>
        <w:instrText>ADDIN CSL_CITATION { "citationItems" : [ { "id" : "ITEM-1", "itemData" : { "ISBN" : "0863773796", "abstract" : "The Camden Memory Tests consist of 5 new measures. Each test was developed to fulfil a clinical need that was not met by existing memory tests and they are intended to be used separately.The Pictorial Recognition Memory Test is an exceptionally easy test that can provide useful clinical information in the assessment of patients unable to cope with the demands of more difficult tests. It can also be used to identify subjects who are 'faking' memory disorders. The Topographical Recognition Memory Test provides a culture-free measure of visual memory that is a useful alternative to the more commonly used Recognition Memory Test for faces. The Paired-Associate Learning Test provides a more satisfactory measure of verbal recall and verbal learning than is at present available. The Short Recognition Memory Test for Words and The Short Recognition Memory Test for Faces were both developed to provide a short and quick version of the standard Recognition Memory Test with only the minimum loss of discriminative power.Each of the 5 individual tests has been standardised in a large representative cross section of an urban population including subjects between the ages of 70 and 85. Validation studies are presented. The localising power of the Topographical Recognition Memory Test and the Paired-Associate Learning Test has been established by assessing patients with unilateral cerebral lesions and the discriminative power of the Short Recognition Memory Test for Words and for Faces has been established by assessing patients with dementing illnesses.", "author" : [ { "dropping-particle" : "", "family" : "Warrington", "given" : "Elizabeth K.", "non-dropping-particle" : "", "parse-names" : false, "suffix" : "" } ], "id" : "ITEM-1", "issued" : { "date-parts" : [ [ "1996" ] ] }, "number-of-pages" : "16", "publisher" : "Psychology Press", "publisher-place" : "Hove", "title" : "The Camden Memory Test Battery", "type" : "book" }, "uris" : [ "http://www.mendeley.com/documents/?uuid=de8cccc4-1851-45a8-8141-e74964f7f149" ] } ], "mendeley" : { "formattedCitation" : "(Warrington 1996)", "plainTextFormattedCitation" : "(Warrington 1996)", "previouslyFormattedCitation" : "(Warrington 1996)" }, "properties" : { "noteIndex" : 0 }, "schema" : "https://github.com/citation-style-language/schema/raw/master/csl-citation.json" }</w:instrText>
      </w:r>
      <w:r w:rsidRPr="00F62FE7">
        <w:rPr>
          <w:sz w:val="22"/>
        </w:rPr>
        <w:fldChar w:fldCharType="separate"/>
      </w:r>
      <w:r w:rsidRPr="00F62FE7">
        <w:rPr>
          <w:noProof/>
          <w:sz w:val="22"/>
        </w:rPr>
        <w:t>(Warrington 1996)</w:t>
      </w:r>
      <w:r w:rsidRPr="00F62FE7">
        <w:rPr>
          <w:sz w:val="22"/>
        </w:rPr>
        <w:fldChar w:fldCharType="end"/>
      </w:r>
      <w:r w:rsidRPr="00F62FE7">
        <w:rPr>
          <w:sz w:val="22"/>
        </w:rPr>
        <w:t xml:space="preserve">; RMT, Recognition Memory Test </w:t>
      </w:r>
      <w:r w:rsidRPr="00F62FE7">
        <w:rPr>
          <w:sz w:val="22"/>
        </w:rPr>
        <w:fldChar w:fldCharType="begin" w:fldLock="1"/>
      </w:r>
      <w:r w:rsidRPr="00F62FE7">
        <w:rPr>
          <w:sz w:val="22"/>
        </w:rPr>
        <w:instrText>ADDIN CSL_CITATION { "citationItems" : [ { "id" : "ITEM-1", "itemData" : { "author" : [ { "dropping-particle" : "", "family" : "Warrington", "given" : "E K", "non-dropping-particle" : "", "parse-names" : false, "suffix" : "" } ], "id" : "ITEM-1", "issued" : { "date-parts" : [ [ "1984" ] ] }, "publisher" : "NFER-Nelson", "publisher-place" : "Windsor", "title" : "Recogntion memory test", "type" : "book" }, "uris" : [ "http://www.mendeley.com/documents/?uuid=a01843f6-ca88-488c-a53b-4d545592d668" ] } ], "mendeley" : { "formattedCitation" : "(Warrington 1984)", "plainTextFormattedCitation" : "(Warrington 1984)", "previouslyFormattedCitation" : "(Warrington 1984)" }, "properties" : { "noteIndex" : 0 }, "schema" : "https://github.com/citation-style-language/schema/raw/master/csl-citation.json" }</w:instrText>
      </w:r>
      <w:r w:rsidRPr="00F62FE7">
        <w:rPr>
          <w:sz w:val="22"/>
        </w:rPr>
        <w:fldChar w:fldCharType="separate"/>
      </w:r>
      <w:r w:rsidRPr="00F62FE7">
        <w:rPr>
          <w:noProof/>
          <w:sz w:val="22"/>
        </w:rPr>
        <w:t>(Warrington 1984)</w:t>
      </w:r>
      <w:r w:rsidRPr="00F62FE7">
        <w:rPr>
          <w:sz w:val="22"/>
        </w:rPr>
        <w:fldChar w:fldCharType="end"/>
      </w:r>
      <w:r w:rsidRPr="00F62FE7">
        <w:rPr>
          <w:sz w:val="22"/>
        </w:rPr>
        <w:t xml:space="preserve">; VOSP, Visual Object and Spatial Perception Battery </w:t>
      </w:r>
      <w:r w:rsidRPr="00F62FE7">
        <w:rPr>
          <w:sz w:val="22"/>
        </w:rPr>
        <w:fldChar w:fldCharType="begin" w:fldLock="1"/>
      </w:r>
      <w:r w:rsidRPr="00F62FE7">
        <w:rPr>
          <w:sz w:val="22"/>
        </w:rPr>
        <w:instrText>ADDIN CSL_CITATION { "citationItems" : [ { "id" : "ITEM-1", "itemData" : { "author" : [ { "dropping-particle" : "", "family" : "Warrington", "given" : "E K", "non-dropping-particle" : "", "parse-names" : false, "suffix" : "" }, { "dropping-particle" : "", "family" : "James", "given" : "M", "non-dropping-particle" : "", "parse-names" : false, "suffix" : "" } ], "id" : "ITEM-1", "issued" : { "date-parts" : [ [ "1991" ] ] }, "publisher" : "Thames Valley Test Company", "publisher-place" : "Bury St Edmunds", "title" : "The visual object and space perception battery", "type" : "book" }, "uris" : [ "http://www.mendeley.com/documents/?uuid=ad902a49-cf84-43b0-95c1-cf64986de856" ] } ], "mendeley" : { "formattedCitation" : "(Warrington and James 1991)", "plainTextFormattedCitation" : "(Warrington and James 1991)", "previouslyFormattedCitation" : "(Warrington and James 1991)" }, "properties" : { "noteIndex" : 0 }, "schema" : "https://github.com/citation-style-language/schema/raw/master/csl-citation.json" }</w:instrText>
      </w:r>
      <w:r w:rsidRPr="00F62FE7">
        <w:rPr>
          <w:sz w:val="22"/>
        </w:rPr>
        <w:fldChar w:fldCharType="separate"/>
      </w:r>
      <w:r w:rsidRPr="00F62FE7">
        <w:rPr>
          <w:noProof/>
          <w:sz w:val="22"/>
        </w:rPr>
        <w:t>(Warrington and James 1991)</w:t>
      </w:r>
      <w:r w:rsidRPr="00F62FE7">
        <w:rPr>
          <w:sz w:val="22"/>
        </w:rPr>
        <w:fldChar w:fldCharType="end"/>
      </w:r>
      <w:r w:rsidRPr="00F62FE7">
        <w:rPr>
          <w:sz w:val="22"/>
        </w:rPr>
        <w:t xml:space="preserve">; WASI, Wechsler Abbreviated Scale of Intelligence </w:t>
      </w:r>
      <w:r w:rsidRPr="00F62FE7">
        <w:rPr>
          <w:sz w:val="22"/>
        </w:rPr>
        <w:fldChar w:fldCharType="begin" w:fldLock="1"/>
      </w:r>
      <w:r w:rsidRPr="00F62FE7">
        <w:rPr>
          <w:sz w:val="22"/>
        </w:rPr>
        <w:instrText>ADDIN CSL_CITATION { "citationItems" : [ { "id" : "ITEM-1", "itemData" : { "author" : [ { "dropping-particle" : "", "family" : "Wechsler", "given" : "D", "non-dropping-particle" : "", "parse-names" : false, "suffix" : "" } ], "id" : "ITEM-1", "issued" : { "date-parts" : [ [ "1999" ] ] }, "publisher" : "The Psychological Corporation, Harcourt Brace", "publisher-place" : "San Antonio, TX", "title" : "Wechsler abbreviated scale of intelligence: WASI", "type" : "book" }, "uris" : [ "http://www.mendeley.com/documents/?uuid=73d4094f-d6d1-4dac-9918-3d875bc51118" ] } ], "mendeley" : { "formattedCitation" : "(Wechsler 1999)", "plainTextFormattedCitation" : "(Wechsler 1999)", "previouslyFormattedCitation" : "(Wechsler 1999)" }, "properties" : { "noteIndex" : 0 }, "schema" : "https://github.com/citation-style-language/schema/raw/master/csl-citation.json" }</w:instrText>
      </w:r>
      <w:r w:rsidRPr="00F62FE7">
        <w:rPr>
          <w:sz w:val="22"/>
        </w:rPr>
        <w:fldChar w:fldCharType="separate"/>
      </w:r>
      <w:r w:rsidRPr="00F62FE7">
        <w:rPr>
          <w:noProof/>
          <w:sz w:val="22"/>
        </w:rPr>
        <w:t>(Wechsler 1999)</w:t>
      </w:r>
      <w:r w:rsidRPr="00F62FE7">
        <w:rPr>
          <w:sz w:val="22"/>
        </w:rPr>
        <w:fldChar w:fldCharType="end"/>
      </w:r>
      <w:r w:rsidRPr="00F62FE7">
        <w:rPr>
          <w:sz w:val="22"/>
        </w:rPr>
        <w:t xml:space="preserve">; WMS-R, Wechsler Memory Scale- Revised </w:t>
      </w:r>
      <w:r w:rsidRPr="00F62FE7">
        <w:rPr>
          <w:sz w:val="22"/>
        </w:rPr>
        <w:fldChar w:fldCharType="begin" w:fldLock="1"/>
      </w:r>
      <w:r w:rsidRPr="00F62FE7">
        <w:rPr>
          <w:sz w:val="22"/>
        </w:rPr>
        <w:instrText>ADDIN CSL_CITATION { "citationItems" : [ { "id" : "ITEM-1", "itemData" : { "author" : [ { "dropping-particle" : "", "family" : "Wechsler", "given" : "D", "non-dropping-particle" : "", "parse-names" : false, "suffix" : "" } ], "id" : "ITEM-1", "issued" : { "date-parts" : [ [ "1987" ] ] }, "publisher" : "The Psychological Corporation", "publisher-place" : "San Antonio, TX", "title" : "Wechsler memory scale: Revised", "type" : "book" }, "uris" : [ "http://www.mendeley.com/documents/?uuid=2516b38f-d42c-4ade-b358-89f9d2a4b152" ] } ], "mendeley" : { "formattedCitation" : "(Wechsler 1987)", "plainTextFormattedCitation" : "(Wechsler 1987)", "previouslyFormattedCitation" : "(Wechsler 1987)" }, "properties" : { "noteIndex" : 0 }, "schema" : "https://github.com/citation-style-language/schema/raw/master/csl-citation.json" }</w:instrText>
      </w:r>
      <w:r w:rsidRPr="00F62FE7">
        <w:rPr>
          <w:sz w:val="22"/>
        </w:rPr>
        <w:fldChar w:fldCharType="separate"/>
      </w:r>
      <w:r w:rsidRPr="00F62FE7">
        <w:rPr>
          <w:noProof/>
          <w:sz w:val="22"/>
        </w:rPr>
        <w:t>(Wechsler 1987)</w:t>
      </w:r>
      <w:r w:rsidRPr="00F62FE7">
        <w:rPr>
          <w:sz w:val="22"/>
        </w:rPr>
        <w:fldChar w:fldCharType="end"/>
      </w:r>
      <w:r w:rsidRPr="00F62FE7">
        <w:rPr>
          <w:sz w:val="22"/>
        </w:rPr>
        <w:t xml:space="preserve">; WMS-III, Wechsler Memory Scale 3rd edition </w:t>
      </w:r>
      <w:r w:rsidRPr="00F62FE7">
        <w:rPr>
          <w:sz w:val="22"/>
        </w:rPr>
        <w:fldChar w:fldCharType="begin" w:fldLock="1"/>
      </w:r>
      <w:r w:rsidRPr="00F62FE7">
        <w:rPr>
          <w:sz w:val="22"/>
        </w:rPr>
        <w:instrText>ADDIN CSL_CITATION { "citationItems" : [ { "id" : "ITEM-1", "itemData" : { "author" : [ { "dropping-particle" : "", "family" : "Wechsler", "given" : "D", "non-dropping-particle" : "", "parse-names" : false, "suffix" : "" } ], "id" : "ITEM-1", "issued" : { "date-parts" : [ [ "1997" ] ] }, "publisher" : "The Psychological Corporation, Harcourt Brace", "publisher-place" : "San Antonio, TX", "title" : "Wechsler memory scale: WMS-III", "type" : "book" }, "uris" : [ "http://www.mendeley.com/documents/?uuid=7ba7e6b9-3726-4ad7-8a6d-1d6bcc0ef331" ] } ], "mendeley" : { "formattedCitation" : "(Wechsler 1997)", "plainTextFormattedCitation" : "(Wechsler 1997)", "previouslyFormattedCitation" : "(Wechsler 1997)" }, "properties" : { "noteIndex" : 0 }, "schema" : "https://github.com/citation-style-language/schema/raw/master/csl-citation.json" }</w:instrText>
      </w:r>
      <w:r w:rsidRPr="00F62FE7">
        <w:rPr>
          <w:sz w:val="22"/>
        </w:rPr>
        <w:fldChar w:fldCharType="separate"/>
      </w:r>
      <w:r w:rsidRPr="00F62FE7">
        <w:rPr>
          <w:noProof/>
          <w:sz w:val="22"/>
        </w:rPr>
        <w:t>(Wechsler 1997)</w:t>
      </w:r>
      <w:r w:rsidRPr="00F62FE7">
        <w:rPr>
          <w:sz w:val="22"/>
        </w:rPr>
        <w:fldChar w:fldCharType="end"/>
      </w:r>
      <w:r w:rsidRPr="00F62FE7">
        <w:rPr>
          <w:sz w:val="22"/>
        </w:rPr>
        <w:t>.</w:t>
      </w:r>
    </w:p>
    <w:p w14:paraId="625E5526" w14:textId="77777777" w:rsidR="0061660D" w:rsidRPr="00F62FE7" w:rsidRDefault="0061660D" w:rsidP="0061660D">
      <w:pPr>
        <w:pStyle w:val="Heading1"/>
        <w:spacing w:before="0"/>
        <w:sectPr w:rsidR="0061660D" w:rsidRPr="00F62FE7" w:rsidSect="00D2133C">
          <w:footerReference w:type="default" r:id="rId14"/>
          <w:pgSz w:w="11906" w:h="16838" w:code="9"/>
          <w:pgMar w:top="1134" w:right="1134" w:bottom="1134" w:left="1134" w:header="709" w:footer="709" w:gutter="0"/>
          <w:cols w:space="708"/>
          <w:docGrid w:linePitch="360"/>
        </w:sectPr>
      </w:pPr>
      <w:bookmarkStart w:id="2" w:name="_Ref411326990"/>
    </w:p>
    <w:p w14:paraId="57F585E5" w14:textId="77777777" w:rsidR="000A677E" w:rsidRPr="00F62FE7" w:rsidRDefault="000A677E" w:rsidP="008D7633">
      <w:pPr>
        <w:pStyle w:val="Heading1"/>
        <w:numPr>
          <w:ilvl w:val="0"/>
          <w:numId w:val="0"/>
        </w:numPr>
        <w:spacing w:before="0"/>
        <w:rPr>
          <w:sz w:val="24"/>
          <w:szCs w:val="24"/>
        </w:rPr>
      </w:pPr>
      <w:proofErr w:type="gramStart"/>
      <w:r w:rsidRPr="00F62FE7">
        <w:rPr>
          <w:sz w:val="24"/>
          <w:szCs w:val="24"/>
        </w:rPr>
        <w:lastRenderedPageBreak/>
        <w:t xml:space="preserve">Table </w:t>
      </w:r>
      <w:bookmarkEnd w:id="2"/>
      <w:r w:rsidR="0061660D" w:rsidRPr="00F62FE7">
        <w:rPr>
          <w:sz w:val="24"/>
          <w:szCs w:val="24"/>
        </w:rPr>
        <w:t>2</w:t>
      </w:r>
      <w:r w:rsidRPr="00F62FE7">
        <w:rPr>
          <w:sz w:val="24"/>
          <w:szCs w:val="24"/>
        </w:rPr>
        <w:t>.</w:t>
      </w:r>
      <w:proofErr w:type="gramEnd"/>
      <w:r w:rsidRPr="00F62FE7">
        <w:rPr>
          <w:sz w:val="24"/>
          <w:szCs w:val="24"/>
        </w:rPr>
        <w:t xml:space="preserve"> Summary of fMRI data for auditory contrasts of interest in participant groups</w:t>
      </w:r>
    </w:p>
    <w:tbl>
      <w:tblPr>
        <w:tblW w:w="13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662"/>
        <w:gridCol w:w="3691"/>
        <w:gridCol w:w="2650"/>
        <w:gridCol w:w="742"/>
        <w:gridCol w:w="882"/>
        <w:gridCol w:w="588"/>
        <w:gridCol w:w="532"/>
        <w:gridCol w:w="546"/>
        <w:gridCol w:w="951"/>
        <w:gridCol w:w="910"/>
      </w:tblGrid>
      <w:tr w:rsidR="000A677E" w:rsidRPr="00F62FE7" w14:paraId="1EBBBAD7" w14:textId="77777777" w:rsidTr="008D0E11">
        <w:trPr>
          <w:trHeight w:val="250"/>
        </w:trPr>
        <w:tc>
          <w:tcPr>
            <w:tcW w:w="1662" w:type="dxa"/>
            <w:vMerge w:val="restart"/>
            <w:tcBorders>
              <w:left w:val="nil"/>
              <w:right w:val="nil"/>
            </w:tcBorders>
            <w:shd w:val="clear" w:color="auto" w:fill="auto"/>
          </w:tcPr>
          <w:p w14:paraId="011E7C09" w14:textId="77777777" w:rsidR="000A677E" w:rsidRPr="00F62FE7" w:rsidRDefault="000A677E" w:rsidP="00494C3A">
            <w:pPr>
              <w:tabs>
                <w:tab w:val="left" w:pos="3010"/>
              </w:tabs>
              <w:spacing w:line="240" w:lineRule="auto"/>
              <w:ind w:left="57" w:right="-108"/>
              <w:rPr>
                <w:b/>
                <w:sz w:val="21"/>
                <w:szCs w:val="21"/>
              </w:rPr>
            </w:pPr>
            <w:r w:rsidRPr="00F62FE7">
              <w:rPr>
                <w:b/>
                <w:sz w:val="21"/>
                <w:szCs w:val="21"/>
              </w:rPr>
              <w:t>Group</w:t>
            </w:r>
          </w:p>
        </w:tc>
        <w:tc>
          <w:tcPr>
            <w:tcW w:w="3691" w:type="dxa"/>
            <w:vMerge w:val="restart"/>
            <w:tcBorders>
              <w:left w:val="nil"/>
              <w:right w:val="nil"/>
            </w:tcBorders>
            <w:shd w:val="clear" w:color="auto" w:fill="auto"/>
          </w:tcPr>
          <w:p w14:paraId="09891095" w14:textId="77777777" w:rsidR="000A677E" w:rsidRPr="00F62FE7" w:rsidRDefault="000A677E" w:rsidP="00494C3A">
            <w:pPr>
              <w:tabs>
                <w:tab w:val="left" w:pos="3010"/>
              </w:tabs>
              <w:spacing w:line="240" w:lineRule="auto"/>
              <w:ind w:left="57" w:right="-108"/>
              <w:jc w:val="left"/>
              <w:rPr>
                <w:b/>
                <w:sz w:val="21"/>
                <w:szCs w:val="21"/>
              </w:rPr>
            </w:pPr>
            <w:r w:rsidRPr="00F62FE7">
              <w:rPr>
                <w:b/>
                <w:sz w:val="21"/>
                <w:szCs w:val="21"/>
              </w:rPr>
              <w:t>Contrast</w:t>
            </w:r>
          </w:p>
        </w:tc>
        <w:tc>
          <w:tcPr>
            <w:tcW w:w="2650" w:type="dxa"/>
            <w:vMerge w:val="restart"/>
            <w:tcBorders>
              <w:left w:val="nil"/>
              <w:right w:val="nil"/>
            </w:tcBorders>
            <w:shd w:val="clear" w:color="auto" w:fill="auto"/>
          </w:tcPr>
          <w:p w14:paraId="6A4DD727" w14:textId="77777777" w:rsidR="000A677E" w:rsidRPr="00F62FE7" w:rsidRDefault="000A677E" w:rsidP="00494C3A">
            <w:pPr>
              <w:tabs>
                <w:tab w:val="left" w:pos="3010"/>
              </w:tabs>
              <w:spacing w:line="240" w:lineRule="auto"/>
              <w:ind w:left="57" w:right="-108"/>
              <w:jc w:val="left"/>
              <w:rPr>
                <w:b/>
                <w:sz w:val="21"/>
                <w:szCs w:val="21"/>
              </w:rPr>
            </w:pPr>
            <w:r w:rsidRPr="00F62FE7">
              <w:rPr>
                <w:b/>
                <w:sz w:val="21"/>
                <w:szCs w:val="21"/>
              </w:rPr>
              <w:t>Region</w:t>
            </w:r>
          </w:p>
        </w:tc>
        <w:tc>
          <w:tcPr>
            <w:tcW w:w="742" w:type="dxa"/>
            <w:vMerge w:val="restart"/>
            <w:tcBorders>
              <w:left w:val="nil"/>
              <w:right w:val="nil"/>
            </w:tcBorders>
            <w:shd w:val="clear" w:color="auto" w:fill="auto"/>
          </w:tcPr>
          <w:p w14:paraId="4743F342" w14:textId="77777777" w:rsidR="000A677E" w:rsidRPr="00F62FE7" w:rsidRDefault="000A677E" w:rsidP="00494C3A">
            <w:pPr>
              <w:tabs>
                <w:tab w:val="left" w:pos="3010"/>
              </w:tabs>
              <w:spacing w:line="240" w:lineRule="auto"/>
              <w:ind w:left="57" w:right="-108"/>
              <w:jc w:val="left"/>
              <w:rPr>
                <w:b/>
                <w:sz w:val="21"/>
                <w:szCs w:val="21"/>
              </w:rPr>
            </w:pPr>
            <w:r w:rsidRPr="00F62FE7">
              <w:rPr>
                <w:b/>
                <w:sz w:val="21"/>
                <w:szCs w:val="21"/>
              </w:rPr>
              <w:t>Side</w:t>
            </w:r>
          </w:p>
        </w:tc>
        <w:tc>
          <w:tcPr>
            <w:tcW w:w="882" w:type="dxa"/>
            <w:vMerge w:val="restart"/>
            <w:tcBorders>
              <w:left w:val="nil"/>
              <w:right w:val="nil"/>
            </w:tcBorders>
            <w:shd w:val="clear" w:color="auto" w:fill="auto"/>
          </w:tcPr>
          <w:p w14:paraId="14D80558" w14:textId="77777777" w:rsidR="000A677E" w:rsidRPr="00F62FE7" w:rsidRDefault="000A677E" w:rsidP="00494C3A">
            <w:pPr>
              <w:spacing w:line="240" w:lineRule="auto"/>
              <w:ind w:left="57" w:right="34" w:hanging="108"/>
              <w:jc w:val="left"/>
              <w:rPr>
                <w:b/>
                <w:sz w:val="21"/>
                <w:szCs w:val="21"/>
              </w:rPr>
            </w:pPr>
            <w:r w:rsidRPr="00F62FE7">
              <w:rPr>
                <w:b/>
                <w:sz w:val="21"/>
                <w:szCs w:val="21"/>
              </w:rPr>
              <w:t>cluster</w:t>
            </w:r>
          </w:p>
          <w:p w14:paraId="3E51B6B1" w14:textId="77777777" w:rsidR="000A677E" w:rsidRPr="00F62FE7" w:rsidRDefault="000A677E" w:rsidP="00494C3A">
            <w:pPr>
              <w:spacing w:line="240" w:lineRule="auto"/>
              <w:ind w:left="57" w:right="-87" w:hanging="108"/>
              <w:jc w:val="left"/>
              <w:rPr>
                <w:b/>
                <w:sz w:val="21"/>
                <w:szCs w:val="21"/>
              </w:rPr>
            </w:pPr>
            <w:r w:rsidRPr="00F62FE7">
              <w:rPr>
                <w:sz w:val="21"/>
                <w:szCs w:val="21"/>
              </w:rPr>
              <w:t xml:space="preserve">(voxels) </w:t>
            </w:r>
          </w:p>
        </w:tc>
        <w:tc>
          <w:tcPr>
            <w:tcW w:w="1666" w:type="dxa"/>
            <w:gridSpan w:val="3"/>
            <w:tcBorders>
              <w:left w:val="nil"/>
              <w:right w:val="nil"/>
            </w:tcBorders>
            <w:shd w:val="clear" w:color="auto" w:fill="auto"/>
            <w:vAlign w:val="center"/>
          </w:tcPr>
          <w:p w14:paraId="5FDA8734" w14:textId="77777777" w:rsidR="000A677E" w:rsidRPr="00F62FE7" w:rsidRDefault="000A677E" w:rsidP="00494C3A">
            <w:pPr>
              <w:tabs>
                <w:tab w:val="left" w:pos="3010"/>
              </w:tabs>
              <w:spacing w:line="240" w:lineRule="auto"/>
              <w:ind w:right="-108"/>
              <w:jc w:val="left"/>
              <w:rPr>
                <w:b/>
                <w:sz w:val="21"/>
                <w:szCs w:val="21"/>
              </w:rPr>
            </w:pPr>
            <w:r w:rsidRPr="00F62FE7">
              <w:rPr>
                <w:b/>
                <w:sz w:val="21"/>
                <w:szCs w:val="21"/>
              </w:rPr>
              <w:t xml:space="preserve">Peak </w:t>
            </w:r>
            <w:r w:rsidRPr="00F62FE7">
              <w:rPr>
                <w:sz w:val="21"/>
                <w:szCs w:val="21"/>
              </w:rPr>
              <w:t>(mm)</w:t>
            </w:r>
          </w:p>
        </w:tc>
        <w:tc>
          <w:tcPr>
            <w:tcW w:w="951" w:type="dxa"/>
            <w:vMerge w:val="restart"/>
            <w:tcBorders>
              <w:left w:val="nil"/>
              <w:right w:val="nil"/>
            </w:tcBorders>
            <w:shd w:val="clear" w:color="auto" w:fill="auto"/>
          </w:tcPr>
          <w:p w14:paraId="5D81CD1A" w14:textId="77777777" w:rsidR="000A677E" w:rsidRPr="00F62FE7" w:rsidRDefault="000A677E" w:rsidP="00494C3A">
            <w:pPr>
              <w:tabs>
                <w:tab w:val="left" w:pos="1167"/>
              </w:tabs>
              <w:spacing w:line="240" w:lineRule="auto"/>
              <w:ind w:left="181" w:right="-64" w:hanging="124"/>
              <w:jc w:val="left"/>
              <w:rPr>
                <w:b/>
                <w:sz w:val="21"/>
                <w:szCs w:val="21"/>
              </w:rPr>
            </w:pPr>
            <w:r w:rsidRPr="00F62FE7">
              <w:rPr>
                <w:b/>
                <w:sz w:val="21"/>
                <w:szCs w:val="21"/>
              </w:rPr>
              <w:t>t-value</w:t>
            </w:r>
          </w:p>
        </w:tc>
        <w:tc>
          <w:tcPr>
            <w:tcW w:w="910" w:type="dxa"/>
            <w:vMerge w:val="restart"/>
            <w:tcBorders>
              <w:left w:val="nil"/>
              <w:right w:val="nil"/>
            </w:tcBorders>
            <w:shd w:val="clear" w:color="auto" w:fill="auto"/>
          </w:tcPr>
          <w:p w14:paraId="57A637E9" w14:textId="77777777" w:rsidR="000A677E" w:rsidRPr="00F62FE7" w:rsidRDefault="000A677E" w:rsidP="00494C3A">
            <w:pPr>
              <w:tabs>
                <w:tab w:val="left" w:pos="1201"/>
              </w:tabs>
              <w:spacing w:line="240" w:lineRule="auto"/>
              <w:ind w:right="-188"/>
              <w:jc w:val="left"/>
              <w:rPr>
                <w:b/>
                <w:sz w:val="21"/>
                <w:szCs w:val="21"/>
              </w:rPr>
            </w:pPr>
            <w:r w:rsidRPr="00F62FE7">
              <w:rPr>
                <w:b/>
                <w:sz w:val="21"/>
                <w:szCs w:val="21"/>
              </w:rPr>
              <w:t>p-value</w:t>
            </w:r>
          </w:p>
        </w:tc>
      </w:tr>
      <w:tr w:rsidR="000A677E" w:rsidRPr="00F62FE7" w14:paraId="75E5C5BC" w14:textId="77777777" w:rsidTr="008D0E11">
        <w:trPr>
          <w:trHeight w:val="181"/>
        </w:trPr>
        <w:tc>
          <w:tcPr>
            <w:tcW w:w="1662" w:type="dxa"/>
            <w:vMerge/>
            <w:tcBorders>
              <w:left w:val="nil"/>
              <w:bottom w:val="single" w:sz="6" w:space="0" w:color="auto"/>
              <w:right w:val="nil"/>
            </w:tcBorders>
          </w:tcPr>
          <w:p w14:paraId="22FB91BD" w14:textId="77777777" w:rsidR="000A677E" w:rsidRPr="00F62FE7" w:rsidRDefault="000A677E" w:rsidP="00494C3A">
            <w:pPr>
              <w:spacing w:line="240" w:lineRule="auto"/>
              <w:ind w:left="57" w:right="34"/>
              <w:jc w:val="center"/>
            </w:pPr>
          </w:p>
        </w:tc>
        <w:tc>
          <w:tcPr>
            <w:tcW w:w="3691" w:type="dxa"/>
            <w:vMerge/>
            <w:tcBorders>
              <w:left w:val="nil"/>
              <w:bottom w:val="single" w:sz="6" w:space="0" w:color="auto"/>
              <w:right w:val="nil"/>
            </w:tcBorders>
          </w:tcPr>
          <w:p w14:paraId="2812CC04" w14:textId="77777777" w:rsidR="000A677E" w:rsidRPr="00F62FE7" w:rsidRDefault="000A677E" w:rsidP="00494C3A">
            <w:pPr>
              <w:spacing w:line="240" w:lineRule="auto"/>
              <w:ind w:left="57" w:right="34"/>
              <w:jc w:val="center"/>
            </w:pPr>
          </w:p>
        </w:tc>
        <w:tc>
          <w:tcPr>
            <w:tcW w:w="2650" w:type="dxa"/>
            <w:vMerge/>
            <w:tcBorders>
              <w:left w:val="nil"/>
              <w:bottom w:val="single" w:sz="6" w:space="0" w:color="auto"/>
              <w:right w:val="nil"/>
            </w:tcBorders>
          </w:tcPr>
          <w:p w14:paraId="74296C73" w14:textId="77777777" w:rsidR="000A677E" w:rsidRPr="00F62FE7" w:rsidRDefault="000A677E" w:rsidP="00494C3A">
            <w:pPr>
              <w:spacing w:line="240" w:lineRule="auto"/>
              <w:ind w:left="57" w:right="34"/>
              <w:jc w:val="center"/>
            </w:pPr>
          </w:p>
        </w:tc>
        <w:tc>
          <w:tcPr>
            <w:tcW w:w="742" w:type="dxa"/>
            <w:vMerge/>
            <w:tcBorders>
              <w:left w:val="nil"/>
              <w:bottom w:val="single" w:sz="6" w:space="0" w:color="auto"/>
              <w:right w:val="nil"/>
            </w:tcBorders>
          </w:tcPr>
          <w:p w14:paraId="74325E0D" w14:textId="77777777" w:rsidR="000A677E" w:rsidRPr="00F62FE7" w:rsidRDefault="000A677E" w:rsidP="00494C3A">
            <w:pPr>
              <w:spacing w:line="240" w:lineRule="auto"/>
              <w:ind w:left="57" w:right="34"/>
              <w:jc w:val="right"/>
            </w:pPr>
          </w:p>
        </w:tc>
        <w:tc>
          <w:tcPr>
            <w:tcW w:w="882" w:type="dxa"/>
            <w:vMerge/>
            <w:tcBorders>
              <w:left w:val="nil"/>
              <w:bottom w:val="single" w:sz="6" w:space="0" w:color="auto"/>
              <w:right w:val="nil"/>
            </w:tcBorders>
            <w:shd w:val="clear" w:color="auto" w:fill="BFBFBF"/>
            <w:vAlign w:val="center"/>
          </w:tcPr>
          <w:p w14:paraId="4B4F16AD" w14:textId="77777777" w:rsidR="000A677E" w:rsidRPr="00F62FE7" w:rsidRDefault="000A677E" w:rsidP="00494C3A">
            <w:pPr>
              <w:spacing w:line="240" w:lineRule="auto"/>
              <w:ind w:left="57" w:right="34"/>
            </w:pPr>
          </w:p>
        </w:tc>
        <w:tc>
          <w:tcPr>
            <w:tcW w:w="588" w:type="dxa"/>
            <w:tcBorders>
              <w:left w:val="nil"/>
              <w:bottom w:val="single" w:sz="6" w:space="0" w:color="auto"/>
              <w:right w:val="nil"/>
            </w:tcBorders>
            <w:shd w:val="clear" w:color="auto" w:fill="auto"/>
            <w:vAlign w:val="center"/>
          </w:tcPr>
          <w:p w14:paraId="3425D1BA" w14:textId="77777777" w:rsidR="000A677E" w:rsidRPr="00F62FE7" w:rsidRDefault="000A677E" w:rsidP="00494C3A">
            <w:pPr>
              <w:spacing w:line="240" w:lineRule="auto"/>
              <w:ind w:left="57" w:right="34"/>
              <w:jc w:val="right"/>
              <w:rPr>
                <w:sz w:val="21"/>
                <w:szCs w:val="21"/>
              </w:rPr>
            </w:pPr>
            <w:r w:rsidRPr="00F62FE7">
              <w:rPr>
                <w:sz w:val="21"/>
                <w:szCs w:val="21"/>
              </w:rPr>
              <w:t>x</w:t>
            </w:r>
          </w:p>
        </w:tc>
        <w:tc>
          <w:tcPr>
            <w:tcW w:w="532" w:type="dxa"/>
            <w:tcBorders>
              <w:left w:val="nil"/>
              <w:bottom w:val="single" w:sz="6" w:space="0" w:color="auto"/>
              <w:right w:val="nil"/>
            </w:tcBorders>
            <w:shd w:val="clear" w:color="auto" w:fill="auto"/>
            <w:vAlign w:val="center"/>
          </w:tcPr>
          <w:p w14:paraId="29EB8F1C" w14:textId="77777777" w:rsidR="000A677E" w:rsidRPr="00F62FE7" w:rsidRDefault="000A677E" w:rsidP="00494C3A">
            <w:pPr>
              <w:tabs>
                <w:tab w:val="left" w:pos="743"/>
              </w:tabs>
              <w:spacing w:line="240" w:lineRule="auto"/>
              <w:ind w:left="57" w:right="34"/>
              <w:jc w:val="right"/>
              <w:rPr>
                <w:sz w:val="21"/>
                <w:szCs w:val="21"/>
              </w:rPr>
            </w:pPr>
            <w:r w:rsidRPr="00F62FE7">
              <w:rPr>
                <w:sz w:val="21"/>
                <w:szCs w:val="21"/>
              </w:rPr>
              <w:t>y</w:t>
            </w:r>
          </w:p>
        </w:tc>
        <w:tc>
          <w:tcPr>
            <w:tcW w:w="546" w:type="dxa"/>
            <w:tcBorders>
              <w:left w:val="nil"/>
              <w:bottom w:val="single" w:sz="6" w:space="0" w:color="auto"/>
              <w:right w:val="nil"/>
            </w:tcBorders>
            <w:shd w:val="clear" w:color="auto" w:fill="auto"/>
            <w:vAlign w:val="center"/>
          </w:tcPr>
          <w:p w14:paraId="4CDDE409" w14:textId="77777777" w:rsidR="000A677E" w:rsidRPr="00F62FE7" w:rsidRDefault="000A677E" w:rsidP="00494C3A">
            <w:pPr>
              <w:tabs>
                <w:tab w:val="left" w:pos="601"/>
              </w:tabs>
              <w:spacing w:line="240" w:lineRule="auto"/>
              <w:ind w:left="57" w:right="-24"/>
              <w:jc w:val="right"/>
              <w:rPr>
                <w:sz w:val="21"/>
                <w:szCs w:val="21"/>
              </w:rPr>
            </w:pPr>
            <w:r w:rsidRPr="00F62FE7">
              <w:rPr>
                <w:sz w:val="21"/>
                <w:szCs w:val="21"/>
              </w:rPr>
              <w:t>z</w:t>
            </w:r>
          </w:p>
        </w:tc>
        <w:tc>
          <w:tcPr>
            <w:tcW w:w="951" w:type="dxa"/>
            <w:vMerge/>
            <w:tcBorders>
              <w:left w:val="nil"/>
              <w:bottom w:val="single" w:sz="6" w:space="0" w:color="auto"/>
              <w:right w:val="nil"/>
            </w:tcBorders>
            <w:shd w:val="clear" w:color="auto" w:fill="auto"/>
          </w:tcPr>
          <w:p w14:paraId="77821651" w14:textId="77777777" w:rsidR="000A677E" w:rsidRPr="00F62FE7" w:rsidRDefault="000A677E" w:rsidP="00494C3A">
            <w:pPr>
              <w:spacing w:line="240" w:lineRule="auto"/>
              <w:ind w:right="604"/>
            </w:pPr>
          </w:p>
        </w:tc>
        <w:tc>
          <w:tcPr>
            <w:tcW w:w="910" w:type="dxa"/>
            <w:vMerge/>
            <w:tcBorders>
              <w:left w:val="nil"/>
              <w:bottom w:val="single" w:sz="6" w:space="0" w:color="auto"/>
              <w:right w:val="nil"/>
            </w:tcBorders>
          </w:tcPr>
          <w:p w14:paraId="549F1497" w14:textId="77777777" w:rsidR="000A677E" w:rsidRPr="00F62FE7" w:rsidRDefault="000A677E" w:rsidP="00494C3A">
            <w:pPr>
              <w:spacing w:line="240" w:lineRule="auto"/>
              <w:ind w:left="57" w:right="-28" w:hanging="178"/>
            </w:pPr>
          </w:p>
        </w:tc>
      </w:tr>
      <w:tr w:rsidR="000A677E" w:rsidRPr="00F62FE7" w14:paraId="5EA3754E" w14:textId="77777777" w:rsidTr="008D0E11">
        <w:trPr>
          <w:trHeight w:val="243"/>
        </w:trPr>
        <w:tc>
          <w:tcPr>
            <w:tcW w:w="1662" w:type="dxa"/>
            <w:vMerge w:val="restart"/>
            <w:tcBorders>
              <w:left w:val="nil"/>
              <w:bottom w:val="single" w:sz="6" w:space="0" w:color="auto"/>
              <w:right w:val="nil"/>
            </w:tcBorders>
          </w:tcPr>
          <w:p w14:paraId="0ADFB82F" w14:textId="77777777" w:rsidR="000A677E" w:rsidRPr="00F62FE7" w:rsidRDefault="000A677E" w:rsidP="00494C3A">
            <w:pPr>
              <w:spacing w:line="240" w:lineRule="auto"/>
              <w:ind w:left="57" w:right="-108"/>
              <w:jc w:val="left"/>
              <w:rPr>
                <w:b/>
                <w:sz w:val="21"/>
                <w:szCs w:val="21"/>
              </w:rPr>
            </w:pPr>
            <w:r w:rsidRPr="00F62FE7">
              <w:rPr>
                <w:b/>
                <w:sz w:val="21"/>
                <w:szCs w:val="21"/>
              </w:rPr>
              <w:t>HEALTHY CONTROLS</w:t>
            </w:r>
          </w:p>
        </w:tc>
        <w:tc>
          <w:tcPr>
            <w:tcW w:w="3691" w:type="dxa"/>
            <w:vMerge w:val="restart"/>
            <w:tcBorders>
              <w:left w:val="nil"/>
              <w:bottom w:val="nil"/>
              <w:right w:val="nil"/>
            </w:tcBorders>
          </w:tcPr>
          <w:p w14:paraId="43A9925B" w14:textId="77777777" w:rsidR="000A677E" w:rsidRPr="00F62FE7" w:rsidRDefault="000A677E" w:rsidP="00494C3A">
            <w:pPr>
              <w:spacing w:line="240" w:lineRule="auto"/>
              <w:ind w:left="57" w:right="34"/>
              <w:rPr>
                <w:sz w:val="21"/>
                <w:szCs w:val="21"/>
              </w:rPr>
            </w:pPr>
            <w:r w:rsidRPr="00F62FE7">
              <w:rPr>
                <w:sz w:val="21"/>
                <w:szCs w:val="21"/>
              </w:rPr>
              <w:t xml:space="preserve">Sound &gt; </w:t>
            </w:r>
            <w:proofErr w:type="spellStart"/>
            <w:r w:rsidRPr="00F62FE7">
              <w:rPr>
                <w:sz w:val="21"/>
                <w:szCs w:val="21"/>
              </w:rPr>
              <w:t>silence</w:t>
            </w:r>
            <w:r w:rsidRPr="00F62FE7">
              <w:rPr>
                <w:sz w:val="21"/>
                <w:szCs w:val="21"/>
                <w:vertAlign w:val="superscript"/>
              </w:rPr>
              <w:t>a</w:t>
            </w:r>
            <w:proofErr w:type="spellEnd"/>
          </w:p>
        </w:tc>
        <w:tc>
          <w:tcPr>
            <w:tcW w:w="2650" w:type="dxa"/>
            <w:tcBorders>
              <w:left w:val="nil"/>
              <w:bottom w:val="nil"/>
              <w:right w:val="nil"/>
            </w:tcBorders>
            <w:vAlign w:val="center"/>
          </w:tcPr>
          <w:p w14:paraId="5B607823" w14:textId="77777777" w:rsidR="000A677E" w:rsidRPr="00F62FE7" w:rsidRDefault="000A677E" w:rsidP="00494C3A">
            <w:pPr>
              <w:spacing w:line="240" w:lineRule="auto"/>
              <w:ind w:left="57" w:right="34"/>
              <w:rPr>
                <w:sz w:val="21"/>
                <w:szCs w:val="21"/>
              </w:rPr>
            </w:pPr>
            <w:r w:rsidRPr="00F62FE7">
              <w:rPr>
                <w:sz w:val="21"/>
                <w:szCs w:val="21"/>
              </w:rPr>
              <w:t>HG/STG</w:t>
            </w:r>
          </w:p>
        </w:tc>
        <w:tc>
          <w:tcPr>
            <w:tcW w:w="742" w:type="dxa"/>
            <w:tcBorders>
              <w:left w:val="nil"/>
              <w:bottom w:val="nil"/>
              <w:right w:val="nil"/>
            </w:tcBorders>
            <w:vAlign w:val="center"/>
          </w:tcPr>
          <w:p w14:paraId="1EEDB0B5"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left w:val="nil"/>
              <w:bottom w:val="nil"/>
              <w:right w:val="nil"/>
            </w:tcBorders>
            <w:vAlign w:val="center"/>
          </w:tcPr>
          <w:p w14:paraId="1FA0C900" w14:textId="77777777" w:rsidR="000A677E" w:rsidRPr="00F62FE7" w:rsidRDefault="000A677E" w:rsidP="00494C3A">
            <w:pPr>
              <w:spacing w:line="240" w:lineRule="auto"/>
              <w:ind w:left="57" w:right="33"/>
              <w:rPr>
                <w:sz w:val="21"/>
                <w:szCs w:val="21"/>
              </w:rPr>
            </w:pPr>
            <w:r w:rsidRPr="00F62FE7">
              <w:rPr>
                <w:sz w:val="21"/>
                <w:szCs w:val="21"/>
              </w:rPr>
              <w:t>4236</w:t>
            </w:r>
          </w:p>
        </w:tc>
        <w:tc>
          <w:tcPr>
            <w:tcW w:w="588" w:type="dxa"/>
            <w:tcBorders>
              <w:left w:val="nil"/>
              <w:bottom w:val="nil"/>
              <w:right w:val="nil"/>
            </w:tcBorders>
            <w:vAlign w:val="center"/>
          </w:tcPr>
          <w:p w14:paraId="764BD625" w14:textId="77777777" w:rsidR="000A677E" w:rsidRPr="00F62FE7" w:rsidRDefault="000A677E" w:rsidP="00494C3A">
            <w:pPr>
              <w:spacing w:line="240" w:lineRule="auto"/>
              <w:ind w:left="57" w:right="34" w:hanging="101"/>
              <w:jc w:val="right"/>
              <w:rPr>
                <w:sz w:val="21"/>
                <w:szCs w:val="21"/>
              </w:rPr>
            </w:pPr>
            <w:r w:rsidRPr="00F62FE7">
              <w:rPr>
                <w:sz w:val="21"/>
                <w:szCs w:val="21"/>
              </w:rPr>
              <w:t>-51</w:t>
            </w:r>
          </w:p>
        </w:tc>
        <w:tc>
          <w:tcPr>
            <w:tcW w:w="532" w:type="dxa"/>
            <w:tcBorders>
              <w:left w:val="nil"/>
              <w:bottom w:val="nil"/>
              <w:right w:val="nil"/>
            </w:tcBorders>
            <w:vAlign w:val="center"/>
          </w:tcPr>
          <w:p w14:paraId="56633EC7"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-15</w:t>
            </w:r>
          </w:p>
        </w:tc>
        <w:tc>
          <w:tcPr>
            <w:tcW w:w="546" w:type="dxa"/>
            <w:tcBorders>
              <w:left w:val="nil"/>
              <w:bottom w:val="nil"/>
              <w:right w:val="nil"/>
            </w:tcBorders>
            <w:vAlign w:val="center"/>
          </w:tcPr>
          <w:p w14:paraId="386C4384"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1</w:t>
            </w:r>
          </w:p>
        </w:tc>
        <w:tc>
          <w:tcPr>
            <w:tcW w:w="951" w:type="dxa"/>
            <w:tcBorders>
              <w:left w:val="nil"/>
              <w:bottom w:val="nil"/>
              <w:right w:val="nil"/>
            </w:tcBorders>
            <w:vAlign w:val="center"/>
          </w:tcPr>
          <w:p w14:paraId="2C66F605" w14:textId="77777777" w:rsidR="000A677E" w:rsidRPr="00F62FE7" w:rsidRDefault="000A677E" w:rsidP="00494C3A">
            <w:pPr>
              <w:spacing w:line="240" w:lineRule="auto"/>
              <w:ind w:left="57"/>
              <w:jc w:val="right"/>
              <w:rPr>
                <w:sz w:val="21"/>
                <w:szCs w:val="21"/>
              </w:rPr>
            </w:pPr>
            <w:r w:rsidRPr="00F62FE7">
              <w:rPr>
                <w:sz w:val="21"/>
                <w:szCs w:val="21"/>
              </w:rPr>
              <w:t>21.51</w:t>
            </w:r>
          </w:p>
        </w:tc>
        <w:tc>
          <w:tcPr>
            <w:tcW w:w="910" w:type="dxa"/>
            <w:tcBorders>
              <w:left w:val="nil"/>
              <w:bottom w:val="nil"/>
              <w:right w:val="nil"/>
            </w:tcBorders>
            <w:vAlign w:val="center"/>
          </w:tcPr>
          <w:p w14:paraId="04F8FA35" w14:textId="77777777" w:rsidR="000A677E" w:rsidRPr="00F62FE7" w:rsidRDefault="000A677E" w:rsidP="00494C3A">
            <w:pPr>
              <w:spacing w:line="240" w:lineRule="auto"/>
              <w:ind w:right="-28"/>
              <w:jc w:val="right"/>
              <w:rPr>
                <w:sz w:val="21"/>
                <w:szCs w:val="21"/>
              </w:rPr>
            </w:pPr>
            <w:r w:rsidRPr="00F62FE7">
              <w:rPr>
                <w:sz w:val="21"/>
                <w:szCs w:val="21"/>
              </w:rPr>
              <w:t>&lt;0.001</w:t>
            </w:r>
          </w:p>
        </w:tc>
      </w:tr>
      <w:tr w:rsidR="000A677E" w:rsidRPr="00F62FE7" w14:paraId="43164439" w14:textId="77777777" w:rsidTr="008D0E11">
        <w:trPr>
          <w:trHeight w:val="236"/>
        </w:trPr>
        <w:tc>
          <w:tcPr>
            <w:tcW w:w="1662" w:type="dxa"/>
            <w:vMerge/>
            <w:tcBorders>
              <w:top w:val="nil"/>
              <w:left w:val="nil"/>
              <w:bottom w:val="single" w:sz="6" w:space="0" w:color="auto"/>
              <w:right w:val="nil"/>
            </w:tcBorders>
          </w:tcPr>
          <w:p w14:paraId="3FD81810" w14:textId="77777777" w:rsidR="000A677E" w:rsidRPr="00F62FE7" w:rsidRDefault="000A677E" w:rsidP="00494C3A">
            <w:pPr>
              <w:spacing w:line="240" w:lineRule="auto"/>
              <w:ind w:left="57" w:right="34"/>
              <w:jc w:val="left"/>
              <w:rPr>
                <w:sz w:val="21"/>
                <w:szCs w:val="21"/>
              </w:rPr>
            </w:pPr>
          </w:p>
        </w:tc>
        <w:tc>
          <w:tcPr>
            <w:tcW w:w="3691" w:type="dxa"/>
            <w:vMerge/>
            <w:tcBorders>
              <w:top w:val="nil"/>
              <w:left w:val="nil"/>
              <w:bottom w:val="nil"/>
              <w:right w:val="nil"/>
            </w:tcBorders>
          </w:tcPr>
          <w:p w14:paraId="601FF8C6" w14:textId="77777777" w:rsidR="000A677E" w:rsidRPr="00F62FE7" w:rsidRDefault="000A677E" w:rsidP="00494C3A">
            <w:pPr>
              <w:spacing w:line="240" w:lineRule="auto"/>
              <w:ind w:left="57" w:right="34"/>
              <w:rPr>
                <w:sz w:val="21"/>
                <w:szCs w:val="21"/>
              </w:rPr>
            </w:pPr>
          </w:p>
        </w:tc>
        <w:tc>
          <w:tcPr>
            <w:tcW w:w="2650" w:type="dxa"/>
            <w:tcBorders>
              <w:top w:val="nil"/>
              <w:left w:val="nil"/>
              <w:bottom w:val="nil"/>
              <w:right w:val="nil"/>
            </w:tcBorders>
            <w:vAlign w:val="center"/>
          </w:tcPr>
          <w:p w14:paraId="4597B166" w14:textId="77777777" w:rsidR="000A677E" w:rsidRPr="00F62FE7" w:rsidRDefault="000A677E" w:rsidP="00494C3A">
            <w:pPr>
              <w:spacing w:line="240" w:lineRule="auto"/>
              <w:ind w:left="57" w:right="34"/>
              <w:rPr>
                <w:sz w:val="21"/>
                <w:szCs w:val="21"/>
              </w:rPr>
            </w:pPr>
            <w:r w:rsidRPr="00F62FE7">
              <w:rPr>
                <w:sz w:val="21"/>
                <w:szCs w:val="21"/>
              </w:rPr>
              <w:t>HG/STG</w:t>
            </w:r>
          </w:p>
        </w:tc>
        <w:tc>
          <w:tcPr>
            <w:tcW w:w="742" w:type="dxa"/>
            <w:tcBorders>
              <w:top w:val="nil"/>
              <w:left w:val="nil"/>
              <w:bottom w:val="nil"/>
              <w:right w:val="nil"/>
            </w:tcBorders>
            <w:vAlign w:val="center"/>
          </w:tcPr>
          <w:p w14:paraId="677D7E5A"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nil"/>
              <w:right w:val="nil"/>
            </w:tcBorders>
            <w:vAlign w:val="center"/>
          </w:tcPr>
          <w:p w14:paraId="54653CE7" w14:textId="77777777" w:rsidR="000A677E" w:rsidRPr="00F62FE7" w:rsidRDefault="000A677E" w:rsidP="00494C3A">
            <w:pPr>
              <w:spacing w:line="240" w:lineRule="auto"/>
              <w:ind w:left="57" w:right="33"/>
              <w:rPr>
                <w:sz w:val="21"/>
                <w:szCs w:val="21"/>
              </w:rPr>
            </w:pPr>
            <w:r w:rsidRPr="00F62FE7">
              <w:rPr>
                <w:sz w:val="21"/>
                <w:szCs w:val="21"/>
              </w:rPr>
              <w:t>2704</w:t>
            </w:r>
          </w:p>
        </w:tc>
        <w:tc>
          <w:tcPr>
            <w:tcW w:w="588" w:type="dxa"/>
            <w:tcBorders>
              <w:top w:val="nil"/>
              <w:left w:val="nil"/>
              <w:bottom w:val="nil"/>
              <w:right w:val="nil"/>
            </w:tcBorders>
            <w:vAlign w:val="center"/>
          </w:tcPr>
          <w:p w14:paraId="4ADE4D92" w14:textId="77777777" w:rsidR="000A677E" w:rsidRPr="00F62FE7" w:rsidRDefault="000A677E" w:rsidP="00494C3A">
            <w:pPr>
              <w:spacing w:line="240" w:lineRule="auto"/>
              <w:ind w:left="57" w:right="34" w:hanging="101"/>
              <w:jc w:val="right"/>
              <w:rPr>
                <w:sz w:val="21"/>
                <w:szCs w:val="21"/>
              </w:rPr>
            </w:pPr>
            <w:r w:rsidRPr="00F62FE7">
              <w:rPr>
                <w:sz w:val="21"/>
                <w:szCs w:val="21"/>
              </w:rPr>
              <w:t>58</w:t>
            </w:r>
          </w:p>
        </w:tc>
        <w:tc>
          <w:tcPr>
            <w:tcW w:w="532" w:type="dxa"/>
            <w:tcBorders>
              <w:top w:val="nil"/>
              <w:left w:val="nil"/>
              <w:bottom w:val="nil"/>
              <w:right w:val="nil"/>
            </w:tcBorders>
            <w:vAlign w:val="center"/>
          </w:tcPr>
          <w:p w14:paraId="4D52CA35"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-27</w:t>
            </w:r>
          </w:p>
        </w:tc>
        <w:tc>
          <w:tcPr>
            <w:tcW w:w="546" w:type="dxa"/>
            <w:tcBorders>
              <w:top w:val="nil"/>
              <w:left w:val="nil"/>
              <w:bottom w:val="nil"/>
              <w:right w:val="nil"/>
            </w:tcBorders>
            <w:vAlign w:val="center"/>
          </w:tcPr>
          <w:p w14:paraId="7C2429DE"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12</w:t>
            </w:r>
          </w:p>
        </w:tc>
        <w:tc>
          <w:tcPr>
            <w:tcW w:w="951" w:type="dxa"/>
            <w:tcBorders>
              <w:top w:val="nil"/>
              <w:left w:val="nil"/>
              <w:bottom w:val="nil"/>
              <w:right w:val="nil"/>
            </w:tcBorders>
            <w:vAlign w:val="center"/>
          </w:tcPr>
          <w:p w14:paraId="126728F4" w14:textId="77777777" w:rsidR="000A677E" w:rsidRPr="00F62FE7" w:rsidRDefault="000A677E" w:rsidP="00494C3A">
            <w:pPr>
              <w:spacing w:line="240" w:lineRule="auto"/>
              <w:ind w:left="57"/>
              <w:jc w:val="right"/>
              <w:rPr>
                <w:sz w:val="21"/>
                <w:szCs w:val="21"/>
              </w:rPr>
            </w:pPr>
            <w:r w:rsidRPr="00F62FE7">
              <w:rPr>
                <w:sz w:val="21"/>
                <w:szCs w:val="21"/>
              </w:rPr>
              <w:t>9.96</w:t>
            </w:r>
          </w:p>
        </w:tc>
        <w:tc>
          <w:tcPr>
            <w:tcW w:w="910" w:type="dxa"/>
            <w:tcBorders>
              <w:top w:val="nil"/>
              <w:left w:val="nil"/>
              <w:bottom w:val="nil"/>
              <w:right w:val="nil"/>
            </w:tcBorders>
            <w:vAlign w:val="center"/>
          </w:tcPr>
          <w:p w14:paraId="1A9AE37F" w14:textId="77777777" w:rsidR="000A677E" w:rsidRPr="00F62FE7" w:rsidRDefault="000A677E" w:rsidP="00494C3A">
            <w:pPr>
              <w:spacing w:line="240" w:lineRule="auto"/>
              <w:ind w:right="-28"/>
              <w:jc w:val="right"/>
              <w:rPr>
                <w:sz w:val="21"/>
                <w:szCs w:val="21"/>
              </w:rPr>
            </w:pPr>
            <w:r w:rsidRPr="00F62FE7">
              <w:rPr>
                <w:sz w:val="21"/>
                <w:szCs w:val="21"/>
              </w:rPr>
              <w:t>&lt;0.001</w:t>
            </w:r>
          </w:p>
        </w:tc>
      </w:tr>
      <w:tr w:rsidR="000A677E" w:rsidRPr="00F62FE7" w14:paraId="4486E4E4" w14:textId="77777777" w:rsidTr="008D0E11">
        <w:trPr>
          <w:trHeight w:val="251"/>
        </w:trPr>
        <w:tc>
          <w:tcPr>
            <w:tcW w:w="1662" w:type="dxa"/>
            <w:vMerge/>
            <w:tcBorders>
              <w:top w:val="nil"/>
              <w:left w:val="nil"/>
              <w:right w:val="nil"/>
            </w:tcBorders>
          </w:tcPr>
          <w:p w14:paraId="48440451" w14:textId="77777777" w:rsidR="000A677E" w:rsidRPr="00F62FE7" w:rsidRDefault="000A677E" w:rsidP="00494C3A">
            <w:pPr>
              <w:spacing w:line="240" w:lineRule="auto"/>
              <w:ind w:left="57" w:right="34"/>
              <w:jc w:val="left"/>
              <w:rPr>
                <w:sz w:val="21"/>
                <w:szCs w:val="21"/>
              </w:rPr>
            </w:pPr>
          </w:p>
        </w:tc>
        <w:tc>
          <w:tcPr>
            <w:tcW w:w="3691" w:type="dxa"/>
            <w:tcBorders>
              <w:top w:val="nil"/>
              <w:left w:val="nil"/>
              <w:bottom w:val="nil"/>
              <w:right w:val="nil"/>
            </w:tcBorders>
          </w:tcPr>
          <w:p w14:paraId="74666772" w14:textId="77777777" w:rsidR="000A677E" w:rsidRPr="00F62FE7" w:rsidRDefault="000A677E" w:rsidP="00494C3A">
            <w:pPr>
              <w:spacing w:line="240" w:lineRule="auto"/>
              <w:ind w:left="57" w:right="34"/>
              <w:rPr>
                <w:sz w:val="21"/>
                <w:szCs w:val="21"/>
              </w:rPr>
            </w:pPr>
            <w:r w:rsidRPr="00F62FE7">
              <w:rPr>
                <w:sz w:val="21"/>
                <w:szCs w:val="21"/>
              </w:rPr>
              <w:t xml:space="preserve">Changing &gt; fixed </w:t>
            </w:r>
            <w:proofErr w:type="spellStart"/>
            <w:r w:rsidRPr="00F62FE7">
              <w:rPr>
                <w:sz w:val="21"/>
                <w:szCs w:val="21"/>
              </w:rPr>
              <w:t>pitch</w:t>
            </w:r>
            <w:r w:rsidRPr="00F62FE7">
              <w:rPr>
                <w:sz w:val="21"/>
                <w:szCs w:val="21"/>
                <w:vertAlign w:val="superscript"/>
              </w:rPr>
              <w:t>b</w:t>
            </w:r>
            <w:proofErr w:type="spellEnd"/>
          </w:p>
        </w:tc>
        <w:tc>
          <w:tcPr>
            <w:tcW w:w="2650" w:type="dxa"/>
            <w:tcBorders>
              <w:top w:val="nil"/>
              <w:left w:val="nil"/>
              <w:bottom w:val="nil"/>
              <w:right w:val="nil"/>
            </w:tcBorders>
            <w:vAlign w:val="center"/>
          </w:tcPr>
          <w:p w14:paraId="179B8052" w14:textId="77777777" w:rsidR="000A677E" w:rsidRPr="00F62FE7" w:rsidRDefault="000A677E" w:rsidP="00494C3A">
            <w:pPr>
              <w:spacing w:line="240" w:lineRule="auto"/>
              <w:ind w:left="57" w:right="34"/>
              <w:rPr>
                <w:sz w:val="21"/>
                <w:szCs w:val="21"/>
              </w:rPr>
            </w:pPr>
            <w:r w:rsidRPr="00F62FE7">
              <w:rPr>
                <w:sz w:val="21"/>
                <w:szCs w:val="21"/>
              </w:rPr>
              <w:t>Anterior STG/STS</w:t>
            </w:r>
          </w:p>
        </w:tc>
        <w:tc>
          <w:tcPr>
            <w:tcW w:w="742" w:type="dxa"/>
            <w:tcBorders>
              <w:top w:val="nil"/>
              <w:left w:val="nil"/>
              <w:bottom w:val="nil"/>
              <w:right w:val="nil"/>
            </w:tcBorders>
            <w:vAlign w:val="center"/>
          </w:tcPr>
          <w:p w14:paraId="43967FAA"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nil"/>
              <w:right w:val="nil"/>
            </w:tcBorders>
            <w:vAlign w:val="center"/>
          </w:tcPr>
          <w:p w14:paraId="7FAC673C" w14:textId="77777777" w:rsidR="000A677E" w:rsidRPr="00F62FE7" w:rsidRDefault="000A677E" w:rsidP="00494C3A">
            <w:pPr>
              <w:spacing w:line="240" w:lineRule="auto"/>
              <w:ind w:left="57" w:right="33"/>
              <w:rPr>
                <w:sz w:val="21"/>
                <w:szCs w:val="21"/>
              </w:rPr>
            </w:pPr>
            <w:r w:rsidRPr="00F62FE7">
              <w:rPr>
                <w:sz w:val="21"/>
                <w:szCs w:val="21"/>
              </w:rPr>
              <w:t>477</w:t>
            </w:r>
          </w:p>
        </w:tc>
        <w:tc>
          <w:tcPr>
            <w:tcW w:w="588" w:type="dxa"/>
            <w:tcBorders>
              <w:top w:val="nil"/>
              <w:left w:val="nil"/>
              <w:bottom w:val="nil"/>
              <w:right w:val="nil"/>
            </w:tcBorders>
            <w:vAlign w:val="center"/>
          </w:tcPr>
          <w:p w14:paraId="140157C5" w14:textId="77777777" w:rsidR="000A677E" w:rsidRPr="00F62FE7" w:rsidRDefault="000A677E" w:rsidP="00494C3A">
            <w:pPr>
              <w:spacing w:line="240" w:lineRule="auto"/>
              <w:ind w:left="57" w:right="34" w:hanging="101"/>
              <w:jc w:val="right"/>
              <w:rPr>
                <w:sz w:val="21"/>
                <w:szCs w:val="21"/>
              </w:rPr>
            </w:pPr>
            <w:r w:rsidRPr="00F62FE7">
              <w:rPr>
                <w:sz w:val="21"/>
                <w:szCs w:val="21"/>
              </w:rPr>
              <w:t>59</w:t>
            </w:r>
          </w:p>
        </w:tc>
        <w:tc>
          <w:tcPr>
            <w:tcW w:w="532" w:type="dxa"/>
            <w:tcBorders>
              <w:top w:val="nil"/>
              <w:left w:val="nil"/>
              <w:bottom w:val="nil"/>
              <w:right w:val="nil"/>
            </w:tcBorders>
            <w:vAlign w:val="center"/>
          </w:tcPr>
          <w:p w14:paraId="1290D47F"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2</w:t>
            </w:r>
          </w:p>
        </w:tc>
        <w:tc>
          <w:tcPr>
            <w:tcW w:w="546" w:type="dxa"/>
            <w:tcBorders>
              <w:top w:val="nil"/>
              <w:left w:val="nil"/>
              <w:bottom w:val="nil"/>
              <w:right w:val="nil"/>
            </w:tcBorders>
            <w:vAlign w:val="center"/>
          </w:tcPr>
          <w:p w14:paraId="5934BAE4"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-3</w:t>
            </w:r>
          </w:p>
        </w:tc>
        <w:tc>
          <w:tcPr>
            <w:tcW w:w="951" w:type="dxa"/>
            <w:tcBorders>
              <w:top w:val="nil"/>
              <w:left w:val="nil"/>
              <w:bottom w:val="nil"/>
              <w:right w:val="nil"/>
            </w:tcBorders>
            <w:vAlign w:val="center"/>
          </w:tcPr>
          <w:p w14:paraId="56F2A3DA" w14:textId="77777777" w:rsidR="000A677E" w:rsidRPr="00F62FE7" w:rsidRDefault="000A677E" w:rsidP="00494C3A">
            <w:pPr>
              <w:spacing w:line="240" w:lineRule="auto"/>
              <w:ind w:left="57"/>
              <w:jc w:val="right"/>
              <w:rPr>
                <w:sz w:val="21"/>
                <w:szCs w:val="21"/>
              </w:rPr>
            </w:pPr>
            <w:r w:rsidRPr="00F62FE7">
              <w:rPr>
                <w:sz w:val="21"/>
                <w:szCs w:val="21"/>
              </w:rPr>
              <w:t>7.14</w:t>
            </w:r>
          </w:p>
        </w:tc>
        <w:tc>
          <w:tcPr>
            <w:tcW w:w="910" w:type="dxa"/>
            <w:tcBorders>
              <w:top w:val="nil"/>
              <w:left w:val="nil"/>
              <w:bottom w:val="nil"/>
              <w:right w:val="nil"/>
            </w:tcBorders>
            <w:vAlign w:val="center"/>
          </w:tcPr>
          <w:p w14:paraId="3584D908" w14:textId="77777777" w:rsidR="000A677E" w:rsidRPr="00F62FE7" w:rsidRDefault="000A677E" w:rsidP="00494C3A">
            <w:pPr>
              <w:spacing w:line="240" w:lineRule="auto"/>
              <w:ind w:right="-28"/>
              <w:jc w:val="right"/>
              <w:rPr>
                <w:sz w:val="21"/>
                <w:szCs w:val="21"/>
              </w:rPr>
            </w:pPr>
            <w:r w:rsidRPr="00F62FE7">
              <w:rPr>
                <w:sz w:val="21"/>
                <w:szCs w:val="21"/>
              </w:rPr>
              <w:t>0.003</w:t>
            </w:r>
          </w:p>
        </w:tc>
      </w:tr>
      <w:tr w:rsidR="000A677E" w:rsidRPr="00F62FE7" w14:paraId="764B0858" w14:textId="77777777" w:rsidTr="008D0E11">
        <w:trPr>
          <w:trHeight w:val="265"/>
        </w:trPr>
        <w:tc>
          <w:tcPr>
            <w:tcW w:w="1662" w:type="dxa"/>
            <w:vMerge/>
            <w:tcBorders>
              <w:left w:val="nil"/>
              <w:right w:val="nil"/>
            </w:tcBorders>
          </w:tcPr>
          <w:p w14:paraId="0607E8A1" w14:textId="77777777" w:rsidR="000A677E" w:rsidRPr="00F62FE7" w:rsidRDefault="000A677E" w:rsidP="00494C3A">
            <w:pPr>
              <w:spacing w:line="240" w:lineRule="auto"/>
              <w:ind w:left="57" w:right="34"/>
              <w:jc w:val="left"/>
              <w:rPr>
                <w:sz w:val="21"/>
                <w:szCs w:val="21"/>
              </w:rPr>
            </w:pPr>
          </w:p>
        </w:tc>
        <w:tc>
          <w:tcPr>
            <w:tcW w:w="3691" w:type="dxa"/>
            <w:vMerge w:val="restart"/>
            <w:tcBorders>
              <w:top w:val="nil"/>
              <w:left w:val="nil"/>
              <w:bottom w:val="nil"/>
              <w:right w:val="nil"/>
            </w:tcBorders>
          </w:tcPr>
          <w:p w14:paraId="78742E3E" w14:textId="4436462E" w:rsidR="000A677E" w:rsidRPr="00F62FE7" w:rsidRDefault="00605461" w:rsidP="00494C3A">
            <w:pPr>
              <w:spacing w:line="240" w:lineRule="auto"/>
              <w:ind w:left="57" w:right="34"/>
              <w:rPr>
                <w:sz w:val="21"/>
                <w:szCs w:val="21"/>
              </w:rPr>
            </w:pPr>
            <w:r w:rsidRPr="00F62FE7">
              <w:rPr>
                <w:sz w:val="21"/>
                <w:szCs w:val="21"/>
              </w:rPr>
              <w:t>C</w:t>
            </w:r>
            <w:r w:rsidR="000A677E" w:rsidRPr="00F62FE7">
              <w:rPr>
                <w:sz w:val="21"/>
                <w:szCs w:val="21"/>
              </w:rPr>
              <w:t xml:space="preserve">hanging &gt; fixed </w:t>
            </w:r>
            <w:proofErr w:type="spellStart"/>
            <w:r w:rsidR="000A677E" w:rsidRPr="00F62FE7">
              <w:rPr>
                <w:sz w:val="21"/>
                <w:szCs w:val="21"/>
              </w:rPr>
              <w:t>location</w:t>
            </w:r>
            <w:r w:rsidR="000A677E" w:rsidRPr="00F62FE7">
              <w:rPr>
                <w:sz w:val="21"/>
                <w:szCs w:val="21"/>
                <w:vertAlign w:val="superscript"/>
              </w:rPr>
              <w:t>c</w:t>
            </w:r>
            <w:proofErr w:type="spellEnd"/>
          </w:p>
        </w:tc>
        <w:tc>
          <w:tcPr>
            <w:tcW w:w="2650" w:type="dxa"/>
            <w:tcBorders>
              <w:top w:val="nil"/>
              <w:left w:val="nil"/>
              <w:bottom w:val="nil"/>
              <w:right w:val="nil"/>
            </w:tcBorders>
            <w:vAlign w:val="center"/>
          </w:tcPr>
          <w:p w14:paraId="1C1F04D9" w14:textId="77777777" w:rsidR="000A677E" w:rsidRPr="00F62FE7" w:rsidRDefault="000A677E" w:rsidP="00494C3A">
            <w:pPr>
              <w:spacing w:line="240" w:lineRule="auto"/>
              <w:ind w:left="57" w:right="34"/>
              <w:rPr>
                <w:sz w:val="21"/>
                <w:szCs w:val="21"/>
              </w:rPr>
            </w:pPr>
            <w:r w:rsidRPr="00F62FE7">
              <w:rPr>
                <w:sz w:val="21"/>
                <w:szCs w:val="21"/>
              </w:rPr>
              <w:t>PT/posterior STG</w:t>
            </w:r>
          </w:p>
        </w:tc>
        <w:tc>
          <w:tcPr>
            <w:tcW w:w="742" w:type="dxa"/>
            <w:tcBorders>
              <w:top w:val="nil"/>
              <w:left w:val="nil"/>
              <w:bottom w:val="nil"/>
              <w:right w:val="nil"/>
            </w:tcBorders>
            <w:vAlign w:val="center"/>
          </w:tcPr>
          <w:p w14:paraId="6D09CA47"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top w:val="nil"/>
              <w:left w:val="nil"/>
              <w:bottom w:val="nil"/>
              <w:right w:val="nil"/>
            </w:tcBorders>
            <w:vAlign w:val="center"/>
          </w:tcPr>
          <w:p w14:paraId="2BA1F0A4" w14:textId="77777777" w:rsidR="000A677E" w:rsidRPr="00F62FE7" w:rsidRDefault="000A677E" w:rsidP="00494C3A">
            <w:pPr>
              <w:spacing w:line="240" w:lineRule="auto"/>
              <w:ind w:left="57" w:right="33"/>
              <w:rPr>
                <w:sz w:val="21"/>
                <w:szCs w:val="21"/>
              </w:rPr>
            </w:pPr>
            <w:r w:rsidRPr="00F62FE7">
              <w:rPr>
                <w:sz w:val="21"/>
                <w:szCs w:val="21"/>
              </w:rPr>
              <w:t>933</w:t>
            </w:r>
          </w:p>
        </w:tc>
        <w:tc>
          <w:tcPr>
            <w:tcW w:w="588" w:type="dxa"/>
            <w:tcBorders>
              <w:top w:val="nil"/>
              <w:left w:val="nil"/>
              <w:bottom w:val="nil"/>
              <w:right w:val="nil"/>
            </w:tcBorders>
            <w:vAlign w:val="center"/>
          </w:tcPr>
          <w:p w14:paraId="7E999E50" w14:textId="77777777" w:rsidR="000A677E" w:rsidRPr="00F62FE7" w:rsidRDefault="000A677E" w:rsidP="00494C3A">
            <w:pPr>
              <w:spacing w:line="240" w:lineRule="auto"/>
              <w:ind w:left="57" w:right="34" w:hanging="101"/>
              <w:jc w:val="right"/>
              <w:rPr>
                <w:sz w:val="21"/>
                <w:szCs w:val="21"/>
              </w:rPr>
            </w:pPr>
            <w:r w:rsidRPr="00F62FE7">
              <w:rPr>
                <w:sz w:val="21"/>
                <w:szCs w:val="21"/>
              </w:rPr>
              <w:t>-39</w:t>
            </w:r>
          </w:p>
        </w:tc>
        <w:tc>
          <w:tcPr>
            <w:tcW w:w="532" w:type="dxa"/>
            <w:tcBorders>
              <w:top w:val="nil"/>
              <w:left w:val="nil"/>
              <w:bottom w:val="nil"/>
              <w:right w:val="nil"/>
            </w:tcBorders>
            <w:vAlign w:val="center"/>
          </w:tcPr>
          <w:p w14:paraId="665B61FD"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-37</w:t>
            </w:r>
          </w:p>
        </w:tc>
        <w:tc>
          <w:tcPr>
            <w:tcW w:w="546" w:type="dxa"/>
            <w:tcBorders>
              <w:top w:val="nil"/>
              <w:left w:val="nil"/>
              <w:bottom w:val="nil"/>
              <w:right w:val="nil"/>
            </w:tcBorders>
            <w:vAlign w:val="center"/>
          </w:tcPr>
          <w:p w14:paraId="5ACB1BB9"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15</w:t>
            </w:r>
          </w:p>
        </w:tc>
        <w:tc>
          <w:tcPr>
            <w:tcW w:w="951" w:type="dxa"/>
            <w:tcBorders>
              <w:top w:val="nil"/>
              <w:left w:val="nil"/>
              <w:bottom w:val="nil"/>
              <w:right w:val="nil"/>
            </w:tcBorders>
            <w:vAlign w:val="center"/>
          </w:tcPr>
          <w:p w14:paraId="3CF368DD" w14:textId="77777777" w:rsidR="000A677E" w:rsidRPr="00F62FE7" w:rsidRDefault="000A677E" w:rsidP="00494C3A">
            <w:pPr>
              <w:spacing w:line="240" w:lineRule="auto"/>
              <w:ind w:left="57"/>
              <w:jc w:val="right"/>
              <w:rPr>
                <w:sz w:val="21"/>
                <w:szCs w:val="21"/>
              </w:rPr>
            </w:pPr>
            <w:r w:rsidRPr="00F62FE7">
              <w:rPr>
                <w:sz w:val="21"/>
                <w:szCs w:val="21"/>
              </w:rPr>
              <w:t>8.69</w:t>
            </w:r>
          </w:p>
        </w:tc>
        <w:tc>
          <w:tcPr>
            <w:tcW w:w="910" w:type="dxa"/>
            <w:tcBorders>
              <w:top w:val="nil"/>
              <w:left w:val="nil"/>
              <w:bottom w:val="nil"/>
              <w:right w:val="nil"/>
            </w:tcBorders>
            <w:vAlign w:val="center"/>
          </w:tcPr>
          <w:p w14:paraId="610ACC43" w14:textId="77777777" w:rsidR="000A677E" w:rsidRPr="00F62FE7" w:rsidRDefault="000A677E" w:rsidP="00494C3A">
            <w:pPr>
              <w:spacing w:line="240" w:lineRule="auto"/>
              <w:ind w:right="-28"/>
              <w:jc w:val="right"/>
              <w:rPr>
                <w:sz w:val="21"/>
                <w:szCs w:val="21"/>
              </w:rPr>
            </w:pPr>
            <w:r w:rsidRPr="00F62FE7">
              <w:rPr>
                <w:sz w:val="21"/>
                <w:szCs w:val="21"/>
              </w:rPr>
              <w:t>0.001</w:t>
            </w:r>
          </w:p>
        </w:tc>
      </w:tr>
      <w:tr w:rsidR="000A677E" w:rsidRPr="00F62FE7" w14:paraId="1695D037" w14:textId="77777777" w:rsidTr="008D0E11">
        <w:trPr>
          <w:trHeight w:val="113"/>
        </w:trPr>
        <w:tc>
          <w:tcPr>
            <w:tcW w:w="1662" w:type="dxa"/>
            <w:vMerge/>
            <w:tcBorders>
              <w:left w:val="nil"/>
              <w:right w:val="nil"/>
            </w:tcBorders>
          </w:tcPr>
          <w:p w14:paraId="378C0849" w14:textId="77777777" w:rsidR="000A677E" w:rsidRPr="00F62FE7" w:rsidRDefault="000A677E" w:rsidP="00494C3A">
            <w:pPr>
              <w:spacing w:line="240" w:lineRule="auto"/>
              <w:ind w:left="57" w:right="34"/>
              <w:jc w:val="left"/>
              <w:rPr>
                <w:sz w:val="21"/>
                <w:szCs w:val="21"/>
              </w:rPr>
            </w:pPr>
          </w:p>
        </w:tc>
        <w:tc>
          <w:tcPr>
            <w:tcW w:w="3691" w:type="dxa"/>
            <w:vMerge/>
            <w:tcBorders>
              <w:top w:val="nil"/>
              <w:left w:val="nil"/>
              <w:bottom w:val="nil"/>
              <w:right w:val="nil"/>
            </w:tcBorders>
          </w:tcPr>
          <w:p w14:paraId="1226BD27" w14:textId="77777777" w:rsidR="000A677E" w:rsidRPr="00F62FE7" w:rsidRDefault="000A677E" w:rsidP="00494C3A">
            <w:pPr>
              <w:spacing w:line="240" w:lineRule="auto"/>
              <w:ind w:left="57" w:right="34"/>
              <w:rPr>
                <w:sz w:val="21"/>
                <w:szCs w:val="21"/>
              </w:rPr>
            </w:pPr>
          </w:p>
        </w:tc>
        <w:tc>
          <w:tcPr>
            <w:tcW w:w="2650" w:type="dxa"/>
            <w:tcBorders>
              <w:top w:val="nil"/>
              <w:left w:val="nil"/>
              <w:bottom w:val="nil"/>
              <w:right w:val="nil"/>
            </w:tcBorders>
            <w:vAlign w:val="center"/>
          </w:tcPr>
          <w:p w14:paraId="73333278" w14:textId="77777777" w:rsidR="000A677E" w:rsidRPr="00F62FE7" w:rsidRDefault="000A677E" w:rsidP="00494C3A">
            <w:pPr>
              <w:spacing w:line="240" w:lineRule="auto"/>
              <w:ind w:left="57" w:right="34"/>
              <w:rPr>
                <w:sz w:val="21"/>
                <w:szCs w:val="21"/>
              </w:rPr>
            </w:pPr>
            <w:r w:rsidRPr="00F62FE7">
              <w:rPr>
                <w:sz w:val="21"/>
                <w:szCs w:val="21"/>
              </w:rPr>
              <w:t>PT/posterior STG</w:t>
            </w:r>
          </w:p>
        </w:tc>
        <w:tc>
          <w:tcPr>
            <w:tcW w:w="742" w:type="dxa"/>
            <w:tcBorders>
              <w:top w:val="nil"/>
              <w:left w:val="nil"/>
              <w:bottom w:val="nil"/>
              <w:right w:val="nil"/>
            </w:tcBorders>
            <w:vAlign w:val="center"/>
          </w:tcPr>
          <w:p w14:paraId="0E24135E"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nil"/>
              <w:right w:val="nil"/>
            </w:tcBorders>
            <w:vAlign w:val="center"/>
          </w:tcPr>
          <w:p w14:paraId="1907B4AC" w14:textId="77777777" w:rsidR="000A677E" w:rsidRPr="00F62FE7" w:rsidRDefault="000A677E" w:rsidP="00494C3A">
            <w:pPr>
              <w:spacing w:line="240" w:lineRule="auto"/>
              <w:ind w:left="57" w:right="33"/>
              <w:rPr>
                <w:sz w:val="21"/>
                <w:szCs w:val="21"/>
              </w:rPr>
            </w:pPr>
            <w:r w:rsidRPr="00F62FE7">
              <w:rPr>
                <w:sz w:val="21"/>
                <w:szCs w:val="21"/>
              </w:rPr>
              <w:t>584</w:t>
            </w:r>
          </w:p>
        </w:tc>
        <w:tc>
          <w:tcPr>
            <w:tcW w:w="588" w:type="dxa"/>
            <w:tcBorders>
              <w:top w:val="nil"/>
              <w:left w:val="nil"/>
              <w:bottom w:val="nil"/>
              <w:right w:val="nil"/>
            </w:tcBorders>
            <w:vAlign w:val="center"/>
          </w:tcPr>
          <w:p w14:paraId="57AAF4D0" w14:textId="77777777" w:rsidR="000A677E" w:rsidRPr="00F62FE7" w:rsidRDefault="000A677E" w:rsidP="00494C3A">
            <w:pPr>
              <w:spacing w:line="240" w:lineRule="auto"/>
              <w:ind w:left="57" w:right="34" w:hanging="101"/>
              <w:jc w:val="right"/>
              <w:rPr>
                <w:sz w:val="21"/>
                <w:szCs w:val="21"/>
              </w:rPr>
            </w:pPr>
            <w:r w:rsidRPr="00F62FE7">
              <w:rPr>
                <w:sz w:val="21"/>
                <w:szCs w:val="21"/>
              </w:rPr>
              <w:t>66</w:t>
            </w:r>
          </w:p>
        </w:tc>
        <w:tc>
          <w:tcPr>
            <w:tcW w:w="532" w:type="dxa"/>
            <w:tcBorders>
              <w:top w:val="nil"/>
              <w:left w:val="nil"/>
              <w:bottom w:val="nil"/>
              <w:right w:val="nil"/>
            </w:tcBorders>
            <w:vAlign w:val="center"/>
          </w:tcPr>
          <w:p w14:paraId="547EB098"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-24</w:t>
            </w:r>
          </w:p>
        </w:tc>
        <w:tc>
          <w:tcPr>
            <w:tcW w:w="546" w:type="dxa"/>
            <w:tcBorders>
              <w:top w:val="nil"/>
              <w:left w:val="nil"/>
              <w:bottom w:val="nil"/>
              <w:right w:val="nil"/>
            </w:tcBorders>
            <w:vAlign w:val="center"/>
          </w:tcPr>
          <w:p w14:paraId="1B4999AD"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6</w:t>
            </w:r>
          </w:p>
        </w:tc>
        <w:tc>
          <w:tcPr>
            <w:tcW w:w="951" w:type="dxa"/>
            <w:tcBorders>
              <w:top w:val="nil"/>
              <w:left w:val="nil"/>
              <w:bottom w:val="nil"/>
              <w:right w:val="nil"/>
            </w:tcBorders>
            <w:vAlign w:val="center"/>
          </w:tcPr>
          <w:p w14:paraId="71994F3F" w14:textId="77777777" w:rsidR="000A677E" w:rsidRPr="00F62FE7" w:rsidRDefault="000A677E" w:rsidP="00494C3A">
            <w:pPr>
              <w:spacing w:line="240" w:lineRule="auto"/>
              <w:ind w:left="57"/>
              <w:jc w:val="right"/>
              <w:rPr>
                <w:sz w:val="21"/>
                <w:szCs w:val="21"/>
              </w:rPr>
            </w:pPr>
            <w:r w:rsidRPr="00F62FE7">
              <w:rPr>
                <w:sz w:val="21"/>
                <w:szCs w:val="21"/>
              </w:rPr>
              <w:t>7.64</w:t>
            </w:r>
          </w:p>
        </w:tc>
        <w:tc>
          <w:tcPr>
            <w:tcW w:w="910" w:type="dxa"/>
            <w:tcBorders>
              <w:top w:val="nil"/>
              <w:left w:val="nil"/>
              <w:bottom w:val="nil"/>
              <w:right w:val="nil"/>
            </w:tcBorders>
            <w:vAlign w:val="center"/>
          </w:tcPr>
          <w:p w14:paraId="21821614" w14:textId="77777777" w:rsidR="000A677E" w:rsidRPr="00F62FE7" w:rsidRDefault="000A677E" w:rsidP="00494C3A">
            <w:pPr>
              <w:spacing w:line="240" w:lineRule="auto"/>
              <w:ind w:right="-28"/>
              <w:jc w:val="right"/>
              <w:rPr>
                <w:sz w:val="21"/>
                <w:szCs w:val="21"/>
              </w:rPr>
            </w:pPr>
            <w:r w:rsidRPr="00F62FE7">
              <w:rPr>
                <w:sz w:val="21"/>
                <w:szCs w:val="21"/>
              </w:rPr>
              <w:t>0.002</w:t>
            </w:r>
          </w:p>
        </w:tc>
      </w:tr>
      <w:tr w:rsidR="000A677E" w:rsidRPr="00F62FE7" w14:paraId="089A87E2" w14:textId="77777777" w:rsidTr="008D0E11">
        <w:trPr>
          <w:trHeight w:val="259"/>
        </w:trPr>
        <w:tc>
          <w:tcPr>
            <w:tcW w:w="1662" w:type="dxa"/>
            <w:vMerge/>
            <w:tcBorders>
              <w:left w:val="nil"/>
              <w:right w:val="nil"/>
            </w:tcBorders>
          </w:tcPr>
          <w:p w14:paraId="0C618462" w14:textId="77777777" w:rsidR="000A677E" w:rsidRPr="00F62FE7" w:rsidRDefault="000A677E" w:rsidP="00494C3A">
            <w:pPr>
              <w:spacing w:line="240" w:lineRule="auto"/>
              <w:ind w:left="57" w:right="-108"/>
              <w:jc w:val="left"/>
              <w:rPr>
                <w:sz w:val="21"/>
                <w:szCs w:val="21"/>
              </w:rPr>
            </w:pPr>
          </w:p>
        </w:tc>
        <w:tc>
          <w:tcPr>
            <w:tcW w:w="3691" w:type="dxa"/>
            <w:vMerge/>
            <w:tcBorders>
              <w:top w:val="nil"/>
              <w:left w:val="nil"/>
              <w:bottom w:val="nil"/>
              <w:right w:val="nil"/>
            </w:tcBorders>
          </w:tcPr>
          <w:p w14:paraId="14205223" w14:textId="77777777" w:rsidR="000A677E" w:rsidRPr="00F62FE7" w:rsidRDefault="000A677E" w:rsidP="00494C3A">
            <w:pPr>
              <w:spacing w:line="240" w:lineRule="auto"/>
              <w:ind w:left="57" w:right="-108"/>
              <w:rPr>
                <w:sz w:val="21"/>
                <w:szCs w:val="21"/>
              </w:rPr>
            </w:pPr>
          </w:p>
        </w:tc>
        <w:tc>
          <w:tcPr>
            <w:tcW w:w="2650" w:type="dxa"/>
            <w:tcBorders>
              <w:top w:val="nil"/>
              <w:left w:val="nil"/>
              <w:bottom w:val="nil"/>
              <w:right w:val="nil"/>
            </w:tcBorders>
            <w:vAlign w:val="center"/>
          </w:tcPr>
          <w:p w14:paraId="36FBB479" w14:textId="16FDAB2B" w:rsidR="000A677E" w:rsidRPr="00F62FE7" w:rsidRDefault="008D0E11" w:rsidP="00494C3A">
            <w:pPr>
              <w:spacing w:line="240" w:lineRule="auto"/>
              <w:ind w:left="57" w:right="-108"/>
              <w:rPr>
                <w:sz w:val="21"/>
                <w:szCs w:val="21"/>
              </w:rPr>
            </w:pPr>
            <w:r w:rsidRPr="00F62FE7">
              <w:rPr>
                <w:sz w:val="21"/>
                <w:szCs w:val="21"/>
              </w:rPr>
              <w:t>Posterior cingulate cortex</w:t>
            </w:r>
          </w:p>
        </w:tc>
        <w:tc>
          <w:tcPr>
            <w:tcW w:w="742" w:type="dxa"/>
            <w:tcBorders>
              <w:top w:val="nil"/>
              <w:left w:val="nil"/>
              <w:bottom w:val="nil"/>
              <w:right w:val="nil"/>
            </w:tcBorders>
            <w:vAlign w:val="center"/>
          </w:tcPr>
          <w:p w14:paraId="714762CA"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top w:val="nil"/>
              <w:left w:val="nil"/>
              <w:bottom w:val="nil"/>
              <w:right w:val="nil"/>
            </w:tcBorders>
            <w:vAlign w:val="center"/>
          </w:tcPr>
          <w:p w14:paraId="5AA5E19B" w14:textId="77777777" w:rsidR="000A677E" w:rsidRPr="00F62FE7" w:rsidRDefault="000A677E" w:rsidP="00494C3A">
            <w:pPr>
              <w:spacing w:line="240" w:lineRule="auto"/>
              <w:ind w:left="57" w:right="33"/>
              <w:rPr>
                <w:sz w:val="21"/>
                <w:szCs w:val="21"/>
              </w:rPr>
            </w:pPr>
            <w:r w:rsidRPr="00F62FE7">
              <w:rPr>
                <w:sz w:val="21"/>
                <w:szCs w:val="21"/>
              </w:rPr>
              <w:t>318</w:t>
            </w:r>
          </w:p>
        </w:tc>
        <w:tc>
          <w:tcPr>
            <w:tcW w:w="588" w:type="dxa"/>
            <w:tcBorders>
              <w:top w:val="nil"/>
              <w:left w:val="nil"/>
              <w:bottom w:val="nil"/>
              <w:right w:val="nil"/>
            </w:tcBorders>
            <w:vAlign w:val="center"/>
          </w:tcPr>
          <w:p w14:paraId="28CCEBD3" w14:textId="77777777" w:rsidR="000A677E" w:rsidRPr="00F62FE7" w:rsidRDefault="000A677E" w:rsidP="00494C3A">
            <w:pPr>
              <w:spacing w:line="240" w:lineRule="auto"/>
              <w:ind w:left="57" w:right="34" w:hanging="101"/>
              <w:jc w:val="right"/>
              <w:rPr>
                <w:sz w:val="21"/>
                <w:szCs w:val="21"/>
              </w:rPr>
            </w:pPr>
            <w:r w:rsidRPr="00F62FE7">
              <w:rPr>
                <w:sz w:val="21"/>
                <w:szCs w:val="21"/>
              </w:rPr>
              <w:t>0</w:t>
            </w:r>
          </w:p>
        </w:tc>
        <w:tc>
          <w:tcPr>
            <w:tcW w:w="532" w:type="dxa"/>
            <w:tcBorders>
              <w:top w:val="nil"/>
              <w:left w:val="nil"/>
              <w:bottom w:val="nil"/>
              <w:right w:val="nil"/>
            </w:tcBorders>
            <w:vAlign w:val="center"/>
          </w:tcPr>
          <w:p w14:paraId="587FC26F"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-48</w:t>
            </w:r>
          </w:p>
        </w:tc>
        <w:tc>
          <w:tcPr>
            <w:tcW w:w="546" w:type="dxa"/>
            <w:tcBorders>
              <w:top w:val="nil"/>
              <w:left w:val="nil"/>
              <w:bottom w:val="nil"/>
              <w:right w:val="nil"/>
            </w:tcBorders>
            <w:vAlign w:val="center"/>
          </w:tcPr>
          <w:p w14:paraId="385312C9"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34</w:t>
            </w:r>
          </w:p>
        </w:tc>
        <w:tc>
          <w:tcPr>
            <w:tcW w:w="951" w:type="dxa"/>
            <w:tcBorders>
              <w:top w:val="nil"/>
              <w:left w:val="nil"/>
              <w:bottom w:val="nil"/>
              <w:right w:val="nil"/>
            </w:tcBorders>
            <w:vAlign w:val="center"/>
          </w:tcPr>
          <w:p w14:paraId="66048986" w14:textId="77777777" w:rsidR="000A677E" w:rsidRPr="00F62FE7" w:rsidRDefault="000A677E" w:rsidP="00494C3A">
            <w:pPr>
              <w:spacing w:line="240" w:lineRule="auto"/>
              <w:ind w:left="57"/>
              <w:jc w:val="right"/>
              <w:rPr>
                <w:sz w:val="21"/>
                <w:szCs w:val="21"/>
              </w:rPr>
            </w:pPr>
            <w:r w:rsidRPr="00F62FE7">
              <w:rPr>
                <w:sz w:val="21"/>
                <w:szCs w:val="21"/>
              </w:rPr>
              <w:t>6.29</w:t>
            </w:r>
          </w:p>
        </w:tc>
        <w:tc>
          <w:tcPr>
            <w:tcW w:w="910" w:type="dxa"/>
            <w:tcBorders>
              <w:top w:val="nil"/>
              <w:left w:val="nil"/>
              <w:bottom w:val="nil"/>
              <w:right w:val="nil"/>
            </w:tcBorders>
            <w:vAlign w:val="center"/>
          </w:tcPr>
          <w:p w14:paraId="571CD815" w14:textId="77777777" w:rsidR="000A677E" w:rsidRPr="00F62FE7" w:rsidRDefault="000A677E" w:rsidP="00494C3A">
            <w:pPr>
              <w:spacing w:line="240" w:lineRule="auto"/>
              <w:ind w:left="235" w:right="-28" w:hanging="178"/>
              <w:jc w:val="right"/>
              <w:rPr>
                <w:sz w:val="21"/>
                <w:szCs w:val="21"/>
              </w:rPr>
            </w:pPr>
            <w:r w:rsidRPr="00F62FE7">
              <w:rPr>
                <w:sz w:val="21"/>
                <w:szCs w:val="21"/>
              </w:rPr>
              <w:t>0.016</w:t>
            </w:r>
          </w:p>
        </w:tc>
      </w:tr>
      <w:tr w:rsidR="000A677E" w:rsidRPr="00F62FE7" w14:paraId="2B3F7D1A" w14:textId="77777777" w:rsidTr="008D0E11">
        <w:trPr>
          <w:trHeight w:val="259"/>
        </w:trPr>
        <w:tc>
          <w:tcPr>
            <w:tcW w:w="1662" w:type="dxa"/>
            <w:vMerge/>
            <w:tcBorders>
              <w:left w:val="nil"/>
              <w:right w:val="nil"/>
            </w:tcBorders>
          </w:tcPr>
          <w:p w14:paraId="2B5B8BF2" w14:textId="77777777" w:rsidR="000A677E" w:rsidRPr="00F62FE7" w:rsidRDefault="000A677E" w:rsidP="00494C3A">
            <w:pPr>
              <w:spacing w:line="240" w:lineRule="auto"/>
              <w:ind w:left="57" w:right="-108"/>
              <w:jc w:val="left"/>
              <w:rPr>
                <w:sz w:val="21"/>
                <w:szCs w:val="21"/>
              </w:rPr>
            </w:pPr>
          </w:p>
        </w:tc>
        <w:tc>
          <w:tcPr>
            <w:tcW w:w="3691" w:type="dxa"/>
            <w:vMerge/>
            <w:tcBorders>
              <w:top w:val="nil"/>
              <w:left w:val="nil"/>
              <w:bottom w:val="nil"/>
              <w:right w:val="nil"/>
            </w:tcBorders>
          </w:tcPr>
          <w:p w14:paraId="72148825" w14:textId="77777777" w:rsidR="000A677E" w:rsidRPr="00F62FE7" w:rsidRDefault="000A677E" w:rsidP="00494C3A">
            <w:pPr>
              <w:spacing w:line="240" w:lineRule="auto"/>
              <w:ind w:left="57" w:right="-108"/>
              <w:rPr>
                <w:sz w:val="21"/>
                <w:szCs w:val="21"/>
              </w:rPr>
            </w:pPr>
          </w:p>
        </w:tc>
        <w:tc>
          <w:tcPr>
            <w:tcW w:w="2650" w:type="dxa"/>
            <w:tcBorders>
              <w:top w:val="nil"/>
              <w:left w:val="nil"/>
              <w:bottom w:val="nil"/>
              <w:right w:val="nil"/>
            </w:tcBorders>
            <w:vAlign w:val="center"/>
          </w:tcPr>
          <w:p w14:paraId="18B7ED5A" w14:textId="18374F1B" w:rsidR="000A677E" w:rsidRPr="00F62FE7" w:rsidRDefault="008D0E11" w:rsidP="00494C3A">
            <w:pPr>
              <w:spacing w:line="240" w:lineRule="auto"/>
              <w:ind w:left="57" w:right="-108"/>
              <w:rPr>
                <w:sz w:val="21"/>
                <w:szCs w:val="21"/>
              </w:rPr>
            </w:pPr>
            <w:r w:rsidRPr="00F62FE7">
              <w:rPr>
                <w:sz w:val="21"/>
                <w:szCs w:val="21"/>
              </w:rPr>
              <w:t>Posterior cingulate cortex</w:t>
            </w:r>
          </w:p>
        </w:tc>
        <w:tc>
          <w:tcPr>
            <w:tcW w:w="742" w:type="dxa"/>
            <w:tcBorders>
              <w:top w:val="nil"/>
              <w:left w:val="nil"/>
              <w:bottom w:val="nil"/>
              <w:right w:val="nil"/>
            </w:tcBorders>
            <w:vAlign w:val="center"/>
          </w:tcPr>
          <w:p w14:paraId="63195D8D"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nil"/>
              <w:right w:val="nil"/>
            </w:tcBorders>
            <w:vAlign w:val="center"/>
          </w:tcPr>
          <w:p w14:paraId="5F26CB7A" w14:textId="77777777" w:rsidR="000A677E" w:rsidRPr="00F62FE7" w:rsidRDefault="000A677E" w:rsidP="00494C3A">
            <w:pPr>
              <w:spacing w:line="240" w:lineRule="auto"/>
              <w:ind w:left="57" w:right="33"/>
              <w:rPr>
                <w:sz w:val="21"/>
                <w:szCs w:val="21"/>
              </w:rPr>
            </w:pPr>
            <w:r w:rsidRPr="00F62FE7">
              <w:rPr>
                <w:sz w:val="21"/>
                <w:szCs w:val="21"/>
              </w:rPr>
              <w:t>109</w:t>
            </w:r>
          </w:p>
        </w:tc>
        <w:tc>
          <w:tcPr>
            <w:tcW w:w="588" w:type="dxa"/>
            <w:tcBorders>
              <w:top w:val="nil"/>
              <w:left w:val="nil"/>
              <w:bottom w:val="nil"/>
              <w:right w:val="nil"/>
            </w:tcBorders>
            <w:vAlign w:val="center"/>
          </w:tcPr>
          <w:p w14:paraId="6E58FEAE" w14:textId="77777777" w:rsidR="000A677E" w:rsidRPr="00F62FE7" w:rsidRDefault="000A677E" w:rsidP="00494C3A">
            <w:pPr>
              <w:spacing w:line="240" w:lineRule="auto"/>
              <w:ind w:left="57" w:right="34" w:hanging="101"/>
              <w:jc w:val="right"/>
              <w:rPr>
                <w:sz w:val="21"/>
                <w:szCs w:val="21"/>
              </w:rPr>
            </w:pPr>
            <w:r w:rsidRPr="00F62FE7">
              <w:rPr>
                <w:sz w:val="21"/>
                <w:szCs w:val="21"/>
              </w:rPr>
              <w:t>2</w:t>
            </w:r>
          </w:p>
        </w:tc>
        <w:tc>
          <w:tcPr>
            <w:tcW w:w="532" w:type="dxa"/>
            <w:tcBorders>
              <w:top w:val="nil"/>
              <w:left w:val="nil"/>
              <w:bottom w:val="nil"/>
              <w:right w:val="nil"/>
            </w:tcBorders>
            <w:vAlign w:val="center"/>
          </w:tcPr>
          <w:p w14:paraId="672F409C"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-46</w:t>
            </w:r>
          </w:p>
        </w:tc>
        <w:tc>
          <w:tcPr>
            <w:tcW w:w="546" w:type="dxa"/>
            <w:tcBorders>
              <w:top w:val="nil"/>
              <w:left w:val="nil"/>
              <w:bottom w:val="nil"/>
              <w:right w:val="nil"/>
            </w:tcBorders>
            <w:vAlign w:val="center"/>
          </w:tcPr>
          <w:p w14:paraId="1ACE93FD"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36</w:t>
            </w:r>
          </w:p>
        </w:tc>
        <w:tc>
          <w:tcPr>
            <w:tcW w:w="951" w:type="dxa"/>
            <w:tcBorders>
              <w:top w:val="nil"/>
              <w:left w:val="nil"/>
              <w:bottom w:val="nil"/>
              <w:right w:val="nil"/>
            </w:tcBorders>
            <w:vAlign w:val="center"/>
          </w:tcPr>
          <w:p w14:paraId="0210194C" w14:textId="77777777" w:rsidR="000A677E" w:rsidRPr="00F62FE7" w:rsidRDefault="000A677E" w:rsidP="00494C3A">
            <w:pPr>
              <w:spacing w:line="240" w:lineRule="auto"/>
              <w:ind w:left="57"/>
              <w:jc w:val="right"/>
              <w:rPr>
                <w:sz w:val="21"/>
                <w:szCs w:val="21"/>
              </w:rPr>
            </w:pPr>
            <w:r w:rsidRPr="00F62FE7">
              <w:rPr>
                <w:sz w:val="21"/>
                <w:szCs w:val="21"/>
              </w:rPr>
              <w:t>5.96</w:t>
            </w:r>
          </w:p>
        </w:tc>
        <w:tc>
          <w:tcPr>
            <w:tcW w:w="910" w:type="dxa"/>
            <w:tcBorders>
              <w:top w:val="nil"/>
              <w:left w:val="nil"/>
              <w:bottom w:val="nil"/>
              <w:right w:val="nil"/>
            </w:tcBorders>
            <w:vAlign w:val="center"/>
          </w:tcPr>
          <w:p w14:paraId="3EA7178E" w14:textId="77777777" w:rsidR="000A677E" w:rsidRPr="00F62FE7" w:rsidRDefault="000A677E" w:rsidP="00494C3A">
            <w:pPr>
              <w:spacing w:line="240" w:lineRule="auto"/>
              <w:ind w:left="235" w:right="-28" w:hanging="178"/>
              <w:jc w:val="right"/>
              <w:rPr>
                <w:sz w:val="21"/>
                <w:szCs w:val="21"/>
              </w:rPr>
            </w:pPr>
            <w:r w:rsidRPr="00F62FE7">
              <w:rPr>
                <w:sz w:val="21"/>
                <w:szCs w:val="21"/>
              </w:rPr>
              <w:t>0.025</w:t>
            </w:r>
          </w:p>
        </w:tc>
      </w:tr>
      <w:tr w:rsidR="000A677E" w:rsidRPr="00F62FE7" w14:paraId="3644EED9" w14:textId="77777777" w:rsidTr="008D0E11">
        <w:trPr>
          <w:trHeight w:val="259"/>
        </w:trPr>
        <w:tc>
          <w:tcPr>
            <w:tcW w:w="1662" w:type="dxa"/>
            <w:vMerge/>
            <w:tcBorders>
              <w:left w:val="nil"/>
              <w:right w:val="nil"/>
            </w:tcBorders>
          </w:tcPr>
          <w:p w14:paraId="3DAF291C" w14:textId="77777777" w:rsidR="000A677E" w:rsidRPr="00F62FE7" w:rsidRDefault="000A677E" w:rsidP="00494C3A">
            <w:pPr>
              <w:spacing w:line="240" w:lineRule="auto"/>
              <w:ind w:left="57" w:right="-108"/>
              <w:jc w:val="left"/>
              <w:rPr>
                <w:sz w:val="21"/>
                <w:szCs w:val="21"/>
              </w:rPr>
            </w:pPr>
          </w:p>
        </w:tc>
        <w:tc>
          <w:tcPr>
            <w:tcW w:w="3691" w:type="dxa"/>
            <w:tcBorders>
              <w:top w:val="nil"/>
              <w:left w:val="nil"/>
              <w:bottom w:val="single" w:sz="6" w:space="0" w:color="auto"/>
              <w:right w:val="nil"/>
            </w:tcBorders>
          </w:tcPr>
          <w:p w14:paraId="03C8E8C6" w14:textId="77777777" w:rsidR="000A677E" w:rsidRPr="00F62FE7" w:rsidRDefault="000A677E" w:rsidP="00494C3A">
            <w:pPr>
              <w:spacing w:line="240" w:lineRule="auto"/>
              <w:ind w:left="57" w:right="-108"/>
              <w:rPr>
                <w:sz w:val="21"/>
                <w:szCs w:val="21"/>
              </w:rPr>
            </w:pPr>
            <w:r w:rsidRPr="00F62FE7">
              <w:rPr>
                <w:sz w:val="21"/>
                <w:szCs w:val="21"/>
              </w:rPr>
              <w:t xml:space="preserve">Changing pitch vs. changing </w:t>
            </w:r>
            <w:proofErr w:type="spellStart"/>
            <w:r w:rsidRPr="00F62FE7">
              <w:rPr>
                <w:sz w:val="21"/>
                <w:szCs w:val="21"/>
              </w:rPr>
              <w:t>location</w:t>
            </w:r>
            <w:r w:rsidRPr="00F62FE7">
              <w:rPr>
                <w:sz w:val="21"/>
                <w:szCs w:val="21"/>
                <w:vertAlign w:val="superscript"/>
              </w:rPr>
              <w:t>d</w:t>
            </w:r>
            <w:proofErr w:type="spellEnd"/>
          </w:p>
        </w:tc>
        <w:tc>
          <w:tcPr>
            <w:tcW w:w="2650" w:type="dxa"/>
            <w:tcBorders>
              <w:top w:val="nil"/>
              <w:left w:val="nil"/>
              <w:bottom w:val="single" w:sz="6" w:space="0" w:color="auto"/>
              <w:right w:val="nil"/>
            </w:tcBorders>
            <w:vAlign w:val="center"/>
          </w:tcPr>
          <w:p w14:paraId="4D969FFD" w14:textId="77777777" w:rsidR="000A677E" w:rsidRPr="00F62FE7" w:rsidRDefault="000A677E" w:rsidP="00494C3A">
            <w:pPr>
              <w:spacing w:line="240" w:lineRule="auto"/>
              <w:ind w:left="57" w:right="-108"/>
              <w:rPr>
                <w:sz w:val="21"/>
                <w:szCs w:val="21"/>
              </w:rPr>
            </w:pPr>
            <w:r w:rsidRPr="00F62FE7">
              <w:rPr>
                <w:sz w:val="21"/>
                <w:szCs w:val="21"/>
              </w:rPr>
              <w:t>Anterior STG/STS</w:t>
            </w:r>
          </w:p>
        </w:tc>
        <w:tc>
          <w:tcPr>
            <w:tcW w:w="742" w:type="dxa"/>
            <w:tcBorders>
              <w:top w:val="nil"/>
              <w:left w:val="nil"/>
              <w:bottom w:val="single" w:sz="6" w:space="0" w:color="auto"/>
              <w:right w:val="nil"/>
            </w:tcBorders>
            <w:vAlign w:val="center"/>
          </w:tcPr>
          <w:p w14:paraId="26847F42"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top w:val="nil"/>
              <w:left w:val="nil"/>
              <w:bottom w:val="single" w:sz="6" w:space="0" w:color="auto"/>
              <w:right w:val="nil"/>
            </w:tcBorders>
            <w:vAlign w:val="center"/>
          </w:tcPr>
          <w:p w14:paraId="4412D25B" w14:textId="77777777" w:rsidR="000A677E" w:rsidRPr="00F62FE7" w:rsidRDefault="000A677E" w:rsidP="00494C3A">
            <w:pPr>
              <w:spacing w:line="240" w:lineRule="auto"/>
              <w:ind w:left="57" w:right="33"/>
              <w:rPr>
                <w:sz w:val="21"/>
                <w:szCs w:val="21"/>
              </w:rPr>
            </w:pPr>
            <w:r w:rsidRPr="00F62FE7">
              <w:rPr>
                <w:sz w:val="21"/>
                <w:szCs w:val="21"/>
              </w:rPr>
              <w:t>53</w:t>
            </w:r>
          </w:p>
        </w:tc>
        <w:tc>
          <w:tcPr>
            <w:tcW w:w="588" w:type="dxa"/>
            <w:tcBorders>
              <w:top w:val="nil"/>
              <w:left w:val="nil"/>
              <w:bottom w:val="single" w:sz="6" w:space="0" w:color="auto"/>
              <w:right w:val="nil"/>
            </w:tcBorders>
            <w:vAlign w:val="center"/>
          </w:tcPr>
          <w:p w14:paraId="211CBC8F" w14:textId="77777777" w:rsidR="000A677E" w:rsidRPr="00F62FE7" w:rsidRDefault="000A677E" w:rsidP="00494C3A">
            <w:pPr>
              <w:spacing w:line="240" w:lineRule="auto"/>
              <w:ind w:left="57" w:right="34" w:hanging="101"/>
              <w:jc w:val="right"/>
              <w:rPr>
                <w:sz w:val="21"/>
                <w:szCs w:val="21"/>
              </w:rPr>
            </w:pPr>
            <w:r w:rsidRPr="00F62FE7">
              <w:rPr>
                <w:sz w:val="21"/>
                <w:szCs w:val="21"/>
              </w:rPr>
              <w:t>-63</w:t>
            </w:r>
          </w:p>
        </w:tc>
        <w:tc>
          <w:tcPr>
            <w:tcW w:w="532" w:type="dxa"/>
            <w:tcBorders>
              <w:top w:val="nil"/>
              <w:left w:val="nil"/>
              <w:bottom w:val="single" w:sz="6" w:space="0" w:color="auto"/>
              <w:right w:val="nil"/>
            </w:tcBorders>
            <w:vAlign w:val="center"/>
          </w:tcPr>
          <w:p w14:paraId="667A8912"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-12</w:t>
            </w:r>
          </w:p>
        </w:tc>
        <w:tc>
          <w:tcPr>
            <w:tcW w:w="546" w:type="dxa"/>
            <w:tcBorders>
              <w:top w:val="nil"/>
              <w:left w:val="nil"/>
              <w:bottom w:val="single" w:sz="6" w:space="0" w:color="auto"/>
              <w:right w:val="nil"/>
            </w:tcBorders>
            <w:vAlign w:val="center"/>
          </w:tcPr>
          <w:p w14:paraId="05E9708D"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4</w:t>
            </w:r>
          </w:p>
        </w:tc>
        <w:tc>
          <w:tcPr>
            <w:tcW w:w="951" w:type="dxa"/>
            <w:tcBorders>
              <w:top w:val="nil"/>
              <w:left w:val="nil"/>
              <w:bottom w:val="single" w:sz="6" w:space="0" w:color="auto"/>
              <w:right w:val="nil"/>
            </w:tcBorders>
            <w:vAlign w:val="center"/>
          </w:tcPr>
          <w:p w14:paraId="678F921C" w14:textId="77777777" w:rsidR="000A677E" w:rsidRPr="00F62FE7" w:rsidRDefault="000A677E" w:rsidP="00494C3A">
            <w:pPr>
              <w:spacing w:line="240" w:lineRule="auto"/>
              <w:ind w:left="57"/>
              <w:jc w:val="right"/>
              <w:rPr>
                <w:sz w:val="21"/>
                <w:szCs w:val="21"/>
              </w:rPr>
            </w:pPr>
            <w:r w:rsidRPr="00F62FE7">
              <w:rPr>
                <w:sz w:val="21"/>
                <w:szCs w:val="21"/>
              </w:rPr>
              <w:t>6.34</w:t>
            </w:r>
          </w:p>
        </w:tc>
        <w:tc>
          <w:tcPr>
            <w:tcW w:w="910" w:type="dxa"/>
            <w:tcBorders>
              <w:top w:val="nil"/>
              <w:left w:val="nil"/>
              <w:bottom w:val="single" w:sz="6" w:space="0" w:color="auto"/>
              <w:right w:val="nil"/>
            </w:tcBorders>
            <w:vAlign w:val="center"/>
          </w:tcPr>
          <w:p w14:paraId="09E5218E" w14:textId="77777777" w:rsidR="000A677E" w:rsidRPr="00F62FE7" w:rsidRDefault="000A677E" w:rsidP="00494C3A">
            <w:pPr>
              <w:spacing w:line="240" w:lineRule="auto"/>
              <w:ind w:left="235" w:right="-28" w:hanging="178"/>
              <w:jc w:val="right"/>
              <w:rPr>
                <w:sz w:val="21"/>
                <w:szCs w:val="21"/>
              </w:rPr>
            </w:pPr>
            <w:r w:rsidRPr="00F62FE7">
              <w:rPr>
                <w:sz w:val="21"/>
                <w:szCs w:val="21"/>
              </w:rPr>
              <w:t>0.008</w:t>
            </w:r>
          </w:p>
        </w:tc>
      </w:tr>
      <w:tr w:rsidR="000A677E" w:rsidRPr="00F62FE7" w14:paraId="66525BD7" w14:textId="77777777" w:rsidTr="008D0E11">
        <w:trPr>
          <w:trHeight w:val="261"/>
        </w:trPr>
        <w:tc>
          <w:tcPr>
            <w:tcW w:w="1662" w:type="dxa"/>
            <w:vMerge w:val="restart"/>
            <w:tcBorders>
              <w:left w:val="nil"/>
              <w:right w:val="nil"/>
            </w:tcBorders>
          </w:tcPr>
          <w:p w14:paraId="0D8BBF65" w14:textId="77777777" w:rsidR="000A677E" w:rsidRPr="00F62FE7" w:rsidRDefault="000A677E" w:rsidP="00494C3A">
            <w:pPr>
              <w:spacing w:line="240" w:lineRule="auto"/>
              <w:ind w:left="57" w:right="34"/>
              <w:jc w:val="left"/>
              <w:rPr>
                <w:b/>
                <w:sz w:val="21"/>
                <w:szCs w:val="21"/>
              </w:rPr>
            </w:pPr>
            <w:r w:rsidRPr="00F62FE7">
              <w:rPr>
                <w:b/>
                <w:sz w:val="21"/>
                <w:szCs w:val="21"/>
              </w:rPr>
              <w:t>AD PATIENTS</w:t>
            </w:r>
          </w:p>
        </w:tc>
        <w:tc>
          <w:tcPr>
            <w:tcW w:w="3691" w:type="dxa"/>
            <w:vMerge w:val="restart"/>
            <w:tcBorders>
              <w:left w:val="nil"/>
              <w:bottom w:val="nil"/>
              <w:right w:val="nil"/>
            </w:tcBorders>
          </w:tcPr>
          <w:p w14:paraId="453A40E3" w14:textId="77777777" w:rsidR="000A677E" w:rsidRPr="00F62FE7" w:rsidRDefault="000A677E" w:rsidP="00494C3A">
            <w:pPr>
              <w:spacing w:line="240" w:lineRule="auto"/>
              <w:ind w:left="57" w:right="34"/>
              <w:rPr>
                <w:sz w:val="21"/>
                <w:szCs w:val="21"/>
              </w:rPr>
            </w:pPr>
            <w:r w:rsidRPr="00F62FE7">
              <w:rPr>
                <w:sz w:val="21"/>
                <w:szCs w:val="21"/>
              </w:rPr>
              <w:t xml:space="preserve">Sound &gt; </w:t>
            </w:r>
            <w:proofErr w:type="spellStart"/>
            <w:r w:rsidRPr="00F62FE7">
              <w:rPr>
                <w:sz w:val="21"/>
                <w:szCs w:val="21"/>
              </w:rPr>
              <w:t>silence</w:t>
            </w:r>
            <w:r w:rsidRPr="00F62FE7">
              <w:rPr>
                <w:sz w:val="21"/>
                <w:szCs w:val="21"/>
                <w:vertAlign w:val="superscript"/>
              </w:rPr>
              <w:t>a</w:t>
            </w:r>
            <w:proofErr w:type="spellEnd"/>
          </w:p>
        </w:tc>
        <w:tc>
          <w:tcPr>
            <w:tcW w:w="2650" w:type="dxa"/>
            <w:tcBorders>
              <w:left w:val="nil"/>
              <w:bottom w:val="nil"/>
              <w:right w:val="nil"/>
            </w:tcBorders>
            <w:vAlign w:val="center"/>
          </w:tcPr>
          <w:p w14:paraId="66D80AF8" w14:textId="77777777" w:rsidR="000A677E" w:rsidRPr="00F62FE7" w:rsidRDefault="000A677E" w:rsidP="00494C3A">
            <w:pPr>
              <w:spacing w:line="240" w:lineRule="auto"/>
              <w:ind w:left="57" w:right="34"/>
              <w:rPr>
                <w:sz w:val="21"/>
                <w:szCs w:val="21"/>
              </w:rPr>
            </w:pPr>
            <w:r w:rsidRPr="00F62FE7">
              <w:rPr>
                <w:sz w:val="21"/>
                <w:szCs w:val="21"/>
              </w:rPr>
              <w:t>HG/STG</w:t>
            </w:r>
          </w:p>
        </w:tc>
        <w:tc>
          <w:tcPr>
            <w:tcW w:w="742" w:type="dxa"/>
            <w:tcBorders>
              <w:left w:val="nil"/>
              <w:bottom w:val="nil"/>
              <w:right w:val="nil"/>
            </w:tcBorders>
            <w:vAlign w:val="center"/>
          </w:tcPr>
          <w:p w14:paraId="0929C961"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left w:val="nil"/>
              <w:bottom w:val="nil"/>
              <w:right w:val="nil"/>
            </w:tcBorders>
            <w:vAlign w:val="center"/>
          </w:tcPr>
          <w:p w14:paraId="231F3654" w14:textId="77777777" w:rsidR="000A677E" w:rsidRPr="00F62FE7" w:rsidRDefault="000A677E" w:rsidP="00494C3A">
            <w:pPr>
              <w:spacing w:line="240" w:lineRule="auto"/>
              <w:ind w:left="57" w:right="33"/>
              <w:rPr>
                <w:sz w:val="21"/>
                <w:szCs w:val="21"/>
              </w:rPr>
            </w:pPr>
            <w:r w:rsidRPr="00F62FE7">
              <w:rPr>
                <w:sz w:val="21"/>
                <w:szCs w:val="21"/>
              </w:rPr>
              <w:t>3301</w:t>
            </w:r>
          </w:p>
        </w:tc>
        <w:tc>
          <w:tcPr>
            <w:tcW w:w="588" w:type="dxa"/>
            <w:tcBorders>
              <w:left w:val="nil"/>
              <w:bottom w:val="nil"/>
              <w:right w:val="nil"/>
            </w:tcBorders>
            <w:vAlign w:val="center"/>
          </w:tcPr>
          <w:p w14:paraId="7F73EECE" w14:textId="77777777" w:rsidR="000A677E" w:rsidRPr="00F62FE7" w:rsidRDefault="000A677E" w:rsidP="00494C3A">
            <w:pPr>
              <w:spacing w:line="240" w:lineRule="auto"/>
              <w:ind w:left="57" w:right="34" w:hanging="101"/>
              <w:jc w:val="right"/>
              <w:rPr>
                <w:sz w:val="21"/>
                <w:szCs w:val="21"/>
              </w:rPr>
            </w:pPr>
            <w:r w:rsidRPr="00F62FE7">
              <w:rPr>
                <w:sz w:val="21"/>
                <w:szCs w:val="21"/>
              </w:rPr>
              <w:t>-56</w:t>
            </w:r>
          </w:p>
        </w:tc>
        <w:tc>
          <w:tcPr>
            <w:tcW w:w="532" w:type="dxa"/>
            <w:tcBorders>
              <w:left w:val="nil"/>
              <w:bottom w:val="nil"/>
              <w:right w:val="nil"/>
            </w:tcBorders>
            <w:vAlign w:val="center"/>
          </w:tcPr>
          <w:p w14:paraId="1D9D612E"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-10</w:t>
            </w:r>
          </w:p>
        </w:tc>
        <w:tc>
          <w:tcPr>
            <w:tcW w:w="546" w:type="dxa"/>
            <w:tcBorders>
              <w:left w:val="nil"/>
              <w:bottom w:val="nil"/>
              <w:right w:val="nil"/>
            </w:tcBorders>
            <w:vAlign w:val="center"/>
          </w:tcPr>
          <w:p w14:paraId="39A5DD6E"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-2</w:t>
            </w:r>
          </w:p>
        </w:tc>
        <w:tc>
          <w:tcPr>
            <w:tcW w:w="951" w:type="dxa"/>
            <w:tcBorders>
              <w:left w:val="nil"/>
              <w:bottom w:val="nil"/>
              <w:right w:val="nil"/>
            </w:tcBorders>
            <w:vAlign w:val="center"/>
          </w:tcPr>
          <w:p w14:paraId="2B2C95E3" w14:textId="77777777" w:rsidR="000A677E" w:rsidRPr="00F62FE7" w:rsidRDefault="000A677E" w:rsidP="00494C3A">
            <w:pPr>
              <w:spacing w:line="240" w:lineRule="auto"/>
              <w:ind w:left="57"/>
              <w:jc w:val="right"/>
              <w:rPr>
                <w:sz w:val="21"/>
                <w:szCs w:val="21"/>
              </w:rPr>
            </w:pPr>
            <w:r w:rsidRPr="00F62FE7">
              <w:rPr>
                <w:sz w:val="21"/>
                <w:szCs w:val="21"/>
              </w:rPr>
              <w:t>14.72</w:t>
            </w:r>
          </w:p>
        </w:tc>
        <w:tc>
          <w:tcPr>
            <w:tcW w:w="910" w:type="dxa"/>
            <w:tcBorders>
              <w:left w:val="nil"/>
              <w:bottom w:val="nil"/>
              <w:right w:val="nil"/>
            </w:tcBorders>
            <w:vAlign w:val="center"/>
          </w:tcPr>
          <w:p w14:paraId="687EDF88" w14:textId="77777777" w:rsidR="000A677E" w:rsidRPr="00F62FE7" w:rsidRDefault="000A677E" w:rsidP="00494C3A">
            <w:pPr>
              <w:spacing w:line="240" w:lineRule="auto"/>
              <w:ind w:right="-28"/>
              <w:jc w:val="right"/>
              <w:rPr>
                <w:sz w:val="21"/>
                <w:szCs w:val="21"/>
              </w:rPr>
            </w:pPr>
            <w:r w:rsidRPr="00F62FE7">
              <w:rPr>
                <w:sz w:val="21"/>
                <w:szCs w:val="21"/>
              </w:rPr>
              <w:t>&lt;0.001</w:t>
            </w:r>
          </w:p>
        </w:tc>
      </w:tr>
      <w:tr w:rsidR="000A677E" w:rsidRPr="00F62FE7" w14:paraId="37BD266B" w14:textId="77777777" w:rsidTr="008D0E11">
        <w:trPr>
          <w:trHeight w:val="117"/>
        </w:trPr>
        <w:tc>
          <w:tcPr>
            <w:tcW w:w="1662" w:type="dxa"/>
            <w:vMerge/>
            <w:tcBorders>
              <w:left w:val="nil"/>
              <w:right w:val="nil"/>
            </w:tcBorders>
          </w:tcPr>
          <w:p w14:paraId="009A357B" w14:textId="77777777" w:rsidR="000A677E" w:rsidRPr="00F62FE7" w:rsidRDefault="000A677E" w:rsidP="00494C3A">
            <w:pPr>
              <w:spacing w:line="240" w:lineRule="auto"/>
              <w:ind w:left="57" w:right="34"/>
              <w:jc w:val="left"/>
              <w:rPr>
                <w:sz w:val="21"/>
                <w:szCs w:val="21"/>
              </w:rPr>
            </w:pPr>
          </w:p>
        </w:tc>
        <w:tc>
          <w:tcPr>
            <w:tcW w:w="3691" w:type="dxa"/>
            <w:vMerge/>
            <w:tcBorders>
              <w:top w:val="nil"/>
              <w:left w:val="nil"/>
              <w:bottom w:val="nil"/>
              <w:right w:val="nil"/>
            </w:tcBorders>
          </w:tcPr>
          <w:p w14:paraId="37025227" w14:textId="77777777" w:rsidR="000A677E" w:rsidRPr="00F62FE7" w:rsidRDefault="000A677E" w:rsidP="00494C3A">
            <w:pPr>
              <w:spacing w:line="240" w:lineRule="auto"/>
              <w:ind w:left="57" w:right="34"/>
              <w:rPr>
                <w:sz w:val="21"/>
                <w:szCs w:val="21"/>
              </w:rPr>
            </w:pPr>
          </w:p>
        </w:tc>
        <w:tc>
          <w:tcPr>
            <w:tcW w:w="2650" w:type="dxa"/>
            <w:tcBorders>
              <w:top w:val="nil"/>
              <w:left w:val="nil"/>
              <w:bottom w:val="nil"/>
              <w:right w:val="nil"/>
            </w:tcBorders>
            <w:vAlign w:val="center"/>
          </w:tcPr>
          <w:p w14:paraId="6F166AEC" w14:textId="77777777" w:rsidR="000A677E" w:rsidRPr="00F62FE7" w:rsidRDefault="000A677E" w:rsidP="00494C3A">
            <w:pPr>
              <w:spacing w:line="240" w:lineRule="auto"/>
              <w:ind w:left="57" w:right="34"/>
              <w:rPr>
                <w:sz w:val="21"/>
                <w:szCs w:val="21"/>
              </w:rPr>
            </w:pPr>
            <w:r w:rsidRPr="00F62FE7">
              <w:rPr>
                <w:sz w:val="21"/>
                <w:szCs w:val="21"/>
              </w:rPr>
              <w:t>HG/STG</w:t>
            </w:r>
          </w:p>
        </w:tc>
        <w:tc>
          <w:tcPr>
            <w:tcW w:w="742" w:type="dxa"/>
            <w:tcBorders>
              <w:top w:val="nil"/>
              <w:left w:val="nil"/>
              <w:bottom w:val="nil"/>
              <w:right w:val="nil"/>
            </w:tcBorders>
            <w:vAlign w:val="center"/>
          </w:tcPr>
          <w:p w14:paraId="4A10D359"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nil"/>
              <w:right w:val="nil"/>
            </w:tcBorders>
            <w:vAlign w:val="center"/>
          </w:tcPr>
          <w:p w14:paraId="0288E1AA" w14:textId="77777777" w:rsidR="000A677E" w:rsidRPr="00F62FE7" w:rsidRDefault="000A677E" w:rsidP="00494C3A">
            <w:pPr>
              <w:spacing w:line="240" w:lineRule="auto"/>
              <w:ind w:left="57" w:right="33"/>
              <w:rPr>
                <w:sz w:val="21"/>
                <w:szCs w:val="21"/>
              </w:rPr>
            </w:pPr>
            <w:r w:rsidRPr="00F62FE7">
              <w:rPr>
                <w:sz w:val="21"/>
                <w:szCs w:val="21"/>
              </w:rPr>
              <w:t>2007</w:t>
            </w:r>
          </w:p>
        </w:tc>
        <w:tc>
          <w:tcPr>
            <w:tcW w:w="588" w:type="dxa"/>
            <w:tcBorders>
              <w:top w:val="nil"/>
              <w:left w:val="nil"/>
              <w:bottom w:val="nil"/>
              <w:right w:val="nil"/>
            </w:tcBorders>
            <w:vAlign w:val="center"/>
          </w:tcPr>
          <w:p w14:paraId="5845F28D" w14:textId="77777777" w:rsidR="000A677E" w:rsidRPr="00F62FE7" w:rsidRDefault="000A677E" w:rsidP="00494C3A">
            <w:pPr>
              <w:spacing w:line="240" w:lineRule="auto"/>
              <w:ind w:left="57" w:right="34" w:hanging="101"/>
              <w:jc w:val="right"/>
              <w:rPr>
                <w:sz w:val="21"/>
                <w:szCs w:val="21"/>
              </w:rPr>
            </w:pPr>
            <w:r w:rsidRPr="00F62FE7">
              <w:rPr>
                <w:sz w:val="21"/>
                <w:szCs w:val="21"/>
              </w:rPr>
              <w:t>48</w:t>
            </w:r>
          </w:p>
        </w:tc>
        <w:tc>
          <w:tcPr>
            <w:tcW w:w="532" w:type="dxa"/>
            <w:tcBorders>
              <w:top w:val="nil"/>
              <w:left w:val="nil"/>
              <w:bottom w:val="nil"/>
              <w:right w:val="nil"/>
            </w:tcBorders>
            <w:vAlign w:val="center"/>
          </w:tcPr>
          <w:p w14:paraId="0E76E31F"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-16</w:t>
            </w:r>
          </w:p>
        </w:tc>
        <w:tc>
          <w:tcPr>
            <w:tcW w:w="546" w:type="dxa"/>
            <w:tcBorders>
              <w:top w:val="nil"/>
              <w:left w:val="nil"/>
              <w:bottom w:val="nil"/>
              <w:right w:val="nil"/>
            </w:tcBorders>
            <w:vAlign w:val="center"/>
          </w:tcPr>
          <w:p w14:paraId="01F3C2DB"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4</w:t>
            </w:r>
          </w:p>
        </w:tc>
        <w:tc>
          <w:tcPr>
            <w:tcW w:w="951" w:type="dxa"/>
            <w:tcBorders>
              <w:top w:val="nil"/>
              <w:left w:val="nil"/>
              <w:bottom w:val="nil"/>
              <w:right w:val="nil"/>
            </w:tcBorders>
            <w:vAlign w:val="center"/>
          </w:tcPr>
          <w:p w14:paraId="7F86ED93" w14:textId="77777777" w:rsidR="000A677E" w:rsidRPr="00F62FE7" w:rsidRDefault="000A677E" w:rsidP="00494C3A">
            <w:pPr>
              <w:spacing w:line="240" w:lineRule="auto"/>
              <w:ind w:left="57"/>
              <w:jc w:val="right"/>
              <w:rPr>
                <w:sz w:val="21"/>
                <w:szCs w:val="21"/>
              </w:rPr>
            </w:pPr>
            <w:r w:rsidRPr="00F62FE7">
              <w:rPr>
                <w:sz w:val="21"/>
                <w:szCs w:val="21"/>
              </w:rPr>
              <w:t>10.18</w:t>
            </w:r>
          </w:p>
        </w:tc>
        <w:tc>
          <w:tcPr>
            <w:tcW w:w="910" w:type="dxa"/>
            <w:tcBorders>
              <w:top w:val="nil"/>
              <w:left w:val="nil"/>
              <w:bottom w:val="nil"/>
              <w:right w:val="nil"/>
            </w:tcBorders>
            <w:vAlign w:val="center"/>
          </w:tcPr>
          <w:p w14:paraId="76550C13" w14:textId="77777777" w:rsidR="000A677E" w:rsidRPr="00F62FE7" w:rsidRDefault="000A677E" w:rsidP="00494C3A">
            <w:pPr>
              <w:spacing w:line="240" w:lineRule="auto"/>
              <w:ind w:right="-28"/>
              <w:jc w:val="right"/>
              <w:rPr>
                <w:sz w:val="21"/>
                <w:szCs w:val="21"/>
              </w:rPr>
            </w:pPr>
            <w:r w:rsidRPr="00F62FE7">
              <w:rPr>
                <w:sz w:val="21"/>
                <w:szCs w:val="21"/>
              </w:rPr>
              <w:t>&lt;0.001</w:t>
            </w:r>
          </w:p>
        </w:tc>
      </w:tr>
      <w:tr w:rsidR="000A677E" w:rsidRPr="00F62FE7" w14:paraId="3AAB8CFB" w14:textId="77777777" w:rsidTr="008D0E11">
        <w:trPr>
          <w:trHeight w:val="261"/>
        </w:trPr>
        <w:tc>
          <w:tcPr>
            <w:tcW w:w="1662" w:type="dxa"/>
            <w:vMerge/>
            <w:tcBorders>
              <w:left w:val="nil"/>
              <w:bottom w:val="single" w:sz="6" w:space="0" w:color="auto"/>
              <w:right w:val="nil"/>
            </w:tcBorders>
          </w:tcPr>
          <w:p w14:paraId="6E77B7E7" w14:textId="77777777" w:rsidR="000A677E" w:rsidRPr="00F62FE7" w:rsidRDefault="000A677E" w:rsidP="00494C3A">
            <w:pPr>
              <w:spacing w:line="240" w:lineRule="auto"/>
              <w:ind w:left="57" w:right="34"/>
              <w:jc w:val="left"/>
              <w:rPr>
                <w:sz w:val="21"/>
                <w:szCs w:val="21"/>
              </w:rPr>
            </w:pPr>
          </w:p>
        </w:tc>
        <w:tc>
          <w:tcPr>
            <w:tcW w:w="3691" w:type="dxa"/>
            <w:tcBorders>
              <w:top w:val="nil"/>
              <w:left w:val="nil"/>
              <w:right w:val="nil"/>
            </w:tcBorders>
          </w:tcPr>
          <w:p w14:paraId="01D6FB61" w14:textId="77777777" w:rsidR="000A677E" w:rsidRPr="00F62FE7" w:rsidRDefault="000A677E" w:rsidP="00494C3A">
            <w:pPr>
              <w:spacing w:line="240" w:lineRule="auto"/>
              <w:ind w:right="34"/>
              <w:rPr>
                <w:sz w:val="21"/>
                <w:szCs w:val="21"/>
              </w:rPr>
            </w:pPr>
            <w:r w:rsidRPr="00F62FE7">
              <w:rPr>
                <w:sz w:val="21"/>
                <w:szCs w:val="21"/>
              </w:rPr>
              <w:t xml:space="preserve">Changing pitch vs. changing </w:t>
            </w:r>
            <w:proofErr w:type="spellStart"/>
            <w:r w:rsidRPr="00F62FE7">
              <w:rPr>
                <w:sz w:val="21"/>
                <w:szCs w:val="21"/>
              </w:rPr>
              <w:t>location</w:t>
            </w:r>
            <w:r w:rsidRPr="00F62FE7">
              <w:rPr>
                <w:sz w:val="21"/>
                <w:szCs w:val="21"/>
                <w:vertAlign w:val="superscript"/>
              </w:rPr>
              <w:t>d</w:t>
            </w:r>
            <w:proofErr w:type="spellEnd"/>
          </w:p>
        </w:tc>
        <w:tc>
          <w:tcPr>
            <w:tcW w:w="2650" w:type="dxa"/>
            <w:tcBorders>
              <w:top w:val="nil"/>
              <w:left w:val="nil"/>
              <w:bottom w:val="single" w:sz="6" w:space="0" w:color="auto"/>
              <w:right w:val="nil"/>
            </w:tcBorders>
            <w:vAlign w:val="center"/>
          </w:tcPr>
          <w:p w14:paraId="2F765F6D" w14:textId="77777777" w:rsidR="000A677E" w:rsidRPr="00F62FE7" w:rsidRDefault="000A677E" w:rsidP="00494C3A">
            <w:pPr>
              <w:spacing w:line="240" w:lineRule="auto"/>
              <w:ind w:left="57" w:right="34"/>
              <w:rPr>
                <w:sz w:val="21"/>
                <w:szCs w:val="21"/>
              </w:rPr>
            </w:pPr>
            <w:r w:rsidRPr="00F62FE7">
              <w:rPr>
                <w:sz w:val="21"/>
                <w:szCs w:val="21"/>
              </w:rPr>
              <w:t>Posterior insula</w:t>
            </w:r>
          </w:p>
        </w:tc>
        <w:tc>
          <w:tcPr>
            <w:tcW w:w="742" w:type="dxa"/>
            <w:tcBorders>
              <w:top w:val="nil"/>
              <w:left w:val="nil"/>
              <w:bottom w:val="single" w:sz="6" w:space="0" w:color="auto"/>
              <w:right w:val="nil"/>
            </w:tcBorders>
            <w:vAlign w:val="center"/>
          </w:tcPr>
          <w:p w14:paraId="6B37B25D"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top w:val="nil"/>
              <w:left w:val="nil"/>
              <w:bottom w:val="single" w:sz="6" w:space="0" w:color="auto"/>
              <w:right w:val="nil"/>
            </w:tcBorders>
            <w:vAlign w:val="center"/>
          </w:tcPr>
          <w:p w14:paraId="52C27B7E" w14:textId="77777777" w:rsidR="000A677E" w:rsidRPr="00F62FE7" w:rsidRDefault="000A677E" w:rsidP="00494C3A">
            <w:pPr>
              <w:spacing w:line="240" w:lineRule="auto"/>
              <w:ind w:left="57" w:right="33"/>
              <w:rPr>
                <w:sz w:val="21"/>
                <w:szCs w:val="21"/>
              </w:rPr>
            </w:pPr>
            <w:r w:rsidRPr="00F62FE7">
              <w:rPr>
                <w:sz w:val="21"/>
                <w:szCs w:val="21"/>
              </w:rPr>
              <w:t>51</w:t>
            </w:r>
          </w:p>
        </w:tc>
        <w:tc>
          <w:tcPr>
            <w:tcW w:w="588" w:type="dxa"/>
            <w:tcBorders>
              <w:top w:val="nil"/>
              <w:left w:val="nil"/>
              <w:bottom w:val="single" w:sz="6" w:space="0" w:color="auto"/>
              <w:right w:val="nil"/>
            </w:tcBorders>
            <w:vAlign w:val="center"/>
          </w:tcPr>
          <w:p w14:paraId="0A086539" w14:textId="77777777" w:rsidR="000A677E" w:rsidRPr="00F62FE7" w:rsidRDefault="000A677E" w:rsidP="00494C3A">
            <w:pPr>
              <w:spacing w:line="240" w:lineRule="auto"/>
              <w:ind w:left="57" w:right="34" w:hanging="101"/>
              <w:jc w:val="right"/>
              <w:rPr>
                <w:sz w:val="21"/>
                <w:szCs w:val="21"/>
              </w:rPr>
            </w:pPr>
            <w:r w:rsidRPr="00F62FE7">
              <w:rPr>
                <w:sz w:val="21"/>
                <w:szCs w:val="21"/>
              </w:rPr>
              <w:t>36</w:t>
            </w:r>
          </w:p>
        </w:tc>
        <w:tc>
          <w:tcPr>
            <w:tcW w:w="532" w:type="dxa"/>
            <w:tcBorders>
              <w:top w:val="nil"/>
              <w:left w:val="nil"/>
              <w:bottom w:val="single" w:sz="6" w:space="0" w:color="auto"/>
              <w:right w:val="nil"/>
            </w:tcBorders>
            <w:vAlign w:val="center"/>
          </w:tcPr>
          <w:p w14:paraId="7F1FE404"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-16</w:t>
            </w:r>
          </w:p>
        </w:tc>
        <w:tc>
          <w:tcPr>
            <w:tcW w:w="546" w:type="dxa"/>
            <w:tcBorders>
              <w:top w:val="nil"/>
              <w:left w:val="nil"/>
              <w:bottom w:val="single" w:sz="6" w:space="0" w:color="auto"/>
              <w:right w:val="nil"/>
            </w:tcBorders>
            <w:vAlign w:val="center"/>
          </w:tcPr>
          <w:p w14:paraId="057B6305"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7</w:t>
            </w:r>
          </w:p>
        </w:tc>
        <w:tc>
          <w:tcPr>
            <w:tcW w:w="951" w:type="dxa"/>
            <w:tcBorders>
              <w:top w:val="nil"/>
              <w:left w:val="nil"/>
              <w:bottom w:val="single" w:sz="6" w:space="0" w:color="auto"/>
              <w:right w:val="nil"/>
            </w:tcBorders>
            <w:vAlign w:val="center"/>
          </w:tcPr>
          <w:p w14:paraId="69926A24" w14:textId="77777777" w:rsidR="000A677E" w:rsidRPr="00F62FE7" w:rsidRDefault="000A677E" w:rsidP="00494C3A">
            <w:pPr>
              <w:spacing w:line="240" w:lineRule="auto"/>
              <w:ind w:left="57"/>
              <w:jc w:val="right"/>
              <w:rPr>
                <w:sz w:val="21"/>
                <w:szCs w:val="21"/>
              </w:rPr>
            </w:pPr>
            <w:r w:rsidRPr="00F62FE7">
              <w:rPr>
                <w:sz w:val="21"/>
                <w:szCs w:val="21"/>
              </w:rPr>
              <w:t>7.52</w:t>
            </w:r>
          </w:p>
        </w:tc>
        <w:tc>
          <w:tcPr>
            <w:tcW w:w="910" w:type="dxa"/>
            <w:tcBorders>
              <w:top w:val="nil"/>
              <w:left w:val="nil"/>
              <w:bottom w:val="single" w:sz="6" w:space="0" w:color="auto"/>
              <w:right w:val="nil"/>
            </w:tcBorders>
            <w:vAlign w:val="center"/>
          </w:tcPr>
          <w:p w14:paraId="30FED12E" w14:textId="77777777" w:rsidR="000A677E" w:rsidRPr="00F62FE7" w:rsidRDefault="000A677E" w:rsidP="00494C3A">
            <w:pPr>
              <w:spacing w:line="240" w:lineRule="auto"/>
              <w:ind w:right="-28"/>
              <w:jc w:val="right"/>
              <w:rPr>
                <w:sz w:val="21"/>
                <w:szCs w:val="21"/>
              </w:rPr>
            </w:pPr>
            <w:r w:rsidRPr="00F62FE7">
              <w:rPr>
                <w:sz w:val="21"/>
                <w:szCs w:val="21"/>
              </w:rPr>
              <w:t>0.005</w:t>
            </w:r>
          </w:p>
        </w:tc>
      </w:tr>
      <w:tr w:rsidR="000A677E" w:rsidRPr="00F62FE7" w14:paraId="0304321A" w14:textId="77777777" w:rsidTr="008D0E11">
        <w:trPr>
          <w:trHeight w:val="261"/>
        </w:trPr>
        <w:tc>
          <w:tcPr>
            <w:tcW w:w="1662" w:type="dxa"/>
            <w:vMerge w:val="restart"/>
            <w:tcBorders>
              <w:left w:val="nil"/>
              <w:right w:val="nil"/>
            </w:tcBorders>
          </w:tcPr>
          <w:p w14:paraId="624C46A8" w14:textId="77777777" w:rsidR="000A677E" w:rsidRPr="00F62FE7" w:rsidRDefault="000A677E" w:rsidP="00494C3A">
            <w:pPr>
              <w:spacing w:line="240" w:lineRule="auto"/>
              <w:ind w:right="-108"/>
              <w:jc w:val="left"/>
              <w:rPr>
                <w:b/>
                <w:sz w:val="21"/>
                <w:szCs w:val="21"/>
              </w:rPr>
            </w:pPr>
            <w:r w:rsidRPr="00F62FE7">
              <w:rPr>
                <w:b/>
                <w:sz w:val="21"/>
                <w:szCs w:val="21"/>
              </w:rPr>
              <w:t>CONTROLS &gt;AD</w:t>
            </w:r>
          </w:p>
        </w:tc>
        <w:tc>
          <w:tcPr>
            <w:tcW w:w="3691" w:type="dxa"/>
            <w:vMerge w:val="restart"/>
            <w:tcBorders>
              <w:left w:val="nil"/>
              <w:right w:val="nil"/>
            </w:tcBorders>
          </w:tcPr>
          <w:p w14:paraId="233F9431" w14:textId="6C667468" w:rsidR="000A677E" w:rsidRPr="00F62FE7" w:rsidRDefault="00605461" w:rsidP="00494C3A">
            <w:pPr>
              <w:spacing w:line="240" w:lineRule="auto"/>
              <w:ind w:left="57" w:right="34"/>
              <w:rPr>
                <w:sz w:val="21"/>
                <w:szCs w:val="21"/>
              </w:rPr>
            </w:pPr>
            <w:r w:rsidRPr="00F62FE7">
              <w:rPr>
                <w:sz w:val="21"/>
                <w:szCs w:val="21"/>
              </w:rPr>
              <w:t>C</w:t>
            </w:r>
            <w:r w:rsidR="000A677E" w:rsidRPr="00F62FE7">
              <w:rPr>
                <w:sz w:val="21"/>
                <w:szCs w:val="21"/>
              </w:rPr>
              <w:t xml:space="preserve">hanging &gt; fixed </w:t>
            </w:r>
            <w:proofErr w:type="spellStart"/>
            <w:r w:rsidR="000A677E" w:rsidRPr="00F62FE7">
              <w:rPr>
                <w:sz w:val="21"/>
                <w:szCs w:val="21"/>
              </w:rPr>
              <w:t>location</w:t>
            </w:r>
            <w:r w:rsidR="000A677E" w:rsidRPr="00F62FE7">
              <w:rPr>
                <w:sz w:val="21"/>
                <w:szCs w:val="21"/>
                <w:vertAlign w:val="superscript"/>
              </w:rPr>
              <w:t>c</w:t>
            </w:r>
            <w:proofErr w:type="spellEnd"/>
          </w:p>
        </w:tc>
        <w:tc>
          <w:tcPr>
            <w:tcW w:w="2650" w:type="dxa"/>
            <w:tcBorders>
              <w:left w:val="nil"/>
              <w:bottom w:val="nil"/>
              <w:right w:val="nil"/>
            </w:tcBorders>
            <w:vAlign w:val="center"/>
          </w:tcPr>
          <w:p w14:paraId="5924EAA0" w14:textId="360DAEC7" w:rsidR="000A677E" w:rsidRPr="00F62FE7" w:rsidRDefault="008D0E11" w:rsidP="00494C3A">
            <w:pPr>
              <w:spacing w:line="240" w:lineRule="auto"/>
              <w:ind w:left="57" w:right="34"/>
              <w:rPr>
                <w:sz w:val="21"/>
                <w:szCs w:val="21"/>
              </w:rPr>
            </w:pPr>
            <w:r w:rsidRPr="00F62FE7">
              <w:rPr>
                <w:sz w:val="21"/>
                <w:szCs w:val="21"/>
              </w:rPr>
              <w:t>Posterior cingulate cortex</w:t>
            </w:r>
          </w:p>
        </w:tc>
        <w:tc>
          <w:tcPr>
            <w:tcW w:w="742" w:type="dxa"/>
            <w:tcBorders>
              <w:left w:val="nil"/>
              <w:bottom w:val="nil"/>
              <w:right w:val="nil"/>
            </w:tcBorders>
            <w:vAlign w:val="center"/>
          </w:tcPr>
          <w:p w14:paraId="7849D942" w14:textId="77777777" w:rsidR="000A677E" w:rsidRPr="00F62FE7" w:rsidRDefault="000A677E" w:rsidP="00494C3A">
            <w:pPr>
              <w:spacing w:line="240" w:lineRule="auto"/>
              <w:ind w:left="57" w:right="34"/>
              <w:rPr>
                <w:sz w:val="21"/>
                <w:szCs w:val="21"/>
              </w:rPr>
            </w:pPr>
            <w:r w:rsidRPr="00F62FE7">
              <w:rPr>
                <w:sz w:val="21"/>
                <w:szCs w:val="21"/>
              </w:rPr>
              <w:t>L</w:t>
            </w:r>
          </w:p>
        </w:tc>
        <w:tc>
          <w:tcPr>
            <w:tcW w:w="882" w:type="dxa"/>
            <w:tcBorders>
              <w:left w:val="nil"/>
              <w:bottom w:val="nil"/>
              <w:right w:val="nil"/>
            </w:tcBorders>
            <w:vAlign w:val="center"/>
          </w:tcPr>
          <w:p w14:paraId="4420B0B6" w14:textId="77777777" w:rsidR="000A677E" w:rsidRPr="00F62FE7" w:rsidRDefault="000A677E" w:rsidP="00494C3A">
            <w:pPr>
              <w:spacing w:line="240" w:lineRule="auto"/>
              <w:ind w:left="57" w:right="33"/>
              <w:rPr>
                <w:sz w:val="21"/>
                <w:szCs w:val="21"/>
              </w:rPr>
            </w:pPr>
            <w:r w:rsidRPr="00F62FE7">
              <w:rPr>
                <w:sz w:val="21"/>
                <w:szCs w:val="21"/>
              </w:rPr>
              <w:t>95</w:t>
            </w:r>
          </w:p>
        </w:tc>
        <w:tc>
          <w:tcPr>
            <w:tcW w:w="588" w:type="dxa"/>
            <w:tcBorders>
              <w:left w:val="nil"/>
              <w:bottom w:val="nil"/>
              <w:right w:val="nil"/>
            </w:tcBorders>
            <w:vAlign w:val="center"/>
          </w:tcPr>
          <w:p w14:paraId="35281A26" w14:textId="77777777" w:rsidR="000A677E" w:rsidRPr="00F62FE7" w:rsidRDefault="000A677E" w:rsidP="00494C3A">
            <w:pPr>
              <w:spacing w:line="240" w:lineRule="auto"/>
              <w:ind w:left="57" w:right="34" w:hanging="101"/>
              <w:jc w:val="right"/>
              <w:rPr>
                <w:sz w:val="21"/>
                <w:szCs w:val="21"/>
              </w:rPr>
            </w:pPr>
            <w:r w:rsidRPr="00F62FE7">
              <w:rPr>
                <w:sz w:val="21"/>
                <w:szCs w:val="21"/>
              </w:rPr>
              <w:t xml:space="preserve">0 </w:t>
            </w:r>
          </w:p>
        </w:tc>
        <w:tc>
          <w:tcPr>
            <w:tcW w:w="532" w:type="dxa"/>
            <w:tcBorders>
              <w:left w:val="nil"/>
              <w:bottom w:val="nil"/>
              <w:right w:val="nil"/>
            </w:tcBorders>
            <w:vAlign w:val="center"/>
          </w:tcPr>
          <w:p w14:paraId="5E7FEA16"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-48</w:t>
            </w:r>
          </w:p>
        </w:tc>
        <w:tc>
          <w:tcPr>
            <w:tcW w:w="546" w:type="dxa"/>
            <w:tcBorders>
              <w:left w:val="nil"/>
              <w:bottom w:val="nil"/>
              <w:right w:val="nil"/>
            </w:tcBorders>
            <w:vAlign w:val="center"/>
          </w:tcPr>
          <w:p w14:paraId="6C44365D"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34</w:t>
            </w:r>
          </w:p>
        </w:tc>
        <w:tc>
          <w:tcPr>
            <w:tcW w:w="951" w:type="dxa"/>
            <w:tcBorders>
              <w:left w:val="nil"/>
              <w:bottom w:val="nil"/>
              <w:right w:val="nil"/>
            </w:tcBorders>
            <w:vAlign w:val="center"/>
          </w:tcPr>
          <w:p w14:paraId="0FE68EF7" w14:textId="77777777" w:rsidR="000A677E" w:rsidRPr="00F62FE7" w:rsidRDefault="000A677E" w:rsidP="00494C3A">
            <w:pPr>
              <w:spacing w:line="240" w:lineRule="auto"/>
              <w:ind w:left="57"/>
              <w:jc w:val="right"/>
              <w:rPr>
                <w:sz w:val="21"/>
                <w:szCs w:val="21"/>
              </w:rPr>
            </w:pPr>
            <w:r w:rsidRPr="00F62FE7">
              <w:rPr>
                <w:sz w:val="21"/>
                <w:szCs w:val="21"/>
              </w:rPr>
              <w:t>4.51</w:t>
            </w:r>
          </w:p>
        </w:tc>
        <w:tc>
          <w:tcPr>
            <w:tcW w:w="910" w:type="dxa"/>
            <w:tcBorders>
              <w:left w:val="nil"/>
              <w:bottom w:val="nil"/>
              <w:right w:val="nil"/>
            </w:tcBorders>
            <w:vAlign w:val="center"/>
          </w:tcPr>
          <w:p w14:paraId="1B0752E7" w14:textId="77777777" w:rsidR="000A677E" w:rsidRPr="00F62FE7" w:rsidRDefault="000A677E" w:rsidP="00494C3A">
            <w:pPr>
              <w:spacing w:line="240" w:lineRule="auto"/>
              <w:ind w:right="-28"/>
              <w:jc w:val="right"/>
              <w:rPr>
                <w:sz w:val="21"/>
                <w:szCs w:val="21"/>
              </w:rPr>
            </w:pPr>
            <w:r w:rsidRPr="00F62FE7">
              <w:rPr>
                <w:sz w:val="21"/>
                <w:szCs w:val="21"/>
              </w:rPr>
              <w:t>0.049</w:t>
            </w:r>
          </w:p>
        </w:tc>
      </w:tr>
      <w:tr w:rsidR="000A677E" w:rsidRPr="00F62FE7" w14:paraId="67458B03" w14:textId="77777777" w:rsidTr="008D0E11">
        <w:trPr>
          <w:trHeight w:val="261"/>
        </w:trPr>
        <w:tc>
          <w:tcPr>
            <w:tcW w:w="1662" w:type="dxa"/>
            <w:vMerge/>
            <w:tcBorders>
              <w:left w:val="nil"/>
              <w:bottom w:val="single" w:sz="6" w:space="0" w:color="auto"/>
              <w:right w:val="nil"/>
            </w:tcBorders>
          </w:tcPr>
          <w:p w14:paraId="5302BC2D" w14:textId="77777777" w:rsidR="000A677E" w:rsidRPr="00F62FE7" w:rsidRDefault="000A677E" w:rsidP="00494C3A">
            <w:pPr>
              <w:spacing w:line="240" w:lineRule="auto"/>
              <w:ind w:right="-108"/>
              <w:jc w:val="left"/>
              <w:rPr>
                <w:b/>
                <w:sz w:val="21"/>
                <w:szCs w:val="21"/>
              </w:rPr>
            </w:pPr>
          </w:p>
        </w:tc>
        <w:tc>
          <w:tcPr>
            <w:tcW w:w="3691" w:type="dxa"/>
            <w:vMerge/>
            <w:tcBorders>
              <w:left w:val="nil"/>
              <w:bottom w:val="single" w:sz="6" w:space="0" w:color="auto"/>
              <w:right w:val="nil"/>
            </w:tcBorders>
          </w:tcPr>
          <w:p w14:paraId="2AF9F50D" w14:textId="77777777" w:rsidR="000A677E" w:rsidRPr="00F62FE7" w:rsidRDefault="000A677E" w:rsidP="00494C3A">
            <w:pPr>
              <w:spacing w:line="240" w:lineRule="auto"/>
              <w:ind w:left="57" w:right="34"/>
              <w:rPr>
                <w:sz w:val="21"/>
                <w:szCs w:val="21"/>
              </w:rPr>
            </w:pPr>
          </w:p>
        </w:tc>
        <w:tc>
          <w:tcPr>
            <w:tcW w:w="2650" w:type="dxa"/>
            <w:tcBorders>
              <w:top w:val="nil"/>
              <w:left w:val="nil"/>
              <w:bottom w:val="single" w:sz="6" w:space="0" w:color="auto"/>
              <w:right w:val="nil"/>
            </w:tcBorders>
            <w:vAlign w:val="center"/>
          </w:tcPr>
          <w:p w14:paraId="523AB103" w14:textId="2C173AF9" w:rsidR="000A677E" w:rsidRPr="00F62FE7" w:rsidRDefault="008D0E11" w:rsidP="00494C3A">
            <w:pPr>
              <w:spacing w:line="240" w:lineRule="auto"/>
              <w:ind w:left="57" w:right="34"/>
              <w:rPr>
                <w:sz w:val="21"/>
                <w:szCs w:val="21"/>
              </w:rPr>
            </w:pPr>
            <w:r w:rsidRPr="00F62FE7">
              <w:rPr>
                <w:sz w:val="21"/>
                <w:szCs w:val="21"/>
              </w:rPr>
              <w:t>Posterior cingulate cortex</w:t>
            </w:r>
          </w:p>
        </w:tc>
        <w:tc>
          <w:tcPr>
            <w:tcW w:w="742" w:type="dxa"/>
            <w:tcBorders>
              <w:top w:val="nil"/>
              <w:left w:val="nil"/>
              <w:bottom w:val="single" w:sz="6" w:space="0" w:color="auto"/>
              <w:right w:val="nil"/>
            </w:tcBorders>
            <w:vAlign w:val="center"/>
          </w:tcPr>
          <w:p w14:paraId="30A5B042" w14:textId="77777777" w:rsidR="000A677E" w:rsidRPr="00F62FE7" w:rsidRDefault="000A677E" w:rsidP="00494C3A">
            <w:pPr>
              <w:spacing w:line="240" w:lineRule="auto"/>
              <w:ind w:left="57" w:right="34"/>
              <w:jc w:val="left"/>
              <w:rPr>
                <w:sz w:val="21"/>
                <w:szCs w:val="21"/>
              </w:rPr>
            </w:pPr>
            <w:r w:rsidRPr="00F62FE7">
              <w:rPr>
                <w:sz w:val="21"/>
                <w:szCs w:val="21"/>
              </w:rPr>
              <w:t>R</w:t>
            </w:r>
          </w:p>
        </w:tc>
        <w:tc>
          <w:tcPr>
            <w:tcW w:w="882" w:type="dxa"/>
            <w:tcBorders>
              <w:top w:val="nil"/>
              <w:left w:val="nil"/>
              <w:bottom w:val="single" w:sz="6" w:space="0" w:color="auto"/>
              <w:right w:val="nil"/>
            </w:tcBorders>
            <w:vAlign w:val="center"/>
          </w:tcPr>
          <w:p w14:paraId="5F67AA98" w14:textId="77777777" w:rsidR="000A677E" w:rsidRPr="00F62FE7" w:rsidRDefault="000A677E" w:rsidP="00494C3A">
            <w:pPr>
              <w:spacing w:line="240" w:lineRule="auto"/>
              <w:ind w:left="57" w:right="33"/>
              <w:jc w:val="left"/>
              <w:rPr>
                <w:sz w:val="21"/>
                <w:szCs w:val="21"/>
              </w:rPr>
            </w:pPr>
            <w:r w:rsidRPr="00F62FE7">
              <w:rPr>
                <w:sz w:val="21"/>
                <w:szCs w:val="21"/>
              </w:rPr>
              <w:t>56</w:t>
            </w:r>
          </w:p>
        </w:tc>
        <w:tc>
          <w:tcPr>
            <w:tcW w:w="588" w:type="dxa"/>
            <w:tcBorders>
              <w:top w:val="nil"/>
              <w:left w:val="nil"/>
              <w:bottom w:val="single" w:sz="6" w:space="0" w:color="auto"/>
              <w:right w:val="nil"/>
            </w:tcBorders>
            <w:vAlign w:val="center"/>
          </w:tcPr>
          <w:p w14:paraId="27086229" w14:textId="77777777" w:rsidR="000A677E" w:rsidRPr="00F62FE7" w:rsidRDefault="000A677E" w:rsidP="00494C3A">
            <w:pPr>
              <w:spacing w:line="240" w:lineRule="auto"/>
              <w:ind w:left="57" w:right="34" w:hanging="101"/>
              <w:jc w:val="right"/>
              <w:rPr>
                <w:sz w:val="21"/>
                <w:szCs w:val="21"/>
              </w:rPr>
            </w:pPr>
            <w:r w:rsidRPr="00F62FE7">
              <w:rPr>
                <w:sz w:val="21"/>
                <w:szCs w:val="21"/>
              </w:rPr>
              <w:t>2</w:t>
            </w:r>
          </w:p>
        </w:tc>
        <w:tc>
          <w:tcPr>
            <w:tcW w:w="532" w:type="dxa"/>
            <w:tcBorders>
              <w:top w:val="nil"/>
              <w:left w:val="nil"/>
              <w:bottom w:val="single" w:sz="6" w:space="0" w:color="auto"/>
              <w:right w:val="nil"/>
            </w:tcBorders>
            <w:vAlign w:val="center"/>
          </w:tcPr>
          <w:p w14:paraId="07AA89AD"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-48</w:t>
            </w:r>
          </w:p>
        </w:tc>
        <w:tc>
          <w:tcPr>
            <w:tcW w:w="546" w:type="dxa"/>
            <w:tcBorders>
              <w:top w:val="nil"/>
              <w:left w:val="nil"/>
              <w:bottom w:val="single" w:sz="6" w:space="0" w:color="auto"/>
              <w:right w:val="nil"/>
            </w:tcBorders>
            <w:vAlign w:val="center"/>
          </w:tcPr>
          <w:p w14:paraId="34706FF7"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34</w:t>
            </w:r>
          </w:p>
        </w:tc>
        <w:tc>
          <w:tcPr>
            <w:tcW w:w="951" w:type="dxa"/>
            <w:tcBorders>
              <w:top w:val="nil"/>
              <w:left w:val="nil"/>
              <w:bottom w:val="single" w:sz="6" w:space="0" w:color="auto"/>
              <w:right w:val="nil"/>
            </w:tcBorders>
            <w:vAlign w:val="center"/>
          </w:tcPr>
          <w:p w14:paraId="58842075" w14:textId="77777777" w:rsidR="000A677E" w:rsidRPr="00F62FE7" w:rsidRDefault="000A677E" w:rsidP="00494C3A">
            <w:pPr>
              <w:spacing w:line="240" w:lineRule="auto"/>
              <w:ind w:left="57"/>
              <w:jc w:val="right"/>
              <w:rPr>
                <w:sz w:val="21"/>
                <w:szCs w:val="21"/>
              </w:rPr>
            </w:pPr>
            <w:r w:rsidRPr="00F62FE7">
              <w:rPr>
                <w:sz w:val="21"/>
                <w:szCs w:val="21"/>
              </w:rPr>
              <w:t>4.51</w:t>
            </w:r>
          </w:p>
        </w:tc>
        <w:tc>
          <w:tcPr>
            <w:tcW w:w="910" w:type="dxa"/>
            <w:tcBorders>
              <w:top w:val="nil"/>
              <w:left w:val="nil"/>
              <w:bottom w:val="single" w:sz="6" w:space="0" w:color="auto"/>
              <w:right w:val="nil"/>
            </w:tcBorders>
            <w:vAlign w:val="center"/>
          </w:tcPr>
          <w:p w14:paraId="5FDE1E84" w14:textId="77777777" w:rsidR="000A677E" w:rsidRPr="00F62FE7" w:rsidRDefault="000A677E" w:rsidP="00494C3A">
            <w:pPr>
              <w:spacing w:line="240" w:lineRule="auto"/>
              <w:ind w:right="-28"/>
              <w:jc w:val="right"/>
              <w:rPr>
                <w:sz w:val="21"/>
                <w:szCs w:val="21"/>
              </w:rPr>
            </w:pPr>
            <w:r w:rsidRPr="00F62FE7">
              <w:rPr>
                <w:sz w:val="21"/>
                <w:szCs w:val="21"/>
              </w:rPr>
              <w:t>0.049</w:t>
            </w:r>
          </w:p>
        </w:tc>
      </w:tr>
      <w:tr w:rsidR="000A677E" w:rsidRPr="00F62FE7" w14:paraId="6BE2803D" w14:textId="77777777" w:rsidTr="008D0E11">
        <w:trPr>
          <w:trHeight w:val="261"/>
        </w:trPr>
        <w:tc>
          <w:tcPr>
            <w:tcW w:w="1662" w:type="dxa"/>
            <w:tcBorders>
              <w:left w:val="nil"/>
              <w:right w:val="nil"/>
            </w:tcBorders>
          </w:tcPr>
          <w:p w14:paraId="71F2E2DB" w14:textId="77777777" w:rsidR="000A677E" w:rsidRPr="00F62FE7" w:rsidRDefault="000A677E" w:rsidP="00494C3A">
            <w:pPr>
              <w:spacing w:line="240" w:lineRule="auto"/>
              <w:ind w:right="-108"/>
              <w:jc w:val="left"/>
              <w:rPr>
                <w:b/>
                <w:sz w:val="21"/>
                <w:szCs w:val="21"/>
              </w:rPr>
            </w:pPr>
            <w:r w:rsidRPr="00F62FE7">
              <w:rPr>
                <w:b/>
                <w:sz w:val="21"/>
                <w:szCs w:val="21"/>
              </w:rPr>
              <w:t>AD &gt; CONTROLS</w:t>
            </w:r>
          </w:p>
        </w:tc>
        <w:tc>
          <w:tcPr>
            <w:tcW w:w="3691" w:type="dxa"/>
            <w:tcBorders>
              <w:left w:val="nil"/>
              <w:right w:val="nil"/>
            </w:tcBorders>
          </w:tcPr>
          <w:p w14:paraId="0DF5D390" w14:textId="77777777" w:rsidR="000A677E" w:rsidRPr="00F62FE7" w:rsidRDefault="000A677E" w:rsidP="00494C3A">
            <w:pPr>
              <w:spacing w:line="240" w:lineRule="auto"/>
              <w:ind w:left="57" w:right="-117"/>
              <w:rPr>
                <w:sz w:val="21"/>
                <w:szCs w:val="21"/>
              </w:rPr>
            </w:pPr>
            <w:r w:rsidRPr="00F62FE7">
              <w:rPr>
                <w:sz w:val="21"/>
                <w:szCs w:val="21"/>
              </w:rPr>
              <w:t xml:space="preserve">Changing pitch vs. changing </w:t>
            </w:r>
            <w:proofErr w:type="spellStart"/>
            <w:r w:rsidRPr="00F62FE7">
              <w:rPr>
                <w:sz w:val="21"/>
                <w:szCs w:val="21"/>
              </w:rPr>
              <w:t>location</w:t>
            </w:r>
            <w:r w:rsidRPr="00F62FE7">
              <w:rPr>
                <w:sz w:val="21"/>
                <w:szCs w:val="21"/>
                <w:vertAlign w:val="superscript"/>
              </w:rPr>
              <w:t>d</w:t>
            </w:r>
            <w:proofErr w:type="spellEnd"/>
          </w:p>
        </w:tc>
        <w:tc>
          <w:tcPr>
            <w:tcW w:w="2650" w:type="dxa"/>
            <w:tcBorders>
              <w:left w:val="nil"/>
              <w:right w:val="nil"/>
            </w:tcBorders>
            <w:vAlign w:val="center"/>
          </w:tcPr>
          <w:p w14:paraId="2AC1F349" w14:textId="77777777" w:rsidR="000A677E" w:rsidRPr="00F62FE7" w:rsidRDefault="000A677E" w:rsidP="00494C3A">
            <w:pPr>
              <w:spacing w:line="240" w:lineRule="auto"/>
              <w:ind w:left="57" w:right="34"/>
              <w:rPr>
                <w:sz w:val="21"/>
                <w:szCs w:val="21"/>
              </w:rPr>
            </w:pPr>
            <w:r w:rsidRPr="00F62FE7">
              <w:rPr>
                <w:sz w:val="21"/>
                <w:szCs w:val="21"/>
              </w:rPr>
              <w:t>Posterior insula</w:t>
            </w:r>
          </w:p>
        </w:tc>
        <w:tc>
          <w:tcPr>
            <w:tcW w:w="742" w:type="dxa"/>
            <w:tcBorders>
              <w:left w:val="nil"/>
              <w:right w:val="nil"/>
            </w:tcBorders>
            <w:vAlign w:val="center"/>
          </w:tcPr>
          <w:p w14:paraId="6D9F054B" w14:textId="77777777" w:rsidR="000A677E" w:rsidRPr="00F62FE7" w:rsidRDefault="000A677E" w:rsidP="00494C3A">
            <w:pPr>
              <w:spacing w:line="240" w:lineRule="auto"/>
              <w:ind w:left="57" w:right="34"/>
              <w:rPr>
                <w:sz w:val="21"/>
                <w:szCs w:val="21"/>
              </w:rPr>
            </w:pPr>
            <w:r w:rsidRPr="00F62FE7">
              <w:rPr>
                <w:sz w:val="21"/>
                <w:szCs w:val="21"/>
              </w:rPr>
              <w:t>R</w:t>
            </w:r>
          </w:p>
        </w:tc>
        <w:tc>
          <w:tcPr>
            <w:tcW w:w="882" w:type="dxa"/>
            <w:tcBorders>
              <w:left w:val="nil"/>
              <w:right w:val="nil"/>
            </w:tcBorders>
            <w:vAlign w:val="center"/>
          </w:tcPr>
          <w:p w14:paraId="089AFCEB" w14:textId="77777777" w:rsidR="000A677E" w:rsidRPr="00F62FE7" w:rsidRDefault="000A677E" w:rsidP="00494C3A">
            <w:pPr>
              <w:spacing w:line="240" w:lineRule="auto"/>
              <w:ind w:left="57" w:right="33"/>
              <w:rPr>
                <w:sz w:val="21"/>
                <w:szCs w:val="21"/>
              </w:rPr>
            </w:pPr>
            <w:r w:rsidRPr="00F62FE7">
              <w:rPr>
                <w:sz w:val="21"/>
                <w:szCs w:val="21"/>
              </w:rPr>
              <w:t>66</w:t>
            </w:r>
          </w:p>
        </w:tc>
        <w:tc>
          <w:tcPr>
            <w:tcW w:w="588" w:type="dxa"/>
            <w:tcBorders>
              <w:left w:val="nil"/>
              <w:right w:val="nil"/>
            </w:tcBorders>
            <w:vAlign w:val="center"/>
          </w:tcPr>
          <w:p w14:paraId="3CE581C9" w14:textId="77777777" w:rsidR="000A677E" w:rsidRPr="00F62FE7" w:rsidRDefault="000A677E" w:rsidP="00494C3A">
            <w:pPr>
              <w:spacing w:line="240" w:lineRule="auto"/>
              <w:ind w:left="57" w:right="34" w:hanging="101"/>
              <w:jc w:val="right"/>
              <w:rPr>
                <w:sz w:val="21"/>
                <w:szCs w:val="21"/>
              </w:rPr>
            </w:pPr>
            <w:r w:rsidRPr="00F62FE7">
              <w:rPr>
                <w:sz w:val="21"/>
                <w:szCs w:val="21"/>
              </w:rPr>
              <w:t>36</w:t>
            </w:r>
          </w:p>
        </w:tc>
        <w:tc>
          <w:tcPr>
            <w:tcW w:w="532" w:type="dxa"/>
            <w:tcBorders>
              <w:left w:val="nil"/>
              <w:right w:val="nil"/>
            </w:tcBorders>
            <w:vAlign w:val="center"/>
          </w:tcPr>
          <w:p w14:paraId="4BB0E19F" w14:textId="77777777" w:rsidR="000A677E" w:rsidRPr="00F62FE7" w:rsidRDefault="000A677E" w:rsidP="00494C3A">
            <w:pPr>
              <w:tabs>
                <w:tab w:val="left" w:pos="743"/>
              </w:tabs>
              <w:spacing w:line="240" w:lineRule="auto"/>
              <w:ind w:left="57" w:right="34" w:hanging="94"/>
              <w:jc w:val="right"/>
              <w:rPr>
                <w:sz w:val="21"/>
                <w:szCs w:val="21"/>
              </w:rPr>
            </w:pPr>
            <w:r w:rsidRPr="00F62FE7">
              <w:rPr>
                <w:sz w:val="21"/>
                <w:szCs w:val="21"/>
              </w:rPr>
              <w:t>-16</w:t>
            </w:r>
          </w:p>
        </w:tc>
        <w:tc>
          <w:tcPr>
            <w:tcW w:w="546" w:type="dxa"/>
            <w:tcBorders>
              <w:left w:val="nil"/>
              <w:right w:val="nil"/>
            </w:tcBorders>
            <w:vAlign w:val="center"/>
          </w:tcPr>
          <w:p w14:paraId="5BCC764A" w14:textId="77777777" w:rsidR="000A677E" w:rsidRPr="00F62FE7" w:rsidRDefault="000A677E" w:rsidP="00494C3A">
            <w:pPr>
              <w:tabs>
                <w:tab w:val="left" w:pos="601"/>
              </w:tabs>
              <w:spacing w:line="240" w:lineRule="auto"/>
              <w:ind w:left="57" w:right="-52" w:hanging="105"/>
              <w:jc w:val="right"/>
              <w:rPr>
                <w:sz w:val="21"/>
                <w:szCs w:val="21"/>
              </w:rPr>
            </w:pPr>
            <w:r w:rsidRPr="00F62FE7">
              <w:rPr>
                <w:sz w:val="21"/>
                <w:szCs w:val="21"/>
              </w:rPr>
              <w:t>9</w:t>
            </w:r>
          </w:p>
        </w:tc>
        <w:tc>
          <w:tcPr>
            <w:tcW w:w="951" w:type="dxa"/>
            <w:tcBorders>
              <w:left w:val="nil"/>
              <w:right w:val="nil"/>
            </w:tcBorders>
            <w:vAlign w:val="center"/>
          </w:tcPr>
          <w:p w14:paraId="4DE2D371" w14:textId="77777777" w:rsidR="000A677E" w:rsidRPr="00F62FE7" w:rsidRDefault="000A677E" w:rsidP="00494C3A">
            <w:pPr>
              <w:spacing w:line="240" w:lineRule="auto"/>
              <w:ind w:left="57"/>
              <w:jc w:val="right"/>
              <w:rPr>
                <w:sz w:val="21"/>
                <w:szCs w:val="21"/>
              </w:rPr>
            </w:pPr>
            <w:r w:rsidRPr="00F62FE7">
              <w:rPr>
                <w:sz w:val="21"/>
                <w:szCs w:val="21"/>
              </w:rPr>
              <w:t>4.77</w:t>
            </w:r>
          </w:p>
        </w:tc>
        <w:tc>
          <w:tcPr>
            <w:tcW w:w="910" w:type="dxa"/>
            <w:tcBorders>
              <w:left w:val="nil"/>
              <w:right w:val="nil"/>
            </w:tcBorders>
            <w:vAlign w:val="center"/>
          </w:tcPr>
          <w:p w14:paraId="11D678BC" w14:textId="77777777" w:rsidR="000A677E" w:rsidRPr="00F62FE7" w:rsidRDefault="000A677E" w:rsidP="00494C3A">
            <w:pPr>
              <w:spacing w:line="240" w:lineRule="auto"/>
              <w:ind w:right="-28"/>
              <w:jc w:val="right"/>
              <w:rPr>
                <w:sz w:val="21"/>
                <w:szCs w:val="21"/>
              </w:rPr>
            </w:pPr>
            <w:r w:rsidRPr="00F62FE7">
              <w:rPr>
                <w:sz w:val="21"/>
                <w:szCs w:val="21"/>
              </w:rPr>
              <w:t>0.016</w:t>
            </w:r>
          </w:p>
        </w:tc>
      </w:tr>
    </w:tbl>
    <w:p w14:paraId="6B5E89FC" w14:textId="77777777" w:rsidR="000A677E" w:rsidRPr="00F62FE7" w:rsidRDefault="000A677E" w:rsidP="000A677E">
      <w:pPr>
        <w:spacing w:line="480" w:lineRule="auto"/>
        <w:ind w:right="1247"/>
        <w:rPr>
          <w:sz w:val="12"/>
          <w:szCs w:val="12"/>
        </w:rPr>
      </w:pPr>
    </w:p>
    <w:p w14:paraId="24E0830E" w14:textId="123E27EB" w:rsidR="000A677E" w:rsidRPr="00002E3D" w:rsidRDefault="000A677E" w:rsidP="008D0E11">
      <w:pPr>
        <w:ind w:right="1247"/>
        <w:rPr>
          <w:sz w:val="22"/>
        </w:rPr>
      </w:pPr>
      <w:r w:rsidRPr="00F62FE7">
        <w:rPr>
          <w:sz w:val="22"/>
        </w:rPr>
        <w:t>Regional brain activations for contrasts between auditory conditions of interest within each participant group and between groups are shown; all associations significant at peak-level threshold p &lt; 0.05</w:t>
      </w:r>
      <w:r w:rsidRPr="00F62FE7">
        <w:rPr>
          <w:sz w:val="22"/>
          <w:vertAlign w:val="subscript"/>
        </w:rPr>
        <w:t>FWE</w:t>
      </w:r>
      <w:r w:rsidRPr="00F62FE7">
        <w:rPr>
          <w:sz w:val="22"/>
        </w:rPr>
        <w:t xml:space="preserve"> corrected for multiple voxel-wise comparisons within pre-specified anatomical regions in clusters &gt;50 voxels in size are presented. Contrasts were composed as coded by superscripts: </w:t>
      </w:r>
      <w:r w:rsidRPr="00F62FE7">
        <w:rPr>
          <w:b/>
          <w:sz w:val="22"/>
        </w:rPr>
        <w:t>a,</w:t>
      </w:r>
      <w:r w:rsidRPr="00F62FE7">
        <w:rPr>
          <w:sz w:val="22"/>
        </w:rPr>
        <w:t xml:space="preserve"> [(</w:t>
      </w:r>
      <w:proofErr w:type="spellStart"/>
      <w:r w:rsidR="009F6DCB" w:rsidRPr="00F62FE7">
        <w:rPr>
          <w:sz w:val="22"/>
        </w:rPr>
        <w:t>PfSf</w:t>
      </w:r>
      <w:proofErr w:type="spellEnd"/>
      <w:r w:rsidR="009F6DCB" w:rsidRPr="00F62FE7">
        <w:rPr>
          <w:sz w:val="22"/>
        </w:rPr>
        <w:t xml:space="preserve"> + </w:t>
      </w:r>
      <w:proofErr w:type="spellStart"/>
      <w:r w:rsidR="009F6DCB" w:rsidRPr="00F62FE7">
        <w:rPr>
          <w:sz w:val="22"/>
        </w:rPr>
        <w:t>PfSc</w:t>
      </w:r>
      <w:proofErr w:type="spellEnd"/>
      <w:r w:rsidR="009F6DCB" w:rsidRPr="00F62FE7">
        <w:rPr>
          <w:sz w:val="22"/>
        </w:rPr>
        <w:t xml:space="preserve"> + </w:t>
      </w:r>
      <w:proofErr w:type="spellStart"/>
      <w:r w:rsidR="009F6DCB" w:rsidRPr="00F62FE7">
        <w:rPr>
          <w:sz w:val="22"/>
        </w:rPr>
        <w:t>PcSf</w:t>
      </w:r>
      <w:proofErr w:type="spellEnd"/>
      <w:r w:rsidR="009F6DCB" w:rsidRPr="00F62FE7">
        <w:rPr>
          <w:sz w:val="22"/>
        </w:rPr>
        <w:t xml:space="preserve"> + </w:t>
      </w:r>
      <w:proofErr w:type="spellStart"/>
      <w:r w:rsidR="009F6DCB" w:rsidRPr="00F62FE7">
        <w:rPr>
          <w:sz w:val="22"/>
        </w:rPr>
        <w:t>PcSc</w:t>
      </w:r>
      <w:proofErr w:type="spellEnd"/>
      <w:r w:rsidRPr="00F62FE7">
        <w:rPr>
          <w:sz w:val="22"/>
        </w:rPr>
        <w:t xml:space="preserve">) – silence]; </w:t>
      </w:r>
      <w:r w:rsidRPr="00F62FE7">
        <w:rPr>
          <w:b/>
          <w:sz w:val="22"/>
        </w:rPr>
        <w:t>b</w:t>
      </w:r>
      <w:r w:rsidRPr="00F62FE7">
        <w:rPr>
          <w:sz w:val="22"/>
        </w:rPr>
        <w:t>, [(</w:t>
      </w:r>
      <w:proofErr w:type="spellStart"/>
      <w:r w:rsidRPr="00F62FE7">
        <w:rPr>
          <w:sz w:val="22"/>
        </w:rPr>
        <w:t>PcSc</w:t>
      </w:r>
      <w:proofErr w:type="spellEnd"/>
      <w:r w:rsidRPr="00F62FE7">
        <w:rPr>
          <w:sz w:val="22"/>
        </w:rPr>
        <w:t xml:space="preserve"> + </w:t>
      </w:r>
      <w:proofErr w:type="spellStart"/>
      <w:r w:rsidRPr="00F62FE7">
        <w:rPr>
          <w:sz w:val="22"/>
        </w:rPr>
        <w:t>PcSf</w:t>
      </w:r>
      <w:proofErr w:type="spellEnd"/>
      <w:r w:rsidRPr="00F62FE7">
        <w:rPr>
          <w:sz w:val="22"/>
        </w:rPr>
        <w:t>) – (</w:t>
      </w:r>
      <w:proofErr w:type="spellStart"/>
      <w:r w:rsidRPr="00F62FE7">
        <w:rPr>
          <w:sz w:val="22"/>
        </w:rPr>
        <w:t>PfSc</w:t>
      </w:r>
      <w:proofErr w:type="spellEnd"/>
      <w:r w:rsidRPr="00F62FE7">
        <w:rPr>
          <w:sz w:val="22"/>
        </w:rPr>
        <w:t xml:space="preserve"> + </w:t>
      </w:r>
      <w:proofErr w:type="spellStart"/>
      <w:r w:rsidRPr="00F62FE7">
        <w:rPr>
          <w:sz w:val="22"/>
        </w:rPr>
        <w:t>PfSf</w:t>
      </w:r>
      <w:proofErr w:type="spellEnd"/>
      <w:r w:rsidRPr="00F62FE7">
        <w:rPr>
          <w:sz w:val="22"/>
        </w:rPr>
        <w:t xml:space="preserve">)]; </w:t>
      </w:r>
      <w:r w:rsidRPr="00F62FE7">
        <w:rPr>
          <w:b/>
          <w:sz w:val="22"/>
        </w:rPr>
        <w:t>c</w:t>
      </w:r>
      <w:r w:rsidRPr="00F62FE7">
        <w:rPr>
          <w:sz w:val="22"/>
        </w:rPr>
        <w:t>, [(</w:t>
      </w:r>
      <w:proofErr w:type="spellStart"/>
      <w:r w:rsidRPr="00F62FE7">
        <w:rPr>
          <w:sz w:val="22"/>
        </w:rPr>
        <w:t>PcSc</w:t>
      </w:r>
      <w:proofErr w:type="spellEnd"/>
      <w:r w:rsidRPr="00F62FE7">
        <w:rPr>
          <w:sz w:val="22"/>
        </w:rPr>
        <w:t xml:space="preserve"> + </w:t>
      </w:r>
      <w:proofErr w:type="spellStart"/>
      <w:r w:rsidRPr="00F62FE7">
        <w:rPr>
          <w:sz w:val="22"/>
        </w:rPr>
        <w:t>PfSc</w:t>
      </w:r>
      <w:proofErr w:type="spellEnd"/>
      <w:r w:rsidRPr="00F62FE7">
        <w:rPr>
          <w:sz w:val="22"/>
        </w:rPr>
        <w:t>) – (</w:t>
      </w:r>
      <w:proofErr w:type="spellStart"/>
      <w:r w:rsidRPr="00F62FE7">
        <w:rPr>
          <w:sz w:val="22"/>
        </w:rPr>
        <w:t>PcSf</w:t>
      </w:r>
      <w:proofErr w:type="spellEnd"/>
      <w:r w:rsidRPr="00F62FE7">
        <w:rPr>
          <w:sz w:val="22"/>
        </w:rPr>
        <w:t xml:space="preserve"> + </w:t>
      </w:r>
      <w:proofErr w:type="spellStart"/>
      <w:r w:rsidRPr="00F62FE7">
        <w:rPr>
          <w:sz w:val="22"/>
        </w:rPr>
        <w:t>PfSf</w:t>
      </w:r>
      <w:proofErr w:type="spellEnd"/>
      <w:r w:rsidRPr="00F62FE7">
        <w:rPr>
          <w:sz w:val="22"/>
        </w:rPr>
        <w:t>)]</w:t>
      </w:r>
      <w:proofErr w:type="gramStart"/>
      <w:r w:rsidRPr="00F62FE7">
        <w:rPr>
          <w:sz w:val="22"/>
        </w:rPr>
        <w:t xml:space="preserve">;  </w:t>
      </w:r>
      <w:r w:rsidRPr="00F62FE7">
        <w:rPr>
          <w:b/>
          <w:sz w:val="22"/>
        </w:rPr>
        <w:t>d</w:t>
      </w:r>
      <w:proofErr w:type="gramEnd"/>
      <w:r w:rsidRPr="00F62FE7">
        <w:rPr>
          <w:sz w:val="22"/>
        </w:rPr>
        <w:t>, [(</w:t>
      </w:r>
      <w:proofErr w:type="spellStart"/>
      <w:r w:rsidRPr="00F62FE7">
        <w:rPr>
          <w:sz w:val="22"/>
        </w:rPr>
        <w:t>PcSc</w:t>
      </w:r>
      <w:proofErr w:type="spellEnd"/>
      <w:r w:rsidRPr="00F62FE7">
        <w:rPr>
          <w:sz w:val="22"/>
        </w:rPr>
        <w:t xml:space="preserve"> – </w:t>
      </w:r>
      <w:proofErr w:type="spellStart"/>
      <w:r w:rsidRPr="00F62FE7">
        <w:rPr>
          <w:sz w:val="22"/>
        </w:rPr>
        <w:t>PcSf</w:t>
      </w:r>
      <w:proofErr w:type="spellEnd"/>
      <w:r w:rsidRPr="00F62FE7">
        <w:rPr>
          <w:sz w:val="22"/>
        </w:rPr>
        <w:t>) – (</w:t>
      </w:r>
      <w:proofErr w:type="spellStart"/>
      <w:r w:rsidRPr="00F62FE7">
        <w:rPr>
          <w:sz w:val="22"/>
        </w:rPr>
        <w:t>PfSc</w:t>
      </w:r>
      <w:proofErr w:type="spellEnd"/>
      <w:r w:rsidRPr="00F62FE7">
        <w:rPr>
          <w:sz w:val="22"/>
        </w:rPr>
        <w:t xml:space="preserve"> – </w:t>
      </w:r>
      <w:proofErr w:type="spellStart"/>
      <w:r w:rsidRPr="00F62FE7">
        <w:rPr>
          <w:sz w:val="22"/>
        </w:rPr>
        <w:t>PfSf</w:t>
      </w:r>
      <w:proofErr w:type="spellEnd"/>
      <w:r w:rsidRPr="00F62FE7">
        <w:rPr>
          <w:sz w:val="22"/>
        </w:rPr>
        <w:t xml:space="preserve">)]. Conditions: </w:t>
      </w:r>
      <w:proofErr w:type="spellStart"/>
      <w:r w:rsidRPr="00F62FE7">
        <w:rPr>
          <w:sz w:val="22"/>
        </w:rPr>
        <w:t>PfSf</w:t>
      </w:r>
      <w:proofErr w:type="spellEnd"/>
      <w:r w:rsidRPr="00F62FE7">
        <w:rPr>
          <w:sz w:val="22"/>
        </w:rPr>
        <w:t xml:space="preserve"> = fixed pitch, fixed auditory spatial location; </w:t>
      </w:r>
      <w:proofErr w:type="spellStart"/>
      <w:r w:rsidRPr="00F62FE7">
        <w:rPr>
          <w:sz w:val="22"/>
        </w:rPr>
        <w:t>PcSf</w:t>
      </w:r>
      <w:proofErr w:type="spellEnd"/>
      <w:r w:rsidRPr="00F62FE7">
        <w:rPr>
          <w:sz w:val="22"/>
        </w:rPr>
        <w:t xml:space="preserve"> = changing pitch, fixed spatial location; </w:t>
      </w:r>
      <w:proofErr w:type="spellStart"/>
      <w:r w:rsidRPr="00F62FE7">
        <w:rPr>
          <w:sz w:val="22"/>
        </w:rPr>
        <w:t>PfSc</w:t>
      </w:r>
      <w:proofErr w:type="spellEnd"/>
      <w:r w:rsidRPr="00F62FE7">
        <w:rPr>
          <w:sz w:val="22"/>
        </w:rPr>
        <w:t xml:space="preserve"> = fixed pitch, changing spatial location; </w:t>
      </w:r>
      <w:proofErr w:type="spellStart"/>
      <w:r w:rsidRPr="00F62FE7">
        <w:rPr>
          <w:sz w:val="22"/>
        </w:rPr>
        <w:t>PcSc</w:t>
      </w:r>
      <w:proofErr w:type="spellEnd"/>
      <w:r w:rsidRPr="00F62FE7">
        <w:rPr>
          <w:sz w:val="22"/>
        </w:rPr>
        <w:t xml:space="preserve"> = changing pitch, changing spatial location. </w:t>
      </w:r>
      <w:proofErr w:type="gramStart"/>
      <w:r w:rsidRPr="00F62FE7">
        <w:rPr>
          <w:sz w:val="22"/>
        </w:rPr>
        <w:t>AD, Alzheimer’s disease; HG, Heschl’s gyrus; PT, planum temporale; STG/S, superior temporal gyrus/sulcus.</w:t>
      </w:r>
      <w:proofErr w:type="gramEnd"/>
    </w:p>
    <w:p w14:paraId="54108953" w14:textId="77777777" w:rsidR="00873158" w:rsidRDefault="00873158" w:rsidP="00F46990">
      <w:pPr>
        <w:spacing w:line="240" w:lineRule="auto"/>
        <w:rPr>
          <w:sz w:val="20"/>
          <w:szCs w:val="20"/>
        </w:rPr>
      </w:pPr>
    </w:p>
    <w:sectPr w:rsidR="00873158" w:rsidSect="00D232F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18ED" w14:textId="77777777" w:rsidR="00CA31F6" w:rsidRDefault="00CA31F6">
      <w:pPr>
        <w:spacing w:line="240" w:lineRule="auto"/>
      </w:pPr>
      <w:r>
        <w:separator/>
      </w:r>
    </w:p>
  </w:endnote>
  <w:endnote w:type="continuationSeparator" w:id="0">
    <w:p w14:paraId="250DC1EA" w14:textId="77777777" w:rsidR="00CA31F6" w:rsidRDefault="00CA3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D87" w14:textId="77777777" w:rsidR="009E13E6" w:rsidRDefault="009E13E6">
    <w:pPr>
      <w:pStyle w:val="Footer"/>
    </w:pPr>
    <w:r>
      <w:t>Corresponding author: Jason Warren</w:t>
    </w:r>
    <w:r>
      <w:tab/>
    </w:r>
    <w:r>
      <w:tab/>
    </w:r>
    <w:r>
      <w:fldChar w:fldCharType="begin"/>
    </w:r>
    <w:r>
      <w:instrText xml:space="preserve"> PAGE   \* MERGEFORMAT </w:instrText>
    </w:r>
    <w:r>
      <w:fldChar w:fldCharType="separate"/>
    </w:r>
    <w:r w:rsidR="00F13E61">
      <w:rPr>
        <w:noProof/>
      </w:rPr>
      <w:t>1</w:t>
    </w:r>
    <w:r>
      <w:rPr>
        <w:noProof/>
      </w:rPr>
      <w:fldChar w:fldCharType="end"/>
    </w:r>
  </w:p>
  <w:p w14:paraId="7C8BA4D0" w14:textId="77777777" w:rsidR="009E13E6" w:rsidRDefault="009E1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E0A0" w14:textId="77777777" w:rsidR="009E13E6" w:rsidRDefault="009E13E6">
    <w:pPr>
      <w:pStyle w:val="Footer"/>
      <w:jc w:val="center"/>
    </w:pPr>
    <w:r>
      <w:fldChar w:fldCharType="begin"/>
    </w:r>
    <w:r>
      <w:instrText xml:space="preserve"> PAGE   \* MERGEFORMAT </w:instrText>
    </w:r>
    <w:r>
      <w:fldChar w:fldCharType="separate"/>
    </w:r>
    <w:r w:rsidR="00F13E61">
      <w:rPr>
        <w:noProof/>
      </w:rPr>
      <w:t>2</w:t>
    </w:r>
    <w:r>
      <w:rPr>
        <w:noProof/>
      </w:rPr>
      <w:fldChar w:fldCharType="end"/>
    </w:r>
  </w:p>
  <w:p w14:paraId="3EF7285A" w14:textId="77777777" w:rsidR="009E13E6" w:rsidRDefault="009E1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8D71" w14:textId="77777777" w:rsidR="00CA31F6" w:rsidRDefault="00CA31F6">
      <w:pPr>
        <w:spacing w:line="240" w:lineRule="auto"/>
      </w:pPr>
      <w:r>
        <w:separator/>
      </w:r>
    </w:p>
  </w:footnote>
  <w:footnote w:type="continuationSeparator" w:id="0">
    <w:p w14:paraId="466E0CD3" w14:textId="77777777" w:rsidR="00CA31F6" w:rsidRDefault="00CA31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F34"/>
    <w:multiLevelType w:val="multilevel"/>
    <w:tmpl w:val="7BF4ACAA"/>
    <w:lvl w:ilvl="0">
      <w:start w:val="1"/>
      <w:numFmt w:val="decimal"/>
      <w:lvlText w:val="%1"/>
      <w:lvlJc w:val="left"/>
      <w:pPr>
        <w:ind w:left="2160" w:hanging="72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
    <w:nsid w:val="154237BA"/>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B8D1AAA"/>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21A56F2A"/>
    <w:multiLevelType w:val="multilevel"/>
    <w:tmpl w:val="7BF4ACAA"/>
    <w:lvl w:ilvl="0">
      <w:start w:val="1"/>
      <w:numFmt w:val="decimal"/>
      <w:lvlText w:val="%1"/>
      <w:lvlJc w:val="left"/>
      <w:pPr>
        <w:ind w:left="2160" w:hanging="72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nsid w:val="232C11FF"/>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320F2ECA"/>
    <w:multiLevelType w:val="multilevel"/>
    <w:tmpl w:val="C9902C56"/>
    <w:lvl w:ilvl="0">
      <w:start w:val="1"/>
      <w:numFmt w:val="decimal"/>
      <w:lvlText w:val="%1"/>
      <w:lvlJc w:val="left"/>
      <w:pPr>
        <w:ind w:left="2160" w:hanging="720"/>
      </w:pPr>
      <w:rPr>
        <w:rFonts w:cs="Times New Roman" w:hint="default"/>
      </w:rPr>
    </w:lvl>
    <w:lvl w:ilvl="1">
      <w:start w:val="2"/>
      <w:numFmt w:val="decimal"/>
      <w:isLgl/>
      <w:lvlText w:val="%1.%2"/>
      <w:lvlJc w:val="left"/>
      <w:pPr>
        <w:ind w:left="1800" w:hanging="666"/>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nsid w:val="32745146"/>
    <w:multiLevelType w:val="multilevel"/>
    <w:tmpl w:val="23D61EA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33185A11"/>
    <w:multiLevelType w:val="hybridMultilevel"/>
    <w:tmpl w:val="F692D768"/>
    <w:lvl w:ilvl="0" w:tplc="985812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D75C76"/>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41214858"/>
    <w:multiLevelType w:val="hybridMultilevel"/>
    <w:tmpl w:val="A420D608"/>
    <w:lvl w:ilvl="0" w:tplc="3D5A06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37D7A"/>
    <w:multiLevelType w:val="hybridMultilevel"/>
    <w:tmpl w:val="160AD5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7DA3EF1"/>
    <w:multiLevelType w:val="multilevel"/>
    <w:tmpl w:val="565C90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F506CD5"/>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4FDA30B9"/>
    <w:multiLevelType w:val="hybridMultilevel"/>
    <w:tmpl w:val="42727224"/>
    <w:lvl w:ilvl="0" w:tplc="81CAABB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658273A"/>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5CE913B8"/>
    <w:multiLevelType w:val="hybridMultilevel"/>
    <w:tmpl w:val="BB1CD7E2"/>
    <w:lvl w:ilvl="0" w:tplc="6B5ACEB0">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nsid w:val="61136A70"/>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64D51328"/>
    <w:multiLevelType w:val="hybridMultilevel"/>
    <w:tmpl w:val="56C2DF0A"/>
    <w:lvl w:ilvl="0" w:tplc="42063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D7503E"/>
    <w:multiLevelType w:val="multilevel"/>
    <w:tmpl w:val="617E800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BD48A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C035B22"/>
    <w:multiLevelType w:val="multilevel"/>
    <w:tmpl w:val="42F8AD2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1"/>
  </w:num>
  <w:num w:numId="2">
    <w:abstractNumId w:val="15"/>
  </w:num>
  <w:num w:numId="3">
    <w:abstractNumId w:val="14"/>
  </w:num>
  <w:num w:numId="4">
    <w:abstractNumId w:val="7"/>
  </w:num>
  <w:num w:numId="5">
    <w:abstractNumId w:val="10"/>
  </w:num>
  <w:num w:numId="6">
    <w:abstractNumId w:val="6"/>
  </w:num>
  <w:num w:numId="7">
    <w:abstractNumId w:val="8"/>
  </w:num>
  <w:num w:numId="8">
    <w:abstractNumId w:val="2"/>
  </w:num>
  <w:num w:numId="9">
    <w:abstractNumId w:val="12"/>
  </w:num>
  <w:num w:numId="10">
    <w:abstractNumId w:val="1"/>
  </w:num>
  <w:num w:numId="11">
    <w:abstractNumId w:val="13"/>
  </w:num>
  <w:num w:numId="12">
    <w:abstractNumId w:val="18"/>
  </w:num>
  <w:num w:numId="13">
    <w:abstractNumId w:val="20"/>
  </w:num>
  <w:num w:numId="14">
    <w:abstractNumId w:val="17"/>
  </w:num>
  <w:num w:numId="15">
    <w:abstractNumId w:val="16"/>
  </w:num>
  <w:num w:numId="16">
    <w:abstractNumId w:val="4"/>
  </w:num>
  <w:num w:numId="17">
    <w:abstractNumId w:val="3"/>
  </w:num>
  <w:num w:numId="18">
    <w:abstractNumId w:val="9"/>
  </w:num>
  <w:num w:numId="19">
    <w:abstractNumId w:val="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28"/>
    <w:rsid w:val="00001EAC"/>
    <w:rsid w:val="00002E3D"/>
    <w:rsid w:val="00004C7D"/>
    <w:rsid w:val="00004D8E"/>
    <w:rsid w:val="00007CD1"/>
    <w:rsid w:val="00010F99"/>
    <w:rsid w:val="00012252"/>
    <w:rsid w:val="000132FA"/>
    <w:rsid w:val="00013828"/>
    <w:rsid w:val="0001401F"/>
    <w:rsid w:val="00015B9E"/>
    <w:rsid w:val="00020834"/>
    <w:rsid w:val="00021F86"/>
    <w:rsid w:val="00023340"/>
    <w:rsid w:val="000233E1"/>
    <w:rsid w:val="00023578"/>
    <w:rsid w:val="00025603"/>
    <w:rsid w:val="00025F02"/>
    <w:rsid w:val="000264FC"/>
    <w:rsid w:val="000269AB"/>
    <w:rsid w:val="00026A3C"/>
    <w:rsid w:val="00031C54"/>
    <w:rsid w:val="00035045"/>
    <w:rsid w:val="0003562D"/>
    <w:rsid w:val="0003589F"/>
    <w:rsid w:val="00035EAD"/>
    <w:rsid w:val="00036A25"/>
    <w:rsid w:val="00040BCF"/>
    <w:rsid w:val="00042B8C"/>
    <w:rsid w:val="00042C28"/>
    <w:rsid w:val="000456E9"/>
    <w:rsid w:val="00052871"/>
    <w:rsid w:val="00060459"/>
    <w:rsid w:val="000624B0"/>
    <w:rsid w:val="00070789"/>
    <w:rsid w:val="000729EE"/>
    <w:rsid w:val="00073FAD"/>
    <w:rsid w:val="00075E0E"/>
    <w:rsid w:val="00086F76"/>
    <w:rsid w:val="0008748E"/>
    <w:rsid w:val="00087B20"/>
    <w:rsid w:val="00097D41"/>
    <w:rsid w:val="000A00F7"/>
    <w:rsid w:val="000A305A"/>
    <w:rsid w:val="000A4D15"/>
    <w:rsid w:val="000A677E"/>
    <w:rsid w:val="000B050D"/>
    <w:rsid w:val="000B08E7"/>
    <w:rsid w:val="000B18CF"/>
    <w:rsid w:val="000B5B04"/>
    <w:rsid w:val="000B7524"/>
    <w:rsid w:val="000C3063"/>
    <w:rsid w:val="000C580D"/>
    <w:rsid w:val="000C62F1"/>
    <w:rsid w:val="000C64A0"/>
    <w:rsid w:val="000C6989"/>
    <w:rsid w:val="000C69D3"/>
    <w:rsid w:val="000C747C"/>
    <w:rsid w:val="000C7563"/>
    <w:rsid w:val="000D0024"/>
    <w:rsid w:val="000D180B"/>
    <w:rsid w:val="000D28AE"/>
    <w:rsid w:val="000D2A6E"/>
    <w:rsid w:val="000D2DF4"/>
    <w:rsid w:val="000D3BAA"/>
    <w:rsid w:val="000D7869"/>
    <w:rsid w:val="000E1615"/>
    <w:rsid w:val="000E184C"/>
    <w:rsid w:val="000E40CF"/>
    <w:rsid w:val="000E4394"/>
    <w:rsid w:val="000E45C0"/>
    <w:rsid w:val="000E48FA"/>
    <w:rsid w:val="000F2AA4"/>
    <w:rsid w:val="000F406F"/>
    <w:rsid w:val="000F4F16"/>
    <w:rsid w:val="000F643D"/>
    <w:rsid w:val="000F692A"/>
    <w:rsid w:val="000F6E54"/>
    <w:rsid w:val="000F715E"/>
    <w:rsid w:val="00100825"/>
    <w:rsid w:val="001008D4"/>
    <w:rsid w:val="001012C1"/>
    <w:rsid w:val="00102E21"/>
    <w:rsid w:val="00103D9C"/>
    <w:rsid w:val="001051B0"/>
    <w:rsid w:val="00105F53"/>
    <w:rsid w:val="00113132"/>
    <w:rsid w:val="00113149"/>
    <w:rsid w:val="00113DE6"/>
    <w:rsid w:val="00115B9F"/>
    <w:rsid w:val="00115EF7"/>
    <w:rsid w:val="00117597"/>
    <w:rsid w:val="001203B5"/>
    <w:rsid w:val="0012270E"/>
    <w:rsid w:val="00122A92"/>
    <w:rsid w:val="00122C95"/>
    <w:rsid w:val="00125D6E"/>
    <w:rsid w:val="00127B7E"/>
    <w:rsid w:val="00130C62"/>
    <w:rsid w:val="00131CE3"/>
    <w:rsid w:val="00132AC1"/>
    <w:rsid w:val="001331AC"/>
    <w:rsid w:val="001357C3"/>
    <w:rsid w:val="001363E3"/>
    <w:rsid w:val="00137E3C"/>
    <w:rsid w:val="00141FEA"/>
    <w:rsid w:val="00143929"/>
    <w:rsid w:val="00143ECC"/>
    <w:rsid w:val="001467F1"/>
    <w:rsid w:val="00146C48"/>
    <w:rsid w:val="00147198"/>
    <w:rsid w:val="00147C79"/>
    <w:rsid w:val="00147D2D"/>
    <w:rsid w:val="00147F86"/>
    <w:rsid w:val="0015489A"/>
    <w:rsid w:val="00156755"/>
    <w:rsid w:val="001608C5"/>
    <w:rsid w:val="001630BE"/>
    <w:rsid w:val="00164942"/>
    <w:rsid w:val="00166EBA"/>
    <w:rsid w:val="00167FDE"/>
    <w:rsid w:val="00172DF4"/>
    <w:rsid w:val="00176B56"/>
    <w:rsid w:val="00176CE1"/>
    <w:rsid w:val="00180F6B"/>
    <w:rsid w:val="00182665"/>
    <w:rsid w:val="00183B87"/>
    <w:rsid w:val="001841A2"/>
    <w:rsid w:val="00184D89"/>
    <w:rsid w:val="00194935"/>
    <w:rsid w:val="00196446"/>
    <w:rsid w:val="00196DF2"/>
    <w:rsid w:val="001978BC"/>
    <w:rsid w:val="001A04CD"/>
    <w:rsid w:val="001A2161"/>
    <w:rsid w:val="001A3BBA"/>
    <w:rsid w:val="001A4F22"/>
    <w:rsid w:val="001A759F"/>
    <w:rsid w:val="001A77AF"/>
    <w:rsid w:val="001A793F"/>
    <w:rsid w:val="001B0418"/>
    <w:rsid w:val="001B2B6F"/>
    <w:rsid w:val="001B781F"/>
    <w:rsid w:val="001B79CB"/>
    <w:rsid w:val="001C4811"/>
    <w:rsid w:val="001C4A36"/>
    <w:rsid w:val="001C6231"/>
    <w:rsid w:val="001C7081"/>
    <w:rsid w:val="001D0460"/>
    <w:rsid w:val="001D0E4C"/>
    <w:rsid w:val="001D1CF9"/>
    <w:rsid w:val="001D79A9"/>
    <w:rsid w:val="001E17E7"/>
    <w:rsid w:val="001E1EAE"/>
    <w:rsid w:val="001E2C19"/>
    <w:rsid w:val="001E3882"/>
    <w:rsid w:val="001E5140"/>
    <w:rsid w:val="001E6070"/>
    <w:rsid w:val="001E7F25"/>
    <w:rsid w:val="001F5A9C"/>
    <w:rsid w:val="001F5B96"/>
    <w:rsid w:val="001F7DC0"/>
    <w:rsid w:val="00200C2B"/>
    <w:rsid w:val="002010C4"/>
    <w:rsid w:val="002039E8"/>
    <w:rsid w:val="0020442E"/>
    <w:rsid w:val="00205557"/>
    <w:rsid w:val="00206050"/>
    <w:rsid w:val="002113D2"/>
    <w:rsid w:val="0021536B"/>
    <w:rsid w:val="0021777B"/>
    <w:rsid w:val="002201EB"/>
    <w:rsid w:val="00222721"/>
    <w:rsid w:val="00223C0D"/>
    <w:rsid w:val="00224880"/>
    <w:rsid w:val="002249BD"/>
    <w:rsid w:val="00224DCB"/>
    <w:rsid w:val="00225589"/>
    <w:rsid w:val="00225D6D"/>
    <w:rsid w:val="002309A9"/>
    <w:rsid w:val="00230C19"/>
    <w:rsid w:val="00232193"/>
    <w:rsid w:val="00232C29"/>
    <w:rsid w:val="002355FE"/>
    <w:rsid w:val="00244B8A"/>
    <w:rsid w:val="0024521A"/>
    <w:rsid w:val="0024534B"/>
    <w:rsid w:val="002466FE"/>
    <w:rsid w:val="00250AE2"/>
    <w:rsid w:val="0025341E"/>
    <w:rsid w:val="00253808"/>
    <w:rsid w:val="00254DA5"/>
    <w:rsid w:val="00261A65"/>
    <w:rsid w:val="00266074"/>
    <w:rsid w:val="00266BB4"/>
    <w:rsid w:val="002727C9"/>
    <w:rsid w:val="00272AC1"/>
    <w:rsid w:val="00272B5F"/>
    <w:rsid w:val="0027543A"/>
    <w:rsid w:val="00275A7D"/>
    <w:rsid w:val="00276115"/>
    <w:rsid w:val="002767A6"/>
    <w:rsid w:val="00280A33"/>
    <w:rsid w:val="00281847"/>
    <w:rsid w:val="0028267A"/>
    <w:rsid w:val="00282C0E"/>
    <w:rsid w:val="00282E4A"/>
    <w:rsid w:val="00283871"/>
    <w:rsid w:val="00287979"/>
    <w:rsid w:val="00291122"/>
    <w:rsid w:val="00291308"/>
    <w:rsid w:val="002928B6"/>
    <w:rsid w:val="002943C7"/>
    <w:rsid w:val="00294A47"/>
    <w:rsid w:val="00297B4F"/>
    <w:rsid w:val="002A0450"/>
    <w:rsid w:val="002A2001"/>
    <w:rsid w:val="002A2E17"/>
    <w:rsid w:val="002A4A65"/>
    <w:rsid w:val="002A4DDD"/>
    <w:rsid w:val="002A50A3"/>
    <w:rsid w:val="002A56C3"/>
    <w:rsid w:val="002A5B85"/>
    <w:rsid w:val="002A602F"/>
    <w:rsid w:val="002B0D6E"/>
    <w:rsid w:val="002B4748"/>
    <w:rsid w:val="002C2A64"/>
    <w:rsid w:val="002C2B1A"/>
    <w:rsid w:val="002C4D28"/>
    <w:rsid w:val="002C75FB"/>
    <w:rsid w:val="002D0D0F"/>
    <w:rsid w:val="002D2679"/>
    <w:rsid w:val="002D2A57"/>
    <w:rsid w:val="002D57C7"/>
    <w:rsid w:val="002E0906"/>
    <w:rsid w:val="002E0C03"/>
    <w:rsid w:val="002E1D84"/>
    <w:rsid w:val="002E2961"/>
    <w:rsid w:val="002E7399"/>
    <w:rsid w:val="002E7913"/>
    <w:rsid w:val="002F0325"/>
    <w:rsid w:val="002F6B26"/>
    <w:rsid w:val="00302F59"/>
    <w:rsid w:val="0030352C"/>
    <w:rsid w:val="003049E1"/>
    <w:rsid w:val="0030514D"/>
    <w:rsid w:val="003052AB"/>
    <w:rsid w:val="00315144"/>
    <w:rsid w:val="003160BB"/>
    <w:rsid w:val="003211D0"/>
    <w:rsid w:val="00321922"/>
    <w:rsid w:val="00322BD5"/>
    <w:rsid w:val="00322BED"/>
    <w:rsid w:val="00325125"/>
    <w:rsid w:val="003300F5"/>
    <w:rsid w:val="00330BAA"/>
    <w:rsid w:val="0033237C"/>
    <w:rsid w:val="00332785"/>
    <w:rsid w:val="0033520C"/>
    <w:rsid w:val="00335E43"/>
    <w:rsid w:val="003436B4"/>
    <w:rsid w:val="0034402A"/>
    <w:rsid w:val="00345A5C"/>
    <w:rsid w:val="00345EBA"/>
    <w:rsid w:val="0034744A"/>
    <w:rsid w:val="00351180"/>
    <w:rsid w:val="00351BD4"/>
    <w:rsid w:val="003521B5"/>
    <w:rsid w:val="003542B5"/>
    <w:rsid w:val="00354CAE"/>
    <w:rsid w:val="00356B1D"/>
    <w:rsid w:val="00362853"/>
    <w:rsid w:val="003643D3"/>
    <w:rsid w:val="003704FB"/>
    <w:rsid w:val="003746F7"/>
    <w:rsid w:val="00374F6C"/>
    <w:rsid w:val="00375693"/>
    <w:rsid w:val="0038090A"/>
    <w:rsid w:val="00385F1C"/>
    <w:rsid w:val="003866FB"/>
    <w:rsid w:val="00386BF1"/>
    <w:rsid w:val="00393294"/>
    <w:rsid w:val="00397A3F"/>
    <w:rsid w:val="00397FE1"/>
    <w:rsid w:val="003A02AA"/>
    <w:rsid w:val="003A0318"/>
    <w:rsid w:val="003A2F00"/>
    <w:rsid w:val="003A329C"/>
    <w:rsid w:val="003A7456"/>
    <w:rsid w:val="003A77A6"/>
    <w:rsid w:val="003B20AB"/>
    <w:rsid w:val="003B23E5"/>
    <w:rsid w:val="003B64AF"/>
    <w:rsid w:val="003C2C03"/>
    <w:rsid w:val="003C4583"/>
    <w:rsid w:val="003C4DA0"/>
    <w:rsid w:val="003C5F93"/>
    <w:rsid w:val="003C67D4"/>
    <w:rsid w:val="003C733E"/>
    <w:rsid w:val="003D0166"/>
    <w:rsid w:val="003D4AC1"/>
    <w:rsid w:val="003D6E2C"/>
    <w:rsid w:val="003D74F5"/>
    <w:rsid w:val="003D780D"/>
    <w:rsid w:val="003E00F1"/>
    <w:rsid w:val="003F3963"/>
    <w:rsid w:val="003F3CFE"/>
    <w:rsid w:val="003F3F2D"/>
    <w:rsid w:val="003F604F"/>
    <w:rsid w:val="003F6512"/>
    <w:rsid w:val="00400D7A"/>
    <w:rsid w:val="00401524"/>
    <w:rsid w:val="004019CB"/>
    <w:rsid w:val="0040214D"/>
    <w:rsid w:val="00402219"/>
    <w:rsid w:val="004044F4"/>
    <w:rsid w:val="0040519A"/>
    <w:rsid w:val="00406451"/>
    <w:rsid w:val="00407D62"/>
    <w:rsid w:val="0041365B"/>
    <w:rsid w:val="00414ABD"/>
    <w:rsid w:val="0041509A"/>
    <w:rsid w:val="00416F23"/>
    <w:rsid w:val="00417C31"/>
    <w:rsid w:val="00422BD8"/>
    <w:rsid w:val="00422E71"/>
    <w:rsid w:val="004230C4"/>
    <w:rsid w:val="004233A8"/>
    <w:rsid w:val="00423EBC"/>
    <w:rsid w:val="004243DA"/>
    <w:rsid w:val="00424588"/>
    <w:rsid w:val="004254FA"/>
    <w:rsid w:val="00426106"/>
    <w:rsid w:val="004266AA"/>
    <w:rsid w:val="00430961"/>
    <w:rsid w:val="004359EC"/>
    <w:rsid w:val="0043757D"/>
    <w:rsid w:val="004419F4"/>
    <w:rsid w:val="00442A96"/>
    <w:rsid w:val="00442AE5"/>
    <w:rsid w:val="00444B4E"/>
    <w:rsid w:val="0045287C"/>
    <w:rsid w:val="004533E6"/>
    <w:rsid w:val="004553E2"/>
    <w:rsid w:val="00461CDA"/>
    <w:rsid w:val="00462B5C"/>
    <w:rsid w:val="004704AD"/>
    <w:rsid w:val="00471C03"/>
    <w:rsid w:val="004742C5"/>
    <w:rsid w:val="004750A3"/>
    <w:rsid w:val="004757FE"/>
    <w:rsid w:val="0047676C"/>
    <w:rsid w:val="0047713B"/>
    <w:rsid w:val="00477365"/>
    <w:rsid w:val="004779E7"/>
    <w:rsid w:val="00477C94"/>
    <w:rsid w:val="00481EA7"/>
    <w:rsid w:val="004839C9"/>
    <w:rsid w:val="004859FE"/>
    <w:rsid w:val="004866C0"/>
    <w:rsid w:val="00486D4E"/>
    <w:rsid w:val="00487EA5"/>
    <w:rsid w:val="00490956"/>
    <w:rsid w:val="00491620"/>
    <w:rsid w:val="00491D18"/>
    <w:rsid w:val="004921A5"/>
    <w:rsid w:val="00494C3A"/>
    <w:rsid w:val="00497D31"/>
    <w:rsid w:val="004A1366"/>
    <w:rsid w:val="004A1A93"/>
    <w:rsid w:val="004A1DA9"/>
    <w:rsid w:val="004A7F03"/>
    <w:rsid w:val="004B119A"/>
    <w:rsid w:val="004B189A"/>
    <w:rsid w:val="004B5B01"/>
    <w:rsid w:val="004B5B8D"/>
    <w:rsid w:val="004B690C"/>
    <w:rsid w:val="004B75C6"/>
    <w:rsid w:val="004B7A94"/>
    <w:rsid w:val="004C5257"/>
    <w:rsid w:val="004C6E2D"/>
    <w:rsid w:val="004D0A91"/>
    <w:rsid w:val="004D34F3"/>
    <w:rsid w:val="004D5CBB"/>
    <w:rsid w:val="004E6F2D"/>
    <w:rsid w:val="004F237C"/>
    <w:rsid w:val="004F282F"/>
    <w:rsid w:val="004F30E2"/>
    <w:rsid w:val="004F5AD3"/>
    <w:rsid w:val="004F6D88"/>
    <w:rsid w:val="005000FF"/>
    <w:rsid w:val="00504A28"/>
    <w:rsid w:val="005059B1"/>
    <w:rsid w:val="00506BBB"/>
    <w:rsid w:val="00507937"/>
    <w:rsid w:val="00516987"/>
    <w:rsid w:val="005173C5"/>
    <w:rsid w:val="0052166E"/>
    <w:rsid w:val="00524BB0"/>
    <w:rsid w:val="00526920"/>
    <w:rsid w:val="00530869"/>
    <w:rsid w:val="005369CC"/>
    <w:rsid w:val="00537018"/>
    <w:rsid w:val="00542D47"/>
    <w:rsid w:val="00543732"/>
    <w:rsid w:val="005445FC"/>
    <w:rsid w:val="00545191"/>
    <w:rsid w:val="0054549B"/>
    <w:rsid w:val="00550E75"/>
    <w:rsid w:val="00552B57"/>
    <w:rsid w:val="00555E3E"/>
    <w:rsid w:val="0055792B"/>
    <w:rsid w:val="005603A2"/>
    <w:rsid w:val="00560700"/>
    <w:rsid w:val="00560FE8"/>
    <w:rsid w:val="00561A90"/>
    <w:rsid w:val="00562E95"/>
    <w:rsid w:val="00563029"/>
    <w:rsid w:val="00563509"/>
    <w:rsid w:val="00566BCE"/>
    <w:rsid w:val="005702AF"/>
    <w:rsid w:val="00570EB2"/>
    <w:rsid w:val="00576105"/>
    <w:rsid w:val="005773F8"/>
    <w:rsid w:val="00580DD4"/>
    <w:rsid w:val="00581598"/>
    <w:rsid w:val="005836D4"/>
    <w:rsid w:val="005849D7"/>
    <w:rsid w:val="00584E86"/>
    <w:rsid w:val="00585EFA"/>
    <w:rsid w:val="005863EF"/>
    <w:rsid w:val="00590C09"/>
    <w:rsid w:val="0059201D"/>
    <w:rsid w:val="00596063"/>
    <w:rsid w:val="00596C5C"/>
    <w:rsid w:val="005971C3"/>
    <w:rsid w:val="00597B81"/>
    <w:rsid w:val="00597FA3"/>
    <w:rsid w:val="005A0523"/>
    <w:rsid w:val="005A0F5D"/>
    <w:rsid w:val="005A0F6F"/>
    <w:rsid w:val="005A32E4"/>
    <w:rsid w:val="005A402B"/>
    <w:rsid w:val="005A62FF"/>
    <w:rsid w:val="005A7A36"/>
    <w:rsid w:val="005B18B0"/>
    <w:rsid w:val="005B240F"/>
    <w:rsid w:val="005B4C7E"/>
    <w:rsid w:val="005B5501"/>
    <w:rsid w:val="005C445A"/>
    <w:rsid w:val="005C6479"/>
    <w:rsid w:val="005C68F6"/>
    <w:rsid w:val="005D0E57"/>
    <w:rsid w:val="005D3E95"/>
    <w:rsid w:val="005D45F9"/>
    <w:rsid w:val="005D512F"/>
    <w:rsid w:val="005D524B"/>
    <w:rsid w:val="005D542C"/>
    <w:rsid w:val="005D5DF2"/>
    <w:rsid w:val="005D63E7"/>
    <w:rsid w:val="005D7323"/>
    <w:rsid w:val="005D74F6"/>
    <w:rsid w:val="005D790E"/>
    <w:rsid w:val="005E0276"/>
    <w:rsid w:val="005E21A9"/>
    <w:rsid w:val="005E6376"/>
    <w:rsid w:val="005E6EBE"/>
    <w:rsid w:val="005E6F58"/>
    <w:rsid w:val="005F11A6"/>
    <w:rsid w:val="005F1F51"/>
    <w:rsid w:val="005F7BD0"/>
    <w:rsid w:val="00601A54"/>
    <w:rsid w:val="0060232F"/>
    <w:rsid w:val="006033FB"/>
    <w:rsid w:val="00603D7D"/>
    <w:rsid w:val="00605461"/>
    <w:rsid w:val="00607FB9"/>
    <w:rsid w:val="00611818"/>
    <w:rsid w:val="00612528"/>
    <w:rsid w:val="00612FA1"/>
    <w:rsid w:val="00613781"/>
    <w:rsid w:val="006141F1"/>
    <w:rsid w:val="0061660D"/>
    <w:rsid w:val="0061762F"/>
    <w:rsid w:val="00617AC3"/>
    <w:rsid w:val="00620862"/>
    <w:rsid w:val="00626775"/>
    <w:rsid w:val="00627258"/>
    <w:rsid w:val="0063068C"/>
    <w:rsid w:val="006331AA"/>
    <w:rsid w:val="00640306"/>
    <w:rsid w:val="0064048D"/>
    <w:rsid w:val="0064477C"/>
    <w:rsid w:val="006447C8"/>
    <w:rsid w:val="006459FF"/>
    <w:rsid w:val="0064638F"/>
    <w:rsid w:val="00651B9D"/>
    <w:rsid w:val="0065251E"/>
    <w:rsid w:val="00655F72"/>
    <w:rsid w:val="00660424"/>
    <w:rsid w:val="006635E4"/>
    <w:rsid w:val="006636C4"/>
    <w:rsid w:val="00665726"/>
    <w:rsid w:val="00665A12"/>
    <w:rsid w:val="00665A3C"/>
    <w:rsid w:val="0067348C"/>
    <w:rsid w:val="0067475D"/>
    <w:rsid w:val="00675C36"/>
    <w:rsid w:val="00675D82"/>
    <w:rsid w:val="00675F12"/>
    <w:rsid w:val="00677AC8"/>
    <w:rsid w:val="006800CA"/>
    <w:rsid w:val="00680A23"/>
    <w:rsid w:val="0068111B"/>
    <w:rsid w:val="00681560"/>
    <w:rsid w:val="00681DE5"/>
    <w:rsid w:val="0068394D"/>
    <w:rsid w:val="00684C30"/>
    <w:rsid w:val="00685446"/>
    <w:rsid w:val="00687871"/>
    <w:rsid w:val="00692464"/>
    <w:rsid w:val="00692BBF"/>
    <w:rsid w:val="00693FC5"/>
    <w:rsid w:val="00696A01"/>
    <w:rsid w:val="00697557"/>
    <w:rsid w:val="00697A31"/>
    <w:rsid w:val="006A162E"/>
    <w:rsid w:val="006A235A"/>
    <w:rsid w:val="006A3E58"/>
    <w:rsid w:val="006A3FB4"/>
    <w:rsid w:val="006A501C"/>
    <w:rsid w:val="006A609B"/>
    <w:rsid w:val="006B59AB"/>
    <w:rsid w:val="006B5D98"/>
    <w:rsid w:val="006B5E5E"/>
    <w:rsid w:val="006C089E"/>
    <w:rsid w:val="006C2BC7"/>
    <w:rsid w:val="006C3030"/>
    <w:rsid w:val="006C3538"/>
    <w:rsid w:val="006C4DB4"/>
    <w:rsid w:val="006D1931"/>
    <w:rsid w:val="006D4C8A"/>
    <w:rsid w:val="006D794C"/>
    <w:rsid w:val="006E237A"/>
    <w:rsid w:val="006E23B4"/>
    <w:rsid w:val="006E2F48"/>
    <w:rsid w:val="006E454E"/>
    <w:rsid w:val="006E4ED3"/>
    <w:rsid w:val="006E5CAB"/>
    <w:rsid w:val="006E62AB"/>
    <w:rsid w:val="006E7083"/>
    <w:rsid w:val="006E7DBE"/>
    <w:rsid w:val="006F0EFB"/>
    <w:rsid w:val="006F3AB4"/>
    <w:rsid w:val="006F3D00"/>
    <w:rsid w:val="006F4232"/>
    <w:rsid w:val="006F4DCE"/>
    <w:rsid w:val="006F6A06"/>
    <w:rsid w:val="006F6B2F"/>
    <w:rsid w:val="006F754E"/>
    <w:rsid w:val="006F7A83"/>
    <w:rsid w:val="00700B73"/>
    <w:rsid w:val="00702757"/>
    <w:rsid w:val="007032C3"/>
    <w:rsid w:val="007040C8"/>
    <w:rsid w:val="0070531F"/>
    <w:rsid w:val="0070627B"/>
    <w:rsid w:val="00706789"/>
    <w:rsid w:val="00707950"/>
    <w:rsid w:val="00715145"/>
    <w:rsid w:val="007158AA"/>
    <w:rsid w:val="007207D2"/>
    <w:rsid w:val="00727FAE"/>
    <w:rsid w:val="0073128D"/>
    <w:rsid w:val="00732EF9"/>
    <w:rsid w:val="00733294"/>
    <w:rsid w:val="007335D8"/>
    <w:rsid w:val="00737C13"/>
    <w:rsid w:val="00740435"/>
    <w:rsid w:val="00742617"/>
    <w:rsid w:val="00745DB1"/>
    <w:rsid w:val="00745DDD"/>
    <w:rsid w:val="0075173C"/>
    <w:rsid w:val="00752925"/>
    <w:rsid w:val="007550C0"/>
    <w:rsid w:val="007552D8"/>
    <w:rsid w:val="00756109"/>
    <w:rsid w:val="00757524"/>
    <w:rsid w:val="0076387B"/>
    <w:rsid w:val="007639A2"/>
    <w:rsid w:val="00763E02"/>
    <w:rsid w:val="00766799"/>
    <w:rsid w:val="0077051F"/>
    <w:rsid w:val="00770CAB"/>
    <w:rsid w:val="00771DB7"/>
    <w:rsid w:val="00772AD7"/>
    <w:rsid w:val="0077303A"/>
    <w:rsid w:val="00774B1A"/>
    <w:rsid w:val="0077739F"/>
    <w:rsid w:val="007773B6"/>
    <w:rsid w:val="00777935"/>
    <w:rsid w:val="00780EAF"/>
    <w:rsid w:val="0078736A"/>
    <w:rsid w:val="007921FC"/>
    <w:rsid w:val="0079302D"/>
    <w:rsid w:val="00795CEC"/>
    <w:rsid w:val="007A074F"/>
    <w:rsid w:val="007A1FB3"/>
    <w:rsid w:val="007A3719"/>
    <w:rsid w:val="007A5446"/>
    <w:rsid w:val="007A6742"/>
    <w:rsid w:val="007A702E"/>
    <w:rsid w:val="007A782F"/>
    <w:rsid w:val="007B073B"/>
    <w:rsid w:val="007B176B"/>
    <w:rsid w:val="007B55FC"/>
    <w:rsid w:val="007B5B49"/>
    <w:rsid w:val="007C0C0C"/>
    <w:rsid w:val="007C0CAC"/>
    <w:rsid w:val="007C1803"/>
    <w:rsid w:val="007C2EC5"/>
    <w:rsid w:val="007C4E75"/>
    <w:rsid w:val="007C6DF3"/>
    <w:rsid w:val="007D781E"/>
    <w:rsid w:val="007E0AF7"/>
    <w:rsid w:val="007E346B"/>
    <w:rsid w:val="007E483F"/>
    <w:rsid w:val="007E6F7D"/>
    <w:rsid w:val="007F0ABB"/>
    <w:rsid w:val="007F2C7B"/>
    <w:rsid w:val="00800560"/>
    <w:rsid w:val="00801633"/>
    <w:rsid w:val="00802BE7"/>
    <w:rsid w:val="00803F89"/>
    <w:rsid w:val="00804373"/>
    <w:rsid w:val="00804637"/>
    <w:rsid w:val="0080597E"/>
    <w:rsid w:val="0081209C"/>
    <w:rsid w:val="00813976"/>
    <w:rsid w:val="0082186E"/>
    <w:rsid w:val="00822F2C"/>
    <w:rsid w:val="008241A8"/>
    <w:rsid w:val="0082578A"/>
    <w:rsid w:val="00826DB4"/>
    <w:rsid w:val="00827BBD"/>
    <w:rsid w:val="00830AD3"/>
    <w:rsid w:val="008311DC"/>
    <w:rsid w:val="00831328"/>
    <w:rsid w:val="00831729"/>
    <w:rsid w:val="00831916"/>
    <w:rsid w:val="0083340B"/>
    <w:rsid w:val="00833841"/>
    <w:rsid w:val="00834A5D"/>
    <w:rsid w:val="0083508A"/>
    <w:rsid w:val="008372EE"/>
    <w:rsid w:val="00837423"/>
    <w:rsid w:val="00843275"/>
    <w:rsid w:val="00844C23"/>
    <w:rsid w:val="00845410"/>
    <w:rsid w:val="00845EFC"/>
    <w:rsid w:val="008461B2"/>
    <w:rsid w:val="008526D4"/>
    <w:rsid w:val="00852EEF"/>
    <w:rsid w:val="0085649E"/>
    <w:rsid w:val="008570E6"/>
    <w:rsid w:val="00857141"/>
    <w:rsid w:val="008578D5"/>
    <w:rsid w:val="00861948"/>
    <w:rsid w:val="0086337F"/>
    <w:rsid w:val="00866103"/>
    <w:rsid w:val="00866221"/>
    <w:rsid w:val="00866363"/>
    <w:rsid w:val="00871263"/>
    <w:rsid w:val="00873158"/>
    <w:rsid w:val="00874EF3"/>
    <w:rsid w:val="00880B6B"/>
    <w:rsid w:val="00883232"/>
    <w:rsid w:val="00884181"/>
    <w:rsid w:val="00884C61"/>
    <w:rsid w:val="008866EB"/>
    <w:rsid w:val="0089067D"/>
    <w:rsid w:val="00891BF5"/>
    <w:rsid w:val="008A2C89"/>
    <w:rsid w:val="008A33A0"/>
    <w:rsid w:val="008B0031"/>
    <w:rsid w:val="008B05C7"/>
    <w:rsid w:val="008B2A11"/>
    <w:rsid w:val="008B32F8"/>
    <w:rsid w:val="008B4FF6"/>
    <w:rsid w:val="008B7895"/>
    <w:rsid w:val="008C0D26"/>
    <w:rsid w:val="008C7942"/>
    <w:rsid w:val="008D0E11"/>
    <w:rsid w:val="008D12C4"/>
    <w:rsid w:val="008D1C7D"/>
    <w:rsid w:val="008D266B"/>
    <w:rsid w:val="008D4435"/>
    <w:rsid w:val="008D7612"/>
    <w:rsid w:val="008D7633"/>
    <w:rsid w:val="008E151C"/>
    <w:rsid w:val="008E25BB"/>
    <w:rsid w:val="008E2F2D"/>
    <w:rsid w:val="008E590A"/>
    <w:rsid w:val="008F0B95"/>
    <w:rsid w:val="008F0D8F"/>
    <w:rsid w:val="008F1283"/>
    <w:rsid w:val="008F1694"/>
    <w:rsid w:val="008F178D"/>
    <w:rsid w:val="008F1FE4"/>
    <w:rsid w:val="008F682B"/>
    <w:rsid w:val="008F7DF2"/>
    <w:rsid w:val="009007D7"/>
    <w:rsid w:val="009014F3"/>
    <w:rsid w:val="009028F4"/>
    <w:rsid w:val="00902F10"/>
    <w:rsid w:val="00904CB8"/>
    <w:rsid w:val="00906654"/>
    <w:rsid w:val="00906D4C"/>
    <w:rsid w:val="00907799"/>
    <w:rsid w:val="009079C9"/>
    <w:rsid w:val="00915FA5"/>
    <w:rsid w:val="00915FED"/>
    <w:rsid w:val="00916552"/>
    <w:rsid w:val="00920985"/>
    <w:rsid w:val="00920BD7"/>
    <w:rsid w:val="00921289"/>
    <w:rsid w:val="00926AA5"/>
    <w:rsid w:val="00931074"/>
    <w:rsid w:val="00932D64"/>
    <w:rsid w:val="00933FDF"/>
    <w:rsid w:val="009352AA"/>
    <w:rsid w:val="00942CDC"/>
    <w:rsid w:val="009456E4"/>
    <w:rsid w:val="009467CA"/>
    <w:rsid w:val="00947147"/>
    <w:rsid w:val="00947D7B"/>
    <w:rsid w:val="00950B07"/>
    <w:rsid w:val="0095418B"/>
    <w:rsid w:val="009565B9"/>
    <w:rsid w:val="00960385"/>
    <w:rsid w:val="00960727"/>
    <w:rsid w:val="00962EB1"/>
    <w:rsid w:val="009634CC"/>
    <w:rsid w:val="009634F4"/>
    <w:rsid w:val="00965362"/>
    <w:rsid w:val="00965721"/>
    <w:rsid w:val="00970CC1"/>
    <w:rsid w:val="009718AD"/>
    <w:rsid w:val="00972BA6"/>
    <w:rsid w:val="00973378"/>
    <w:rsid w:val="009743B8"/>
    <w:rsid w:val="00976116"/>
    <w:rsid w:val="0097777B"/>
    <w:rsid w:val="009838A5"/>
    <w:rsid w:val="00984A7A"/>
    <w:rsid w:val="00985A3C"/>
    <w:rsid w:val="009934BF"/>
    <w:rsid w:val="00993A58"/>
    <w:rsid w:val="00993BDC"/>
    <w:rsid w:val="0099434F"/>
    <w:rsid w:val="009957D5"/>
    <w:rsid w:val="00996096"/>
    <w:rsid w:val="00996A61"/>
    <w:rsid w:val="009A3783"/>
    <w:rsid w:val="009A4068"/>
    <w:rsid w:val="009A4B91"/>
    <w:rsid w:val="009A5030"/>
    <w:rsid w:val="009A7BD9"/>
    <w:rsid w:val="009A7BF1"/>
    <w:rsid w:val="009B2562"/>
    <w:rsid w:val="009B39D2"/>
    <w:rsid w:val="009B48B8"/>
    <w:rsid w:val="009B4A2C"/>
    <w:rsid w:val="009B4B2E"/>
    <w:rsid w:val="009B5135"/>
    <w:rsid w:val="009B526C"/>
    <w:rsid w:val="009B598C"/>
    <w:rsid w:val="009B7635"/>
    <w:rsid w:val="009C6D8C"/>
    <w:rsid w:val="009D06FF"/>
    <w:rsid w:val="009D1794"/>
    <w:rsid w:val="009D3A45"/>
    <w:rsid w:val="009D76A3"/>
    <w:rsid w:val="009D77D3"/>
    <w:rsid w:val="009E13E6"/>
    <w:rsid w:val="009E1DC6"/>
    <w:rsid w:val="009E2664"/>
    <w:rsid w:val="009E486D"/>
    <w:rsid w:val="009E5239"/>
    <w:rsid w:val="009E66AC"/>
    <w:rsid w:val="009E79AA"/>
    <w:rsid w:val="009F08DB"/>
    <w:rsid w:val="009F6DCB"/>
    <w:rsid w:val="009F7D03"/>
    <w:rsid w:val="009F7FB9"/>
    <w:rsid w:val="00A00541"/>
    <w:rsid w:val="00A00B6A"/>
    <w:rsid w:val="00A01662"/>
    <w:rsid w:val="00A0264B"/>
    <w:rsid w:val="00A028C7"/>
    <w:rsid w:val="00A028F7"/>
    <w:rsid w:val="00A030DB"/>
    <w:rsid w:val="00A05E22"/>
    <w:rsid w:val="00A069DD"/>
    <w:rsid w:val="00A10139"/>
    <w:rsid w:val="00A139ED"/>
    <w:rsid w:val="00A20B14"/>
    <w:rsid w:val="00A23512"/>
    <w:rsid w:val="00A235C4"/>
    <w:rsid w:val="00A25224"/>
    <w:rsid w:val="00A2599E"/>
    <w:rsid w:val="00A25B4B"/>
    <w:rsid w:val="00A27291"/>
    <w:rsid w:val="00A30F5D"/>
    <w:rsid w:val="00A31ECA"/>
    <w:rsid w:val="00A32DA1"/>
    <w:rsid w:val="00A33470"/>
    <w:rsid w:val="00A34D54"/>
    <w:rsid w:val="00A3535F"/>
    <w:rsid w:val="00A353F5"/>
    <w:rsid w:val="00A3671A"/>
    <w:rsid w:val="00A40DFD"/>
    <w:rsid w:val="00A40E09"/>
    <w:rsid w:val="00A4211A"/>
    <w:rsid w:val="00A44523"/>
    <w:rsid w:val="00A46642"/>
    <w:rsid w:val="00A47C3D"/>
    <w:rsid w:val="00A54ED5"/>
    <w:rsid w:val="00A56D5B"/>
    <w:rsid w:val="00A60A4F"/>
    <w:rsid w:val="00A6467D"/>
    <w:rsid w:val="00A648D2"/>
    <w:rsid w:val="00A65FBE"/>
    <w:rsid w:val="00A66126"/>
    <w:rsid w:val="00A671EE"/>
    <w:rsid w:val="00A7122C"/>
    <w:rsid w:val="00A72713"/>
    <w:rsid w:val="00A74F7F"/>
    <w:rsid w:val="00A7540C"/>
    <w:rsid w:val="00A75A7A"/>
    <w:rsid w:val="00A80D20"/>
    <w:rsid w:val="00A81112"/>
    <w:rsid w:val="00A8139C"/>
    <w:rsid w:val="00A81FB8"/>
    <w:rsid w:val="00A82B83"/>
    <w:rsid w:val="00A83801"/>
    <w:rsid w:val="00AA0456"/>
    <w:rsid w:val="00AA10E3"/>
    <w:rsid w:val="00AA1B28"/>
    <w:rsid w:val="00AA1DFD"/>
    <w:rsid w:val="00AA3A25"/>
    <w:rsid w:val="00AA4BF3"/>
    <w:rsid w:val="00AA5282"/>
    <w:rsid w:val="00AA7491"/>
    <w:rsid w:val="00AB092C"/>
    <w:rsid w:val="00AB30A5"/>
    <w:rsid w:val="00AB36E8"/>
    <w:rsid w:val="00AB64EC"/>
    <w:rsid w:val="00AB657B"/>
    <w:rsid w:val="00AC0443"/>
    <w:rsid w:val="00AC1269"/>
    <w:rsid w:val="00AC12B0"/>
    <w:rsid w:val="00AC371E"/>
    <w:rsid w:val="00AC4B1F"/>
    <w:rsid w:val="00AC5305"/>
    <w:rsid w:val="00AD5D76"/>
    <w:rsid w:val="00AD636E"/>
    <w:rsid w:val="00AD6C9A"/>
    <w:rsid w:val="00AD7FF3"/>
    <w:rsid w:val="00AE4488"/>
    <w:rsid w:val="00AE4E11"/>
    <w:rsid w:val="00AE4E68"/>
    <w:rsid w:val="00AE4EB0"/>
    <w:rsid w:val="00AE6C3E"/>
    <w:rsid w:val="00AF076A"/>
    <w:rsid w:val="00AF2326"/>
    <w:rsid w:val="00AF295D"/>
    <w:rsid w:val="00AF2BA1"/>
    <w:rsid w:val="00AF4E3E"/>
    <w:rsid w:val="00AF5DB1"/>
    <w:rsid w:val="00AF6DA6"/>
    <w:rsid w:val="00B02962"/>
    <w:rsid w:val="00B050F8"/>
    <w:rsid w:val="00B05796"/>
    <w:rsid w:val="00B05A22"/>
    <w:rsid w:val="00B05B96"/>
    <w:rsid w:val="00B0613F"/>
    <w:rsid w:val="00B067FF"/>
    <w:rsid w:val="00B06A84"/>
    <w:rsid w:val="00B07079"/>
    <w:rsid w:val="00B07E51"/>
    <w:rsid w:val="00B10EEC"/>
    <w:rsid w:val="00B1150D"/>
    <w:rsid w:val="00B13788"/>
    <w:rsid w:val="00B15EFF"/>
    <w:rsid w:val="00B210E1"/>
    <w:rsid w:val="00B22AA0"/>
    <w:rsid w:val="00B235D4"/>
    <w:rsid w:val="00B23E27"/>
    <w:rsid w:val="00B2745C"/>
    <w:rsid w:val="00B31443"/>
    <w:rsid w:val="00B31D8F"/>
    <w:rsid w:val="00B322F2"/>
    <w:rsid w:val="00B32F7A"/>
    <w:rsid w:val="00B33388"/>
    <w:rsid w:val="00B33BAB"/>
    <w:rsid w:val="00B34BC3"/>
    <w:rsid w:val="00B35D1C"/>
    <w:rsid w:val="00B36EFB"/>
    <w:rsid w:val="00B372A0"/>
    <w:rsid w:val="00B41B1E"/>
    <w:rsid w:val="00B43358"/>
    <w:rsid w:val="00B43E19"/>
    <w:rsid w:val="00B45263"/>
    <w:rsid w:val="00B46100"/>
    <w:rsid w:val="00B47694"/>
    <w:rsid w:val="00B513AC"/>
    <w:rsid w:val="00B51663"/>
    <w:rsid w:val="00B516A1"/>
    <w:rsid w:val="00B53194"/>
    <w:rsid w:val="00B53BF8"/>
    <w:rsid w:val="00B61E55"/>
    <w:rsid w:val="00B654FC"/>
    <w:rsid w:val="00B664CE"/>
    <w:rsid w:val="00B707C0"/>
    <w:rsid w:val="00B73E4A"/>
    <w:rsid w:val="00B74B3A"/>
    <w:rsid w:val="00B75EB8"/>
    <w:rsid w:val="00B81C84"/>
    <w:rsid w:val="00B81DAF"/>
    <w:rsid w:val="00B83288"/>
    <w:rsid w:val="00B841F7"/>
    <w:rsid w:val="00B84863"/>
    <w:rsid w:val="00B87D45"/>
    <w:rsid w:val="00B92DF0"/>
    <w:rsid w:val="00B93A95"/>
    <w:rsid w:val="00B95138"/>
    <w:rsid w:val="00B95846"/>
    <w:rsid w:val="00B95AC0"/>
    <w:rsid w:val="00B960B7"/>
    <w:rsid w:val="00B961EF"/>
    <w:rsid w:val="00BA0C20"/>
    <w:rsid w:val="00BA11C3"/>
    <w:rsid w:val="00BA222A"/>
    <w:rsid w:val="00BA5824"/>
    <w:rsid w:val="00BA62A5"/>
    <w:rsid w:val="00BA6B7B"/>
    <w:rsid w:val="00BB0F32"/>
    <w:rsid w:val="00BB20DB"/>
    <w:rsid w:val="00BB2C34"/>
    <w:rsid w:val="00BB30D0"/>
    <w:rsid w:val="00BB3762"/>
    <w:rsid w:val="00BB41CC"/>
    <w:rsid w:val="00BB525D"/>
    <w:rsid w:val="00BB5651"/>
    <w:rsid w:val="00BB6EFE"/>
    <w:rsid w:val="00BC072B"/>
    <w:rsid w:val="00BC2538"/>
    <w:rsid w:val="00BC2A47"/>
    <w:rsid w:val="00BC39A9"/>
    <w:rsid w:val="00BD0567"/>
    <w:rsid w:val="00BD0C4C"/>
    <w:rsid w:val="00BD0E86"/>
    <w:rsid w:val="00BD1E1F"/>
    <w:rsid w:val="00BD709F"/>
    <w:rsid w:val="00BD7B46"/>
    <w:rsid w:val="00BE07C1"/>
    <w:rsid w:val="00BE273C"/>
    <w:rsid w:val="00BE2961"/>
    <w:rsid w:val="00BE29EB"/>
    <w:rsid w:val="00BE2EA2"/>
    <w:rsid w:val="00BE3824"/>
    <w:rsid w:val="00BE3E77"/>
    <w:rsid w:val="00BE4B77"/>
    <w:rsid w:val="00BE60BF"/>
    <w:rsid w:val="00BE73AA"/>
    <w:rsid w:val="00BE7EC6"/>
    <w:rsid w:val="00BF1234"/>
    <w:rsid w:val="00BF1A73"/>
    <w:rsid w:val="00BF30B2"/>
    <w:rsid w:val="00BF422E"/>
    <w:rsid w:val="00C01D31"/>
    <w:rsid w:val="00C020AE"/>
    <w:rsid w:val="00C03812"/>
    <w:rsid w:val="00C064CB"/>
    <w:rsid w:val="00C07E65"/>
    <w:rsid w:val="00C12EC0"/>
    <w:rsid w:val="00C13BCA"/>
    <w:rsid w:val="00C171EC"/>
    <w:rsid w:val="00C1730D"/>
    <w:rsid w:val="00C200E3"/>
    <w:rsid w:val="00C20831"/>
    <w:rsid w:val="00C21944"/>
    <w:rsid w:val="00C2250F"/>
    <w:rsid w:val="00C228FB"/>
    <w:rsid w:val="00C22DAC"/>
    <w:rsid w:val="00C23C7B"/>
    <w:rsid w:val="00C26D03"/>
    <w:rsid w:val="00C27000"/>
    <w:rsid w:val="00C277F6"/>
    <w:rsid w:val="00C31540"/>
    <w:rsid w:val="00C43C0D"/>
    <w:rsid w:val="00C45687"/>
    <w:rsid w:val="00C45738"/>
    <w:rsid w:val="00C46544"/>
    <w:rsid w:val="00C52C69"/>
    <w:rsid w:val="00C53842"/>
    <w:rsid w:val="00C54847"/>
    <w:rsid w:val="00C559D7"/>
    <w:rsid w:val="00C559EE"/>
    <w:rsid w:val="00C575F3"/>
    <w:rsid w:val="00C6072A"/>
    <w:rsid w:val="00C60C61"/>
    <w:rsid w:val="00C61120"/>
    <w:rsid w:val="00C6286B"/>
    <w:rsid w:val="00C64C70"/>
    <w:rsid w:val="00C65D3C"/>
    <w:rsid w:val="00C70269"/>
    <w:rsid w:val="00C708D1"/>
    <w:rsid w:val="00C7427A"/>
    <w:rsid w:val="00C75548"/>
    <w:rsid w:val="00C76BD3"/>
    <w:rsid w:val="00C76F42"/>
    <w:rsid w:val="00C805EC"/>
    <w:rsid w:val="00C822C4"/>
    <w:rsid w:val="00C85648"/>
    <w:rsid w:val="00C90DA3"/>
    <w:rsid w:val="00C91880"/>
    <w:rsid w:val="00C92AE9"/>
    <w:rsid w:val="00C9376D"/>
    <w:rsid w:val="00C9685F"/>
    <w:rsid w:val="00CA205E"/>
    <w:rsid w:val="00CA31F6"/>
    <w:rsid w:val="00CA4EF7"/>
    <w:rsid w:val="00CA56FA"/>
    <w:rsid w:val="00CA6E87"/>
    <w:rsid w:val="00CA7546"/>
    <w:rsid w:val="00CB1344"/>
    <w:rsid w:val="00CB6C05"/>
    <w:rsid w:val="00CB727C"/>
    <w:rsid w:val="00CC51D7"/>
    <w:rsid w:val="00CC6469"/>
    <w:rsid w:val="00CD01D4"/>
    <w:rsid w:val="00CD0460"/>
    <w:rsid w:val="00CD443F"/>
    <w:rsid w:val="00CD4643"/>
    <w:rsid w:val="00CD55C6"/>
    <w:rsid w:val="00CE0EF2"/>
    <w:rsid w:val="00CE1059"/>
    <w:rsid w:val="00CE22FD"/>
    <w:rsid w:val="00CE44AE"/>
    <w:rsid w:val="00CE6170"/>
    <w:rsid w:val="00CF04D7"/>
    <w:rsid w:val="00CF04F2"/>
    <w:rsid w:val="00CF112A"/>
    <w:rsid w:val="00CF3464"/>
    <w:rsid w:val="00CF724F"/>
    <w:rsid w:val="00D014EE"/>
    <w:rsid w:val="00D02999"/>
    <w:rsid w:val="00D03253"/>
    <w:rsid w:val="00D12288"/>
    <w:rsid w:val="00D12AA3"/>
    <w:rsid w:val="00D12D8D"/>
    <w:rsid w:val="00D1320D"/>
    <w:rsid w:val="00D137D6"/>
    <w:rsid w:val="00D14611"/>
    <w:rsid w:val="00D155D0"/>
    <w:rsid w:val="00D157DD"/>
    <w:rsid w:val="00D17489"/>
    <w:rsid w:val="00D176BB"/>
    <w:rsid w:val="00D177E5"/>
    <w:rsid w:val="00D17A52"/>
    <w:rsid w:val="00D20154"/>
    <w:rsid w:val="00D2133C"/>
    <w:rsid w:val="00D2179F"/>
    <w:rsid w:val="00D218CD"/>
    <w:rsid w:val="00D232F6"/>
    <w:rsid w:val="00D25A2D"/>
    <w:rsid w:val="00D27921"/>
    <w:rsid w:val="00D31530"/>
    <w:rsid w:val="00D32A39"/>
    <w:rsid w:val="00D34659"/>
    <w:rsid w:val="00D35B8D"/>
    <w:rsid w:val="00D3635F"/>
    <w:rsid w:val="00D40650"/>
    <w:rsid w:val="00D443C8"/>
    <w:rsid w:val="00D44A53"/>
    <w:rsid w:val="00D46649"/>
    <w:rsid w:val="00D46785"/>
    <w:rsid w:val="00D507F0"/>
    <w:rsid w:val="00D5121B"/>
    <w:rsid w:val="00D53B7F"/>
    <w:rsid w:val="00D561AE"/>
    <w:rsid w:val="00D627B4"/>
    <w:rsid w:val="00D63D8D"/>
    <w:rsid w:val="00D6487B"/>
    <w:rsid w:val="00D67182"/>
    <w:rsid w:val="00D72B25"/>
    <w:rsid w:val="00D7483F"/>
    <w:rsid w:val="00D76C2A"/>
    <w:rsid w:val="00D77199"/>
    <w:rsid w:val="00D8392B"/>
    <w:rsid w:val="00D83C55"/>
    <w:rsid w:val="00D91189"/>
    <w:rsid w:val="00DA0555"/>
    <w:rsid w:val="00DA4137"/>
    <w:rsid w:val="00DA4A68"/>
    <w:rsid w:val="00DB038E"/>
    <w:rsid w:val="00DB06FA"/>
    <w:rsid w:val="00DB6844"/>
    <w:rsid w:val="00DB71DD"/>
    <w:rsid w:val="00DB7770"/>
    <w:rsid w:val="00DC234A"/>
    <w:rsid w:val="00DC385C"/>
    <w:rsid w:val="00DC43CA"/>
    <w:rsid w:val="00DC5ED5"/>
    <w:rsid w:val="00DC6486"/>
    <w:rsid w:val="00DC71BB"/>
    <w:rsid w:val="00DD0D35"/>
    <w:rsid w:val="00DD172C"/>
    <w:rsid w:val="00DD1775"/>
    <w:rsid w:val="00DD2026"/>
    <w:rsid w:val="00DD2283"/>
    <w:rsid w:val="00DD2971"/>
    <w:rsid w:val="00DD2FD5"/>
    <w:rsid w:val="00DD300A"/>
    <w:rsid w:val="00DD6097"/>
    <w:rsid w:val="00DD65F8"/>
    <w:rsid w:val="00DD692B"/>
    <w:rsid w:val="00DE0907"/>
    <w:rsid w:val="00DE10C0"/>
    <w:rsid w:val="00DE1A63"/>
    <w:rsid w:val="00DE2768"/>
    <w:rsid w:val="00DE7D93"/>
    <w:rsid w:val="00DF3CE9"/>
    <w:rsid w:val="00DF5940"/>
    <w:rsid w:val="00DF5BF0"/>
    <w:rsid w:val="00DF5FB6"/>
    <w:rsid w:val="00DF7474"/>
    <w:rsid w:val="00DF7C88"/>
    <w:rsid w:val="00E019A5"/>
    <w:rsid w:val="00E01B0B"/>
    <w:rsid w:val="00E03627"/>
    <w:rsid w:val="00E04521"/>
    <w:rsid w:val="00E05622"/>
    <w:rsid w:val="00E0769E"/>
    <w:rsid w:val="00E13A0A"/>
    <w:rsid w:val="00E14B39"/>
    <w:rsid w:val="00E16EDE"/>
    <w:rsid w:val="00E1753E"/>
    <w:rsid w:val="00E2420E"/>
    <w:rsid w:val="00E25100"/>
    <w:rsid w:val="00E276CF"/>
    <w:rsid w:val="00E337B9"/>
    <w:rsid w:val="00E37F32"/>
    <w:rsid w:val="00E40B49"/>
    <w:rsid w:val="00E413B4"/>
    <w:rsid w:val="00E42482"/>
    <w:rsid w:val="00E45F17"/>
    <w:rsid w:val="00E46501"/>
    <w:rsid w:val="00E51B71"/>
    <w:rsid w:val="00E533FB"/>
    <w:rsid w:val="00E54439"/>
    <w:rsid w:val="00E548BE"/>
    <w:rsid w:val="00E565EF"/>
    <w:rsid w:val="00E61EB3"/>
    <w:rsid w:val="00E6249B"/>
    <w:rsid w:val="00E628BB"/>
    <w:rsid w:val="00E64ED1"/>
    <w:rsid w:val="00E6519F"/>
    <w:rsid w:val="00E65A19"/>
    <w:rsid w:val="00E65A83"/>
    <w:rsid w:val="00E677AA"/>
    <w:rsid w:val="00E6786E"/>
    <w:rsid w:val="00E70C88"/>
    <w:rsid w:val="00E740A6"/>
    <w:rsid w:val="00E75B7C"/>
    <w:rsid w:val="00E75C4A"/>
    <w:rsid w:val="00E76156"/>
    <w:rsid w:val="00E8035E"/>
    <w:rsid w:val="00E80979"/>
    <w:rsid w:val="00E906B2"/>
    <w:rsid w:val="00E91C93"/>
    <w:rsid w:val="00E939FA"/>
    <w:rsid w:val="00E94958"/>
    <w:rsid w:val="00E94BAC"/>
    <w:rsid w:val="00E9600A"/>
    <w:rsid w:val="00E96048"/>
    <w:rsid w:val="00E960C6"/>
    <w:rsid w:val="00EA018D"/>
    <w:rsid w:val="00EA3FF0"/>
    <w:rsid w:val="00EB1EB1"/>
    <w:rsid w:val="00EB3A6A"/>
    <w:rsid w:val="00EC1F4F"/>
    <w:rsid w:val="00EC3967"/>
    <w:rsid w:val="00EC4097"/>
    <w:rsid w:val="00EC4FD1"/>
    <w:rsid w:val="00EC63C7"/>
    <w:rsid w:val="00EC7482"/>
    <w:rsid w:val="00ED234A"/>
    <w:rsid w:val="00ED41D2"/>
    <w:rsid w:val="00ED495F"/>
    <w:rsid w:val="00ED7B1D"/>
    <w:rsid w:val="00EE2190"/>
    <w:rsid w:val="00EE578D"/>
    <w:rsid w:val="00EE6287"/>
    <w:rsid w:val="00EE6706"/>
    <w:rsid w:val="00EE6F8B"/>
    <w:rsid w:val="00F018F4"/>
    <w:rsid w:val="00F03CA0"/>
    <w:rsid w:val="00F04310"/>
    <w:rsid w:val="00F04637"/>
    <w:rsid w:val="00F04A19"/>
    <w:rsid w:val="00F05D49"/>
    <w:rsid w:val="00F06806"/>
    <w:rsid w:val="00F108EE"/>
    <w:rsid w:val="00F11ECB"/>
    <w:rsid w:val="00F12217"/>
    <w:rsid w:val="00F1256C"/>
    <w:rsid w:val="00F13717"/>
    <w:rsid w:val="00F1384D"/>
    <w:rsid w:val="00F13E61"/>
    <w:rsid w:val="00F1546D"/>
    <w:rsid w:val="00F1565B"/>
    <w:rsid w:val="00F17DF1"/>
    <w:rsid w:val="00F225C9"/>
    <w:rsid w:val="00F22F41"/>
    <w:rsid w:val="00F23D90"/>
    <w:rsid w:val="00F33042"/>
    <w:rsid w:val="00F35792"/>
    <w:rsid w:val="00F35F13"/>
    <w:rsid w:val="00F36A63"/>
    <w:rsid w:val="00F377C2"/>
    <w:rsid w:val="00F407DE"/>
    <w:rsid w:val="00F41489"/>
    <w:rsid w:val="00F4239C"/>
    <w:rsid w:val="00F4361F"/>
    <w:rsid w:val="00F45F87"/>
    <w:rsid w:val="00F46990"/>
    <w:rsid w:val="00F46D15"/>
    <w:rsid w:val="00F51291"/>
    <w:rsid w:val="00F535F1"/>
    <w:rsid w:val="00F62313"/>
    <w:rsid w:val="00F62790"/>
    <w:rsid w:val="00F62FE7"/>
    <w:rsid w:val="00F63659"/>
    <w:rsid w:val="00F663E1"/>
    <w:rsid w:val="00F67065"/>
    <w:rsid w:val="00F67D1E"/>
    <w:rsid w:val="00F71523"/>
    <w:rsid w:val="00F74BDE"/>
    <w:rsid w:val="00F756D4"/>
    <w:rsid w:val="00F77597"/>
    <w:rsid w:val="00F77D1B"/>
    <w:rsid w:val="00F8073F"/>
    <w:rsid w:val="00F85121"/>
    <w:rsid w:val="00F85969"/>
    <w:rsid w:val="00F87AC4"/>
    <w:rsid w:val="00F87D70"/>
    <w:rsid w:val="00F90724"/>
    <w:rsid w:val="00F93068"/>
    <w:rsid w:val="00F93259"/>
    <w:rsid w:val="00F94A22"/>
    <w:rsid w:val="00F94CCB"/>
    <w:rsid w:val="00F97878"/>
    <w:rsid w:val="00F97B3F"/>
    <w:rsid w:val="00FA3112"/>
    <w:rsid w:val="00FA5A37"/>
    <w:rsid w:val="00FA64E1"/>
    <w:rsid w:val="00FB00D8"/>
    <w:rsid w:val="00FB3E78"/>
    <w:rsid w:val="00FB6B13"/>
    <w:rsid w:val="00FC04CE"/>
    <w:rsid w:val="00FC22E1"/>
    <w:rsid w:val="00FC2B48"/>
    <w:rsid w:val="00FC53D7"/>
    <w:rsid w:val="00FC7408"/>
    <w:rsid w:val="00FD09A0"/>
    <w:rsid w:val="00FD0D48"/>
    <w:rsid w:val="00FD21EA"/>
    <w:rsid w:val="00FD31C8"/>
    <w:rsid w:val="00FD4863"/>
    <w:rsid w:val="00FE0901"/>
    <w:rsid w:val="00FE3DD4"/>
    <w:rsid w:val="00FE7DAA"/>
    <w:rsid w:val="00FF03CE"/>
    <w:rsid w:val="00FF392A"/>
    <w:rsid w:val="00FF3C0D"/>
    <w:rsid w:val="00FF42E4"/>
    <w:rsid w:val="00FF4CB8"/>
    <w:rsid w:val="00FF5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B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31328"/>
    <w:pPr>
      <w:spacing w:line="360" w:lineRule="auto"/>
      <w:jc w:val="both"/>
    </w:pPr>
    <w:rPr>
      <w:rFonts w:eastAsia="Times New Roman"/>
      <w:sz w:val="24"/>
      <w:szCs w:val="22"/>
      <w:lang w:eastAsia="en-US"/>
    </w:rPr>
  </w:style>
  <w:style w:type="paragraph" w:styleId="Heading1">
    <w:name w:val="heading 1"/>
    <w:basedOn w:val="Normal"/>
    <w:next w:val="Normal"/>
    <w:link w:val="Heading1Char"/>
    <w:uiPriority w:val="99"/>
    <w:qFormat/>
    <w:rsid w:val="008D7633"/>
    <w:pPr>
      <w:numPr>
        <w:numId w:val="21"/>
      </w:numPr>
      <w:spacing w:before="480"/>
      <w:contextualSpacing/>
      <w:outlineLvl w:val="0"/>
    </w:pPr>
    <w:rPr>
      <w:rFonts w:eastAsia="Calibri"/>
      <w:b/>
      <w:bCs/>
      <w:sz w:val="28"/>
      <w:szCs w:val="28"/>
      <w:lang w:eastAsia="en-GB"/>
    </w:rPr>
  </w:style>
  <w:style w:type="paragraph" w:styleId="Heading2">
    <w:name w:val="heading 2"/>
    <w:basedOn w:val="Normal"/>
    <w:next w:val="Normal"/>
    <w:link w:val="Heading2Char"/>
    <w:uiPriority w:val="99"/>
    <w:qFormat/>
    <w:rsid w:val="00253808"/>
    <w:pPr>
      <w:numPr>
        <w:ilvl w:val="1"/>
        <w:numId w:val="21"/>
      </w:numPr>
      <w:spacing w:before="200" w:after="120"/>
      <w:outlineLvl w:val="1"/>
    </w:pPr>
    <w:rPr>
      <w:rFonts w:eastAsia="Calibri"/>
      <w:b/>
      <w:bCs/>
      <w:sz w:val="26"/>
      <w:szCs w:val="26"/>
      <w:lang w:eastAsia="en-GB"/>
    </w:rPr>
  </w:style>
  <w:style w:type="paragraph" w:styleId="Heading3">
    <w:name w:val="heading 3"/>
    <w:basedOn w:val="Normal"/>
    <w:next w:val="Normal"/>
    <w:link w:val="Heading3Char"/>
    <w:uiPriority w:val="99"/>
    <w:qFormat/>
    <w:rsid w:val="00CE0EF2"/>
    <w:pPr>
      <w:numPr>
        <w:ilvl w:val="2"/>
        <w:numId w:val="21"/>
      </w:numPr>
      <w:spacing w:before="200" w:line="271" w:lineRule="auto"/>
      <w:outlineLvl w:val="2"/>
    </w:pPr>
    <w:rPr>
      <w:rFonts w:eastAsia="Calibri"/>
      <w:b/>
      <w:bCs/>
      <w:sz w:val="20"/>
      <w:szCs w:val="20"/>
      <w:lang w:eastAsia="en-GB"/>
    </w:rPr>
  </w:style>
  <w:style w:type="paragraph" w:styleId="Heading4">
    <w:name w:val="heading 4"/>
    <w:basedOn w:val="Normal"/>
    <w:next w:val="Normal"/>
    <w:link w:val="Heading4Char"/>
    <w:uiPriority w:val="99"/>
    <w:qFormat/>
    <w:rsid w:val="00CE0EF2"/>
    <w:pPr>
      <w:numPr>
        <w:ilvl w:val="3"/>
        <w:numId w:val="21"/>
      </w:numPr>
      <w:spacing w:before="200"/>
      <w:outlineLvl w:val="3"/>
    </w:pPr>
    <w:rPr>
      <w:rFonts w:eastAsia="Calibri"/>
      <w:b/>
      <w:bCs/>
      <w:i/>
      <w:iCs/>
      <w:sz w:val="20"/>
      <w:szCs w:val="20"/>
      <w:lang w:eastAsia="en-GB"/>
    </w:rPr>
  </w:style>
  <w:style w:type="paragraph" w:styleId="Heading5">
    <w:name w:val="heading 5"/>
    <w:basedOn w:val="Normal"/>
    <w:next w:val="Normal"/>
    <w:link w:val="Heading5Char"/>
    <w:uiPriority w:val="99"/>
    <w:qFormat/>
    <w:rsid w:val="00CE0EF2"/>
    <w:pPr>
      <w:numPr>
        <w:ilvl w:val="4"/>
        <w:numId w:val="21"/>
      </w:numPr>
      <w:spacing w:before="200"/>
      <w:outlineLvl w:val="4"/>
    </w:pPr>
    <w:rPr>
      <w:rFonts w:eastAsia="Calibri"/>
      <w:b/>
      <w:bCs/>
      <w:color w:val="7F7F7F"/>
      <w:sz w:val="20"/>
      <w:szCs w:val="20"/>
      <w:lang w:eastAsia="en-GB"/>
    </w:rPr>
  </w:style>
  <w:style w:type="paragraph" w:styleId="Heading6">
    <w:name w:val="heading 6"/>
    <w:basedOn w:val="Normal"/>
    <w:next w:val="Normal"/>
    <w:link w:val="Heading6Char"/>
    <w:uiPriority w:val="99"/>
    <w:qFormat/>
    <w:rsid w:val="00CE0EF2"/>
    <w:pPr>
      <w:numPr>
        <w:ilvl w:val="5"/>
        <w:numId w:val="21"/>
      </w:numPr>
      <w:spacing w:line="271" w:lineRule="auto"/>
      <w:outlineLvl w:val="5"/>
    </w:pPr>
    <w:rPr>
      <w:rFonts w:eastAsia="Calibri"/>
      <w:b/>
      <w:bCs/>
      <w:i/>
      <w:iCs/>
      <w:color w:val="7F7F7F"/>
      <w:sz w:val="20"/>
      <w:szCs w:val="20"/>
      <w:lang w:eastAsia="en-GB"/>
    </w:rPr>
  </w:style>
  <w:style w:type="paragraph" w:styleId="Heading7">
    <w:name w:val="heading 7"/>
    <w:basedOn w:val="Normal"/>
    <w:next w:val="Normal"/>
    <w:link w:val="Heading7Char"/>
    <w:uiPriority w:val="99"/>
    <w:qFormat/>
    <w:rsid w:val="00CE0EF2"/>
    <w:pPr>
      <w:numPr>
        <w:ilvl w:val="6"/>
        <w:numId w:val="21"/>
      </w:numPr>
      <w:outlineLvl w:val="6"/>
    </w:pPr>
    <w:rPr>
      <w:rFonts w:eastAsia="Calibri"/>
      <w:i/>
      <w:iCs/>
      <w:sz w:val="20"/>
      <w:szCs w:val="20"/>
      <w:lang w:eastAsia="en-GB"/>
    </w:rPr>
  </w:style>
  <w:style w:type="paragraph" w:styleId="Heading8">
    <w:name w:val="heading 8"/>
    <w:basedOn w:val="Normal"/>
    <w:next w:val="Normal"/>
    <w:link w:val="Heading8Char"/>
    <w:uiPriority w:val="99"/>
    <w:qFormat/>
    <w:rsid w:val="00CE0EF2"/>
    <w:pPr>
      <w:numPr>
        <w:ilvl w:val="7"/>
        <w:numId w:val="21"/>
      </w:numPr>
      <w:outlineLvl w:val="7"/>
    </w:pPr>
    <w:rPr>
      <w:rFonts w:eastAsia="Calibri"/>
      <w:sz w:val="20"/>
      <w:szCs w:val="20"/>
      <w:lang w:eastAsia="en-GB"/>
    </w:rPr>
  </w:style>
  <w:style w:type="paragraph" w:styleId="Heading9">
    <w:name w:val="heading 9"/>
    <w:basedOn w:val="Normal"/>
    <w:next w:val="Normal"/>
    <w:link w:val="Heading9Char"/>
    <w:uiPriority w:val="99"/>
    <w:qFormat/>
    <w:rsid w:val="00CE0EF2"/>
    <w:pPr>
      <w:numPr>
        <w:ilvl w:val="8"/>
        <w:numId w:val="21"/>
      </w:numPr>
      <w:outlineLvl w:val="8"/>
    </w:pPr>
    <w:rPr>
      <w:rFonts w:eastAsia="Calibr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7633"/>
    <w:rPr>
      <w:b/>
      <w:bCs/>
      <w:sz w:val="28"/>
      <w:szCs w:val="28"/>
    </w:rPr>
  </w:style>
  <w:style w:type="character" w:customStyle="1" w:styleId="Heading2Char">
    <w:name w:val="Heading 2 Char"/>
    <w:link w:val="Heading2"/>
    <w:uiPriority w:val="99"/>
    <w:locked/>
    <w:rsid w:val="00253808"/>
    <w:rPr>
      <w:b/>
      <w:bCs/>
      <w:sz w:val="26"/>
      <w:szCs w:val="26"/>
    </w:rPr>
  </w:style>
  <w:style w:type="character" w:customStyle="1" w:styleId="Heading3Char">
    <w:name w:val="Heading 3 Char"/>
    <w:link w:val="Heading3"/>
    <w:uiPriority w:val="99"/>
    <w:locked/>
    <w:rsid w:val="00CE0EF2"/>
    <w:rPr>
      <w:b/>
      <w:bCs/>
    </w:rPr>
  </w:style>
  <w:style w:type="character" w:customStyle="1" w:styleId="Heading4Char">
    <w:name w:val="Heading 4 Char"/>
    <w:link w:val="Heading4"/>
    <w:uiPriority w:val="99"/>
    <w:locked/>
    <w:rsid w:val="00CE0EF2"/>
    <w:rPr>
      <w:b/>
      <w:bCs/>
      <w:i/>
      <w:iCs/>
    </w:rPr>
  </w:style>
  <w:style w:type="character" w:customStyle="1" w:styleId="Heading5Char">
    <w:name w:val="Heading 5 Char"/>
    <w:link w:val="Heading5"/>
    <w:uiPriority w:val="99"/>
    <w:locked/>
    <w:rsid w:val="00CE0EF2"/>
    <w:rPr>
      <w:b/>
      <w:bCs/>
      <w:color w:val="7F7F7F"/>
    </w:rPr>
  </w:style>
  <w:style w:type="character" w:customStyle="1" w:styleId="Heading6Char">
    <w:name w:val="Heading 6 Char"/>
    <w:link w:val="Heading6"/>
    <w:uiPriority w:val="99"/>
    <w:locked/>
    <w:rsid w:val="00CE0EF2"/>
    <w:rPr>
      <w:b/>
      <w:bCs/>
      <w:i/>
      <w:iCs/>
      <w:color w:val="7F7F7F"/>
    </w:rPr>
  </w:style>
  <w:style w:type="character" w:customStyle="1" w:styleId="Heading7Char">
    <w:name w:val="Heading 7 Char"/>
    <w:link w:val="Heading7"/>
    <w:uiPriority w:val="99"/>
    <w:locked/>
    <w:rsid w:val="00CE0EF2"/>
    <w:rPr>
      <w:i/>
      <w:iCs/>
    </w:rPr>
  </w:style>
  <w:style w:type="character" w:customStyle="1" w:styleId="Heading8Char">
    <w:name w:val="Heading 8 Char"/>
    <w:link w:val="Heading8"/>
    <w:uiPriority w:val="99"/>
    <w:locked/>
    <w:rsid w:val="00CE0EF2"/>
  </w:style>
  <w:style w:type="character" w:customStyle="1" w:styleId="Heading9Char">
    <w:name w:val="Heading 9 Char"/>
    <w:link w:val="Heading9"/>
    <w:uiPriority w:val="99"/>
    <w:locked/>
    <w:rsid w:val="00CE0EF2"/>
    <w:rPr>
      <w:i/>
      <w:iCs/>
      <w:spacing w:val="5"/>
    </w:rPr>
  </w:style>
  <w:style w:type="paragraph" w:styleId="Title">
    <w:name w:val="Title"/>
    <w:basedOn w:val="Normal"/>
    <w:next w:val="Normal"/>
    <w:link w:val="TitleChar"/>
    <w:uiPriority w:val="99"/>
    <w:qFormat/>
    <w:rsid w:val="00CE0EF2"/>
    <w:pPr>
      <w:pBdr>
        <w:bottom w:val="single" w:sz="4" w:space="1" w:color="auto"/>
      </w:pBdr>
      <w:spacing w:line="240" w:lineRule="auto"/>
      <w:contextualSpacing/>
    </w:pPr>
    <w:rPr>
      <w:rFonts w:eastAsia="Calibri"/>
      <w:spacing w:val="5"/>
      <w:sz w:val="52"/>
      <w:szCs w:val="52"/>
      <w:lang w:eastAsia="en-GB"/>
    </w:rPr>
  </w:style>
  <w:style w:type="character" w:customStyle="1" w:styleId="TitleChar">
    <w:name w:val="Title Char"/>
    <w:link w:val="Title"/>
    <w:uiPriority w:val="99"/>
    <w:locked/>
    <w:rsid w:val="00CE0EF2"/>
    <w:rPr>
      <w:rFonts w:ascii="Calibri" w:hAnsi="Calibri"/>
      <w:spacing w:val="5"/>
      <w:sz w:val="52"/>
    </w:rPr>
  </w:style>
  <w:style w:type="paragraph" w:styleId="Subtitle">
    <w:name w:val="Subtitle"/>
    <w:basedOn w:val="Normal"/>
    <w:next w:val="Normal"/>
    <w:link w:val="SubtitleChar"/>
    <w:uiPriority w:val="99"/>
    <w:qFormat/>
    <w:rsid w:val="00CE0EF2"/>
    <w:pPr>
      <w:spacing w:after="600"/>
    </w:pPr>
    <w:rPr>
      <w:rFonts w:eastAsia="Calibri"/>
      <w:i/>
      <w:iCs/>
      <w:spacing w:val="13"/>
      <w:szCs w:val="24"/>
      <w:lang w:eastAsia="en-GB"/>
    </w:rPr>
  </w:style>
  <w:style w:type="character" w:customStyle="1" w:styleId="SubtitleChar">
    <w:name w:val="Subtitle Char"/>
    <w:link w:val="Subtitle"/>
    <w:uiPriority w:val="99"/>
    <w:locked/>
    <w:rsid w:val="00CE0EF2"/>
    <w:rPr>
      <w:rFonts w:ascii="Calibri" w:hAnsi="Calibri"/>
      <w:i/>
      <w:spacing w:val="13"/>
      <w:sz w:val="24"/>
    </w:rPr>
  </w:style>
  <w:style w:type="character" w:styleId="Strong">
    <w:name w:val="Strong"/>
    <w:uiPriority w:val="99"/>
    <w:qFormat/>
    <w:rsid w:val="00CE0EF2"/>
    <w:rPr>
      <w:rFonts w:cs="Times New Roman"/>
      <w:b/>
    </w:rPr>
  </w:style>
  <w:style w:type="character" w:styleId="Emphasis">
    <w:name w:val="Emphasis"/>
    <w:uiPriority w:val="99"/>
    <w:qFormat/>
    <w:rsid w:val="00CE0EF2"/>
    <w:rPr>
      <w:rFonts w:cs="Times New Roman"/>
      <w:b/>
      <w:i/>
      <w:spacing w:val="10"/>
      <w:shd w:val="clear" w:color="auto" w:fill="auto"/>
    </w:rPr>
  </w:style>
  <w:style w:type="paragraph" w:styleId="NoSpacing">
    <w:name w:val="No Spacing"/>
    <w:basedOn w:val="Normal"/>
    <w:uiPriority w:val="99"/>
    <w:qFormat/>
    <w:rsid w:val="00CE0EF2"/>
    <w:pPr>
      <w:spacing w:line="240" w:lineRule="auto"/>
    </w:pPr>
  </w:style>
  <w:style w:type="paragraph" w:styleId="ListParagraph">
    <w:name w:val="List Paragraph"/>
    <w:basedOn w:val="Normal"/>
    <w:uiPriority w:val="99"/>
    <w:qFormat/>
    <w:rsid w:val="00CE0EF2"/>
    <w:pPr>
      <w:ind w:left="720"/>
      <w:contextualSpacing/>
    </w:pPr>
  </w:style>
  <w:style w:type="paragraph" w:styleId="Quote">
    <w:name w:val="Quote"/>
    <w:basedOn w:val="Normal"/>
    <w:next w:val="Normal"/>
    <w:link w:val="QuoteChar"/>
    <w:uiPriority w:val="99"/>
    <w:qFormat/>
    <w:rsid w:val="00CE0EF2"/>
    <w:pPr>
      <w:spacing w:before="200"/>
      <w:ind w:left="360" w:right="360"/>
    </w:pPr>
    <w:rPr>
      <w:rFonts w:eastAsia="Calibri"/>
      <w:i/>
      <w:iCs/>
      <w:sz w:val="20"/>
      <w:szCs w:val="20"/>
      <w:lang w:eastAsia="en-GB"/>
    </w:rPr>
  </w:style>
  <w:style w:type="character" w:customStyle="1" w:styleId="QuoteChar">
    <w:name w:val="Quote Char"/>
    <w:link w:val="Quote"/>
    <w:uiPriority w:val="99"/>
    <w:locked/>
    <w:rsid w:val="00CE0EF2"/>
    <w:rPr>
      <w:i/>
    </w:rPr>
  </w:style>
  <w:style w:type="paragraph" w:styleId="IntenseQuote">
    <w:name w:val="Intense Quote"/>
    <w:basedOn w:val="Normal"/>
    <w:next w:val="Normal"/>
    <w:link w:val="IntenseQuoteChar"/>
    <w:uiPriority w:val="99"/>
    <w:qFormat/>
    <w:rsid w:val="00CE0EF2"/>
    <w:pPr>
      <w:pBdr>
        <w:bottom w:val="single" w:sz="4" w:space="1" w:color="auto"/>
      </w:pBdr>
      <w:spacing w:before="200" w:after="280"/>
      <w:ind w:left="1008" w:right="1152"/>
    </w:pPr>
    <w:rPr>
      <w:rFonts w:eastAsia="Calibri"/>
      <w:b/>
      <w:bCs/>
      <w:i/>
      <w:iCs/>
      <w:sz w:val="20"/>
      <w:szCs w:val="20"/>
      <w:lang w:eastAsia="en-GB"/>
    </w:rPr>
  </w:style>
  <w:style w:type="character" w:customStyle="1" w:styleId="IntenseQuoteChar">
    <w:name w:val="Intense Quote Char"/>
    <w:link w:val="IntenseQuote"/>
    <w:uiPriority w:val="99"/>
    <w:locked/>
    <w:rsid w:val="00CE0EF2"/>
    <w:rPr>
      <w:b/>
      <w:i/>
    </w:rPr>
  </w:style>
  <w:style w:type="character" w:styleId="SubtleEmphasis">
    <w:name w:val="Subtle Emphasis"/>
    <w:uiPriority w:val="99"/>
    <w:qFormat/>
    <w:rsid w:val="00CE0EF2"/>
    <w:rPr>
      <w:i/>
    </w:rPr>
  </w:style>
  <w:style w:type="character" w:styleId="IntenseEmphasis">
    <w:name w:val="Intense Emphasis"/>
    <w:uiPriority w:val="99"/>
    <w:qFormat/>
    <w:rsid w:val="00CE0EF2"/>
    <w:rPr>
      <w:b/>
    </w:rPr>
  </w:style>
  <w:style w:type="character" w:styleId="SubtleReference">
    <w:name w:val="Subtle Reference"/>
    <w:uiPriority w:val="99"/>
    <w:qFormat/>
    <w:rsid w:val="00CE0EF2"/>
    <w:rPr>
      <w:smallCaps/>
    </w:rPr>
  </w:style>
  <w:style w:type="character" w:styleId="IntenseReference">
    <w:name w:val="Intense Reference"/>
    <w:uiPriority w:val="99"/>
    <w:qFormat/>
    <w:rsid w:val="00CE0EF2"/>
    <w:rPr>
      <w:smallCaps/>
      <w:spacing w:val="5"/>
      <w:u w:val="single"/>
    </w:rPr>
  </w:style>
  <w:style w:type="character" w:styleId="BookTitle">
    <w:name w:val="Book Title"/>
    <w:uiPriority w:val="99"/>
    <w:qFormat/>
    <w:rsid w:val="00CE0EF2"/>
    <w:rPr>
      <w:i/>
      <w:smallCaps/>
      <w:spacing w:val="5"/>
    </w:rPr>
  </w:style>
  <w:style w:type="paragraph" w:styleId="TOCHeading">
    <w:name w:val="TOC Heading"/>
    <w:basedOn w:val="Heading1"/>
    <w:next w:val="Normal"/>
    <w:uiPriority w:val="99"/>
    <w:qFormat/>
    <w:rsid w:val="00CE0EF2"/>
    <w:pPr>
      <w:outlineLvl w:val="9"/>
    </w:pPr>
  </w:style>
  <w:style w:type="character" w:styleId="CommentReference">
    <w:name w:val="annotation reference"/>
    <w:uiPriority w:val="99"/>
    <w:semiHidden/>
    <w:rsid w:val="00831328"/>
    <w:rPr>
      <w:rFonts w:cs="Times New Roman"/>
      <w:sz w:val="16"/>
    </w:rPr>
  </w:style>
  <w:style w:type="paragraph" w:styleId="CommentText">
    <w:name w:val="annotation text"/>
    <w:basedOn w:val="Normal"/>
    <w:link w:val="CommentTextChar"/>
    <w:uiPriority w:val="99"/>
    <w:semiHidden/>
    <w:rsid w:val="00831328"/>
    <w:rPr>
      <w:sz w:val="20"/>
      <w:szCs w:val="20"/>
      <w:lang w:eastAsia="en-GB"/>
    </w:rPr>
  </w:style>
  <w:style w:type="character" w:customStyle="1" w:styleId="CommentTextChar">
    <w:name w:val="Comment Text Char"/>
    <w:link w:val="CommentText"/>
    <w:uiPriority w:val="99"/>
    <w:semiHidden/>
    <w:locked/>
    <w:rsid w:val="00831328"/>
    <w:rPr>
      <w:rFonts w:eastAsia="Times New Roman"/>
      <w:sz w:val="20"/>
    </w:rPr>
  </w:style>
  <w:style w:type="paragraph" w:styleId="CommentSubject">
    <w:name w:val="annotation subject"/>
    <w:basedOn w:val="CommentText"/>
    <w:next w:val="CommentText"/>
    <w:link w:val="CommentSubjectChar"/>
    <w:uiPriority w:val="99"/>
    <w:semiHidden/>
    <w:rsid w:val="00831328"/>
    <w:rPr>
      <w:b/>
      <w:bCs/>
    </w:rPr>
  </w:style>
  <w:style w:type="character" w:customStyle="1" w:styleId="CommentSubjectChar">
    <w:name w:val="Comment Subject Char"/>
    <w:link w:val="CommentSubject"/>
    <w:uiPriority w:val="99"/>
    <w:semiHidden/>
    <w:locked/>
    <w:rsid w:val="00831328"/>
    <w:rPr>
      <w:rFonts w:eastAsia="Times New Roman"/>
      <w:b/>
      <w:sz w:val="20"/>
    </w:rPr>
  </w:style>
  <w:style w:type="paragraph" w:styleId="BalloonText">
    <w:name w:val="Balloon Text"/>
    <w:basedOn w:val="Normal"/>
    <w:link w:val="BalloonTextChar"/>
    <w:uiPriority w:val="99"/>
    <w:semiHidden/>
    <w:rsid w:val="00831328"/>
    <w:rPr>
      <w:rFonts w:ascii="Tahoma" w:eastAsia="Calibri" w:hAnsi="Tahoma"/>
      <w:sz w:val="16"/>
      <w:szCs w:val="16"/>
      <w:lang w:eastAsia="en-GB"/>
    </w:rPr>
  </w:style>
  <w:style w:type="character" w:customStyle="1" w:styleId="BalloonTextChar">
    <w:name w:val="Balloon Text Char"/>
    <w:link w:val="BalloonText"/>
    <w:uiPriority w:val="99"/>
    <w:semiHidden/>
    <w:locked/>
    <w:rsid w:val="00831328"/>
    <w:rPr>
      <w:rFonts w:ascii="Tahoma" w:hAnsi="Tahoma"/>
      <w:sz w:val="16"/>
    </w:rPr>
  </w:style>
  <w:style w:type="paragraph" w:styleId="NormalWeb">
    <w:name w:val="Normal (Web)"/>
    <w:basedOn w:val="Normal"/>
    <w:uiPriority w:val="99"/>
    <w:rsid w:val="00831328"/>
    <w:pPr>
      <w:spacing w:before="100" w:beforeAutospacing="1" w:after="100" w:afterAutospacing="1"/>
    </w:pPr>
    <w:rPr>
      <w:rFonts w:ascii="Times" w:hAnsi="Times"/>
      <w:sz w:val="20"/>
      <w:szCs w:val="20"/>
    </w:rPr>
  </w:style>
  <w:style w:type="paragraph" w:styleId="Footer">
    <w:name w:val="footer"/>
    <w:basedOn w:val="Normal"/>
    <w:link w:val="FooterChar"/>
    <w:uiPriority w:val="99"/>
    <w:rsid w:val="00831328"/>
    <w:pPr>
      <w:tabs>
        <w:tab w:val="center" w:pos="4320"/>
        <w:tab w:val="right" w:pos="8640"/>
      </w:tabs>
    </w:pPr>
    <w:rPr>
      <w:szCs w:val="20"/>
      <w:lang w:eastAsia="en-GB"/>
    </w:rPr>
  </w:style>
  <w:style w:type="character" w:customStyle="1" w:styleId="FooterChar">
    <w:name w:val="Footer Char"/>
    <w:link w:val="Footer"/>
    <w:uiPriority w:val="99"/>
    <w:locked/>
    <w:rsid w:val="00831328"/>
    <w:rPr>
      <w:rFonts w:eastAsia="Times New Roman"/>
      <w:sz w:val="24"/>
    </w:rPr>
  </w:style>
  <w:style w:type="character" w:styleId="PageNumber">
    <w:name w:val="page number"/>
    <w:uiPriority w:val="99"/>
    <w:semiHidden/>
    <w:rsid w:val="00831328"/>
    <w:rPr>
      <w:rFonts w:cs="Times New Roman"/>
    </w:rPr>
  </w:style>
  <w:style w:type="paragraph" w:styleId="Caption">
    <w:name w:val="caption"/>
    <w:basedOn w:val="Heading2"/>
    <w:next w:val="Normal"/>
    <w:autoRedefine/>
    <w:uiPriority w:val="99"/>
    <w:qFormat/>
    <w:rsid w:val="00831328"/>
    <w:pPr>
      <w:keepNext/>
      <w:spacing w:line="240" w:lineRule="auto"/>
    </w:pPr>
    <w:rPr>
      <w:bCs w:val="0"/>
      <w:szCs w:val="18"/>
    </w:rPr>
  </w:style>
  <w:style w:type="table" w:styleId="TableGrid">
    <w:name w:val="Table Grid"/>
    <w:basedOn w:val="TableNormal"/>
    <w:uiPriority w:val="99"/>
    <w:rsid w:val="00831328"/>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31328"/>
    <w:rPr>
      <w:rFonts w:cs="Times New Roman"/>
      <w:color w:val="0000FF"/>
      <w:u w:val="single"/>
    </w:rPr>
  </w:style>
  <w:style w:type="paragraph" w:styleId="DocumentMap">
    <w:name w:val="Document Map"/>
    <w:basedOn w:val="Normal"/>
    <w:link w:val="DocumentMapChar"/>
    <w:uiPriority w:val="99"/>
    <w:semiHidden/>
    <w:rsid w:val="00831328"/>
    <w:rPr>
      <w:rFonts w:ascii="Lucida Grande" w:eastAsia="Calibri" w:hAnsi="Lucida Grande"/>
      <w:szCs w:val="24"/>
      <w:lang w:eastAsia="en-GB"/>
    </w:rPr>
  </w:style>
  <w:style w:type="character" w:customStyle="1" w:styleId="DocumentMapChar">
    <w:name w:val="Document Map Char"/>
    <w:link w:val="DocumentMap"/>
    <w:uiPriority w:val="99"/>
    <w:semiHidden/>
    <w:locked/>
    <w:rsid w:val="00831328"/>
    <w:rPr>
      <w:rFonts w:ascii="Lucida Grande" w:hAnsi="Lucida Grande"/>
      <w:sz w:val="24"/>
    </w:rPr>
  </w:style>
  <w:style w:type="paragraph" w:styleId="Revision">
    <w:name w:val="Revision"/>
    <w:hidden/>
    <w:uiPriority w:val="99"/>
    <w:semiHidden/>
    <w:rsid w:val="00831328"/>
    <w:rPr>
      <w:rFonts w:eastAsia="Times New Roman"/>
      <w:sz w:val="22"/>
      <w:szCs w:val="22"/>
      <w:lang w:eastAsia="en-US"/>
    </w:rPr>
  </w:style>
  <w:style w:type="paragraph" w:styleId="Header">
    <w:name w:val="header"/>
    <w:basedOn w:val="Normal"/>
    <w:link w:val="HeaderChar"/>
    <w:uiPriority w:val="99"/>
    <w:rsid w:val="00831328"/>
    <w:pPr>
      <w:tabs>
        <w:tab w:val="center" w:pos="4513"/>
        <w:tab w:val="right" w:pos="9026"/>
      </w:tabs>
      <w:spacing w:line="240" w:lineRule="auto"/>
    </w:pPr>
    <w:rPr>
      <w:szCs w:val="20"/>
      <w:lang w:eastAsia="en-GB"/>
    </w:rPr>
  </w:style>
  <w:style w:type="character" w:customStyle="1" w:styleId="HeaderChar">
    <w:name w:val="Header Char"/>
    <w:link w:val="Header"/>
    <w:uiPriority w:val="99"/>
    <w:locked/>
    <w:rsid w:val="00831328"/>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31328"/>
    <w:pPr>
      <w:spacing w:line="360" w:lineRule="auto"/>
      <w:jc w:val="both"/>
    </w:pPr>
    <w:rPr>
      <w:rFonts w:eastAsia="Times New Roman"/>
      <w:sz w:val="24"/>
      <w:szCs w:val="22"/>
      <w:lang w:eastAsia="en-US"/>
    </w:rPr>
  </w:style>
  <w:style w:type="paragraph" w:styleId="Heading1">
    <w:name w:val="heading 1"/>
    <w:basedOn w:val="Normal"/>
    <w:next w:val="Normal"/>
    <w:link w:val="Heading1Char"/>
    <w:uiPriority w:val="99"/>
    <w:qFormat/>
    <w:rsid w:val="008D7633"/>
    <w:pPr>
      <w:numPr>
        <w:numId w:val="21"/>
      </w:numPr>
      <w:spacing w:before="480"/>
      <w:contextualSpacing/>
      <w:outlineLvl w:val="0"/>
    </w:pPr>
    <w:rPr>
      <w:rFonts w:eastAsia="Calibri"/>
      <w:b/>
      <w:bCs/>
      <w:sz w:val="28"/>
      <w:szCs w:val="28"/>
      <w:lang w:eastAsia="en-GB"/>
    </w:rPr>
  </w:style>
  <w:style w:type="paragraph" w:styleId="Heading2">
    <w:name w:val="heading 2"/>
    <w:basedOn w:val="Normal"/>
    <w:next w:val="Normal"/>
    <w:link w:val="Heading2Char"/>
    <w:uiPriority w:val="99"/>
    <w:qFormat/>
    <w:rsid w:val="00253808"/>
    <w:pPr>
      <w:numPr>
        <w:ilvl w:val="1"/>
        <w:numId w:val="21"/>
      </w:numPr>
      <w:spacing w:before="200" w:after="120"/>
      <w:outlineLvl w:val="1"/>
    </w:pPr>
    <w:rPr>
      <w:rFonts w:eastAsia="Calibri"/>
      <w:b/>
      <w:bCs/>
      <w:sz w:val="26"/>
      <w:szCs w:val="26"/>
      <w:lang w:eastAsia="en-GB"/>
    </w:rPr>
  </w:style>
  <w:style w:type="paragraph" w:styleId="Heading3">
    <w:name w:val="heading 3"/>
    <w:basedOn w:val="Normal"/>
    <w:next w:val="Normal"/>
    <w:link w:val="Heading3Char"/>
    <w:uiPriority w:val="99"/>
    <w:qFormat/>
    <w:rsid w:val="00CE0EF2"/>
    <w:pPr>
      <w:numPr>
        <w:ilvl w:val="2"/>
        <w:numId w:val="21"/>
      </w:numPr>
      <w:spacing w:before="200" w:line="271" w:lineRule="auto"/>
      <w:outlineLvl w:val="2"/>
    </w:pPr>
    <w:rPr>
      <w:rFonts w:eastAsia="Calibri"/>
      <w:b/>
      <w:bCs/>
      <w:sz w:val="20"/>
      <w:szCs w:val="20"/>
      <w:lang w:eastAsia="en-GB"/>
    </w:rPr>
  </w:style>
  <w:style w:type="paragraph" w:styleId="Heading4">
    <w:name w:val="heading 4"/>
    <w:basedOn w:val="Normal"/>
    <w:next w:val="Normal"/>
    <w:link w:val="Heading4Char"/>
    <w:uiPriority w:val="99"/>
    <w:qFormat/>
    <w:rsid w:val="00CE0EF2"/>
    <w:pPr>
      <w:numPr>
        <w:ilvl w:val="3"/>
        <w:numId w:val="21"/>
      </w:numPr>
      <w:spacing w:before="200"/>
      <w:outlineLvl w:val="3"/>
    </w:pPr>
    <w:rPr>
      <w:rFonts w:eastAsia="Calibri"/>
      <w:b/>
      <w:bCs/>
      <w:i/>
      <w:iCs/>
      <w:sz w:val="20"/>
      <w:szCs w:val="20"/>
      <w:lang w:eastAsia="en-GB"/>
    </w:rPr>
  </w:style>
  <w:style w:type="paragraph" w:styleId="Heading5">
    <w:name w:val="heading 5"/>
    <w:basedOn w:val="Normal"/>
    <w:next w:val="Normal"/>
    <w:link w:val="Heading5Char"/>
    <w:uiPriority w:val="99"/>
    <w:qFormat/>
    <w:rsid w:val="00CE0EF2"/>
    <w:pPr>
      <w:numPr>
        <w:ilvl w:val="4"/>
        <w:numId w:val="21"/>
      </w:numPr>
      <w:spacing w:before="200"/>
      <w:outlineLvl w:val="4"/>
    </w:pPr>
    <w:rPr>
      <w:rFonts w:eastAsia="Calibri"/>
      <w:b/>
      <w:bCs/>
      <w:color w:val="7F7F7F"/>
      <w:sz w:val="20"/>
      <w:szCs w:val="20"/>
      <w:lang w:eastAsia="en-GB"/>
    </w:rPr>
  </w:style>
  <w:style w:type="paragraph" w:styleId="Heading6">
    <w:name w:val="heading 6"/>
    <w:basedOn w:val="Normal"/>
    <w:next w:val="Normal"/>
    <w:link w:val="Heading6Char"/>
    <w:uiPriority w:val="99"/>
    <w:qFormat/>
    <w:rsid w:val="00CE0EF2"/>
    <w:pPr>
      <w:numPr>
        <w:ilvl w:val="5"/>
        <w:numId w:val="21"/>
      </w:numPr>
      <w:spacing w:line="271" w:lineRule="auto"/>
      <w:outlineLvl w:val="5"/>
    </w:pPr>
    <w:rPr>
      <w:rFonts w:eastAsia="Calibri"/>
      <w:b/>
      <w:bCs/>
      <w:i/>
      <w:iCs/>
      <w:color w:val="7F7F7F"/>
      <w:sz w:val="20"/>
      <w:szCs w:val="20"/>
      <w:lang w:eastAsia="en-GB"/>
    </w:rPr>
  </w:style>
  <w:style w:type="paragraph" w:styleId="Heading7">
    <w:name w:val="heading 7"/>
    <w:basedOn w:val="Normal"/>
    <w:next w:val="Normal"/>
    <w:link w:val="Heading7Char"/>
    <w:uiPriority w:val="99"/>
    <w:qFormat/>
    <w:rsid w:val="00CE0EF2"/>
    <w:pPr>
      <w:numPr>
        <w:ilvl w:val="6"/>
        <w:numId w:val="21"/>
      </w:numPr>
      <w:outlineLvl w:val="6"/>
    </w:pPr>
    <w:rPr>
      <w:rFonts w:eastAsia="Calibri"/>
      <w:i/>
      <w:iCs/>
      <w:sz w:val="20"/>
      <w:szCs w:val="20"/>
      <w:lang w:eastAsia="en-GB"/>
    </w:rPr>
  </w:style>
  <w:style w:type="paragraph" w:styleId="Heading8">
    <w:name w:val="heading 8"/>
    <w:basedOn w:val="Normal"/>
    <w:next w:val="Normal"/>
    <w:link w:val="Heading8Char"/>
    <w:uiPriority w:val="99"/>
    <w:qFormat/>
    <w:rsid w:val="00CE0EF2"/>
    <w:pPr>
      <w:numPr>
        <w:ilvl w:val="7"/>
        <w:numId w:val="21"/>
      </w:numPr>
      <w:outlineLvl w:val="7"/>
    </w:pPr>
    <w:rPr>
      <w:rFonts w:eastAsia="Calibri"/>
      <w:sz w:val="20"/>
      <w:szCs w:val="20"/>
      <w:lang w:eastAsia="en-GB"/>
    </w:rPr>
  </w:style>
  <w:style w:type="paragraph" w:styleId="Heading9">
    <w:name w:val="heading 9"/>
    <w:basedOn w:val="Normal"/>
    <w:next w:val="Normal"/>
    <w:link w:val="Heading9Char"/>
    <w:uiPriority w:val="99"/>
    <w:qFormat/>
    <w:rsid w:val="00CE0EF2"/>
    <w:pPr>
      <w:numPr>
        <w:ilvl w:val="8"/>
        <w:numId w:val="21"/>
      </w:numPr>
      <w:outlineLvl w:val="8"/>
    </w:pPr>
    <w:rPr>
      <w:rFonts w:eastAsia="Calibr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7633"/>
    <w:rPr>
      <w:b/>
      <w:bCs/>
      <w:sz w:val="28"/>
      <w:szCs w:val="28"/>
    </w:rPr>
  </w:style>
  <w:style w:type="character" w:customStyle="1" w:styleId="Heading2Char">
    <w:name w:val="Heading 2 Char"/>
    <w:link w:val="Heading2"/>
    <w:uiPriority w:val="99"/>
    <w:locked/>
    <w:rsid w:val="00253808"/>
    <w:rPr>
      <w:b/>
      <w:bCs/>
      <w:sz w:val="26"/>
      <w:szCs w:val="26"/>
    </w:rPr>
  </w:style>
  <w:style w:type="character" w:customStyle="1" w:styleId="Heading3Char">
    <w:name w:val="Heading 3 Char"/>
    <w:link w:val="Heading3"/>
    <w:uiPriority w:val="99"/>
    <w:locked/>
    <w:rsid w:val="00CE0EF2"/>
    <w:rPr>
      <w:b/>
      <w:bCs/>
    </w:rPr>
  </w:style>
  <w:style w:type="character" w:customStyle="1" w:styleId="Heading4Char">
    <w:name w:val="Heading 4 Char"/>
    <w:link w:val="Heading4"/>
    <w:uiPriority w:val="99"/>
    <w:locked/>
    <w:rsid w:val="00CE0EF2"/>
    <w:rPr>
      <w:b/>
      <w:bCs/>
      <w:i/>
      <w:iCs/>
    </w:rPr>
  </w:style>
  <w:style w:type="character" w:customStyle="1" w:styleId="Heading5Char">
    <w:name w:val="Heading 5 Char"/>
    <w:link w:val="Heading5"/>
    <w:uiPriority w:val="99"/>
    <w:locked/>
    <w:rsid w:val="00CE0EF2"/>
    <w:rPr>
      <w:b/>
      <w:bCs/>
      <w:color w:val="7F7F7F"/>
    </w:rPr>
  </w:style>
  <w:style w:type="character" w:customStyle="1" w:styleId="Heading6Char">
    <w:name w:val="Heading 6 Char"/>
    <w:link w:val="Heading6"/>
    <w:uiPriority w:val="99"/>
    <w:locked/>
    <w:rsid w:val="00CE0EF2"/>
    <w:rPr>
      <w:b/>
      <w:bCs/>
      <w:i/>
      <w:iCs/>
      <w:color w:val="7F7F7F"/>
    </w:rPr>
  </w:style>
  <w:style w:type="character" w:customStyle="1" w:styleId="Heading7Char">
    <w:name w:val="Heading 7 Char"/>
    <w:link w:val="Heading7"/>
    <w:uiPriority w:val="99"/>
    <w:locked/>
    <w:rsid w:val="00CE0EF2"/>
    <w:rPr>
      <w:i/>
      <w:iCs/>
    </w:rPr>
  </w:style>
  <w:style w:type="character" w:customStyle="1" w:styleId="Heading8Char">
    <w:name w:val="Heading 8 Char"/>
    <w:link w:val="Heading8"/>
    <w:uiPriority w:val="99"/>
    <w:locked/>
    <w:rsid w:val="00CE0EF2"/>
  </w:style>
  <w:style w:type="character" w:customStyle="1" w:styleId="Heading9Char">
    <w:name w:val="Heading 9 Char"/>
    <w:link w:val="Heading9"/>
    <w:uiPriority w:val="99"/>
    <w:locked/>
    <w:rsid w:val="00CE0EF2"/>
    <w:rPr>
      <w:i/>
      <w:iCs/>
      <w:spacing w:val="5"/>
    </w:rPr>
  </w:style>
  <w:style w:type="paragraph" w:styleId="Title">
    <w:name w:val="Title"/>
    <w:basedOn w:val="Normal"/>
    <w:next w:val="Normal"/>
    <w:link w:val="TitleChar"/>
    <w:uiPriority w:val="99"/>
    <w:qFormat/>
    <w:rsid w:val="00CE0EF2"/>
    <w:pPr>
      <w:pBdr>
        <w:bottom w:val="single" w:sz="4" w:space="1" w:color="auto"/>
      </w:pBdr>
      <w:spacing w:line="240" w:lineRule="auto"/>
      <w:contextualSpacing/>
    </w:pPr>
    <w:rPr>
      <w:rFonts w:eastAsia="Calibri"/>
      <w:spacing w:val="5"/>
      <w:sz w:val="52"/>
      <w:szCs w:val="52"/>
      <w:lang w:eastAsia="en-GB"/>
    </w:rPr>
  </w:style>
  <w:style w:type="character" w:customStyle="1" w:styleId="TitleChar">
    <w:name w:val="Title Char"/>
    <w:link w:val="Title"/>
    <w:uiPriority w:val="99"/>
    <w:locked/>
    <w:rsid w:val="00CE0EF2"/>
    <w:rPr>
      <w:rFonts w:ascii="Calibri" w:hAnsi="Calibri"/>
      <w:spacing w:val="5"/>
      <w:sz w:val="52"/>
    </w:rPr>
  </w:style>
  <w:style w:type="paragraph" w:styleId="Subtitle">
    <w:name w:val="Subtitle"/>
    <w:basedOn w:val="Normal"/>
    <w:next w:val="Normal"/>
    <w:link w:val="SubtitleChar"/>
    <w:uiPriority w:val="99"/>
    <w:qFormat/>
    <w:rsid w:val="00CE0EF2"/>
    <w:pPr>
      <w:spacing w:after="600"/>
    </w:pPr>
    <w:rPr>
      <w:rFonts w:eastAsia="Calibri"/>
      <w:i/>
      <w:iCs/>
      <w:spacing w:val="13"/>
      <w:szCs w:val="24"/>
      <w:lang w:eastAsia="en-GB"/>
    </w:rPr>
  </w:style>
  <w:style w:type="character" w:customStyle="1" w:styleId="SubtitleChar">
    <w:name w:val="Subtitle Char"/>
    <w:link w:val="Subtitle"/>
    <w:uiPriority w:val="99"/>
    <w:locked/>
    <w:rsid w:val="00CE0EF2"/>
    <w:rPr>
      <w:rFonts w:ascii="Calibri" w:hAnsi="Calibri"/>
      <w:i/>
      <w:spacing w:val="13"/>
      <w:sz w:val="24"/>
    </w:rPr>
  </w:style>
  <w:style w:type="character" w:styleId="Strong">
    <w:name w:val="Strong"/>
    <w:uiPriority w:val="99"/>
    <w:qFormat/>
    <w:rsid w:val="00CE0EF2"/>
    <w:rPr>
      <w:rFonts w:cs="Times New Roman"/>
      <w:b/>
    </w:rPr>
  </w:style>
  <w:style w:type="character" w:styleId="Emphasis">
    <w:name w:val="Emphasis"/>
    <w:uiPriority w:val="99"/>
    <w:qFormat/>
    <w:rsid w:val="00CE0EF2"/>
    <w:rPr>
      <w:rFonts w:cs="Times New Roman"/>
      <w:b/>
      <w:i/>
      <w:spacing w:val="10"/>
      <w:shd w:val="clear" w:color="auto" w:fill="auto"/>
    </w:rPr>
  </w:style>
  <w:style w:type="paragraph" w:styleId="NoSpacing">
    <w:name w:val="No Spacing"/>
    <w:basedOn w:val="Normal"/>
    <w:uiPriority w:val="99"/>
    <w:qFormat/>
    <w:rsid w:val="00CE0EF2"/>
    <w:pPr>
      <w:spacing w:line="240" w:lineRule="auto"/>
    </w:pPr>
  </w:style>
  <w:style w:type="paragraph" w:styleId="ListParagraph">
    <w:name w:val="List Paragraph"/>
    <w:basedOn w:val="Normal"/>
    <w:uiPriority w:val="99"/>
    <w:qFormat/>
    <w:rsid w:val="00CE0EF2"/>
    <w:pPr>
      <w:ind w:left="720"/>
      <w:contextualSpacing/>
    </w:pPr>
  </w:style>
  <w:style w:type="paragraph" w:styleId="Quote">
    <w:name w:val="Quote"/>
    <w:basedOn w:val="Normal"/>
    <w:next w:val="Normal"/>
    <w:link w:val="QuoteChar"/>
    <w:uiPriority w:val="99"/>
    <w:qFormat/>
    <w:rsid w:val="00CE0EF2"/>
    <w:pPr>
      <w:spacing w:before="200"/>
      <w:ind w:left="360" w:right="360"/>
    </w:pPr>
    <w:rPr>
      <w:rFonts w:eastAsia="Calibri"/>
      <w:i/>
      <w:iCs/>
      <w:sz w:val="20"/>
      <w:szCs w:val="20"/>
      <w:lang w:eastAsia="en-GB"/>
    </w:rPr>
  </w:style>
  <w:style w:type="character" w:customStyle="1" w:styleId="QuoteChar">
    <w:name w:val="Quote Char"/>
    <w:link w:val="Quote"/>
    <w:uiPriority w:val="99"/>
    <w:locked/>
    <w:rsid w:val="00CE0EF2"/>
    <w:rPr>
      <w:i/>
    </w:rPr>
  </w:style>
  <w:style w:type="paragraph" w:styleId="IntenseQuote">
    <w:name w:val="Intense Quote"/>
    <w:basedOn w:val="Normal"/>
    <w:next w:val="Normal"/>
    <w:link w:val="IntenseQuoteChar"/>
    <w:uiPriority w:val="99"/>
    <w:qFormat/>
    <w:rsid w:val="00CE0EF2"/>
    <w:pPr>
      <w:pBdr>
        <w:bottom w:val="single" w:sz="4" w:space="1" w:color="auto"/>
      </w:pBdr>
      <w:spacing w:before="200" w:after="280"/>
      <w:ind w:left="1008" w:right="1152"/>
    </w:pPr>
    <w:rPr>
      <w:rFonts w:eastAsia="Calibri"/>
      <w:b/>
      <w:bCs/>
      <w:i/>
      <w:iCs/>
      <w:sz w:val="20"/>
      <w:szCs w:val="20"/>
      <w:lang w:eastAsia="en-GB"/>
    </w:rPr>
  </w:style>
  <w:style w:type="character" w:customStyle="1" w:styleId="IntenseQuoteChar">
    <w:name w:val="Intense Quote Char"/>
    <w:link w:val="IntenseQuote"/>
    <w:uiPriority w:val="99"/>
    <w:locked/>
    <w:rsid w:val="00CE0EF2"/>
    <w:rPr>
      <w:b/>
      <w:i/>
    </w:rPr>
  </w:style>
  <w:style w:type="character" w:styleId="SubtleEmphasis">
    <w:name w:val="Subtle Emphasis"/>
    <w:uiPriority w:val="99"/>
    <w:qFormat/>
    <w:rsid w:val="00CE0EF2"/>
    <w:rPr>
      <w:i/>
    </w:rPr>
  </w:style>
  <w:style w:type="character" w:styleId="IntenseEmphasis">
    <w:name w:val="Intense Emphasis"/>
    <w:uiPriority w:val="99"/>
    <w:qFormat/>
    <w:rsid w:val="00CE0EF2"/>
    <w:rPr>
      <w:b/>
    </w:rPr>
  </w:style>
  <w:style w:type="character" w:styleId="SubtleReference">
    <w:name w:val="Subtle Reference"/>
    <w:uiPriority w:val="99"/>
    <w:qFormat/>
    <w:rsid w:val="00CE0EF2"/>
    <w:rPr>
      <w:smallCaps/>
    </w:rPr>
  </w:style>
  <w:style w:type="character" w:styleId="IntenseReference">
    <w:name w:val="Intense Reference"/>
    <w:uiPriority w:val="99"/>
    <w:qFormat/>
    <w:rsid w:val="00CE0EF2"/>
    <w:rPr>
      <w:smallCaps/>
      <w:spacing w:val="5"/>
      <w:u w:val="single"/>
    </w:rPr>
  </w:style>
  <w:style w:type="character" w:styleId="BookTitle">
    <w:name w:val="Book Title"/>
    <w:uiPriority w:val="99"/>
    <w:qFormat/>
    <w:rsid w:val="00CE0EF2"/>
    <w:rPr>
      <w:i/>
      <w:smallCaps/>
      <w:spacing w:val="5"/>
    </w:rPr>
  </w:style>
  <w:style w:type="paragraph" w:styleId="TOCHeading">
    <w:name w:val="TOC Heading"/>
    <w:basedOn w:val="Heading1"/>
    <w:next w:val="Normal"/>
    <w:uiPriority w:val="99"/>
    <w:qFormat/>
    <w:rsid w:val="00CE0EF2"/>
    <w:pPr>
      <w:outlineLvl w:val="9"/>
    </w:pPr>
  </w:style>
  <w:style w:type="character" w:styleId="CommentReference">
    <w:name w:val="annotation reference"/>
    <w:uiPriority w:val="99"/>
    <w:semiHidden/>
    <w:rsid w:val="00831328"/>
    <w:rPr>
      <w:rFonts w:cs="Times New Roman"/>
      <w:sz w:val="16"/>
    </w:rPr>
  </w:style>
  <w:style w:type="paragraph" w:styleId="CommentText">
    <w:name w:val="annotation text"/>
    <w:basedOn w:val="Normal"/>
    <w:link w:val="CommentTextChar"/>
    <w:uiPriority w:val="99"/>
    <w:semiHidden/>
    <w:rsid w:val="00831328"/>
    <w:rPr>
      <w:sz w:val="20"/>
      <w:szCs w:val="20"/>
      <w:lang w:eastAsia="en-GB"/>
    </w:rPr>
  </w:style>
  <w:style w:type="character" w:customStyle="1" w:styleId="CommentTextChar">
    <w:name w:val="Comment Text Char"/>
    <w:link w:val="CommentText"/>
    <w:uiPriority w:val="99"/>
    <w:semiHidden/>
    <w:locked/>
    <w:rsid w:val="00831328"/>
    <w:rPr>
      <w:rFonts w:eastAsia="Times New Roman"/>
      <w:sz w:val="20"/>
    </w:rPr>
  </w:style>
  <w:style w:type="paragraph" w:styleId="CommentSubject">
    <w:name w:val="annotation subject"/>
    <w:basedOn w:val="CommentText"/>
    <w:next w:val="CommentText"/>
    <w:link w:val="CommentSubjectChar"/>
    <w:uiPriority w:val="99"/>
    <w:semiHidden/>
    <w:rsid w:val="00831328"/>
    <w:rPr>
      <w:b/>
      <w:bCs/>
    </w:rPr>
  </w:style>
  <w:style w:type="character" w:customStyle="1" w:styleId="CommentSubjectChar">
    <w:name w:val="Comment Subject Char"/>
    <w:link w:val="CommentSubject"/>
    <w:uiPriority w:val="99"/>
    <w:semiHidden/>
    <w:locked/>
    <w:rsid w:val="00831328"/>
    <w:rPr>
      <w:rFonts w:eastAsia="Times New Roman"/>
      <w:b/>
      <w:sz w:val="20"/>
    </w:rPr>
  </w:style>
  <w:style w:type="paragraph" w:styleId="BalloonText">
    <w:name w:val="Balloon Text"/>
    <w:basedOn w:val="Normal"/>
    <w:link w:val="BalloonTextChar"/>
    <w:uiPriority w:val="99"/>
    <w:semiHidden/>
    <w:rsid w:val="00831328"/>
    <w:rPr>
      <w:rFonts w:ascii="Tahoma" w:eastAsia="Calibri" w:hAnsi="Tahoma"/>
      <w:sz w:val="16"/>
      <w:szCs w:val="16"/>
      <w:lang w:eastAsia="en-GB"/>
    </w:rPr>
  </w:style>
  <w:style w:type="character" w:customStyle="1" w:styleId="BalloonTextChar">
    <w:name w:val="Balloon Text Char"/>
    <w:link w:val="BalloonText"/>
    <w:uiPriority w:val="99"/>
    <w:semiHidden/>
    <w:locked/>
    <w:rsid w:val="00831328"/>
    <w:rPr>
      <w:rFonts w:ascii="Tahoma" w:hAnsi="Tahoma"/>
      <w:sz w:val="16"/>
    </w:rPr>
  </w:style>
  <w:style w:type="paragraph" w:styleId="NormalWeb">
    <w:name w:val="Normal (Web)"/>
    <w:basedOn w:val="Normal"/>
    <w:uiPriority w:val="99"/>
    <w:rsid w:val="00831328"/>
    <w:pPr>
      <w:spacing w:before="100" w:beforeAutospacing="1" w:after="100" w:afterAutospacing="1"/>
    </w:pPr>
    <w:rPr>
      <w:rFonts w:ascii="Times" w:hAnsi="Times"/>
      <w:sz w:val="20"/>
      <w:szCs w:val="20"/>
    </w:rPr>
  </w:style>
  <w:style w:type="paragraph" w:styleId="Footer">
    <w:name w:val="footer"/>
    <w:basedOn w:val="Normal"/>
    <w:link w:val="FooterChar"/>
    <w:uiPriority w:val="99"/>
    <w:rsid w:val="00831328"/>
    <w:pPr>
      <w:tabs>
        <w:tab w:val="center" w:pos="4320"/>
        <w:tab w:val="right" w:pos="8640"/>
      </w:tabs>
    </w:pPr>
    <w:rPr>
      <w:szCs w:val="20"/>
      <w:lang w:eastAsia="en-GB"/>
    </w:rPr>
  </w:style>
  <w:style w:type="character" w:customStyle="1" w:styleId="FooterChar">
    <w:name w:val="Footer Char"/>
    <w:link w:val="Footer"/>
    <w:uiPriority w:val="99"/>
    <w:locked/>
    <w:rsid w:val="00831328"/>
    <w:rPr>
      <w:rFonts w:eastAsia="Times New Roman"/>
      <w:sz w:val="24"/>
    </w:rPr>
  </w:style>
  <w:style w:type="character" w:styleId="PageNumber">
    <w:name w:val="page number"/>
    <w:uiPriority w:val="99"/>
    <w:semiHidden/>
    <w:rsid w:val="00831328"/>
    <w:rPr>
      <w:rFonts w:cs="Times New Roman"/>
    </w:rPr>
  </w:style>
  <w:style w:type="paragraph" w:styleId="Caption">
    <w:name w:val="caption"/>
    <w:basedOn w:val="Heading2"/>
    <w:next w:val="Normal"/>
    <w:autoRedefine/>
    <w:uiPriority w:val="99"/>
    <w:qFormat/>
    <w:rsid w:val="00831328"/>
    <w:pPr>
      <w:keepNext/>
      <w:spacing w:line="240" w:lineRule="auto"/>
    </w:pPr>
    <w:rPr>
      <w:bCs w:val="0"/>
      <w:szCs w:val="18"/>
    </w:rPr>
  </w:style>
  <w:style w:type="table" w:styleId="TableGrid">
    <w:name w:val="Table Grid"/>
    <w:basedOn w:val="TableNormal"/>
    <w:uiPriority w:val="99"/>
    <w:rsid w:val="00831328"/>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31328"/>
    <w:rPr>
      <w:rFonts w:cs="Times New Roman"/>
      <w:color w:val="0000FF"/>
      <w:u w:val="single"/>
    </w:rPr>
  </w:style>
  <w:style w:type="paragraph" w:styleId="DocumentMap">
    <w:name w:val="Document Map"/>
    <w:basedOn w:val="Normal"/>
    <w:link w:val="DocumentMapChar"/>
    <w:uiPriority w:val="99"/>
    <w:semiHidden/>
    <w:rsid w:val="00831328"/>
    <w:rPr>
      <w:rFonts w:ascii="Lucida Grande" w:eastAsia="Calibri" w:hAnsi="Lucida Grande"/>
      <w:szCs w:val="24"/>
      <w:lang w:eastAsia="en-GB"/>
    </w:rPr>
  </w:style>
  <w:style w:type="character" w:customStyle="1" w:styleId="DocumentMapChar">
    <w:name w:val="Document Map Char"/>
    <w:link w:val="DocumentMap"/>
    <w:uiPriority w:val="99"/>
    <w:semiHidden/>
    <w:locked/>
    <w:rsid w:val="00831328"/>
    <w:rPr>
      <w:rFonts w:ascii="Lucida Grande" w:hAnsi="Lucida Grande"/>
      <w:sz w:val="24"/>
    </w:rPr>
  </w:style>
  <w:style w:type="paragraph" w:styleId="Revision">
    <w:name w:val="Revision"/>
    <w:hidden/>
    <w:uiPriority w:val="99"/>
    <w:semiHidden/>
    <w:rsid w:val="00831328"/>
    <w:rPr>
      <w:rFonts w:eastAsia="Times New Roman"/>
      <w:sz w:val="22"/>
      <w:szCs w:val="22"/>
      <w:lang w:eastAsia="en-US"/>
    </w:rPr>
  </w:style>
  <w:style w:type="paragraph" w:styleId="Header">
    <w:name w:val="header"/>
    <w:basedOn w:val="Normal"/>
    <w:link w:val="HeaderChar"/>
    <w:uiPriority w:val="99"/>
    <w:rsid w:val="00831328"/>
    <w:pPr>
      <w:tabs>
        <w:tab w:val="center" w:pos="4513"/>
        <w:tab w:val="right" w:pos="9026"/>
      </w:tabs>
      <w:spacing w:line="240" w:lineRule="auto"/>
    </w:pPr>
    <w:rPr>
      <w:szCs w:val="20"/>
      <w:lang w:eastAsia="en-GB"/>
    </w:rPr>
  </w:style>
  <w:style w:type="character" w:customStyle="1" w:styleId="HeaderChar">
    <w:name w:val="Header Char"/>
    <w:link w:val="Header"/>
    <w:uiPriority w:val="99"/>
    <w:locked/>
    <w:rsid w:val="0083132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3541">
      <w:marLeft w:val="0"/>
      <w:marRight w:val="0"/>
      <w:marTop w:val="0"/>
      <w:marBottom w:val="0"/>
      <w:divBdr>
        <w:top w:val="none" w:sz="0" w:space="0" w:color="auto"/>
        <w:left w:val="none" w:sz="0" w:space="0" w:color="auto"/>
        <w:bottom w:val="none" w:sz="0" w:space="0" w:color="auto"/>
        <w:right w:val="none" w:sz="0" w:space="0" w:color="auto"/>
      </w:divBdr>
    </w:div>
    <w:div w:id="820926086">
      <w:bodyDiv w:val="1"/>
      <w:marLeft w:val="0"/>
      <w:marRight w:val="0"/>
      <w:marTop w:val="0"/>
      <w:marBottom w:val="0"/>
      <w:divBdr>
        <w:top w:val="none" w:sz="0" w:space="0" w:color="auto"/>
        <w:left w:val="none" w:sz="0" w:space="0" w:color="auto"/>
        <w:bottom w:val="none" w:sz="0" w:space="0" w:color="auto"/>
        <w:right w:val="none" w:sz="0" w:space="0" w:color="auto"/>
      </w:divBdr>
      <w:divsChild>
        <w:div w:id="1303079564">
          <w:marLeft w:val="0"/>
          <w:marRight w:val="0"/>
          <w:marTop w:val="0"/>
          <w:marBottom w:val="0"/>
          <w:divBdr>
            <w:top w:val="none" w:sz="0" w:space="0" w:color="auto"/>
            <w:left w:val="none" w:sz="0" w:space="0" w:color="auto"/>
            <w:bottom w:val="none" w:sz="0" w:space="0" w:color="auto"/>
            <w:right w:val="none" w:sz="0" w:space="0" w:color="auto"/>
          </w:divBdr>
          <w:divsChild>
            <w:div w:id="1167476723">
              <w:marLeft w:val="0"/>
              <w:marRight w:val="0"/>
              <w:marTop w:val="0"/>
              <w:marBottom w:val="0"/>
              <w:divBdr>
                <w:top w:val="none" w:sz="0" w:space="0" w:color="auto"/>
                <w:left w:val="none" w:sz="0" w:space="0" w:color="auto"/>
                <w:bottom w:val="none" w:sz="0" w:space="0" w:color="auto"/>
                <w:right w:val="none" w:sz="0" w:space="0" w:color="auto"/>
              </w:divBdr>
              <w:divsChild>
                <w:div w:id="140389889">
                  <w:marLeft w:val="0"/>
                  <w:marRight w:val="0"/>
                  <w:marTop w:val="0"/>
                  <w:marBottom w:val="0"/>
                  <w:divBdr>
                    <w:top w:val="none" w:sz="0" w:space="0" w:color="auto"/>
                    <w:left w:val="none" w:sz="0" w:space="0" w:color="auto"/>
                    <w:bottom w:val="none" w:sz="0" w:space="0" w:color="auto"/>
                    <w:right w:val="none" w:sz="0" w:space="0" w:color="auto"/>
                  </w:divBdr>
                  <w:divsChild>
                    <w:div w:id="320812036">
                      <w:marLeft w:val="0"/>
                      <w:marRight w:val="0"/>
                      <w:marTop w:val="0"/>
                      <w:marBottom w:val="0"/>
                      <w:divBdr>
                        <w:top w:val="none" w:sz="0" w:space="0" w:color="auto"/>
                        <w:left w:val="none" w:sz="0" w:space="0" w:color="auto"/>
                        <w:bottom w:val="none" w:sz="0" w:space="0" w:color="auto"/>
                        <w:right w:val="none" w:sz="0" w:space="0" w:color="auto"/>
                      </w:divBdr>
                      <w:divsChild>
                        <w:div w:id="2113235671">
                          <w:marLeft w:val="0"/>
                          <w:marRight w:val="0"/>
                          <w:marTop w:val="0"/>
                          <w:marBottom w:val="0"/>
                          <w:divBdr>
                            <w:top w:val="none" w:sz="0" w:space="0" w:color="auto"/>
                            <w:left w:val="none" w:sz="0" w:space="0" w:color="auto"/>
                            <w:bottom w:val="none" w:sz="0" w:space="0" w:color="auto"/>
                            <w:right w:val="none" w:sz="0" w:space="0" w:color="auto"/>
                          </w:divBdr>
                          <w:divsChild>
                            <w:div w:id="1331635508">
                              <w:marLeft w:val="0"/>
                              <w:marRight w:val="0"/>
                              <w:marTop w:val="0"/>
                              <w:marBottom w:val="0"/>
                              <w:divBdr>
                                <w:top w:val="none" w:sz="0" w:space="0" w:color="auto"/>
                                <w:left w:val="none" w:sz="0" w:space="0" w:color="auto"/>
                                <w:bottom w:val="none" w:sz="0" w:space="0" w:color="auto"/>
                                <w:right w:val="none" w:sz="0" w:space="0" w:color="auto"/>
                              </w:divBdr>
                              <w:divsChild>
                                <w:div w:id="556667459">
                                  <w:marLeft w:val="0"/>
                                  <w:marRight w:val="0"/>
                                  <w:marTop w:val="0"/>
                                  <w:marBottom w:val="0"/>
                                  <w:divBdr>
                                    <w:top w:val="none" w:sz="0" w:space="0" w:color="auto"/>
                                    <w:left w:val="none" w:sz="0" w:space="0" w:color="auto"/>
                                    <w:bottom w:val="none" w:sz="0" w:space="0" w:color="auto"/>
                                    <w:right w:val="none" w:sz="0" w:space="0" w:color="auto"/>
                                  </w:divBdr>
                                  <w:divsChild>
                                    <w:div w:id="951060883">
                                      <w:marLeft w:val="0"/>
                                      <w:marRight w:val="0"/>
                                      <w:marTop w:val="0"/>
                                      <w:marBottom w:val="0"/>
                                      <w:divBdr>
                                        <w:top w:val="none" w:sz="0" w:space="0" w:color="auto"/>
                                        <w:left w:val="none" w:sz="0" w:space="0" w:color="auto"/>
                                        <w:bottom w:val="none" w:sz="0" w:space="0" w:color="auto"/>
                                        <w:right w:val="none" w:sz="0" w:space="0" w:color="auto"/>
                                      </w:divBdr>
                                      <w:divsChild>
                                        <w:div w:id="401684061">
                                          <w:marLeft w:val="0"/>
                                          <w:marRight w:val="0"/>
                                          <w:marTop w:val="0"/>
                                          <w:marBottom w:val="0"/>
                                          <w:divBdr>
                                            <w:top w:val="none" w:sz="0" w:space="0" w:color="auto"/>
                                            <w:left w:val="none" w:sz="0" w:space="0" w:color="auto"/>
                                            <w:bottom w:val="none" w:sz="0" w:space="0" w:color="auto"/>
                                            <w:right w:val="none" w:sz="0" w:space="0" w:color="auto"/>
                                          </w:divBdr>
                                          <w:divsChild>
                                            <w:div w:id="2031881146">
                                              <w:marLeft w:val="0"/>
                                              <w:marRight w:val="0"/>
                                              <w:marTop w:val="0"/>
                                              <w:marBottom w:val="0"/>
                                              <w:divBdr>
                                                <w:top w:val="none" w:sz="0" w:space="0" w:color="auto"/>
                                                <w:left w:val="none" w:sz="0" w:space="0" w:color="auto"/>
                                                <w:bottom w:val="none" w:sz="0" w:space="0" w:color="auto"/>
                                                <w:right w:val="none" w:sz="0" w:space="0" w:color="auto"/>
                                              </w:divBdr>
                                              <w:divsChild>
                                                <w:div w:id="757676473">
                                                  <w:marLeft w:val="0"/>
                                                  <w:marRight w:val="0"/>
                                                  <w:marTop w:val="0"/>
                                                  <w:marBottom w:val="0"/>
                                                  <w:divBdr>
                                                    <w:top w:val="none" w:sz="0" w:space="0" w:color="auto"/>
                                                    <w:left w:val="none" w:sz="0" w:space="0" w:color="auto"/>
                                                    <w:bottom w:val="none" w:sz="0" w:space="0" w:color="auto"/>
                                                    <w:right w:val="none" w:sz="0" w:space="0" w:color="auto"/>
                                                  </w:divBdr>
                                                  <w:divsChild>
                                                    <w:div w:id="1346129546">
                                                      <w:marLeft w:val="0"/>
                                                      <w:marRight w:val="0"/>
                                                      <w:marTop w:val="0"/>
                                                      <w:marBottom w:val="0"/>
                                                      <w:divBdr>
                                                        <w:top w:val="none" w:sz="0" w:space="0" w:color="auto"/>
                                                        <w:left w:val="none" w:sz="0" w:space="0" w:color="auto"/>
                                                        <w:bottom w:val="none" w:sz="0" w:space="0" w:color="auto"/>
                                                        <w:right w:val="none" w:sz="0" w:space="0" w:color="auto"/>
                                                      </w:divBdr>
                                                      <w:divsChild>
                                                        <w:div w:id="258947919">
                                                          <w:marLeft w:val="0"/>
                                                          <w:marRight w:val="0"/>
                                                          <w:marTop w:val="0"/>
                                                          <w:marBottom w:val="0"/>
                                                          <w:divBdr>
                                                            <w:top w:val="none" w:sz="0" w:space="0" w:color="auto"/>
                                                            <w:left w:val="none" w:sz="0" w:space="0" w:color="auto"/>
                                                            <w:bottom w:val="none" w:sz="0" w:space="0" w:color="auto"/>
                                                            <w:right w:val="none" w:sz="0" w:space="0" w:color="auto"/>
                                                          </w:divBdr>
                                                          <w:divsChild>
                                                            <w:div w:id="1667324179">
                                                              <w:marLeft w:val="0"/>
                                                              <w:marRight w:val="0"/>
                                                              <w:marTop w:val="0"/>
                                                              <w:marBottom w:val="0"/>
                                                              <w:divBdr>
                                                                <w:top w:val="none" w:sz="0" w:space="0" w:color="auto"/>
                                                                <w:left w:val="none" w:sz="0" w:space="0" w:color="auto"/>
                                                                <w:bottom w:val="none" w:sz="0" w:space="0" w:color="auto"/>
                                                                <w:right w:val="none" w:sz="0" w:space="0" w:color="auto"/>
                                                              </w:divBdr>
                                                              <w:divsChild>
                                                                <w:div w:id="993526079">
                                                                  <w:marLeft w:val="0"/>
                                                                  <w:marRight w:val="0"/>
                                                                  <w:marTop w:val="0"/>
                                                                  <w:marBottom w:val="0"/>
                                                                  <w:divBdr>
                                                                    <w:top w:val="none" w:sz="0" w:space="0" w:color="auto"/>
                                                                    <w:left w:val="none" w:sz="0" w:space="0" w:color="auto"/>
                                                                    <w:bottom w:val="none" w:sz="0" w:space="0" w:color="auto"/>
                                                                    <w:right w:val="none" w:sz="0" w:space="0" w:color="auto"/>
                                                                  </w:divBdr>
                                                                  <w:divsChild>
                                                                    <w:div w:id="1302803468">
                                                                      <w:marLeft w:val="0"/>
                                                                      <w:marRight w:val="0"/>
                                                                      <w:marTop w:val="0"/>
                                                                      <w:marBottom w:val="0"/>
                                                                      <w:divBdr>
                                                                        <w:top w:val="none" w:sz="0" w:space="0" w:color="auto"/>
                                                                        <w:left w:val="none" w:sz="0" w:space="0" w:color="auto"/>
                                                                        <w:bottom w:val="none" w:sz="0" w:space="0" w:color="auto"/>
                                                                        <w:right w:val="none" w:sz="0" w:space="0" w:color="auto"/>
                                                                      </w:divBdr>
                                                                      <w:divsChild>
                                                                        <w:div w:id="1568682456">
                                                                          <w:marLeft w:val="0"/>
                                                                          <w:marRight w:val="0"/>
                                                                          <w:marTop w:val="0"/>
                                                                          <w:marBottom w:val="0"/>
                                                                          <w:divBdr>
                                                                            <w:top w:val="none" w:sz="0" w:space="0" w:color="auto"/>
                                                                            <w:left w:val="none" w:sz="0" w:space="0" w:color="auto"/>
                                                                            <w:bottom w:val="none" w:sz="0" w:space="0" w:color="auto"/>
                                                                            <w:right w:val="none" w:sz="0" w:space="0" w:color="auto"/>
                                                                          </w:divBdr>
                                                                          <w:divsChild>
                                                                            <w:div w:id="1331250775">
                                                                              <w:marLeft w:val="0"/>
                                                                              <w:marRight w:val="0"/>
                                                                              <w:marTop w:val="0"/>
                                                                              <w:marBottom w:val="0"/>
                                                                              <w:divBdr>
                                                                                <w:top w:val="none" w:sz="0" w:space="0" w:color="auto"/>
                                                                                <w:left w:val="none" w:sz="0" w:space="0" w:color="auto"/>
                                                                                <w:bottom w:val="none" w:sz="0" w:space="0" w:color="auto"/>
                                                                                <w:right w:val="none" w:sz="0" w:space="0" w:color="auto"/>
                                                                              </w:divBdr>
                                                                              <w:divsChild>
                                                                                <w:div w:id="1126309634">
                                                                                  <w:marLeft w:val="0"/>
                                                                                  <w:marRight w:val="0"/>
                                                                                  <w:marTop w:val="0"/>
                                                                                  <w:marBottom w:val="0"/>
                                                                                  <w:divBdr>
                                                                                    <w:top w:val="none" w:sz="0" w:space="0" w:color="auto"/>
                                                                                    <w:left w:val="none" w:sz="0" w:space="0" w:color="auto"/>
                                                                                    <w:bottom w:val="none" w:sz="0" w:space="0" w:color="auto"/>
                                                                                    <w:right w:val="none" w:sz="0" w:space="0" w:color="auto"/>
                                                                                  </w:divBdr>
                                                                                  <w:divsChild>
                                                                                    <w:div w:id="1640694226">
                                                                                      <w:marLeft w:val="0"/>
                                                                                      <w:marRight w:val="0"/>
                                                                                      <w:marTop w:val="0"/>
                                                                                      <w:marBottom w:val="0"/>
                                                                                      <w:divBdr>
                                                                                        <w:top w:val="none" w:sz="0" w:space="0" w:color="auto"/>
                                                                                        <w:left w:val="none" w:sz="0" w:space="0" w:color="auto"/>
                                                                                        <w:bottom w:val="none" w:sz="0" w:space="0" w:color="auto"/>
                                                                                        <w:right w:val="none" w:sz="0" w:space="0" w:color="auto"/>
                                                                                      </w:divBdr>
                                                                                      <w:divsChild>
                                                                                        <w:div w:id="109012973">
                                                                                          <w:marLeft w:val="0"/>
                                                                                          <w:marRight w:val="0"/>
                                                                                          <w:marTop w:val="0"/>
                                                                                          <w:marBottom w:val="0"/>
                                                                                          <w:divBdr>
                                                                                            <w:top w:val="none" w:sz="0" w:space="0" w:color="auto"/>
                                                                                            <w:left w:val="none" w:sz="0" w:space="0" w:color="auto"/>
                                                                                            <w:bottom w:val="none" w:sz="0" w:space="0" w:color="auto"/>
                                                                                            <w:right w:val="none" w:sz="0" w:space="0" w:color="auto"/>
                                                                                          </w:divBdr>
                                                                                          <w:divsChild>
                                                                                            <w:div w:id="435565275">
                                                                                              <w:marLeft w:val="0"/>
                                                                                              <w:marRight w:val="0"/>
                                                                                              <w:marTop w:val="0"/>
                                                                                              <w:marBottom w:val="0"/>
                                                                                              <w:divBdr>
                                                                                                <w:top w:val="none" w:sz="0" w:space="0" w:color="auto"/>
                                                                                                <w:left w:val="none" w:sz="0" w:space="0" w:color="auto"/>
                                                                                                <w:bottom w:val="none" w:sz="0" w:space="0" w:color="auto"/>
                                                                                                <w:right w:val="none" w:sz="0" w:space="0" w:color="auto"/>
                                                                                              </w:divBdr>
                                                                                              <w:divsChild>
                                                                                                <w:div w:id="38868197">
                                                                                                  <w:marLeft w:val="0"/>
                                                                                                  <w:marRight w:val="0"/>
                                                                                                  <w:marTop w:val="0"/>
                                                                                                  <w:marBottom w:val="0"/>
                                                                                                  <w:divBdr>
                                                                                                    <w:top w:val="none" w:sz="0" w:space="0" w:color="auto"/>
                                                                                                    <w:left w:val="none" w:sz="0" w:space="0" w:color="auto"/>
                                                                                                    <w:bottom w:val="none" w:sz="0" w:space="0" w:color="auto"/>
                                                                                                    <w:right w:val="none" w:sz="0" w:space="0" w:color="auto"/>
                                                                                                  </w:divBdr>
                                                                                                  <w:divsChild>
                                                                                                    <w:div w:id="1671758552">
                                                                                                      <w:marLeft w:val="0"/>
                                                                                                      <w:marRight w:val="0"/>
                                                                                                      <w:marTop w:val="0"/>
                                                                                                      <w:marBottom w:val="0"/>
                                                                                                      <w:divBdr>
                                                                                                        <w:top w:val="none" w:sz="0" w:space="0" w:color="auto"/>
                                                                                                        <w:left w:val="none" w:sz="0" w:space="0" w:color="auto"/>
                                                                                                        <w:bottom w:val="none" w:sz="0" w:space="0" w:color="auto"/>
                                                                                                        <w:right w:val="none" w:sz="0" w:space="0" w:color="auto"/>
                                                                                                      </w:divBdr>
                                                                                                      <w:divsChild>
                                                                                                        <w:div w:id="227228997">
                                                                                                          <w:marLeft w:val="0"/>
                                                                                                          <w:marRight w:val="0"/>
                                                                                                          <w:marTop w:val="0"/>
                                                                                                          <w:marBottom w:val="0"/>
                                                                                                          <w:divBdr>
                                                                                                            <w:top w:val="none" w:sz="0" w:space="0" w:color="auto"/>
                                                                                                            <w:left w:val="none" w:sz="0" w:space="0" w:color="auto"/>
                                                                                                            <w:bottom w:val="none" w:sz="0" w:space="0" w:color="auto"/>
                                                                                                            <w:right w:val="none" w:sz="0" w:space="0" w:color="auto"/>
                                                                                                          </w:divBdr>
                                                                                                          <w:divsChild>
                                                                                                            <w:div w:id="620721364">
                                                                                                              <w:marLeft w:val="0"/>
                                                                                                              <w:marRight w:val="0"/>
                                                                                                              <w:marTop w:val="0"/>
                                                                                                              <w:marBottom w:val="0"/>
                                                                                                              <w:divBdr>
                                                                                                                <w:top w:val="none" w:sz="0" w:space="0" w:color="auto"/>
                                                                                                                <w:left w:val="none" w:sz="0" w:space="0" w:color="auto"/>
                                                                                                                <w:bottom w:val="none" w:sz="0" w:space="0" w:color="auto"/>
                                                                                                                <w:right w:val="none" w:sz="0" w:space="0" w:color="auto"/>
                                                                                                              </w:divBdr>
                                                                                                              <w:divsChild>
                                                                                                                <w:div w:id="1456875748">
                                                                                                                  <w:marLeft w:val="0"/>
                                                                                                                  <w:marRight w:val="0"/>
                                                                                                                  <w:marTop w:val="0"/>
                                                                                                                  <w:marBottom w:val="0"/>
                                                                                                                  <w:divBdr>
                                                                                                                    <w:top w:val="none" w:sz="0" w:space="0" w:color="auto"/>
                                                                                                                    <w:left w:val="none" w:sz="0" w:space="0" w:color="auto"/>
                                                                                                                    <w:bottom w:val="none" w:sz="0" w:space="0" w:color="auto"/>
                                                                                                                    <w:right w:val="none" w:sz="0" w:space="0" w:color="auto"/>
                                                                                                                  </w:divBdr>
                                                                                                                  <w:divsChild>
                                                                                                                    <w:div w:id="1300261638">
                                                                                                                      <w:marLeft w:val="0"/>
                                                                                                                      <w:marRight w:val="0"/>
                                                                                                                      <w:marTop w:val="0"/>
                                                                                                                      <w:marBottom w:val="0"/>
                                                                                                                      <w:divBdr>
                                                                                                                        <w:top w:val="none" w:sz="0" w:space="0" w:color="auto"/>
                                                                                                                        <w:left w:val="none" w:sz="0" w:space="0" w:color="auto"/>
                                                                                                                        <w:bottom w:val="none" w:sz="0" w:space="0" w:color="auto"/>
                                                                                                                        <w:right w:val="none" w:sz="0" w:space="0" w:color="auto"/>
                                                                                                                      </w:divBdr>
                                                                                                                      <w:divsChild>
                                                                                                                        <w:div w:id="513111181">
                                                                                                                          <w:marLeft w:val="0"/>
                                                                                                                          <w:marRight w:val="0"/>
                                                                                                                          <w:marTop w:val="0"/>
                                                                                                                          <w:marBottom w:val="0"/>
                                                                                                                          <w:divBdr>
                                                                                                                            <w:top w:val="none" w:sz="0" w:space="0" w:color="auto"/>
                                                                                                                            <w:left w:val="none" w:sz="0" w:space="0" w:color="auto"/>
                                                                                                                            <w:bottom w:val="none" w:sz="0" w:space="0" w:color="auto"/>
                                                                                                                            <w:right w:val="none" w:sz="0" w:space="0" w:color="auto"/>
                                                                                                                          </w:divBdr>
                                                                                                                          <w:divsChild>
                                                                                                                            <w:div w:id="796338918">
                                                                                                                              <w:marLeft w:val="0"/>
                                                                                                                              <w:marRight w:val="0"/>
                                                                                                                              <w:marTop w:val="0"/>
                                                                                                                              <w:marBottom w:val="0"/>
                                                                                                                              <w:divBdr>
                                                                                                                                <w:top w:val="none" w:sz="0" w:space="0" w:color="auto"/>
                                                                                                                                <w:left w:val="none" w:sz="0" w:space="0" w:color="auto"/>
                                                                                                                                <w:bottom w:val="none" w:sz="0" w:space="0" w:color="auto"/>
                                                                                                                                <w:right w:val="none" w:sz="0" w:space="0" w:color="auto"/>
                                                                                                                              </w:divBdr>
                                                                                                                              <w:divsChild>
                                                                                                                                <w:div w:id="863981690">
                                                                                                                                  <w:marLeft w:val="0"/>
                                                                                                                                  <w:marRight w:val="0"/>
                                                                                                                                  <w:marTop w:val="0"/>
                                                                                                                                  <w:marBottom w:val="0"/>
                                                                                                                                  <w:divBdr>
                                                                                                                                    <w:top w:val="none" w:sz="0" w:space="0" w:color="auto"/>
                                                                                                                                    <w:left w:val="none" w:sz="0" w:space="0" w:color="auto"/>
                                                                                                                                    <w:bottom w:val="none" w:sz="0" w:space="0" w:color="auto"/>
                                                                                                                                    <w:right w:val="none" w:sz="0" w:space="0" w:color="auto"/>
                                                                                                                                  </w:divBdr>
                                                                                                                                  <w:divsChild>
                                                                                                                                    <w:div w:id="314728994">
                                                                                                                                      <w:marLeft w:val="0"/>
                                                                                                                                      <w:marRight w:val="0"/>
                                                                                                                                      <w:marTop w:val="0"/>
                                                                                                                                      <w:marBottom w:val="0"/>
                                                                                                                                      <w:divBdr>
                                                                                                                                        <w:top w:val="none" w:sz="0" w:space="0" w:color="auto"/>
                                                                                                                                        <w:left w:val="none" w:sz="0" w:space="0" w:color="auto"/>
                                                                                                                                        <w:bottom w:val="none" w:sz="0" w:space="0" w:color="auto"/>
                                                                                                                                        <w:right w:val="none" w:sz="0" w:space="0" w:color="auto"/>
                                                                                                                                      </w:divBdr>
                                                                                                                                      <w:divsChild>
                                                                                                                                        <w:div w:id="1484809919">
                                                                                                                                          <w:marLeft w:val="0"/>
                                                                                                                                          <w:marRight w:val="0"/>
                                                                                                                                          <w:marTop w:val="0"/>
                                                                                                                                          <w:marBottom w:val="0"/>
                                                                                                                                          <w:divBdr>
                                                                                                                                            <w:top w:val="none" w:sz="0" w:space="0" w:color="auto"/>
                                                                                                                                            <w:left w:val="none" w:sz="0" w:space="0" w:color="auto"/>
                                                                                                                                            <w:bottom w:val="none" w:sz="0" w:space="0" w:color="auto"/>
                                                                                                                                            <w:right w:val="none" w:sz="0" w:space="0" w:color="auto"/>
                                                                                                                                          </w:divBdr>
                                                                                                                                          <w:divsChild>
                                                                                                                                            <w:div w:id="1079137120">
                                                                                                                                              <w:marLeft w:val="0"/>
                                                                                                                                              <w:marRight w:val="0"/>
                                                                                                                                              <w:marTop w:val="0"/>
                                                                                                                                              <w:marBottom w:val="0"/>
                                                                                                                                              <w:divBdr>
                                                                                                                                                <w:top w:val="none" w:sz="0" w:space="0" w:color="auto"/>
                                                                                                                                                <w:left w:val="none" w:sz="0" w:space="0" w:color="auto"/>
                                                                                                                                                <w:bottom w:val="none" w:sz="0" w:space="0" w:color="auto"/>
                                                                                                                                                <w:right w:val="none" w:sz="0" w:space="0" w:color="auto"/>
                                                                                                                                              </w:divBdr>
                                                                                                                                              <w:divsChild>
                                                                                                                                                <w:div w:id="578755670">
                                                                                                                                                  <w:marLeft w:val="0"/>
                                                                                                                                                  <w:marRight w:val="0"/>
                                                                                                                                                  <w:marTop w:val="0"/>
                                                                                                                                                  <w:marBottom w:val="0"/>
                                                                                                                                                  <w:divBdr>
                                                                                                                                                    <w:top w:val="none" w:sz="0" w:space="0" w:color="auto"/>
                                                                                                                                                    <w:left w:val="none" w:sz="0" w:space="0" w:color="auto"/>
                                                                                                                                                    <w:bottom w:val="none" w:sz="0" w:space="0" w:color="auto"/>
                                                                                                                                                    <w:right w:val="none" w:sz="0" w:space="0" w:color="auto"/>
                                                                                                                                                  </w:divBdr>
                                                                                                                                                  <w:divsChild>
                                                                                                                                                    <w:div w:id="855388377">
                                                                                                                                                      <w:marLeft w:val="0"/>
                                                                                                                                                      <w:marRight w:val="0"/>
                                                                                                                                                      <w:marTop w:val="0"/>
                                                                                                                                                      <w:marBottom w:val="0"/>
                                                                                                                                                      <w:divBdr>
                                                                                                                                                        <w:top w:val="none" w:sz="0" w:space="0" w:color="auto"/>
                                                                                                                                                        <w:left w:val="none" w:sz="0" w:space="0" w:color="auto"/>
                                                                                                                                                        <w:bottom w:val="none" w:sz="0" w:space="0" w:color="auto"/>
                                                                                                                                                        <w:right w:val="none" w:sz="0" w:space="0" w:color="auto"/>
                                                                                                                                                      </w:divBdr>
                                                                                                                                                      <w:divsChild>
                                                                                                                                                        <w:div w:id="566918674">
                                                                                                                                                          <w:marLeft w:val="0"/>
                                                                                                                                                          <w:marRight w:val="0"/>
                                                                                                                                                          <w:marTop w:val="0"/>
                                                                                                                                                          <w:marBottom w:val="0"/>
                                                                                                                                                          <w:divBdr>
                                                                                                                                                            <w:top w:val="none" w:sz="0" w:space="0" w:color="auto"/>
                                                                                                                                                            <w:left w:val="none" w:sz="0" w:space="0" w:color="auto"/>
                                                                                                                                                            <w:bottom w:val="none" w:sz="0" w:space="0" w:color="auto"/>
                                                                                                                                                            <w:right w:val="none" w:sz="0" w:space="0" w:color="auto"/>
                                                                                                                                                          </w:divBdr>
                                                                                                                                                          <w:divsChild>
                                                                                                                                                            <w:div w:id="1692368340">
                                                                                                                                                              <w:marLeft w:val="0"/>
                                                                                                                                                              <w:marRight w:val="0"/>
                                                                                                                                                              <w:marTop w:val="0"/>
                                                                                                                                                              <w:marBottom w:val="0"/>
                                                                                                                                                              <w:divBdr>
                                                                                                                                                                <w:top w:val="none" w:sz="0" w:space="0" w:color="auto"/>
                                                                                                                                                                <w:left w:val="none" w:sz="0" w:space="0" w:color="auto"/>
                                                                                                                                                                <w:bottom w:val="none" w:sz="0" w:space="0" w:color="auto"/>
                                                                                                                                                                <w:right w:val="none" w:sz="0" w:space="0" w:color="auto"/>
                                                                                                                                                              </w:divBdr>
                                                                                                                                                              <w:divsChild>
                                                                                                                                                                <w:div w:id="1087312014">
                                                                                                                                                                  <w:marLeft w:val="0"/>
                                                                                                                                                                  <w:marRight w:val="0"/>
                                                                                                                                                                  <w:marTop w:val="0"/>
                                                                                                                                                                  <w:marBottom w:val="0"/>
                                                                                                                                                                  <w:divBdr>
                                                                                                                                                                    <w:top w:val="none" w:sz="0" w:space="0" w:color="auto"/>
                                                                                                                                                                    <w:left w:val="none" w:sz="0" w:space="0" w:color="auto"/>
                                                                                                                                                                    <w:bottom w:val="none" w:sz="0" w:space="0" w:color="auto"/>
                                                                                                                                                                    <w:right w:val="none" w:sz="0" w:space="0" w:color="auto"/>
                                                                                                                                                                  </w:divBdr>
                                                                                                                                                                  <w:divsChild>
                                                                                                                                                                    <w:div w:id="469590312">
                                                                                                                                                                      <w:marLeft w:val="0"/>
                                                                                                                                                                      <w:marRight w:val="0"/>
                                                                                                                                                                      <w:marTop w:val="0"/>
                                                                                                                                                                      <w:marBottom w:val="0"/>
                                                                                                                                                                      <w:divBdr>
                                                                                                                                                                        <w:top w:val="none" w:sz="0" w:space="0" w:color="auto"/>
                                                                                                                                                                        <w:left w:val="none" w:sz="0" w:space="0" w:color="auto"/>
                                                                                                                                                                        <w:bottom w:val="none" w:sz="0" w:space="0" w:color="auto"/>
                                                                                                                                                                        <w:right w:val="none" w:sz="0" w:space="0" w:color="auto"/>
                                                                                                                                                                      </w:divBdr>
                                                                                                                                                                      <w:divsChild>
                                                                                                                                                                        <w:div w:id="1472287253">
                                                                                                                                                                          <w:marLeft w:val="0"/>
                                                                                                                                                                          <w:marRight w:val="0"/>
                                                                                                                                                                          <w:marTop w:val="0"/>
                                                                                                                                                                          <w:marBottom w:val="0"/>
                                                                                                                                                                          <w:divBdr>
                                                                                                                                                                            <w:top w:val="none" w:sz="0" w:space="0" w:color="auto"/>
                                                                                                                                                                            <w:left w:val="none" w:sz="0" w:space="0" w:color="auto"/>
                                                                                                                                                                            <w:bottom w:val="none" w:sz="0" w:space="0" w:color="auto"/>
                                                                                                                                                                            <w:right w:val="none" w:sz="0" w:space="0" w:color="auto"/>
                                                                                                                                                                          </w:divBdr>
                                                                                                                                                                          <w:divsChild>
                                                                                                                                                                            <w:div w:id="1025013871">
                                                                                                                                                                              <w:marLeft w:val="0"/>
                                                                                                                                                                              <w:marRight w:val="0"/>
                                                                                                                                                                              <w:marTop w:val="0"/>
                                                                                                                                                                              <w:marBottom w:val="0"/>
                                                                                                                                                                              <w:divBdr>
                                                                                                                                                                                <w:top w:val="none" w:sz="0" w:space="0" w:color="auto"/>
                                                                                                                                                                                <w:left w:val="none" w:sz="0" w:space="0" w:color="auto"/>
                                                                                                                                                                                <w:bottom w:val="none" w:sz="0" w:space="0" w:color="auto"/>
                                                                                                                                                                                <w:right w:val="none" w:sz="0" w:space="0" w:color="auto"/>
                                                                                                                                                                              </w:divBdr>
                                                                                                                                                                              <w:divsChild>
                                                                                                                                                                                <w:div w:id="1899045601">
                                                                                                                                                                                  <w:marLeft w:val="0"/>
                                                                                                                                                                                  <w:marRight w:val="0"/>
                                                                                                                                                                                  <w:marTop w:val="0"/>
                                                                                                                                                                                  <w:marBottom w:val="0"/>
                                                                                                                                                                                  <w:divBdr>
                                                                                                                                                                                    <w:top w:val="none" w:sz="0" w:space="0" w:color="auto"/>
                                                                                                                                                                                    <w:left w:val="none" w:sz="0" w:space="0" w:color="auto"/>
                                                                                                                                                                                    <w:bottom w:val="none" w:sz="0" w:space="0" w:color="auto"/>
                                                                                                                                                                                    <w:right w:val="none" w:sz="0" w:space="0" w:color="auto"/>
                                                                                                                                                                                  </w:divBdr>
                                                                                                                                                                                  <w:divsChild>
                                                                                                                                                                                    <w:div w:id="1750732843">
                                                                                                                                                                                      <w:marLeft w:val="0"/>
                                                                                                                                                                                      <w:marRight w:val="0"/>
                                                                                                                                                                                      <w:marTop w:val="0"/>
                                                                                                                                                                                      <w:marBottom w:val="0"/>
                                                                                                                                                                                      <w:divBdr>
                                                                                                                                                                                        <w:top w:val="none" w:sz="0" w:space="0" w:color="auto"/>
                                                                                                                                                                                        <w:left w:val="none" w:sz="0" w:space="0" w:color="auto"/>
                                                                                                                                                                                        <w:bottom w:val="none" w:sz="0" w:space="0" w:color="auto"/>
                                                                                                                                                                                        <w:right w:val="none" w:sz="0" w:space="0" w:color="auto"/>
                                                                                                                                                                                      </w:divBdr>
                                                                                                                                                                                      <w:divsChild>
                                                                                                                                                                                        <w:div w:id="334112391">
                                                                                                                                                                                          <w:marLeft w:val="0"/>
                                                                                                                                                                                          <w:marRight w:val="0"/>
                                                                                                                                                                                          <w:marTop w:val="0"/>
                                                                                                                                                                                          <w:marBottom w:val="0"/>
                                                                                                                                                                                          <w:divBdr>
                                                                                                                                                                                            <w:top w:val="none" w:sz="0" w:space="0" w:color="auto"/>
                                                                                                                                                                                            <w:left w:val="none" w:sz="0" w:space="0" w:color="auto"/>
                                                                                                                                                                                            <w:bottom w:val="none" w:sz="0" w:space="0" w:color="auto"/>
                                                                                                                                                                                            <w:right w:val="none" w:sz="0" w:space="0" w:color="auto"/>
                                                                                                                                                                                          </w:divBdr>
                                                                                                                                                                                          <w:divsChild>
                                                                                                                                                                                            <w:div w:id="2039894045">
                                                                                                                                                                                              <w:marLeft w:val="0"/>
                                                                                                                                                                                              <w:marRight w:val="0"/>
                                                                                                                                                                                              <w:marTop w:val="0"/>
                                                                                                                                                                                              <w:marBottom w:val="0"/>
                                                                                                                                                                                              <w:divBdr>
                                                                                                                                                                                                <w:top w:val="none" w:sz="0" w:space="0" w:color="auto"/>
                                                                                                                                                                                                <w:left w:val="none" w:sz="0" w:space="0" w:color="auto"/>
                                                                                                                                                                                                <w:bottom w:val="none" w:sz="0" w:space="0" w:color="auto"/>
                                                                                                                                                                                                <w:right w:val="none" w:sz="0" w:space="0" w:color="auto"/>
                                                                                                                                                                                              </w:divBdr>
                                                                                                                                                                                              <w:divsChild>
                                                                                                                                                                                                <w:div w:id="419713494">
                                                                                                                                                                                                  <w:marLeft w:val="0"/>
                                                                                                                                                                                                  <w:marRight w:val="0"/>
                                                                                                                                                                                                  <w:marTop w:val="0"/>
                                                                                                                                                                                                  <w:marBottom w:val="0"/>
                                                                                                                                                                                                  <w:divBdr>
                                                                                                                                                                                                    <w:top w:val="none" w:sz="0" w:space="0" w:color="auto"/>
                                                                                                                                                                                                    <w:left w:val="none" w:sz="0" w:space="0" w:color="auto"/>
                                                                                                                                                                                                    <w:bottom w:val="none" w:sz="0" w:space="0" w:color="auto"/>
                                                                                                                                                                                                    <w:right w:val="none" w:sz="0" w:space="0" w:color="auto"/>
                                                                                                                                                                                                  </w:divBdr>
                                                                                                                                                                                                  <w:divsChild>
                                                                                                                                                                                                    <w:div w:id="1014645317">
                                                                                                                                                                                                      <w:marLeft w:val="0"/>
                                                                                                                                                                                                      <w:marRight w:val="0"/>
                                                                                                                                                                                                      <w:marTop w:val="0"/>
                                                                                                                                                                                                      <w:marBottom w:val="0"/>
                                                                                                                                                                                                      <w:divBdr>
                                                                                                                                                                                                        <w:top w:val="none" w:sz="0" w:space="0" w:color="auto"/>
                                                                                                                                                                                                        <w:left w:val="none" w:sz="0" w:space="0" w:color="auto"/>
                                                                                                                                                                                                        <w:bottom w:val="none" w:sz="0" w:space="0" w:color="auto"/>
                                                                                                                                                                                                        <w:right w:val="none" w:sz="0" w:space="0" w:color="auto"/>
                                                                                                                                                                                                      </w:divBdr>
                                                                                                                                                                                                      <w:divsChild>
                                                                                                                                                                                                        <w:div w:id="1711682859">
                                                                                                                                                                                                          <w:marLeft w:val="0"/>
                                                                                                                                                                                                          <w:marRight w:val="0"/>
                                                                                                                                                                                                          <w:marTop w:val="0"/>
                                                                                                                                                                                                          <w:marBottom w:val="0"/>
                                                                                                                                                                                                          <w:divBdr>
                                                                                                                                                                                                            <w:top w:val="none" w:sz="0" w:space="0" w:color="auto"/>
                                                                                                                                                                                                            <w:left w:val="none" w:sz="0" w:space="0" w:color="auto"/>
                                                                                                                                                                                                            <w:bottom w:val="none" w:sz="0" w:space="0" w:color="auto"/>
                                                                                                                                                                                                            <w:right w:val="none" w:sz="0" w:space="0" w:color="auto"/>
                                                                                                                                                                                                          </w:divBdr>
                                                                                                                                                                                                          <w:divsChild>
                                                                                                                                                                                                            <w:div w:id="1645354940">
                                                                                                                                                                                                              <w:marLeft w:val="0"/>
                                                                                                                                                                                                              <w:marRight w:val="0"/>
                                                                                                                                                                                                              <w:marTop w:val="0"/>
                                                                                                                                                                                                              <w:marBottom w:val="0"/>
                                                                                                                                                                                                              <w:divBdr>
                                                                                                                                                                                                                <w:top w:val="none" w:sz="0" w:space="0" w:color="auto"/>
                                                                                                                                                                                                                <w:left w:val="none" w:sz="0" w:space="0" w:color="auto"/>
                                                                                                                                                                                                                <w:bottom w:val="none" w:sz="0" w:space="0" w:color="auto"/>
                                                                                                                                                                                                                <w:right w:val="none" w:sz="0" w:space="0" w:color="auto"/>
                                                                                                                                                                                                              </w:divBdr>
                                                                                                                                                                                                              <w:divsChild>
                                                                                                                                                                                                                <w:div w:id="1607886119">
                                                                                                                                                                                                                  <w:marLeft w:val="0"/>
                                                                                                                                                                                                                  <w:marRight w:val="0"/>
                                                                                                                                                                                                                  <w:marTop w:val="0"/>
                                                                                                                                                                                                                  <w:marBottom w:val="0"/>
                                                                                                                                                                                                                  <w:divBdr>
                                                                                                                                                                                                                    <w:top w:val="none" w:sz="0" w:space="0" w:color="auto"/>
                                                                                                                                                                                                                    <w:left w:val="none" w:sz="0" w:space="0" w:color="auto"/>
                                                                                                                                                                                                                    <w:bottom w:val="none" w:sz="0" w:space="0" w:color="auto"/>
                                                                                                                                                                                                                    <w:right w:val="none" w:sz="0" w:space="0" w:color="auto"/>
                                                                                                                                                                                                                  </w:divBdr>
                                                                                                                                                                                                                  <w:divsChild>
                                                                                                                                                                                                                    <w:div w:id="592858982">
                                                                                                                                                                                                                      <w:marLeft w:val="0"/>
                                                                                                                                                                                                                      <w:marRight w:val="0"/>
                                                                                                                                                                                                                      <w:marTop w:val="0"/>
                                                                                                                                                                                                                      <w:marBottom w:val="0"/>
                                                                                                                                                                                                                      <w:divBdr>
                                                                                                                                                                                                                        <w:top w:val="none" w:sz="0" w:space="0" w:color="auto"/>
                                                                                                                                                                                                                        <w:left w:val="none" w:sz="0" w:space="0" w:color="auto"/>
                                                                                                                                                                                                                        <w:bottom w:val="none" w:sz="0" w:space="0" w:color="auto"/>
                                                                                                                                                                                                                        <w:right w:val="none" w:sz="0" w:space="0" w:color="auto"/>
                                                                                                                                                                                                                      </w:divBdr>
                                                                                                                                                                                                                      <w:divsChild>
                                                                                                                                                                                                                        <w:div w:id="1567448541">
                                                                                                                                                                                                                          <w:marLeft w:val="0"/>
                                                                                                                                                                                                                          <w:marRight w:val="0"/>
                                                                                                                                                                                                                          <w:marTop w:val="0"/>
                                                                                                                                                                                                                          <w:marBottom w:val="0"/>
                                                                                                                                                                                                                          <w:divBdr>
                                                                                                                                                                                                                            <w:top w:val="none" w:sz="0" w:space="0" w:color="auto"/>
                                                                                                                                                                                                                            <w:left w:val="none" w:sz="0" w:space="0" w:color="auto"/>
                                                                                                                                                                                                                            <w:bottom w:val="none" w:sz="0" w:space="0" w:color="auto"/>
                                                                                                                                                                                                                            <w:right w:val="none" w:sz="0" w:space="0" w:color="auto"/>
                                                                                                                                                                                                                          </w:divBdr>
                                                                                                                                                                                                                          <w:divsChild>
                                                                                                                                                                                                                            <w:div w:id="79183377">
                                                                                                                                                                                                                              <w:marLeft w:val="0"/>
                                                                                                                                                                                                                              <w:marRight w:val="0"/>
                                                                                                                                                                                                                              <w:marTop w:val="0"/>
                                                                                                                                                                                                                              <w:marBottom w:val="0"/>
                                                                                                                                                                                                                              <w:divBdr>
                                                                                                                                                                                                                                <w:top w:val="none" w:sz="0" w:space="0" w:color="auto"/>
                                                                                                                                                                                                                                <w:left w:val="none" w:sz="0" w:space="0" w:color="auto"/>
                                                                                                                                                                                                                                <w:bottom w:val="none" w:sz="0" w:space="0" w:color="auto"/>
                                                                                                                                                                                                                                <w:right w:val="none" w:sz="0" w:space="0" w:color="auto"/>
                                                                                                                                                                                                                              </w:divBdr>
                                                                                                                                                                                                                              <w:divsChild>
                                                                                                                                                                                                                                <w:div w:id="1849830598">
                                                                                                                                                                                                                                  <w:marLeft w:val="0"/>
                                                                                                                                                                                                                                  <w:marRight w:val="0"/>
                                                                                                                                                                                                                                  <w:marTop w:val="0"/>
                                                                                                                                                                                                                                  <w:marBottom w:val="0"/>
                                                                                                                                                                                                                                  <w:divBdr>
                                                                                                                                                                                                                                    <w:top w:val="none" w:sz="0" w:space="0" w:color="auto"/>
                                                                                                                                                                                                                                    <w:left w:val="none" w:sz="0" w:space="0" w:color="auto"/>
                                                                                                                                                                                                                                    <w:bottom w:val="none" w:sz="0" w:space="0" w:color="auto"/>
                                                                                                                                                                                                                                    <w:right w:val="none" w:sz="0" w:space="0" w:color="auto"/>
                                                                                                                                                                                                                                  </w:divBdr>
                                                                                                                                                                                                                                  <w:divsChild>
                                                                                                                                                                                                                                    <w:div w:id="1799715608">
                                                                                                                                                                                                                                      <w:marLeft w:val="0"/>
                                                                                                                                                                                                                                      <w:marRight w:val="0"/>
                                                                                                                                                                                                                                      <w:marTop w:val="0"/>
                                                                                                                                                                                                                                      <w:marBottom w:val="0"/>
                                                                                                                                                                                                                                      <w:divBdr>
                                                                                                                                                                                                                                        <w:top w:val="none" w:sz="0" w:space="0" w:color="auto"/>
                                                                                                                                                                                                                                        <w:left w:val="none" w:sz="0" w:space="0" w:color="auto"/>
                                                                                                                                                                                                                                        <w:bottom w:val="none" w:sz="0" w:space="0" w:color="auto"/>
                                                                                                                                                                                                                                        <w:right w:val="none" w:sz="0" w:space="0" w:color="auto"/>
                                                                                                                                                                                                                                      </w:divBdr>
                                                                                                                                                                                                                                      <w:divsChild>
                                                                                                                                                                                                                                        <w:div w:id="1655722895">
                                                                                                                                                                                                                                          <w:marLeft w:val="0"/>
                                                                                                                                                                                                                                          <w:marRight w:val="0"/>
                                                                                                                                                                                                                                          <w:marTop w:val="0"/>
                                                                                                                                                                                                                                          <w:marBottom w:val="0"/>
                                                                                                                                                                                                                                          <w:divBdr>
                                                                                                                                                                                                                                            <w:top w:val="none" w:sz="0" w:space="0" w:color="auto"/>
                                                                                                                                                                                                                                            <w:left w:val="none" w:sz="0" w:space="0" w:color="auto"/>
                                                                                                                                                                                                                                            <w:bottom w:val="none" w:sz="0" w:space="0" w:color="auto"/>
                                                                                                                                                                                                                                            <w:right w:val="none" w:sz="0" w:space="0" w:color="auto"/>
                                                                                                                                                                                                                                          </w:divBdr>
                                                                                                                                                                                                                                          <w:divsChild>
                                                                                                                                                                                                                                            <w:div w:id="1742479072">
                                                                                                                                                                                                                                              <w:marLeft w:val="0"/>
                                                                                                                                                                                                                                              <w:marRight w:val="0"/>
                                                                                                                                                                                                                                              <w:marTop w:val="0"/>
                                                                                                                                                                                                                                              <w:marBottom w:val="0"/>
                                                                                                                                                                                                                                              <w:divBdr>
                                                                                                                                                                                                                                                <w:top w:val="none" w:sz="0" w:space="0" w:color="auto"/>
                                                                                                                                                                                                                                                <w:left w:val="none" w:sz="0" w:space="0" w:color="auto"/>
                                                                                                                                                                                                                                                <w:bottom w:val="none" w:sz="0" w:space="0" w:color="auto"/>
                                                                                                                                                                                                                                                <w:right w:val="none" w:sz="0" w:space="0" w:color="auto"/>
                                                                                                                                                                                                                                              </w:divBdr>
                                                                                                                                                                                                                                              <w:divsChild>
                                                                                                                                                                                                                                                <w:div w:id="997923782">
                                                                                                                                                                                                                                                  <w:marLeft w:val="0"/>
                                                                                                                                                                                                                                                  <w:marRight w:val="0"/>
                                                                                                                                                                                                                                                  <w:marTop w:val="0"/>
                                                                                                                                                                                                                                                  <w:marBottom w:val="0"/>
                                                                                                                                                                                                                                                  <w:divBdr>
                                                                                                                                                                                                                                                    <w:top w:val="none" w:sz="0" w:space="0" w:color="auto"/>
                                                                                                                                                                                                                                                    <w:left w:val="none" w:sz="0" w:space="0" w:color="auto"/>
                                                                                                                                                                                                                                                    <w:bottom w:val="none" w:sz="0" w:space="0" w:color="auto"/>
                                                                                                                                                                                                                                                    <w:right w:val="none" w:sz="0" w:space="0" w:color="auto"/>
                                                                                                                                                                                                                                                  </w:divBdr>
                                                                                                                                                                                                                                                  <w:divsChild>
                                                                                                                                                                                                                                                    <w:div w:id="730739177">
                                                                                                                                                                                                                                                      <w:marLeft w:val="0"/>
                                                                                                                                                                                                                                                      <w:marRight w:val="0"/>
                                                                                                                                                                                                                                                      <w:marTop w:val="0"/>
                                                                                                                                                                                                                                                      <w:marBottom w:val="0"/>
                                                                                                                                                                                                                                                      <w:divBdr>
                                                                                                                                                                                                                                                        <w:top w:val="none" w:sz="0" w:space="0" w:color="auto"/>
                                                                                                                                                                                                                                                        <w:left w:val="none" w:sz="0" w:space="0" w:color="auto"/>
                                                                                                                                                                                                                                                        <w:bottom w:val="none" w:sz="0" w:space="0" w:color="auto"/>
                                                                                                                                                                                                                                                        <w:right w:val="none" w:sz="0" w:space="0" w:color="auto"/>
                                                                                                                                                                                                                                                      </w:divBdr>
                                                                                                                                                                                                                                                      <w:divsChild>
                                                                                                                                                                                                                                                        <w:div w:id="1963221389">
                                                                                                                                                                                                                                                          <w:marLeft w:val="0"/>
                                                                                                                                                                                                                                                          <w:marRight w:val="0"/>
                                                                                                                                                                                                                                                          <w:marTop w:val="0"/>
                                                                                                                                                                                                                                                          <w:marBottom w:val="0"/>
                                                                                                                                                                                                                                                          <w:divBdr>
                                                                                                                                                                                                                                                            <w:top w:val="none" w:sz="0" w:space="0" w:color="auto"/>
                                                                                                                                                                                                                                                            <w:left w:val="none" w:sz="0" w:space="0" w:color="auto"/>
                                                                                                                                                                                                                                                            <w:bottom w:val="none" w:sz="0" w:space="0" w:color="auto"/>
                                                                                                                                                                                                                                                            <w:right w:val="none" w:sz="0" w:space="0" w:color="auto"/>
                                                                                                                                                                                                                                                          </w:divBdr>
                                                                                                                                                                                                                                                          <w:divsChild>
                                                                                                                                                                                                                                                            <w:div w:id="1369529864">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sChild>
                                                                                                                                                                                                                                                                    <w:div w:id="1802452196">
                                                                                                                                                                                                                                                                      <w:marLeft w:val="0"/>
                                                                                                                                                                                                                                                                      <w:marRight w:val="0"/>
                                                                                                                                                                                                                                                                      <w:marTop w:val="0"/>
                                                                                                                                                                                                                                                                      <w:marBottom w:val="0"/>
                                                                                                                                                                                                                                                                      <w:divBdr>
                                                                                                                                                                                                                                                                        <w:top w:val="none" w:sz="0" w:space="0" w:color="auto"/>
                                                                                                                                                                                                                                                                        <w:left w:val="none" w:sz="0" w:space="0" w:color="auto"/>
                                                                                                                                                                                                                                                                        <w:bottom w:val="none" w:sz="0" w:space="0" w:color="auto"/>
                                                                                                                                                                                                                                                                        <w:right w:val="none" w:sz="0" w:space="0" w:color="auto"/>
                                                                                                                                                                                                                                                                      </w:divBdr>
                                                                                                                                                                                                                                                                      <w:divsChild>
                                                                                                                                                                                                                                                                        <w:div w:id="481821627">
                                                                                                                                                                                                                                                                          <w:marLeft w:val="0"/>
                                                                                                                                                                                                                                                                          <w:marRight w:val="0"/>
                                                                                                                                                                                                                                                                          <w:marTop w:val="0"/>
                                                                                                                                                                                                                                                                          <w:marBottom w:val="0"/>
                                                                                                                                                                                                                                                                          <w:divBdr>
                                                                                                                                                                                                                                                                            <w:top w:val="none" w:sz="0" w:space="0" w:color="auto"/>
                                                                                                                                                                                                                                                                            <w:left w:val="none" w:sz="0" w:space="0" w:color="auto"/>
                                                                                                                                                                                                                                                                            <w:bottom w:val="none" w:sz="0" w:space="0" w:color="auto"/>
                                                                                                                                                                                                                                                                            <w:right w:val="none" w:sz="0" w:space="0" w:color="auto"/>
                                                                                                                                                                                                                                                                          </w:divBdr>
                                                                                                                                                                                                                                                                          <w:divsChild>
                                                                                                                                                                                                                                                                            <w:div w:id="897280671">
                                                                                                                                                                                                                                                                              <w:marLeft w:val="0"/>
                                                                                                                                                                                                                                                                              <w:marRight w:val="0"/>
                                                                                                                                                                                                                                                                              <w:marTop w:val="0"/>
                                                                                                                                                                                                                                                                              <w:marBottom w:val="0"/>
                                                                                                                                                                                                                                                                              <w:divBdr>
                                                                                                                                                                                                                                                                                <w:top w:val="none" w:sz="0" w:space="0" w:color="auto"/>
                                                                                                                                                                                                                                                                                <w:left w:val="none" w:sz="0" w:space="0" w:color="auto"/>
                                                                                                                                                                                                                                                                                <w:bottom w:val="none" w:sz="0" w:space="0" w:color="auto"/>
                                                                                                                                                                                                                                                                                <w:right w:val="none" w:sz="0" w:space="0" w:color="auto"/>
                                                                                                                                                                                                                                                                              </w:divBdr>
                                                                                                                                                                                                                                                                              <w:divsChild>
                                                                                                                                                                                                                                                                                <w:div w:id="2061442690">
                                                                                                                                                                                                                                                                                  <w:marLeft w:val="0"/>
                                                                                                                                                                                                                                                                                  <w:marRight w:val="0"/>
                                                                                                                                                                                                                                                                                  <w:marTop w:val="0"/>
                                                                                                                                                                                                                                                                                  <w:marBottom w:val="0"/>
                                                                                                                                                                                                                                                                                  <w:divBdr>
                                                                                                                                                                                                                                                                                    <w:top w:val="none" w:sz="0" w:space="0" w:color="auto"/>
                                                                                                                                                                                                                                                                                    <w:left w:val="none" w:sz="0" w:space="0" w:color="auto"/>
                                                                                                                                                                                                                                                                                    <w:bottom w:val="none" w:sz="0" w:space="0" w:color="auto"/>
                                                                                                                                                                                                                                                                                    <w:right w:val="none" w:sz="0" w:space="0" w:color="auto"/>
                                                                                                                                                                                                                                                                                  </w:divBdr>
                                                                                                                                                                                                                                                                                  <w:divsChild>
                                                                                                                                                                                                                                                                                    <w:div w:id="1099182721">
                                                                                                                                                                                                                                                                                      <w:marLeft w:val="0"/>
                                                                                                                                                                                                                                                                                      <w:marRight w:val="0"/>
                                                                                                                                                                                                                                                                                      <w:marTop w:val="0"/>
                                                                                                                                                                                                                                                                                      <w:marBottom w:val="0"/>
                                                                                                                                                                                                                                                                                      <w:divBdr>
                                                                                                                                                                                                                                                                                        <w:top w:val="none" w:sz="0" w:space="0" w:color="auto"/>
                                                                                                                                                                                                                                                                                        <w:left w:val="none" w:sz="0" w:space="0" w:color="auto"/>
                                                                                                                                                                                                                                                                                        <w:bottom w:val="none" w:sz="0" w:space="0" w:color="auto"/>
                                                                                                                                                                                                                                                                                        <w:right w:val="none" w:sz="0" w:space="0" w:color="auto"/>
                                                                                                                                                                                                                                                                                      </w:divBdr>
                                                                                                                                                                                                                                                                                      <w:divsChild>
                                                                                                                                                                                                                                                                                        <w:div w:id="1899509876">
                                                                                                                                                                                                                                                                                          <w:marLeft w:val="0"/>
                                                                                                                                                                                                                                                                                          <w:marRight w:val="0"/>
                                                                                                                                                                                                                                                                                          <w:marTop w:val="0"/>
                                                                                                                                                                                                                                                                                          <w:marBottom w:val="0"/>
                                                                                                                                                                                                                                                                                          <w:divBdr>
                                                                                                                                                                                                                                                                                            <w:top w:val="none" w:sz="0" w:space="0" w:color="auto"/>
                                                                                                                                                                                                                                                                                            <w:left w:val="none" w:sz="0" w:space="0" w:color="auto"/>
                                                                                                                                                                                                                                                                                            <w:bottom w:val="none" w:sz="0" w:space="0" w:color="auto"/>
                                                                                                                                                                                                                                                                                            <w:right w:val="none" w:sz="0" w:space="0" w:color="auto"/>
                                                                                                                                                                                                                                                                                          </w:divBdr>
                                                                                                                                                                                                                                                                                          <w:divsChild>
                                                                                                                                                                                                                                                                                            <w:div w:id="721756590">
                                                                                                                                                                                                                                                                                              <w:marLeft w:val="0"/>
                                                                                                                                                                                                                                                                                              <w:marRight w:val="0"/>
                                                                                                                                                                                                                                                                                              <w:marTop w:val="0"/>
                                                                                                                                                                                                                                                                                              <w:marBottom w:val="0"/>
                                                                                                                                                                                                                                                                                              <w:divBdr>
                                                                                                                                                                                                                                                                                                <w:top w:val="none" w:sz="0" w:space="0" w:color="auto"/>
                                                                                                                                                                                                                                                                                                <w:left w:val="none" w:sz="0" w:space="0" w:color="auto"/>
                                                                                                                                                                                                                                                                                                <w:bottom w:val="none" w:sz="0" w:space="0" w:color="auto"/>
                                                                                                                                                                                                                                                                                                <w:right w:val="none" w:sz="0" w:space="0" w:color="auto"/>
                                                                                                                                                                                                                                                                                              </w:divBdr>
                                                                                                                                                                                                                                                                                              <w:divsChild>
                                                                                                                                                                                                                                                                                                <w:div w:id="1841390920">
                                                                                                                                                                                                                                                                                                  <w:marLeft w:val="0"/>
                                                                                                                                                                                                                                                                                                  <w:marRight w:val="0"/>
                                                                                                                                                                                                                                                                                                  <w:marTop w:val="0"/>
                                                                                                                                                                                                                                                                                                  <w:marBottom w:val="0"/>
                                                                                                                                                                                                                                                                                                  <w:divBdr>
                                                                                                                                                                                                                                                                                                    <w:top w:val="none" w:sz="0" w:space="0" w:color="auto"/>
                                                                                                                                                                                                                                                                                                    <w:left w:val="none" w:sz="0" w:space="0" w:color="auto"/>
                                                                                                                                                                                                                                                                                                    <w:bottom w:val="none" w:sz="0" w:space="0" w:color="auto"/>
                                                                                                                                                                                                                                                                                                    <w:right w:val="none" w:sz="0" w:space="0" w:color="auto"/>
                                                                                                                                                                                                                                                                                                  </w:divBdr>
                                                                                                                                                                                                                                                                                                  <w:divsChild>
                                                                                                                                                                                                                                                                                                    <w:div w:id="1782525895">
                                                                                                                                                                                                                                                                                                      <w:marLeft w:val="0"/>
                                                                                                                                                                                                                                                                                                      <w:marRight w:val="0"/>
                                                                                                                                                                                                                                                                                                      <w:marTop w:val="0"/>
                                                                                                                                                                                                                                                                                                      <w:marBottom w:val="0"/>
                                                                                                                                                                                                                                                                                                      <w:divBdr>
                                                                                                                                                                                                                                                                                                        <w:top w:val="none" w:sz="0" w:space="0" w:color="auto"/>
                                                                                                                                                                                                                                                                                                        <w:left w:val="none" w:sz="0" w:space="0" w:color="auto"/>
                                                                                                                                                                                                                                                                                                        <w:bottom w:val="none" w:sz="0" w:space="0" w:color="auto"/>
                                                                                                                                                                                                                                                                                                        <w:right w:val="none" w:sz="0" w:space="0" w:color="auto"/>
                                                                                                                                                                                                                                                                                                      </w:divBdr>
                                                                                                                                                                                                                                                                                                      <w:divsChild>
                                                                                                                                                                                                                                                                                                        <w:div w:id="1942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93704">
      <w:bodyDiv w:val="1"/>
      <w:marLeft w:val="0"/>
      <w:marRight w:val="0"/>
      <w:marTop w:val="0"/>
      <w:marBottom w:val="0"/>
      <w:divBdr>
        <w:top w:val="none" w:sz="0" w:space="0" w:color="auto"/>
        <w:left w:val="none" w:sz="0" w:space="0" w:color="auto"/>
        <w:bottom w:val="none" w:sz="0" w:space="0" w:color="auto"/>
        <w:right w:val="none" w:sz="0" w:space="0" w:color="auto"/>
      </w:divBdr>
      <w:divsChild>
        <w:div w:id="1935353821">
          <w:marLeft w:val="0"/>
          <w:marRight w:val="0"/>
          <w:marTop w:val="0"/>
          <w:marBottom w:val="0"/>
          <w:divBdr>
            <w:top w:val="none" w:sz="0" w:space="0" w:color="auto"/>
            <w:left w:val="none" w:sz="0" w:space="0" w:color="auto"/>
            <w:bottom w:val="none" w:sz="0" w:space="0" w:color="auto"/>
            <w:right w:val="none" w:sz="0" w:space="0" w:color="auto"/>
          </w:divBdr>
          <w:divsChild>
            <w:div w:id="2087264381">
              <w:marLeft w:val="0"/>
              <w:marRight w:val="0"/>
              <w:marTop w:val="0"/>
              <w:marBottom w:val="0"/>
              <w:divBdr>
                <w:top w:val="none" w:sz="0" w:space="0" w:color="auto"/>
                <w:left w:val="none" w:sz="0" w:space="0" w:color="auto"/>
                <w:bottom w:val="none" w:sz="0" w:space="0" w:color="auto"/>
                <w:right w:val="none" w:sz="0" w:space="0" w:color="auto"/>
              </w:divBdr>
              <w:divsChild>
                <w:div w:id="19748854">
                  <w:marLeft w:val="0"/>
                  <w:marRight w:val="0"/>
                  <w:marTop w:val="0"/>
                  <w:marBottom w:val="0"/>
                  <w:divBdr>
                    <w:top w:val="none" w:sz="0" w:space="0" w:color="auto"/>
                    <w:left w:val="none" w:sz="0" w:space="0" w:color="auto"/>
                    <w:bottom w:val="none" w:sz="0" w:space="0" w:color="auto"/>
                    <w:right w:val="none" w:sz="0" w:space="0" w:color="auto"/>
                  </w:divBdr>
                  <w:divsChild>
                    <w:div w:id="1139764720">
                      <w:marLeft w:val="0"/>
                      <w:marRight w:val="0"/>
                      <w:marTop w:val="0"/>
                      <w:marBottom w:val="0"/>
                      <w:divBdr>
                        <w:top w:val="none" w:sz="0" w:space="0" w:color="auto"/>
                        <w:left w:val="none" w:sz="0" w:space="0" w:color="auto"/>
                        <w:bottom w:val="none" w:sz="0" w:space="0" w:color="auto"/>
                        <w:right w:val="none" w:sz="0" w:space="0" w:color="auto"/>
                      </w:divBdr>
                      <w:divsChild>
                        <w:div w:id="859046892">
                          <w:marLeft w:val="0"/>
                          <w:marRight w:val="0"/>
                          <w:marTop w:val="0"/>
                          <w:marBottom w:val="0"/>
                          <w:divBdr>
                            <w:top w:val="none" w:sz="0" w:space="0" w:color="auto"/>
                            <w:left w:val="none" w:sz="0" w:space="0" w:color="auto"/>
                            <w:bottom w:val="none" w:sz="0" w:space="0" w:color="auto"/>
                            <w:right w:val="none" w:sz="0" w:space="0" w:color="auto"/>
                          </w:divBdr>
                          <w:divsChild>
                            <w:div w:id="2118790309">
                              <w:marLeft w:val="0"/>
                              <w:marRight w:val="0"/>
                              <w:marTop w:val="0"/>
                              <w:marBottom w:val="0"/>
                              <w:divBdr>
                                <w:top w:val="none" w:sz="0" w:space="0" w:color="auto"/>
                                <w:left w:val="none" w:sz="0" w:space="0" w:color="auto"/>
                                <w:bottom w:val="none" w:sz="0" w:space="0" w:color="auto"/>
                                <w:right w:val="none" w:sz="0" w:space="0" w:color="auto"/>
                              </w:divBdr>
                              <w:divsChild>
                                <w:div w:id="10179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causlandcenter.sc.edu/mricro/mricr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l.ion.ucl.ac.uk/sp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confo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slab.ucl.ac.uk/cogent_2000.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B86E-B86A-4D4D-86E5-44BB97EE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26</Pages>
  <Words>82907</Words>
  <Characters>472570</Characters>
  <Application>Microsoft Office Word</Application>
  <DocSecurity>0</DocSecurity>
  <Lines>3938</Lines>
  <Paragraphs>1108</Paragraphs>
  <ScaleCrop>false</ScaleCrop>
  <HeadingPairs>
    <vt:vector size="2" baseType="variant">
      <vt:variant>
        <vt:lpstr>Title</vt:lpstr>
      </vt:variant>
      <vt:variant>
        <vt:i4>1</vt:i4>
      </vt:variant>
    </vt:vector>
  </HeadingPairs>
  <TitlesOfParts>
    <vt:vector size="1" baseType="lpstr">
      <vt:lpstr/>
    </vt:vector>
  </TitlesOfParts>
  <Company>The Dementia Research Centre</Company>
  <LinksUpToDate>false</LinksUpToDate>
  <CharactersWithSpaces>554369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Golden</dc:creator>
  <cp:lastModifiedBy>Jason Warren</cp:lastModifiedBy>
  <cp:revision>26</cp:revision>
  <dcterms:created xsi:type="dcterms:W3CDTF">2015-12-02T22:37:00Z</dcterms:created>
  <dcterms:modified xsi:type="dcterms:W3CDTF">2015-12-06T20:16:00Z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http://www.zotero.org/styles/brain</vt:lpwstr>
  </property>
  <property fmtid="{D5CDD505-2E9C-101B-9397-08002B2CF9AE}" pid="5" name="Mendeley Recent Style Name 1_1">
    <vt:lpwstr>Brain</vt:lpwstr>
  </property>
  <property fmtid="{D5CDD505-2E9C-101B-9397-08002B2CF9AE}" pid="6" name="Mendeley Recent Style Id 2_1">
    <vt:lpwstr>http://csl.mendeley.com/styles/19439101/brain-hannahgolden</vt:lpwstr>
  </property>
  <property fmtid="{D5CDD505-2E9C-101B-9397-08002B2CF9AE}" pid="7" name="Mendeley Recent Style Name 2_1">
    <vt:lpwstr>Brain - Hannah Golden</vt:lpwstr>
  </property>
  <property fmtid="{D5CDD505-2E9C-101B-9397-08002B2CF9AE}" pid="8" name="Mendeley Recent Style Id 3_1">
    <vt:lpwstr>http://www.zotero.org/styles/cerebral-cortex</vt:lpwstr>
  </property>
  <property fmtid="{D5CDD505-2E9C-101B-9397-08002B2CF9AE}" pid="9" name="Mendeley Recent Style Name 3_1">
    <vt:lpwstr>Cerebral Cortex</vt:lpwstr>
  </property>
  <property fmtid="{D5CDD505-2E9C-101B-9397-08002B2CF9AE}" pid="10" name="Mendeley Recent Style Id 4_1">
    <vt:lpwstr>http://www.zotero.org/styles/elsevier-harvard</vt:lpwstr>
  </property>
  <property fmtid="{D5CDD505-2E9C-101B-9397-08002B2CF9AE}" pid="11" name="Mendeley Recent Style Name 4_1">
    <vt:lpwstr>Elsevier Harvard (with titles)</vt:lpwstr>
  </property>
  <property fmtid="{D5CDD505-2E9C-101B-9397-08002B2CF9AE}" pid="12" name="Mendeley Recent Style Id 5_1">
    <vt:lpwstr>http://csl.mendeley.com/styles/19439101/HannahGolden-thesis</vt:lpwstr>
  </property>
  <property fmtid="{D5CDD505-2E9C-101B-9397-08002B2CF9AE}" pid="13" name="Mendeley Recent Style Name 5_1">
    <vt:lpwstr>HannahGolden-thesis - Hannah Golden</vt:lpwstr>
  </property>
  <property fmtid="{D5CDD505-2E9C-101B-9397-08002B2CF9AE}" pid="14" name="Mendeley Recent Style Id 6_1">
    <vt:lpwstr>http://www.zotero.org/styles/harvard-cardiff-university</vt:lpwstr>
  </property>
  <property fmtid="{D5CDD505-2E9C-101B-9397-08002B2CF9AE}" pid="15" name="Mendeley Recent Style Name 6_1">
    <vt:lpwstr>Harvard - Cardiff University</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http://csl.mendeley.com/styles/19439101/harvardyear1st</vt:lpwstr>
  </property>
  <property fmtid="{D5CDD505-2E9C-101B-9397-08002B2CF9AE}" pid="19" name="Mendeley Recent Style Name 8_1">
    <vt:lpwstr>Harvard Reference format 1 (author-date) - Hannah Golden</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ser Name_1">
    <vt:lpwstr>hannah.golden.11@ucl.ac.uk@www.mendeley.com</vt:lpwstr>
  </property>
  <property fmtid="{D5CDD505-2E9C-101B-9397-08002B2CF9AE}" pid="24" name="Mendeley Citation Style_1">
    <vt:lpwstr>http://www.zotero.org/styles/cerebral-cortex</vt:lpwstr>
  </property>
</Properties>
</file>