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150BC" w14:textId="77777777" w:rsidR="00BD57FE" w:rsidRDefault="00BD57FE" w:rsidP="00BD57FE">
      <w:pPr>
        <w:rPr>
          <w:rFonts w:ascii="Arial" w:hAnsi="Arial"/>
          <w:b/>
          <w:sz w:val="32"/>
          <w:szCs w:val="32"/>
        </w:rPr>
      </w:pPr>
    </w:p>
    <w:p w14:paraId="1C8876F1" w14:textId="54AB0620" w:rsidR="009B13AA" w:rsidRPr="00460920" w:rsidRDefault="00460920" w:rsidP="00197ADA">
      <w:pPr>
        <w:widowControl w:val="0"/>
        <w:autoSpaceDE w:val="0"/>
        <w:autoSpaceDN w:val="0"/>
        <w:adjustRightInd w:val="0"/>
        <w:spacing w:line="360" w:lineRule="auto"/>
        <w:rPr>
          <w:rFonts w:ascii="Arial" w:hAnsi="Arial" w:cs="Arial"/>
          <w:sz w:val="48"/>
          <w:szCs w:val="48"/>
          <w:lang w:val="en-US"/>
        </w:rPr>
      </w:pPr>
      <w:r w:rsidRPr="00460920">
        <w:rPr>
          <w:rFonts w:ascii="Arial" w:hAnsi="Arial" w:cs="Arial"/>
          <w:sz w:val="48"/>
          <w:szCs w:val="48"/>
          <w:lang w:val="en-US"/>
        </w:rPr>
        <w:t>A 10-year prognostic model for patients with suspected angina attending a chest pain clinic</w:t>
      </w:r>
    </w:p>
    <w:p w14:paraId="4016E0A7" w14:textId="77777777" w:rsidR="00460920" w:rsidRDefault="00460920">
      <w:pPr>
        <w:rPr>
          <w:rFonts w:ascii="Arial" w:hAnsi="Arial"/>
          <w:b/>
        </w:rPr>
      </w:pPr>
    </w:p>
    <w:p w14:paraId="3A47B8B2" w14:textId="77777777" w:rsidR="00912545" w:rsidRDefault="0004156C">
      <w:pPr>
        <w:rPr>
          <w:rFonts w:ascii="Arial" w:hAnsi="Arial"/>
          <w:b/>
        </w:rPr>
      </w:pPr>
      <w:r w:rsidRPr="00197ADA">
        <w:rPr>
          <w:rFonts w:ascii="Arial" w:hAnsi="Arial"/>
          <w:b/>
        </w:rPr>
        <w:t>Authors</w:t>
      </w:r>
    </w:p>
    <w:p w14:paraId="6C854C08" w14:textId="77777777" w:rsidR="0004156C" w:rsidRPr="00197ADA" w:rsidRDefault="0004156C">
      <w:pPr>
        <w:rPr>
          <w:rFonts w:ascii="Arial" w:hAnsi="Arial"/>
          <w:b/>
        </w:rPr>
      </w:pPr>
    </w:p>
    <w:p w14:paraId="50C2BC73" w14:textId="5DD6503E" w:rsidR="00E06F3B" w:rsidRPr="00197ADA" w:rsidRDefault="00E06F3B" w:rsidP="00197ADA">
      <w:pPr>
        <w:spacing w:line="360" w:lineRule="auto"/>
        <w:rPr>
          <w:rFonts w:ascii="Arial" w:hAnsi="Arial" w:cs="Arial"/>
        </w:rPr>
      </w:pPr>
      <w:proofErr w:type="spellStart"/>
      <w:r w:rsidRPr="00197ADA">
        <w:rPr>
          <w:rFonts w:ascii="Arial" w:hAnsi="Arial" w:cs="Arial"/>
        </w:rPr>
        <w:t>Neha</w:t>
      </w:r>
      <w:proofErr w:type="spellEnd"/>
      <w:r w:rsidRPr="00197ADA">
        <w:rPr>
          <w:rFonts w:ascii="Arial" w:hAnsi="Arial" w:cs="Arial"/>
        </w:rPr>
        <w:t xml:space="preserve"> </w:t>
      </w:r>
      <w:proofErr w:type="spellStart"/>
      <w:r w:rsidR="00912545" w:rsidRPr="00197ADA">
        <w:rPr>
          <w:rFonts w:ascii="Arial" w:hAnsi="Arial" w:cs="Arial"/>
        </w:rPr>
        <w:t>Sekhri</w:t>
      </w:r>
      <w:proofErr w:type="spellEnd"/>
      <w:r w:rsidRPr="00197ADA">
        <w:rPr>
          <w:rFonts w:ascii="Arial" w:hAnsi="Arial" w:cs="Arial"/>
        </w:rPr>
        <w:t xml:space="preserve"> </w:t>
      </w:r>
      <w:r w:rsidR="00AB4E87">
        <w:rPr>
          <w:rFonts w:ascii="Arial" w:hAnsi="Arial" w:cs="Arial"/>
        </w:rPr>
        <w:t>PhD</w:t>
      </w:r>
      <w:r w:rsidRPr="00197ADA">
        <w:rPr>
          <w:rFonts w:ascii="Arial" w:hAnsi="Arial" w:cs="Arial"/>
          <w:bCs/>
          <w:vertAlign w:val="superscript"/>
        </w:rPr>
        <w:t>1</w:t>
      </w:r>
      <w:r w:rsidR="00912545" w:rsidRPr="00197ADA">
        <w:rPr>
          <w:rFonts w:ascii="Arial" w:hAnsi="Arial" w:cs="Arial"/>
        </w:rPr>
        <w:t xml:space="preserve">, </w:t>
      </w:r>
    </w:p>
    <w:p w14:paraId="59C47732" w14:textId="77777777" w:rsidR="00E06F3B" w:rsidRPr="00197ADA" w:rsidRDefault="00E06F3B" w:rsidP="00197ADA">
      <w:pPr>
        <w:spacing w:line="360" w:lineRule="auto"/>
        <w:rPr>
          <w:rFonts w:ascii="Arial" w:hAnsi="Arial" w:cs="Arial"/>
        </w:rPr>
      </w:pPr>
      <w:r w:rsidRPr="00197ADA">
        <w:rPr>
          <w:rFonts w:ascii="Arial" w:hAnsi="Arial" w:cs="Arial"/>
        </w:rPr>
        <w:t xml:space="preserve">Pablo </w:t>
      </w:r>
      <w:proofErr w:type="spellStart"/>
      <w:r w:rsidR="00912545" w:rsidRPr="00197ADA">
        <w:rPr>
          <w:rFonts w:ascii="Arial" w:hAnsi="Arial" w:cs="Arial"/>
        </w:rPr>
        <w:t>Perel</w:t>
      </w:r>
      <w:proofErr w:type="spellEnd"/>
      <w:r w:rsidRPr="00197ADA">
        <w:rPr>
          <w:rFonts w:ascii="Arial" w:hAnsi="Arial" w:cs="Arial"/>
        </w:rPr>
        <w:t xml:space="preserve"> PhD</w:t>
      </w:r>
      <w:r w:rsidRPr="00197ADA">
        <w:rPr>
          <w:rFonts w:ascii="Arial" w:hAnsi="Arial" w:cs="Arial"/>
          <w:bCs/>
          <w:vertAlign w:val="superscript"/>
        </w:rPr>
        <w:t>2</w:t>
      </w:r>
      <w:r w:rsidR="00912545" w:rsidRPr="00197ADA">
        <w:rPr>
          <w:rFonts w:ascii="Arial" w:hAnsi="Arial" w:cs="Arial"/>
        </w:rPr>
        <w:t xml:space="preserve">, </w:t>
      </w:r>
    </w:p>
    <w:p w14:paraId="611D96D3" w14:textId="3098D313" w:rsidR="00E06F3B" w:rsidRPr="00197ADA" w:rsidRDefault="00E06F3B" w:rsidP="00197ADA">
      <w:pPr>
        <w:spacing w:line="360" w:lineRule="auto"/>
        <w:rPr>
          <w:rFonts w:ascii="Arial" w:hAnsi="Arial" w:cs="Arial"/>
        </w:rPr>
      </w:pPr>
      <w:r w:rsidRPr="00197ADA">
        <w:rPr>
          <w:rFonts w:ascii="Arial" w:hAnsi="Arial" w:cs="Arial"/>
        </w:rPr>
        <w:t xml:space="preserve">Tim </w:t>
      </w:r>
      <w:r w:rsidR="00912545" w:rsidRPr="00197ADA">
        <w:rPr>
          <w:rFonts w:ascii="Arial" w:hAnsi="Arial" w:cs="Arial"/>
        </w:rPr>
        <w:t>Clayton</w:t>
      </w:r>
      <w:r w:rsidRPr="00197ADA">
        <w:rPr>
          <w:rFonts w:ascii="Arial" w:hAnsi="Arial" w:cs="Arial"/>
        </w:rPr>
        <w:t xml:space="preserve"> </w:t>
      </w:r>
      <w:r w:rsidR="004C1FAC">
        <w:rPr>
          <w:rFonts w:ascii="Arial" w:hAnsi="Arial" w:cs="Arial"/>
        </w:rPr>
        <w:t>MSc</w:t>
      </w:r>
      <w:r w:rsidRPr="00197ADA">
        <w:rPr>
          <w:rFonts w:ascii="Arial" w:hAnsi="Arial" w:cs="Arial"/>
          <w:bCs/>
          <w:vertAlign w:val="superscript"/>
        </w:rPr>
        <w:t>2</w:t>
      </w:r>
      <w:r w:rsidR="00912545" w:rsidRPr="00197ADA">
        <w:rPr>
          <w:rFonts w:ascii="Arial" w:hAnsi="Arial" w:cs="Arial"/>
        </w:rPr>
        <w:t xml:space="preserve">, </w:t>
      </w:r>
    </w:p>
    <w:p w14:paraId="472FF870" w14:textId="69329397" w:rsidR="00E06F3B" w:rsidRPr="00197ADA" w:rsidRDefault="00E06F3B" w:rsidP="00197ADA">
      <w:pPr>
        <w:spacing w:line="360" w:lineRule="auto"/>
        <w:rPr>
          <w:rFonts w:ascii="Arial" w:hAnsi="Arial" w:cs="Arial"/>
        </w:rPr>
      </w:pPr>
      <w:r w:rsidRPr="00197ADA">
        <w:rPr>
          <w:rFonts w:ascii="Arial" w:hAnsi="Arial" w:cs="Arial"/>
        </w:rPr>
        <w:t xml:space="preserve">Gene S </w:t>
      </w:r>
      <w:proofErr w:type="spellStart"/>
      <w:r w:rsidR="0052190E" w:rsidRPr="00197ADA">
        <w:rPr>
          <w:rFonts w:ascii="Arial" w:hAnsi="Arial" w:cs="Arial"/>
        </w:rPr>
        <w:t>Feder</w:t>
      </w:r>
      <w:proofErr w:type="spellEnd"/>
      <w:r w:rsidR="002E0CCA">
        <w:rPr>
          <w:rFonts w:ascii="Arial" w:hAnsi="Arial" w:cs="Arial"/>
        </w:rPr>
        <w:t xml:space="preserve"> BSc</w:t>
      </w:r>
      <w:r w:rsidRPr="00197ADA">
        <w:rPr>
          <w:rFonts w:ascii="Arial" w:hAnsi="Arial" w:cs="Arial"/>
          <w:bCs/>
          <w:vertAlign w:val="superscript"/>
        </w:rPr>
        <w:t>3</w:t>
      </w:r>
      <w:r w:rsidR="0052190E" w:rsidRPr="00197ADA">
        <w:rPr>
          <w:rFonts w:ascii="Arial" w:hAnsi="Arial" w:cs="Arial"/>
        </w:rPr>
        <w:t xml:space="preserve">, </w:t>
      </w:r>
    </w:p>
    <w:p w14:paraId="165ACE16" w14:textId="77777777" w:rsidR="00E06F3B" w:rsidRPr="00197ADA" w:rsidRDefault="00E06F3B" w:rsidP="00197ADA">
      <w:pPr>
        <w:spacing w:line="360" w:lineRule="auto"/>
        <w:rPr>
          <w:rFonts w:ascii="Arial" w:hAnsi="Arial" w:cs="Arial"/>
        </w:rPr>
      </w:pPr>
      <w:r w:rsidRPr="00197ADA">
        <w:rPr>
          <w:rFonts w:ascii="Arial" w:hAnsi="Arial" w:cs="Arial"/>
        </w:rPr>
        <w:t xml:space="preserve">Harry </w:t>
      </w:r>
      <w:r w:rsidR="0052190E" w:rsidRPr="00197ADA">
        <w:rPr>
          <w:rFonts w:ascii="Arial" w:hAnsi="Arial" w:cs="Arial"/>
        </w:rPr>
        <w:t>Hemingway</w:t>
      </w:r>
      <w:r w:rsidR="00CF4DE4" w:rsidRPr="00197ADA">
        <w:rPr>
          <w:rFonts w:ascii="Arial" w:hAnsi="Arial" w:cs="Arial"/>
        </w:rPr>
        <w:t xml:space="preserve"> </w:t>
      </w:r>
      <w:r w:rsidRPr="00197ADA">
        <w:rPr>
          <w:rFonts w:ascii="Arial" w:hAnsi="Arial" w:cs="Arial"/>
        </w:rPr>
        <w:t>FRCP</w:t>
      </w:r>
      <w:r w:rsidRPr="00197ADA">
        <w:rPr>
          <w:rFonts w:ascii="Arial" w:hAnsi="Arial" w:cs="Arial"/>
          <w:bCs/>
          <w:vertAlign w:val="superscript"/>
        </w:rPr>
        <w:t>4</w:t>
      </w:r>
      <w:r w:rsidR="0052190E" w:rsidRPr="00197ADA">
        <w:rPr>
          <w:rFonts w:ascii="Arial" w:hAnsi="Arial" w:cs="Arial"/>
        </w:rPr>
        <w:t xml:space="preserve">, </w:t>
      </w:r>
    </w:p>
    <w:p w14:paraId="34A0DCF6" w14:textId="77777777" w:rsidR="0044518D" w:rsidRPr="00197ADA" w:rsidRDefault="00E06F3B" w:rsidP="00197ADA">
      <w:pPr>
        <w:spacing w:line="360" w:lineRule="auto"/>
        <w:rPr>
          <w:rFonts w:ascii="Arial" w:hAnsi="Arial" w:cs="Arial"/>
        </w:rPr>
      </w:pPr>
      <w:r w:rsidRPr="00197ADA">
        <w:rPr>
          <w:rFonts w:ascii="Arial" w:hAnsi="Arial" w:cs="Arial"/>
        </w:rPr>
        <w:t xml:space="preserve">Adam </w:t>
      </w:r>
      <w:r w:rsidR="0052190E" w:rsidRPr="00197ADA">
        <w:rPr>
          <w:rFonts w:ascii="Arial" w:hAnsi="Arial" w:cs="Arial"/>
        </w:rPr>
        <w:t>Timmis</w:t>
      </w:r>
      <w:r w:rsidR="00CF4DE4" w:rsidRPr="00197ADA">
        <w:rPr>
          <w:rFonts w:ascii="Arial" w:hAnsi="Arial" w:cs="Arial"/>
        </w:rPr>
        <w:t xml:space="preserve"> </w:t>
      </w:r>
      <w:r w:rsidRPr="00197ADA">
        <w:rPr>
          <w:rFonts w:ascii="Arial" w:hAnsi="Arial" w:cs="Arial"/>
        </w:rPr>
        <w:t>FRCP</w:t>
      </w:r>
      <w:r w:rsidR="00405A53" w:rsidRPr="005438AC">
        <w:rPr>
          <w:rFonts w:ascii="Arial" w:hAnsi="Arial" w:cs="Arial"/>
          <w:vertAlign w:val="superscript"/>
        </w:rPr>
        <w:t>4</w:t>
      </w:r>
      <w:proofErr w:type="gramStart"/>
      <w:r w:rsidR="00405A53" w:rsidRPr="005438AC">
        <w:rPr>
          <w:rFonts w:ascii="Arial" w:hAnsi="Arial" w:cs="Arial"/>
          <w:vertAlign w:val="superscript"/>
        </w:rPr>
        <w:t>,</w:t>
      </w:r>
      <w:r w:rsidRPr="00197ADA">
        <w:rPr>
          <w:rFonts w:ascii="Arial" w:hAnsi="Arial" w:cs="Arial"/>
          <w:bCs/>
          <w:vertAlign w:val="superscript"/>
        </w:rPr>
        <w:t>5</w:t>
      </w:r>
      <w:proofErr w:type="gramEnd"/>
    </w:p>
    <w:p w14:paraId="1A49A156" w14:textId="77777777" w:rsidR="009B13AA" w:rsidRDefault="009B13AA" w:rsidP="00197ADA">
      <w:pPr>
        <w:tabs>
          <w:tab w:val="left" w:pos="4253"/>
        </w:tabs>
        <w:spacing w:line="360" w:lineRule="auto"/>
        <w:rPr>
          <w:rFonts w:ascii="Arial" w:hAnsi="Arial" w:cs="Arial"/>
        </w:rPr>
      </w:pPr>
    </w:p>
    <w:p w14:paraId="15BF1D29" w14:textId="77777777" w:rsidR="00E06F3B" w:rsidRPr="00197ADA" w:rsidRDefault="00E06F3B" w:rsidP="00197ADA">
      <w:pPr>
        <w:tabs>
          <w:tab w:val="left" w:pos="4253"/>
        </w:tabs>
        <w:spacing w:line="360" w:lineRule="auto"/>
        <w:rPr>
          <w:rFonts w:ascii="Arial" w:hAnsi="Arial" w:cs="Arial"/>
        </w:rPr>
      </w:pPr>
      <w:r w:rsidRPr="00197ADA">
        <w:rPr>
          <w:rFonts w:ascii="Arial" w:hAnsi="Arial" w:cs="Arial"/>
        </w:rPr>
        <w:t>Author</w:t>
      </w:r>
      <w:r w:rsidR="0004156C">
        <w:rPr>
          <w:rFonts w:ascii="Arial" w:hAnsi="Arial" w:cs="Arial"/>
        </w:rPr>
        <w:t>s’</w:t>
      </w:r>
      <w:r w:rsidRPr="00197ADA">
        <w:rPr>
          <w:rFonts w:ascii="Arial" w:hAnsi="Arial" w:cs="Arial"/>
        </w:rPr>
        <w:t xml:space="preserve"> Institutional Affiliations:</w:t>
      </w:r>
    </w:p>
    <w:p w14:paraId="5FCE7B38" w14:textId="77777777" w:rsidR="00E06F3B" w:rsidRPr="00197ADA" w:rsidRDefault="00E06F3B" w:rsidP="00197ADA">
      <w:pPr>
        <w:tabs>
          <w:tab w:val="left" w:pos="4253"/>
        </w:tabs>
        <w:spacing w:line="360" w:lineRule="auto"/>
        <w:rPr>
          <w:rFonts w:ascii="Arial" w:hAnsi="Arial" w:cs="Arial"/>
        </w:rPr>
      </w:pPr>
      <w:r w:rsidRPr="00197ADA">
        <w:rPr>
          <w:rFonts w:ascii="Arial" w:hAnsi="Arial" w:cs="Arial"/>
        </w:rPr>
        <w:t xml:space="preserve">1. </w:t>
      </w:r>
      <w:r w:rsidR="0004156C" w:rsidRPr="00197ADA">
        <w:rPr>
          <w:rFonts w:ascii="Arial" w:hAnsi="Arial" w:cs="Arial"/>
        </w:rPr>
        <w:t xml:space="preserve">Department of Cardiology, </w:t>
      </w:r>
      <w:proofErr w:type="spellStart"/>
      <w:r w:rsidR="0004156C" w:rsidRPr="00197ADA">
        <w:rPr>
          <w:rFonts w:ascii="Arial" w:hAnsi="Arial" w:cs="Arial"/>
        </w:rPr>
        <w:t>Barts</w:t>
      </w:r>
      <w:proofErr w:type="spellEnd"/>
      <w:r w:rsidR="0004156C" w:rsidRPr="00197ADA">
        <w:rPr>
          <w:rFonts w:ascii="Arial" w:hAnsi="Arial" w:cs="Arial"/>
        </w:rPr>
        <w:t xml:space="preserve"> Heart Centre, London, UK</w:t>
      </w:r>
    </w:p>
    <w:p w14:paraId="0F59FE92" w14:textId="77777777" w:rsidR="00E06F3B" w:rsidRPr="00197ADA" w:rsidRDefault="00E06F3B" w:rsidP="00197ADA">
      <w:pPr>
        <w:tabs>
          <w:tab w:val="left" w:pos="4253"/>
        </w:tabs>
        <w:spacing w:line="360" w:lineRule="auto"/>
        <w:rPr>
          <w:rFonts w:ascii="Arial" w:hAnsi="Arial" w:cs="Arial"/>
        </w:rPr>
      </w:pPr>
      <w:r w:rsidRPr="00197ADA">
        <w:rPr>
          <w:rFonts w:ascii="Arial" w:hAnsi="Arial" w:cs="Arial"/>
        </w:rPr>
        <w:t xml:space="preserve">2. </w:t>
      </w:r>
      <w:r w:rsidR="0004156C" w:rsidRPr="00197ADA">
        <w:rPr>
          <w:rFonts w:ascii="Arial" w:hAnsi="Arial" w:cs="Arial"/>
        </w:rPr>
        <w:t>London School of Hygiene and Tropical Medicine, London, UK</w:t>
      </w:r>
    </w:p>
    <w:p w14:paraId="0A87D7BF" w14:textId="77777777" w:rsidR="0004156C" w:rsidRPr="00197ADA" w:rsidRDefault="00E06F3B" w:rsidP="00197ADA">
      <w:pPr>
        <w:tabs>
          <w:tab w:val="left" w:pos="4253"/>
        </w:tabs>
        <w:spacing w:line="360" w:lineRule="auto"/>
        <w:rPr>
          <w:rFonts w:ascii="Arial" w:hAnsi="Arial" w:cs="Arial"/>
        </w:rPr>
      </w:pPr>
      <w:r w:rsidRPr="00197ADA">
        <w:rPr>
          <w:rFonts w:ascii="Arial" w:hAnsi="Arial" w:cs="Arial"/>
        </w:rPr>
        <w:t>3</w:t>
      </w:r>
      <w:r w:rsidR="0004156C" w:rsidRPr="00197ADA">
        <w:rPr>
          <w:rFonts w:ascii="Arial" w:hAnsi="Arial" w:cs="Arial"/>
        </w:rPr>
        <w:t xml:space="preserve"> Centre for Academic Primary Care, School of Social and Community Medicine, University </w:t>
      </w:r>
      <w:proofErr w:type="gramStart"/>
      <w:r w:rsidR="0004156C" w:rsidRPr="00197ADA">
        <w:rPr>
          <w:rFonts w:ascii="Arial" w:hAnsi="Arial" w:cs="Arial"/>
        </w:rPr>
        <w:t>of  Bristol</w:t>
      </w:r>
      <w:proofErr w:type="gramEnd"/>
      <w:r w:rsidR="0004156C" w:rsidRPr="00197ADA">
        <w:rPr>
          <w:rFonts w:ascii="Arial" w:hAnsi="Arial" w:cs="Arial"/>
        </w:rPr>
        <w:t xml:space="preserve">, UK </w:t>
      </w:r>
    </w:p>
    <w:p w14:paraId="186C706A" w14:textId="77777777" w:rsidR="00E06F3B" w:rsidRPr="00197ADA" w:rsidRDefault="00197ADA" w:rsidP="00197ADA">
      <w:pPr>
        <w:tabs>
          <w:tab w:val="left" w:pos="4253"/>
        </w:tabs>
        <w:spacing w:line="360" w:lineRule="auto"/>
        <w:rPr>
          <w:rFonts w:ascii="Arial" w:hAnsi="Arial" w:cs="Arial"/>
        </w:rPr>
      </w:pPr>
      <w:r>
        <w:rPr>
          <w:rFonts w:ascii="Arial" w:hAnsi="Arial" w:cs="Arial"/>
        </w:rPr>
        <w:t xml:space="preserve">4. Farr </w:t>
      </w:r>
      <w:r w:rsidR="00E06F3B" w:rsidRPr="00197ADA">
        <w:rPr>
          <w:rFonts w:ascii="Arial" w:hAnsi="Arial" w:cs="Arial"/>
        </w:rPr>
        <w:t>Institute of Health Informatics Research at London, London, UK; Department of Epidemiology and Public Health, University College London, London, UK</w:t>
      </w:r>
    </w:p>
    <w:p w14:paraId="13214490" w14:textId="61882009" w:rsidR="00E06F3B" w:rsidRPr="00197ADA" w:rsidRDefault="00E06F3B" w:rsidP="00197ADA">
      <w:pPr>
        <w:tabs>
          <w:tab w:val="left" w:pos="4253"/>
        </w:tabs>
        <w:spacing w:line="360" w:lineRule="auto"/>
        <w:rPr>
          <w:rFonts w:ascii="Arial" w:hAnsi="Arial" w:cs="Arial"/>
        </w:rPr>
      </w:pPr>
      <w:r w:rsidRPr="00197ADA">
        <w:rPr>
          <w:rFonts w:ascii="Arial" w:hAnsi="Arial" w:cs="Arial"/>
        </w:rPr>
        <w:t>5. NIHR Cardiovascular Biomedical Research Unit, Bart</w:t>
      </w:r>
      <w:r w:rsidR="002E0CCA">
        <w:rPr>
          <w:rFonts w:ascii="Arial" w:hAnsi="Arial" w:cs="Arial"/>
        </w:rPr>
        <w:t>’</w:t>
      </w:r>
      <w:r w:rsidRPr="00197ADA">
        <w:rPr>
          <w:rFonts w:ascii="Arial" w:hAnsi="Arial" w:cs="Arial"/>
        </w:rPr>
        <w:t>s</w:t>
      </w:r>
      <w:r w:rsidR="0004156C" w:rsidRPr="00197ADA">
        <w:rPr>
          <w:rFonts w:ascii="Arial" w:hAnsi="Arial" w:cs="Arial"/>
        </w:rPr>
        <w:t xml:space="preserve"> Heart Centre</w:t>
      </w:r>
      <w:r w:rsidRPr="00197ADA">
        <w:rPr>
          <w:rFonts w:ascii="Arial" w:hAnsi="Arial" w:cs="Arial"/>
        </w:rPr>
        <w:t>, London, UK</w:t>
      </w:r>
    </w:p>
    <w:p w14:paraId="7E5008AC" w14:textId="77777777" w:rsidR="00E06F3B" w:rsidRDefault="00E06F3B" w:rsidP="00197ADA">
      <w:pPr>
        <w:tabs>
          <w:tab w:val="left" w:pos="4253"/>
        </w:tabs>
        <w:spacing w:line="360" w:lineRule="auto"/>
        <w:rPr>
          <w:sz w:val="20"/>
          <w:szCs w:val="20"/>
        </w:rPr>
      </w:pPr>
    </w:p>
    <w:p w14:paraId="5F69AFCF" w14:textId="77777777" w:rsidR="00E06F3B" w:rsidRDefault="00E06F3B" w:rsidP="00197ADA">
      <w:pPr>
        <w:tabs>
          <w:tab w:val="left" w:pos="4253"/>
        </w:tabs>
        <w:spacing w:line="360" w:lineRule="auto"/>
        <w:rPr>
          <w:sz w:val="20"/>
          <w:szCs w:val="20"/>
        </w:rPr>
      </w:pPr>
    </w:p>
    <w:p w14:paraId="748A85D1" w14:textId="77777777" w:rsidR="00E06F3B" w:rsidRPr="00960816" w:rsidRDefault="00E06F3B" w:rsidP="00197ADA">
      <w:pPr>
        <w:tabs>
          <w:tab w:val="left" w:pos="4253"/>
        </w:tabs>
        <w:spacing w:line="360" w:lineRule="auto"/>
        <w:rPr>
          <w:rFonts w:ascii="Arial" w:hAnsi="Arial" w:cs="Arial"/>
        </w:rPr>
      </w:pPr>
      <w:r w:rsidRPr="00960816">
        <w:rPr>
          <w:rFonts w:ascii="Arial" w:hAnsi="Arial" w:cs="Arial"/>
        </w:rPr>
        <w:t>Corresponding Author;</w:t>
      </w:r>
    </w:p>
    <w:p w14:paraId="013C992B" w14:textId="2A8BA950" w:rsidR="00E06F3B" w:rsidRDefault="00E06F3B" w:rsidP="00197ADA">
      <w:pPr>
        <w:tabs>
          <w:tab w:val="left" w:pos="4253"/>
        </w:tabs>
        <w:spacing w:line="360" w:lineRule="auto"/>
        <w:rPr>
          <w:rFonts w:ascii="Arial" w:hAnsi="Arial" w:cs="Arial"/>
        </w:rPr>
      </w:pPr>
      <w:r w:rsidRPr="00960816">
        <w:rPr>
          <w:rFonts w:ascii="Arial" w:hAnsi="Arial" w:cs="Arial"/>
        </w:rPr>
        <w:t xml:space="preserve">Prof Adam Timmis, NIHR Cardiovascular Biomedical Research Unit, </w:t>
      </w:r>
      <w:proofErr w:type="spellStart"/>
      <w:r w:rsidRPr="00960816">
        <w:rPr>
          <w:rFonts w:ascii="Arial" w:hAnsi="Arial" w:cs="Arial"/>
        </w:rPr>
        <w:t>Barts</w:t>
      </w:r>
      <w:proofErr w:type="spellEnd"/>
      <w:r w:rsidR="00AB4E87">
        <w:rPr>
          <w:rFonts w:ascii="Arial" w:hAnsi="Arial" w:cs="Arial"/>
        </w:rPr>
        <w:t xml:space="preserve"> Heart Centre</w:t>
      </w:r>
      <w:proofErr w:type="gramStart"/>
      <w:r w:rsidRPr="00960816">
        <w:rPr>
          <w:rFonts w:ascii="Arial" w:hAnsi="Arial" w:cs="Arial"/>
        </w:rPr>
        <w:t xml:space="preserve">,  </w:t>
      </w:r>
      <w:r w:rsidR="00AB4E87">
        <w:rPr>
          <w:rFonts w:ascii="Helvetica" w:hAnsi="Helvetica" w:cs="Helvetica"/>
          <w:lang w:val="en-US"/>
        </w:rPr>
        <w:t>West</w:t>
      </w:r>
      <w:proofErr w:type="gramEnd"/>
      <w:r w:rsidR="00AB4E87">
        <w:rPr>
          <w:rFonts w:ascii="Helvetica" w:hAnsi="Helvetica" w:cs="Helvetica"/>
          <w:lang w:val="en-US"/>
        </w:rPr>
        <w:t xml:space="preserve"> Smithfield, London EC1A 7BE </w:t>
      </w:r>
      <w:r w:rsidRPr="00960816">
        <w:rPr>
          <w:rFonts w:ascii="Arial" w:hAnsi="Arial" w:cs="Arial"/>
        </w:rPr>
        <w:t xml:space="preserve">(email: </w:t>
      </w:r>
      <w:hyperlink r:id="rId9" w:history="1">
        <w:r w:rsidRPr="00960816">
          <w:rPr>
            <w:rStyle w:val="Hyperlink"/>
            <w:rFonts w:ascii="Arial" w:hAnsi="Arial" w:cs="Arial"/>
          </w:rPr>
          <w:t>a.d.timmis@qmul.ac.uk</w:t>
        </w:r>
      </w:hyperlink>
      <w:r w:rsidRPr="00960816">
        <w:rPr>
          <w:rFonts w:ascii="Arial" w:hAnsi="Arial" w:cs="Arial"/>
        </w:rPr>
        <w:t xml:space="preserve"> )</w:t>
      </w:r>
    </w:p>
    <w:p w14:paraId="0CCCAC04" w14:textId="77777777" w:rsidR="00960816" w:rsidRDefault="00960816" w:rsidP="00197ADA">
      <w:pPr>
        <w:tabs>
          <w:tab w:val="left" w:pos="4253"/>
        </w:tabs>
        <w:spacing w:line="360" w:lineRule="auto"/>
        <w:rPr>
          <w:rFonts w:ascii="Arial" w:hAnsi="Arial" w:cs="Arial"/>
        </w:rPr>
      </w:pPr>
    </w:p>
    <w:p w14:paraId="22EFBB12" w14:textId="64438C01" w:rsidR="00D15774" w:rsidRDefault="00AB4E87" w:rsidP="00197ADA">
      <w:pPr>
        <w:tabs>
          <w:tab w:val="left" w:pos="4253"/>
        </w:tabs>
        <w:spacing w:line="360" w:lineRule="auto"/>
        <w:rPr>
          <w:rFonts w:ascii="Arial" w:hAnsi="Arial" w:cs="Arial"/>
        </w:rPr>
      </w:pPr>
      <w:r>
        <w:rPr>
          <w:rFonts w:ascii="Arial" w:hAnsi="Arial" w:cs="Arial"/>
        </w:rPr>
        <w:t xml:space="preserve">Word Count: </w:t>
      </w:r>
      <w:r w:rsidR="00E361EB">
        <w:rPr>
          <w:rFonts w:ascii="Arial" w:hAnsi="Arial" w:cs="Arial"/>
        </w:rPr>
        <w:t>3099</w:t>
      </w:r>
    </w:p>
    <w:p w14:paraId="0E5EF861" w14:textId="77777777" w:rsidR="00D15774" w:rsidRDefault="00D15774">
      <w:pPr>
        <w:rPr>
          <w:rFonts w:ascii="Arial" w:hAnsi="Arial" w:cs="Arial"/>
        </w:rPr>
      </w:pPr>
      <w:r>
        <w:rPr>
          <w:rFonts w:ascii="Arial" w:hAnsi="Arial" w:cs="Arial"/>
        </w:rPr>
        <w:br w:type="page"/>
      </w:r>
    </w:p>
    <w:p w14:paraId="795C4803" w14:textId="77777777" w:rsidR="00960816" w:rsidRDefault="00960816" w:rsidP="00197ADA">
      <w:pPr>
        <w:tabs>
          <w:tab w:val="left" w:pos="4253"/>
        </w:tabs>
        <w:spacing w:line="360" w:lineRule="auto"/>
        <w:rPr>
          <w:rFonts w:ascii="Arial" w:hAnsi="Arial" w:cs="Arial"/>
        </w:rPr>
      </w:pPr>
    </w:p>
    <w:p w14:paraId="6C6B57EF" w14:textId="77777777" w:rsidR="00D15774" w:rsidRDefault="00D15774" w:rsidP="00197ADA">
      <w:pPr>
        <w:tabs>
          <w:tab w:val="left" w:pos="4253"/>
        </w:tabs>
        <w:spacing w:line="360" w:lineRule="auto"/>
        <w:rPr>
          <w:rFonts w:ascii="Arial" w:hAnsi="Arial" w:cs="Arial"/>
        </w:rPr>
      </w:pPr>
    </w:p>
    <w:p w14:paraId="3511C8F5" w14:textId="77777777" w:rsidR="00D15774" w:rsidRDefault="00D15774" w:rsidP="00D15774">
      <w:pPr>
        <w:widowControl w:val="0"/>
        <w:autoSpaceDE w:val="0"/>
        <w:autoSpaceDN w:val="0"/>
        <w:adjustRightInd w:val="0"/>
        <w:spacing w:line="360" w:lineRule="auto"/>
        <w:rPr>
          <w:rFonts w:ascii="Arial" w:hAnsi="Arial" w:cs="Arial"/>
          <w:color w:val="4D4D4D"/>
          <w:sz w:val="28"/>
          <w:szCs w:val="28"/>
          <w:lang w:val="en-US"/>
        </w:rPr>
      </w:pPr>
      <w:r>
        <w:rPr>
          <w:rFonts w:ascii="Arial" w:hAnsi="Arial" w:cs="Arial"/>
          <w:color w:val="4D4D4D"/>
          <w:sz w:val="28"/>
          <w:szCs w:val="28"/>
          <w:lang w:val="en-US"/>
        </w:rPr>
        <w:t xml:space="preserve">"The Corresponding Author has the right to grant on behalf of all authors and does grant on behalf of all authors, an exclusive </w:t>
      </w:r>
      <w:proofErr w:type="spellStart"/>
      <w:r>
        <w:rPr>
          <w:rFonts w:ascii="Arial" w:hAnsi="Arial" w:cs="Arial"/>
          <w:color w:val="4D4D4D"/>
          <w:sz w:val="28"/>
          <w:szCs w:val="28"/>
          <w:lang w:val="en-US"/>
        </w:rPr>
        <w:t>licence</w:t>
      </w:r>
      <w:proofErr w:type="spellEnd"/>
      <w:r>
        <w:rPr>
          <w:rFonts w:ascii="Arial" w:hAnsi="Arial" w:cs="Arial"/>
          <w:color w:val="4D4D4D"/>
          <w:sz w:val="28"/>
          <w:szCs w:val="28"/>
          <w:lang w:val="en-US"/>
        </w:rPr>
        <w:t xml:space="preserve"> (or non exclusive for government employees) on a worldwide basis to the BMJ Publishing Group Ltd and its Licensees to permit this article (if accepted) to be published in HEART editions and any other BMJPGL products to exploit all subsidiary rights"</w:t>
      </w:r>
    </w:p>
    <w:p w14:paraId="0657388C" w14:textId="77777777" w:rsidR="00D15774" w:rsidRDefault="00D15774" w:rsidP="00D15774">
      <w:pPr>
        <w:widowControl w:val="0"/>
        <w:autoSpaceDE w:val="0"/>
        <w:autoSpaceDN w:val="0"/>
        <w:adjustRightInd w:val="0"/>
        <w:rPr>
          <w:rFonts w:ascii="Arial" w:hAnsi="Arial" w:cs="Arial"/>
          <w:color w:val="4D4D4D"/>
          <w:sz w:val="28"/>
          <w:szCs w:val="28"/>
          <w:lang w:val="en-US"/>
        </w:rPr>
      </w:pPr>
    </w:p>
    <w:p w14:paraId="5B2108A8" w14:textId="77777777" w:rsidR="00D15774" w:rsidRDefault="00D15774" w:rsidP="00D15774">
      <w:pPr>
        <w:widowControl w:val="0"/>
        <w:autoSpaceDE w:val="0"/>
        <w:autoSpaceDN w:val="0"/>
        <w:adjustRightInd w:val="0"/>
        <w:rPr>
          <w:rFonts w:ascii="Arial" w:hAnsi="Arial" w:cs="Arial"/>
          <w:color w:val="4D4D4D"/>
          <w:sz w:val="28"/>
          <w:szCs w:val="28"/>
          <w:lang w:val="en-US"/>
        </w:rPr>
      </w:pPr>
      <w:bookmarkStart w:id="0" w:name="_GoBack"/>
      <w:bookmarkEnd w:id="0"/>
    </w:p>
    <w:p w14:paraId="6D195C97" w14:textId="77777777" w:rsidR="00D15774" w:rsidRPr="00960816" w:rsidRDefault="00D15774" w:rsidP="00197ADA">
      <w:pPr>
        <w:tabs>
          <w:tab w:val="left" w:pos="4253"/>
        </w:tabs>
        <w:spacing w:line="360" w:lineRule="auto"/>
        <w:rPr>
          <w:rFonts w:ascii="Arial" w:hAnsi="Arial" w:cs="Arial"/>
        </w:rPr>
      </w:pPr>
    </w:p>
    <w:p w14:paraId="61E8678F" w14:textId="77777777" w:rsidR="00435F7D" w:rsidRPr="00912545" w:rsidRDefault="00E06F3B" w:rsidP="0044518D">
      <w:pPr>
        <w:rPr>
          <w:rFonts w:ascii="Arial" w:hAnsi="Arial"/>
          <w:b/>
          <w:sz w:val="32"/>
          <w:szCs w:val="32"/>
        </w:rPr>
      </w:pPr>
      <w:r w:rsidRPr="00E06F3B">
        <w:rPr>
          <w:rFonts w:ascii="Times" w:hAnsi="Times" w:cs="Times"/>
          <w:sz w:val="26"/>
          <w:szCs w:val="26"/>
          <w:lang w:val="en-US"/>
        </w:rPr>
        <w:t xml:space="preserve"> </w:t>
      </w:r>
      <w:r w:rsidR="00435F7D" w:rsidRPr="00912545">
        <w:rPr>
          <w:rFonts w:ascii="Arial" w:hAnsi="Arial"/>
          <w:b/>
          <w:sz w:val="32"/>
          <w:szCs w:val="32"/>
        </w:rPr>
        <w:br w:type="page"/>
      </w:r>
    </w:p>
    <w:p w14:paraId="2BD9BC1E" w14:textId="77777777" w:rsidR="00025450" w:rsidRDefault="006731CD" w:rsidP="00025450">
      <w:pPr>
        <w:spacing w:line="360" w:lineRule="auto"/>
        <w:jc w:val="both"/>
        <w:rPr>
          <w:rFonts w:ascii="Arial" w:hAnsi="Arial"/>
          <w:b/>
          <w:sz w:val="22"/>
          <w:szCs w:val="22"/>
        </w:rPr>
      </w:pPr>
      <w:r>
        <w:rPr>
          <w:rFonts w:ascii="Arial" w:hAnsi="Arial"/>
          <w:b/>
          <w:sz w:val="22"/>
          <w:szCs w:val="22"/>
        </w:rPr>
        <w:lastRenderedPageBreak/>
        <w:t>Abstract</w:t>
      </w:r>
    </w:p>
    <w:p w14:paraId="5B12A0EA" w14:textId="77777777" w:rsidR="005438AC" w:rsidRDefault="005438AC" w:rsidP="00AF12C4">
      <w:pPr>
        <w:spacing w:line="360" w:lineRule="auto"/>
        <w:ind w:right="708"/>
        <w:jc w:val="both"/>
        <w:rPr>
          <w:rFonts w:ascii="Arial" w:hAnsi="Arial" w:cs="Arial"/>
          <w:i/>
          <w:sz w:val="22"/>
          <w:szCs w:val="22"/>
        </w:rPr>
      </w:pPr>
    </w:p>
    <w:p w14:paraId="74B41EED" w14:textId="10D1C81E" w:rsidR="00025450" w:rsidRPr="00AF12C4" w:rsidRDefault="005B2BE5" w:rsidP="00AF12C4">
      <w:pPr>
        <w:spacing w:line="360" w:lineRule="auto"/>
        <w:ind w:right="708"/>
        <w:jc w:val="both"/>
        <w:rPr>
          <w:rFonts w:ascii="Arial" w:hAnsi="Arial" w:cs="Arial"/>
          <w:bCs/>
          <w:sz w:val="22"/>
          <w:szCs w:val="22"/>
        </w:rPr>
      </w:pPr>
      <w:r>
        <w:rPr>
          <w:rFonts w:ascii="Arial" w:hAnsi="Arial" w:cs="Arial"/>
          <w:i/>
          <w:sz w:val="22"/>
          <w:szCs w:val="22"/>
        </w:rPr>
        <w:t xml:space="preserve">Background and </w:t>
      </w:r>
      <w:r w:rsidR="00025450" w:rsidRPr="00AF12C4">
        <w:rPr>
          <w:rFonts w:ascii="Arial" w:hAnsi="Arial" w:cs="Arial"/>
          <w:i/>
          <w:sz w:val="22"/>
          <w:szCs w:val="22"/>
        </w:rPr>
        <w:t xml:space="preserve">Objective </w:t>
      </w:r>
      <w:r>
        <w:rPr>
          <w:rFonts w:ascii="Arial" w:hAnsi="Arial" w:cs="Arial"/>
          <w:sz w:val="22"/>
          <w:szCs w:val="22"/>
        </w:rPr>
        <w:t xml:space="preserve">Diagnostic models </w:t>
      </w:r>
      <w:r w:rsidR="005A612F">
        <w:rPr>
          <w:rFonts w:ascii="Arial" w:hAnsi="Arial" w:cs="Arial"/>
          <w:sz w:val="22"/>
          <w:szCs w:val="22"/>
        </w:rPr>
        <w:t>used</w:t>
      </w:r>
      <w:r>
        <w:rPr>
          <w:rFonts w:ascii="Arial" w:hAnsi="Arial" w:cs="Arial"/>
          <w:sz w:val="22"/>
          <w:szCs w:val="22"/>
        </w:rPr>
        <w:t xml:space="preserve"> in the management of suspected angina provide no explicit information about prognosis. </w:t>
      </w:r>
      <w:r w:rsidR="005A612F">
        <w:rPr>
          <w:rFonts w:ascii="Arial" w:hAnsi="Arial" w:cs="Arial"/>
          <w:sz w:val="22"/>
          <w:szCs w:val="22"/>
        </w:rPr>
        <w:t>We present a</w:t>
      </w:r>
      <w:r w:rsidR="00025450" w:rsidRPr="00AF12C4">
        <w:rPr>
          <w:rFonts w:ascii="Arial" w:hAnsi="Arial" w:cs="Arial"/>
          <w:bCs/>
          <w:sz w:val="22"/>
          <w:szCs w:val="22"/>
        </w:rPr>
        <w:t xml:space="preserve"> new prognostic model of </w:t>
      </w:r>
      <w:r w:rsidR="00197ADA">
        <w:rPr>
          <w:rFonts w:ascii="Arial" w:hAnsi="Arial" w:cs="Arial"/>
          <w:bCs/>
          <w:sz w:val="22"/>
          <w:szCs w:val="22"/>
        </w:rPr>
        <w:t>10-</w:t>
      </w:r>
      <w:r w:rsidR="00A322D7">
        <w:rPr>
          <w:rFonts w:ascii="Arial" w:hAnsi="Arial" w:cs="Arial"/>
          <w:bCs/>
          <w:sz w:val="22"/>
          <w:szCs w:val="22"/>
        </w:rPr>
        <w:t>year</w:t>
      </w:r>
      <w:r w:rsidR="002E76CC">
        <w:rPr>
          <w:rFonts w:ascii="Arial" w:hAnsi="Arial" w:cs="Arial"/>
          <w:bCs/>
          <w:sz w:val="22"/>
          <w:szCs w:val="22"/>
        </w:rPr>
        <w:t xml:space="preserve"> </w:t>
      </w:r>
      <w:r w:rsidR="00197ADA">
        <w:rPr>
          <w:rFonts w:ascii="Arial" w:hAnsi="Arial" w:cs="Arial"/>
          <w:bCs/>
          <w:sz w:val="22"/>
          <w:szCs w:val="22"/>
        </w:rPr>
        <w:t xml:space="preserve">coronary mortality </w:t>
      </w:r>
      <w:r w:rsidR="00421982" w:rsidRPr="00AF12C4">
        <w:rPr>
          <w:rFonts w:ascii="Arial" w:hAnsi="Arial" w:cs="Arial"/>
          <w:bCs/>
          <w:sz w:val="22"/>
          <w:szCs w:val="22"/>
        </w:rPr>
        <w:t xml:space="preserve">in patients </w:t>
      </w:r>
      <w:r w:rsidR="001F36AE">
        <w:rPr>
          <w:rFonts w:ascii="Arial" w:hAnsi="Arial" w:cs="Arial"/>
          <w:bCs/>
          <w:sz w:val="22"/>
          <w:szCs w:val="22"/>
        </w:rPr>
        <w:t xml:space="preserve">presenting for the first time with </w:t>
      </w:r>
      <w:r w:rsidR="00421982" w:rsidRPr="00AF12C4">
        <w:rPr>
          <w:rFonts w:ascii="Arial" w:hAnsi="Arial" w:cs="Arial"/>
          <w:bCs/>
          <w:sz w:val="22"/>
          <w:szCs w:val="22"/>
        </w:rPr>
        <w:t>suspected angina</w:t>
      </w:r>
      <w:r w:rsidR="00AB4E87">
        <w:rPr>
          <w:rFonts w:ascii="Arial" w:hAnsi="Arial" w:cs="Arial"/>
          <w:bCs/>
          <w:sz w:val="22"/>
          <w:szCs w:val="22"/>
        </w:rPr>
        <w:t xml:space="preserve"> </w:t>
      </w:r>
      <w:r>
        <w:rPr>
          <w:rFonts w:ascii="Arial" w:hAnsi="Arial" w:cs="Arial"/>
          <w:bCs/>
          <w:sz w:val="22"/>
          <w:szCs w:val="22"/>
        </w:rPr>
        <w:t>to</w:t>
      </w:r>
      <w:r w:rsidR="004720BC">
        <w:rPr>
          <w:rFonts w:ascii="Arial" w:hAnsi="Arial" w:cs="Arial"/>
          <w:bCs/>
          <w:sz w:val="22"/>
          <w:szCs w:val="22"/>
        </w:rPr>
        <w:t xml:space="preserve"> </w:t>
      </w:r>
      <w:r w:rsidR="00421982">
        <w:rPr>
          <w:rFonts w:ascii="Arial" w:hAnsi="Arial" w:cs="Arial"/>
          <w:bCs/>
          <w:sz w:val="22"/>
          <w:szCs w:val="22"/>
        </w:rPr>
        <w:t>complement the</w:t>
      </w:r>
      <w:r w:rsidR="00421982" w:rsidRPr="00AF12C4">
        <w:rPr>
          <w:rFonts w:ascii="Arial" w:hAnsi="Arial" w:cs="Arial"/>
          <w:bCs/>
          <w:sz w:val="22"/>
          <w:szCs w:val="22"/>
        </w:rPr>
        <w:t xml:space="preserve"> Diamond-Forrester</w:t>
      </w:r>
      <w:r w:rsidR="00421982">
        <w:rPr>
          <w:rFonts w:ascii="Arial" w:hAnsi="Arial" w:cs="Arial"/>
          <w:bCs/>
          <w:sz w:val="22"/>
          <w:szCs w:val="22"/>
        </w:rPr>
        <w:t xml:space="preserve"> </w:t>
      </w:r>
      <w:r w:rsidR="00A75C60">
        <w:rPr>
          <w:rFonts w:ascii="Arial" w:hAnsi="Arial" w:cs="Arial"/>
          <w:bCs/>
          <w:sz w:val="22"/>
          <w:szCs w:val="22"/>
        </w:rPr>
        <w:t xml:space="preserve">diagnostic </w:t>
      </w:r>
      <w:r w:rsidR="00421982">
        <w:rPr>
          <w:rFonts w:ascii="Arial" w:hAnsi="Arial" w:cs="Arial"/>
          <w:bCs/>
          <w:sz w:val="22"/>
          <w:szCs w:val="22"/>
        </w:rPr>
        <w:t>model of disease probability</w:t>
      </w:r>
      <w:r w:rsidR="00E27ED4">
        <w:rPr>
          <w:rFonts w:ascii="Arial" w:hAnsi="Arial" w:cs="Arial"/>
          <w:bCs/>
          <w:sz w:val="22"/>
          <w:szCs w:val="22"/>
        </w:rPr>
        <w:t>.</w:t>
      </w:r>
    </w:p>
    <w:p w14:paraId="3D1355D8" w14:textId="77777777" w:rsidR="00025450" w:rsidRPr="00AF12C4" w:rsidRDefault="00025450" w:rsidP="00AF12C4">
      <w:pPr>
        <w:spacing w:line="360" w:lineRule="auto"/>
        <w:ind w:right="708"/>
        <w:jc w:val="both"/>
        <w:rPr>
          <w:rFonts w:ascii="Arial" w:hAnsi="Arial" w:cs="Arial"/>
          <w:sz w:val="22"/>
          <w:szCs w:val="22"/>
        </w:rPr>
      </w:pPr>
      <w:r w:rsidRPr="00AF12C4">
        <w:rPr>
          <w:rFonts w:ascii="Arial" w:hAnsi="Arial" w:cs="Arial"/>
          <w:sz w:val="22"/>
          <w:szCs w:val="22"/>
        </w:rPr>
        <w:t xml:space="preserve"> </w:t>
      </w:r>
    </w:p>
    <w:p w14:paraId="29D1211A" w14:textId="1D89DA96" w:rsidR="00E34FE3" w:rsidRPr="00F9290C" w:rsidRDefault="00AF12C4" w:rsidP="00AF12C4">
      <w:pPr>
        <w:widowControl w:val="0"/>
        <w:autoSpaceDE w:val="0"/>
        <w:autoSpaceDN w:val="0"/>
        <w:adjustRightInd w:val="0"/>
        <w:spacing w:line="360" w:lineRule="auto"/>
        <w:ind w:right="708"/>
        <w:jc w:val="both"/>
        <w:rPr>
          <w:rFonts w:ascii="Arial" w:hAnsi="Arial" w:cs="Arial"/>
          <w:bCs/>
          <w:sz w:val="22"/>
          <w:szCs w:val="22"/>
        </w:rPr>
      </w:pPr>
      <w:r w:rsidRPr="00AF12C4">
        <w:rPr>
          <w:rFonts w:ascii="Arial" w:hAnsi="Arial" w:cs="Arial"/>
          <w:i/>
          <w:color w:val="040404"/>
          <w:sz w:val="22"/>
          <w:szCs w:val="22"/>
        </w:rPr>
        <w:t>Methods and Results</w:t>
      </w:r>
      <w:r w:rsidRPr="00AF12C4">
        <w:rPr>
          <w:rFonts w:ascii="Arial" w:hAnsi="Arial" w:cs="Arial"/>
          <w:color w:val="040404"/>
          <w:sz w:val="22"/>
          <w:szCs w:val="22"/>
        </w:rPr>
        <w:t xml:space="preserve"> </w:t>
      </w:r>
      <w:r w:rsidR="00E34FE3" w:rsidRPr="00AF12C4">
        <w:rPr>
          <w:rFonts w:ascii="Arial" w:hAnsi="Arial" w:cs="Arial"/>
          <w:color w:val="040404"/>
          <w:sz w:val="22"/>
          <w:szCs w:val="22"/>
        </w:rPr>
        <w:t xml:space="preserve">A </w:t>
      </w:r>
      <w:r w:rsidR="005C5B74">
        <w:rPr>
          <w:rFonts w:ascii="Arial" w:hAnsi="Arial" w:cs="Arial"/>
          <w:color w:val="040404"/>
          <w:sz w:val="22"/>
          <w:szCs w:val="22"/>
        </w:rPr>
        <w:t xml:space="preserve">multicentre </w:t>
      </w:r>
      <w:r w:rsidR="00E34FE3" w:rsidRPr="00AF12C4">
        <w:rPr>
          <w:rFonts w:ascii="Arial" w:hAnsi="Arial" w:cs="Arial"/>
          <w:color w:val="040404"/>
          <w:sz w:val="22"/>
          <w:szCs w:val="22"/>
        </w:rPr>
        <w:t>cohort of 8762 patients with suspected angina</w:t>
      </w:r>
      <w:r w:rsidR="005C5B74">
        <w:rPr>
          <w:rFonts w:ascii="Arial" w:hAnsi="Arial" w:cs="Arial"/>
          <w:color w:val="040404"/>
          <w:sz w:val="22"/>
          <w:szCs w:val="22"/>
        </w:rPr>
        <w:t xml:space="preserve"> was </w:t>
      </w:r>
      <w:r w:rsidR="00C140BB">
        <w:rPr>
          <w:rFonts w:ascii="Arial" w:hAnsi="Arial" w:cs="Arial"/>
          <w:color w:val="040404"/>
          <w:sz w:val="22"/>
          <w:szCs w:val="22"/>
        </w:rPr>
        <w:t xml:space="preserve">followed up </w:t>
      </w:r>
      <w:r w:rsidR="005C5B74">
        <w:rPr>
          <w:rFonts w:ascii="Arial" w:hAnsi="Arial" w:cs="Arial"/>
          <w:color w:val="040404"/>
          <w:sz w:val="22"/>
          <w:szCs w:val="22"/>
        </w:rPr>
        <w:t>for a median of</w:t>
      </w:r>
      <w:r w:rsidR="00C140BB">
        <w:rPr>
          <w:rFonts w:ascii="Arial" w:hAnsi="Arial" w:cs="Arial"/>
          <w:color w:val="040404"/>
          <w:sz w:val="22"/>
          <w:szCs w:val="22"/>
        </w:rPr>
        <w:t xml:space="preserve"> 10 years </w:t>
      </w:r>
      <w:r w:rsidR="00E34FE3" w:rsidRPr="00AF12C4">
        <w:rPr>
          <w:rFonts w:ascii="Arial" w:hAnsi="Arial" w:cs="Arial"/>
          <w:color w:val="040404"/>
          <w:sz w:val="22"/>
          <w:szCs w:val="22"/>
        </w:rPr>
        <w:t>during which 23</w:t>
      </w:r>
      <w:r w:rsidR="003910BC">
        <w:rPr>
          <w:rFonts w:ascii="Arial" w:hAnsi="Arial" w:cs="Arial"/>
          <w:color w:val="040404"/>
          <w:sz w:val="22"/>
          <w:szCs w:val="22"/>
        </w:rPr>
        <w:t>3</w:t>
      </w:r>
      <w:r w:rsidR="00E34FE3" w:rsidRPr="00AF12C4">
        <w:rPr>
          <w:rFonts w:ascii="Arial" w:hAnsi="Arial" w:cs="Arial"/>
          <w:color w:val="040404"/>
          <w:sz w:val="22"/>
          <w:szCs w:val="22"/>
        </w:rPr>
        <w:t xml:space="preserve"> coronary deaths were observed. </w:t>
      </w:r>
      <w:r w:rsidR="005C5B74">
        <w:rPr>
          <w:rFonts w:ascii="Arial" w:hAnsi="Arial" w:cs="Arial"/>
          <w:color w:val="040404"/>
          <w:sz w:val="22"/>
          <w:szCs w:val="22"/>
        </w:rPr>
        <w:t xml:space="preserve">Developmental </w:t>
      </w:r>
      <w:r w:rsidR="005C5B74">
        <w:rPr>
          <w:rFonts w:ascii="Arial" w:hAnsi="Arial" w:cs="Arial"/>
          <w:bCs/>
          <w:sz w:val="22"/>
          <w:szCs w:val="22"/>
        </w:rPr>
        <w:t>(n=</w:t>
      </w:r>
      <w:r w:rsidR="005C5B74" w:rsidRPr="00285DE3">
        <w:rPr>
          <w:rFonts w:ascii="Arial" w:hAnsi="Arial" w:cs="Arial"/>
          <w:bCs/>
          <w:sz w:val="22"/>
          <w:szCs w:val="22"/>
        </w:rPr>
        <w:t>4</w:t>
      </w:r>
      <w:r w:rsidR="005C5B74">
        <w:rPr>
          <w:rFonts w:ascii="Arial" w:hAnsi="Arial" w:cs="Arial"/>
          <w:bCs/>
          <w:sz w:val="22"/>
          <w:szCs w:val="22"/>
        </w:rPr>
        <w:t xml:space="preserve">412) and validation (n=4350) prognostic models </w:t>
      </w:r>
      <w:r w:rsidR="001F36AE">
        <w:rPr>
          <w:rFonts w:ascii="Arial" w:hAnsi="Arial" w:cs="Arial"/>
          <w:bCs/>
          <w:sz w:val="22"/>
          <w:szCs w:val="22"/>
        </w:rPr>
        <w:t xml:space="preserve">based on clinical data available at first presentation </w:t>
      </w:r>
      <w:r w:rsidR="005C5B74">
        <w:rPr>
          <w:rFonts w:ascii="Arial" w:hAnsi="Arial" w:cs="Arial"/>
          <w:bCs/>
          <w:sz w:val="22"/>
          <w:szCs w:val="22"/>
        </w:rPr>
        <w:t xml:space="preserve">showed </w:t>
      </w:r>
      <w:r w:rsidR="00B60559">
        <w:rPr>
          <w:rFonts w:ascii="Arial" w:hAnsi="Arial" w:cs="Arial"/>
          <w:bCs/>
          <w:sz w:val="22"/>
          <w:szCs w:val="22"/>
        </w:rPr>
        <w:t xml:space="preserve">good performance with </w:t>
      </w:r>
      <w:r w:rsidR="005C5B74">
        <w:rPr>
          <w:rFonts w:ascii="Arial" w:hAnsi="Arial" w:cs="Arial"/>
          <w:bCs/>
          <w:sz w:val="22"/>
          <w:szCs w:val="22"/>
        </w:rPr>
        <w:t>close agreement and the final model utilised all 8762 patients to maximize power.</w:t>
      </w:r>
      <w:r w:rsidR="005C5B74">
        <w:rPr>
          <w:rFonts w:ascii="Arial" w:hAnsi="Arial" w:cs="Arial"/>
          <w:color w:val="040404"/>
          <w:sz w:val="22"/>
          <w:szCs w:val="22"/>
        </w:rPr>
        <w:t xml:space="preserve"> </w:t>
      </w:r>
      <w:r w:rsidR="004412FA" w:rsidRPr="00AF12C4">
        <w:rPr>
          <w:rFonts w:ascii="Arial" w:hAnsi="Arial" w:cs="Arial"/>
          <w:bCs/>
          <w:sz w:val="22"/>
          <w:szCs w:val="22"/>
        </w:rPr>
        <w:t xml:space="preserve">The prognostic model showed </w:t>
      </w:r>
      <w:r w:rsidR="003910BC">
        <w:rPr>
          <w:rFonts w:ascii="Arial" w:hAnsi="Arial" w:cs="Arial"/>
          <w:bCs/>
          <w:sz w:val="22"/>
          <w:szCs w:val="22"/>
        </w:rPr>
        <w:t xml:space="preserve">strong associations with coronary </w:t>
      </w:r>
      <w:r w:rsidR="00197ADA">
        <w:rPr>
          <w:rFonts w:ascii="Arial" w:hAnsi="Arial" w:cs="Arial"/>
          <w:bCs/>
          <w:sz w:val="22"/>
          <w:szCs w:val="22"/>
        </w:rPr>
        <w:t>mortality</w:t>
      </w:r>
      <w:r w:rsidR="003910BC">
        <w:rPr>
          <w:rFonts w:ascii="Arial" w:hAnsi="Arial" w:cs="Arial"/>
          <w:bCs/>
          <w:sz w:val="22"/>
          <w:szCs w:val="22"/>
        </w:rPr>
        <w:t xml:space="preserve"> </w:t>
      </w:r>
      <w:r w:rsidR="004412FA" w:rsidRPr="00AF12C4">
        <w:rPr>
          <w:rFonts w:ascii="Arial" w:hAnsi="Arial" w:cs="Arial"/>
          <w:bCs/>
          <w:sz w:val="22"/>
          <w:szCs w:val="22"/>
        </w:rPr>
        <w:t>for</w:t>
      </w:r>
      <w:r w:rsidR="00E34FE3" w:rsidRPr="00AF12C4">
        <w:rPr>
          <w:rFonts w:ascii="Arial" w:hAnsi="Arial" w:cs="Arial"/>
          <w:color w:val="040404"/>
          <w:sz w:val="22"/>
          <w:szCs w:val="22"/>
        </w:rPr>
        <w:t xml:space="preserve"> </w:t>
      </w:r>
      <w:r w:rsidR="004412FA" w:rsidRPr="00AF12C4">
        <w:rPr>
          <w:rFonts w:ascii="Arial" w:hAnsi="Arial" w:cs="Arial"/>
          <w:bCs/>
          <w:sz w:val="22"/>
          <w:szCs w:val="22"/>
        </w:rPr>
        <w:t>age, sex</w:t>
      </w:r>
      <w:r w:rsidR="00F75B2D">
        <w:rPr>
          <w:rFonts w:ascii="Arial" w:hAnsi="Arial" w:cs="Arial"/>
          <w:bCs/>
          <w:sz w:val="22"/>
          <w:szCs w:val="22"/>
        </w:rPr>
        <w:t xml:space="preserve">, </w:t>
      </w:r>
      <w:proofErr w:type="gramStart"/>
      <w:r w:rsidR="004412FA" w:rsidRPr="00AF12C4">
        <w:rPr>
          <w:rFonts w:ascii="Arial" w:hAnsi="Arial" w:cs="Arial"/>
          <w:bCs/>
          <w:sz w:val="22"/>
          <w:szCs w:val="22"/>
        </w:rPr>
        <w:t>chest</w:t>
      </w:r>
      <w:proofErr w:type="gramEnd"/>
      <w:r w:rsidR="004412FA" w:rsidRPr="00AF12C4">
        <w:rPr>
          <w:rFonts w:ascii="Arial" w:hAnsi="Arial" w:cs="Arial"/>
          <w:bCs/>
          <w:sz w:val="22"/>
          <w:szCs w:val="22"/>
        </w:rPr>
        <w:t xml:space="preserve"> pain typicality</w:t>
      </w:r>
      <w:r w:rsidR="00F75B2D">
        <w:rPr>
          <w:rFonts w:ascii="Arial" w:hAnsi="Arial" w:cs="Arial"/>
          <w:bCs/>
          <w:sz w:val="22"/>
          <w:szCs w:val="22"/>
        </w:rPr>
        <w:t xml:space="preserve">, </w:t>
      </w:r>
      <w:r w:rsidR="004412FA" w:rsidRPr="00AF12C4">
        <w:rPr>
          <w:rFonts w:ascii="Arial" w:hAnsi="Arial" w:cs="Arial"/>
          <w:bCs/>
          <w:sz w:val="22"/>
          <w:szCs w:val="22"/>
        </w:rPr>
        <w:t>smoking status, diabetes</w:t>
      </w:r>
      <w:r w:rsidR="00F75B2D">
        <w:rPr>
          <w:rFonts w:ascii="Arial" w:hAnsi="Arial" w:cs="Arial"/>
          <w:bCs/>
          <w:sz w:val="22"/>
          <w:szCs w:val="22"/>
        </w:rPr>
        <w:t xml:space="preserve">, pulse rate </w:t>
      </w:r>
      <w:r w:rsidR="004412FA" w:rsidRPr="00AF12C4">
        <w:rPr>
          <w:rFonts w:ascii="Arial" w:hAnsi="Arial" w:cs="Arial"/>
          <w:bCs/>
          <w:sz w:val="22"/>
          <w:szCs w:val="22"/>
        </w:rPr>
        <w:t>and ECG findings</w:t>
      </w:r>
      <w:r w:rsidR="004412FA" w:rsidRPr="00AF12C4">
        <w:rPr>
          <w:rFonts w:ascii="Arial" w:hAnsi="Arial" w:cs="Arial"/>
          <w:color w:val="040404"/>
          <w:sz w:val="22"/>
          <w:szCs w:val="22"/>
        </w:rPr>
        <w:t xml:space="preserve">. </w:t>
      </w:r>
      <w:r w:rsidR="004412FA" w:rsidRPr="00AF12C4">
        <w:rPr>
          <w:rFonts w:ascii="Arial" w:hAnsi="Arial" w:cs="Arial"/>
          <w:bCs/>
          <w:sz w:val="22"/>
          <w:szCs w:val="22"/>
        </w:rPr>
        <w:t>Model dis</w:t>
      </w:r>
      <w:r w:rsidR="00F9290C">
        <w:rPr>
          <w:rFonts w:ascii="Arial" w:hAnsi="Arial" w:cs="Arial"/>
          <w:bCs/>
          <w:sz w:val="22"/>
          <w:szCs w:val="22"/>
        </w:rPr>
        <w:t xml:space="preserve">crimination was good (C statistic </w:t>
      </w:r>
      <w:r w:rsidR="004412FA" w:rsidRPr="00AF12C4">
        <w:rPr>
          <w:rFonts w:ascii="Arial" w:hAnsi="Arial" w:cs="Arial"/>
          <w:bCs/>
          <w:sz w:val="22"/>
          <w:szCs w:val="22"/>
        </w:rPr>
        <w:t xml:space="preserve">0.83), patients in the highest </w:t>
      </w:r>
      <w:r w:rsidR="00CB201E">
        <w:rPr>
          <w:rFonts w:ascii="Arial" w:hAnsi="Arial" w:cs="Arial"/>
          <w:bCs/>
          <w:sz w:val="22"/>
          <w:szCs w:val="22"/>
        </w:rPr>
        <w:t>risk quarter</w:t>
      </w:r>
      <w:r w:rsidR="00D84651">
        <w:rPr>
          <w:rFonts w:ascii="Arial" w:hAnsi="Arial" w:cs="Arial"/>
          <w:bCs/>
          <w:sz w:val="22"/>
          <w:szCs w:val="22"/>
        </w:rPr>
        <w:t xml:space="preserve"> accounting for 173</w:t>
      </w:r>
      <w:r w:rsidR="004412FA" w:rsidRPr="00AF12C4">
        <w:rPr>
          <w:rFonts w:ascii="Arial" w:hAnsi="Arial" w:cs="Arial"/>
          <w:bCs/>
          <w:sz w:val="22"/>
          <w:szCs w:val="22"/>
        </w:rPr>
        <w:t xml:space="preserve"> coronary deaths </w:t>
      </w:r>
      <w:r w:rsidR="00D84651">
        <w:rPr>
          <w:rFonts w:ascii="Arial" w:hAnsi="Arial" w:cs="Arial"/>
          <w:bCs/>
          <w:sz w:val="22"/>
          <w:szCs w:val="22"/>
        </w:rPr>
        <w:t>(10 year risk</w:t>
      </w:r>
      <w:r w:rsidR="00197ADA">
        <w:rPr>
          <w:rFonts w:ascii="Arial" w:hAnsi="Arial" w:cs="Arial"/>
          <w:bCs/>
          <w:sz w:val="22"/>
          <w:szCs w:val="22"/>
        </w:rPr>
        <w:t xml:space="preserve"> of death</w:t>
      </w:r>
      <w:r w:rsidR="00D84651">
        <w:rPr>
          <w:rFonts w:ascii="Arial" w:hAnsi="Arial" w:cs="Arial"/>
          <w:bCs/>
          <w:sz w:val="22"/>
          <w:szCs w:val="22"/>
        </w:rPr>
        <w:t>: 8.7</w:t>
      </w:r>
      <w:r w:rsidR="003910BC">
        <w:rPr>
          <w:rFonts w:ascii="Arial" w:hAnsi="Arial" w:cs="Arial"/>
          <w:bCs/>
          <w:sz w:val="22"/>
          <w:szCs w:val="22"/>
        </w:rPr>
        <w:t xml:space="preserve">%) </w:t>
      </w:r>
      <w:r w:rsidR="004412FA" w:rsidRPr="00AF12C4">
        <w:rPr>
          <w:rFonts w:ascii="Arial" w:hAnsi="Arial" w:cs="Arial"/>
          <w:bCs/>
          <w:sz w:val="22"/>
          <w:szCs w:val="22"/>
        </w:rPr>
        <w:t xml:space="preserve">compared with a total of </w:t>
      </w:r>
      <w:r w:rsidR="00D84651">
        <w:rPr>
          <w:rFonts w:ascii="Arial" w:hAnsi="Arial" w:cs="Arial"/>
          <w:bCs/>
          <w:sz w:val="22"/>
          <w:szCs w:val="22"/>
        </w:rPr>
        <w:t>60</w:t>
      </w:r>
      <w:r w:rsidR="004412FA" w:rsidRPr="00AF12C4">
        <w:rPr>
          <w:rFonts w:ascii="Arial" w:hAnsi="Arial" w:cs="Arial"/>
          <w:bCs/>
          <w:sz w:val="22"/>
          <w:szCs w:val="22"/>
        </w:rPr>
        <w:t xml:space="preserve"> deaths in the </w:t>
      </w:r>
      <w:r w:rsidR="00F50623">
        <w:rPr>
          <w:rFonts w:ascii="Arial" w:hAnsi="Arial" w:cs="Arial"/>
          <w:bCs/>
          <w:sz w:val="22"/>
          <w:szCs w:val="22"/>
        </w:rPr>
        <w:t xml:space="preserve">three </w:t>
      </w:r>
      <w:r w:rsidR="00CB201E">
        <w:rPr>
          <w:rFonts w:ascii="Arial" w:hAnsi="Arial" w:cs="Arial"/>
          <w:bCs/>
          <w:sz w:val="22"/>
          <w:szCs w:val="22"/>
        </w:rPr>
        <w:t>lower risk quarters</w:t>
      </w:r>
      <w:r w:rsidR="00F75B2D">
        <w:rPr>
          <w:rFonts w:ascii="Arial" w:hAnsi="Arial" w:cs="Arial"/>
          <w:bCs/>
          <w:sz w:val="22"/>
          <w:szCs w:val="22"/>
        </w:rPr>
        <w:t xml:space="preserve">. </w:t>
      </w:r>
      <w:r w:rsidR="005A612F">
        <w:rPr>
          <w:rFonts w:ascii="Arial" w:hAnsi="Arial" w:cs="Arial"/>
          <w:bCs/>
          <w:sz w:val="22"/>
          <w:szCs w:val="22"/>
        </w:rPr>
        <w:t>W</w:t>
      </w:r>
      <w:r w:rsidR="00971FA3">
        <w:rPr>
          <w:rFonts w:ascii="Arial" w:hAnsi="Arial" w:cs="Arial"/>
          <w:bCs/>
          <w:sz w:val="22"/>
          <w:szCs w:val="22"/>
        </w:rPr>
        <w:t xml:space="preserve">hen </w:t>
      </w:r>
      <w:r w:rsidR="005A612F">
        <w:rPr>
          <w:rFonts w:ascii="Arial" w:hAnsi="Arial" w:cs="Arial"/>
          <w:bCs/>
          <w:sz w:val="22"/>
          <w:szCs w:val="22"/>
        </w:rPr>
        <w:t>the</w:t>
      </w:r>
      <w:r w:rsidR="00971FA3">
        <w:rPr>
          <w:rFonts w:ascii="Arial" w:hAnsi="Arial" w:cs="Arial"/>
          <w:bCs/>
          <w:sz w:val="22"/>
          <w:szCs w:val="22"/>
        </w:rPr>
        <w:t xml:space="preserve"> </w:t>
      </w:r>
      <w:r w:rsidR="000D193A">
        <w:rPr>
          <w:rFonts w:ascii="Arial" w:hAnsi="Arial" w:cs="Arial"/>
          <w:bCs/>
          <w:sz w:val="22"/>
          <w:szCs w:val="22"/>
        </w:rPr>
        <w:t xml:space="preserve">model was simplified to incorporate only </w:t>
      </w:r>
      <w:r w:rsidR="000D193A" w:rsidRPr="00AF12C4">
        <w:rPr>
          <w:rFonts w:ascii="Arial" w:hAnsi="Arial" w:cs="Arial"/>
          <w:bCs/>
          <w:sz w:val="22"/>
          <w:szCs w:val="22"/>
        </w:rPr>
        <w:t>Diamond-Forrester</w:t>
      </w:r>
      <w:r w:rsidR="000D193A">
        <w:rPr>
          <w:rFonts w:ascii="Arial" w:hAnsi="Arial" w:cs="Arial"/>
          <w:bCs/>
          <w:sz w:val="22"/>
          <w:szCs w:val="22"/>
        </w:rPr>
        <w:t xml:space="preserve"> </w:t>
      </w:r>
      <w:r w:rsidR="005A612F">
        <w:rPr>
          <w:rFonts w:ascii="Arial" w:hAnsi="Arial" w:cs="Arial"/>
          <w:bCs/>
          <w:sz w:val="22"/>
          <w:szCs w:val="22"/>
        </w:rPr>
        <w:t xml:space="preserve">factors </w:t>
      </w:r>
      <w:r w:rsidR="000D193A">
        <w:rPr>
          <w:rFonts w:ascii="Arial" w:hAnsi="Arial" w:cs="Arial"/>
          <w:bCs/>
          <w:sz w:val="22"/>
          <w:szCs w:val="22"/>
        </w:rPr>
        <w:t xml:space="preserve">(age, sex and character of symptoms) </w:t>
      </w:r>
      <w:r w:rsidR="00421982">
        <w:rPr>
          <w:rFonts w:ascii="Arial" w:hAnsi="Arial" w:cs="Arial"/>
          <w:bCs/>
          <w:sz w:val="22"/>
          <w:szCs w:val="22"/>
        </w:rPr>
        <w:t>it</w:t>
      </w:r>
      <w:r w:rsidR="000D193A">
        <w:rPr>
          <w:rFonts w:ascii="Arial" w:hAnsi="Arial" w:cs="Arial"/>
          <w:bCs/>
          <w:sz w:val="22"/>
          <w:szCs w:val="22"/>
        </w:rPr>
        <w:t xml:space="preserve"> under-estimated coronary mortality risk, particularly in patients with </w:t>
      </w:r>
      <w:r w:rsidR="005A612F">
        <w:rPr>
          <w:rFonts w:ascii="Arial" w:hAnsi="Arial" w:cs="Arial"/>
          <w:bCs/>
          <w:sz w:val="22"/>
          <w:szCs w:val="22"/>
        </w:rPr>
        <w:t xml:space="preserve">reversible </w:t>
      </w:r>
      <w:r w:rsidR="000D193A">
        <w:rPr>
          <w:rFonts w:ascii="Arial" w:hAnsi="Arial" w:cs="Arial"/>
          <w:bCs/>
          <w:sz w:val="22"/>
          <w:szCs w:val="22"/>
        </w:rPr>
        <w:t xml:space="preserve">risk factors.  </w:t>
      </w:r>
    </w:p>
    <w:p w14:paraId="56EFAFEC" w14:textId="77777777" w:rsidR="00E34FE3" w:rsidRPr="00AF12C4" w:rsidRDefault="00E34FE3" w:rsidP="00AF12C4">
      <w:pPr>
        <w:widowControl w:val="0"/>
        <w:autoSpaceDE w:val="0"/>
        <w:autoSpaceDN w:val="0"/>
        <w:adjustRightInd w:val="0"/>
        <w:spacing w:line="360" w:lineRule="auto"/>
        <w:ind w:right="708"/>
        <w:jc w:val="both"/>
        <w:rPr>
          <w:rFonts w:ascii="Arial" w:hAnsi="Arial" w:cs="Arial"/>
          <w:i/>
          <w:sz w:val="22"/>
          <w:szCs w:val="22"/>
        </w:rPr>
      </w:pPr>
    </w:p>
    <w:p w14:paraId="2192C77A" w14:textId="3FEA35BC" w:rsidR="00421982" w:rsidRDefault="00025450" w:rsidP="00AF12C4">
      <w:pPr>
        <w:spacing w:line="360" w:lineRule="auto"/>
        <w:ind w:right="850"/>
        <w:jc w:val="both"/>
        <w:rPr>
          <w:rFonts w:ascii="Arial" w:hAnsi="Arial" w:cs="Arial"/>
          <w:bCs/>
          <w:sz w:val="22"/>
          <w:szCs w:val="22"/>
        </w:rPr>
      </w:pPr>
      <w:r w:rsidRPr="00AF12C4">
        <w:rPr>
          <w:rFonts w:ascii="Arial" w:hAnsi="Arial" w:cs="Arial"/>
          <w:i/>
          <w:sz w:val="22"/>
          <w:szCs w:val="22"/>
        </w:rPr>
        <w:t>Conclusion</w:t>
      </w:r>
      <w:r w:rsidR="00AF12C4">
        <w:rPr>
          <w:rFonts w:ascii="Arial" w:hAnsi="Arial" w:cs="Arial"/>
          <w:i/>
          <w:sz w:val="22"/>
          <w:szCs w:val="22"/>
        </w:rPr>
        <w:t xml:space="preserve"> </w:t>
      </w:r>
      <w:r w:rsidR="00AF12C4">
        <w:rPr>
          <w:rFonts w:ascii="Arial" w:hAnsi="Arial" w:cs="Arial"/>
          <w:bCs/>
          <w:sz w:val="22"/>
          <w:szCs w:val="22"/>
        </w:rPr>
        <w:t xml:space="preserve">For the first time </w:t>
      </w:r>
      <w:r w:rsidR="00901F5D">
        <w:rPr>
          <w:rFonts w:ascii="Arial" w:hAnsi="Arial" w:cs="Arial"/>
          <w:bCs/>
          <w:sz w:val="22"/>
          <w:szCs w:val="22"/>
        </w:rPr>
        <w:t xml:space="preserve">in patients with suspected angina, </w:t>
      </w:r>
      <w:r w:rsidR="00AF12C4">
        <w:rPr>
          <w:rFonts w:ascii="Arial" w:hAnsi="Arial" w:cs="Arial"/>
          <w:bCs/>
          <w:sz w:val="22"/>
          <w:szCs w:val="22"/>
        </w:rPr>
        <w:t xml:space="preserve">a prognostic model is presented based on simple clinical factors available at the </w:t>
      </w:r>
      <w:r w:rsidR="00901F5D">
        <w:rPr>
          <w:rFonts w:ascii="Arial" w:hAnsi="Arial" w:cs="Arial"/>
          <w:bCs/>
          <w:sz w:val="22"/>
          <w:szCs w:val="22"/>
        </w:rPr>
        <w:t xml:space="preserve">initial </w:t>
      </w:r>
      <w:proofErr w:type="spellStart"/>
      <w:r w:rsidR="00901F5D">
        <w:rPr>
          <w:rFonts w:ascii="Arial" w:hAnsi="Arial" w:cs="Arial"/>
          <w:bCs/>
          <w:sz w:val="22"/>
          <w:szCs w:val="22"/>
        </w:rPr>
        <w:t>cardiological</w:t>
      </w:r>
      <w:proofErr w:type="spellEnd"/>
      <w:r w:rsidR="00901F5D">
        <w:rPr>
          <w:rFonts w:ascii="Arial" w:hAnsi="Arial" w:cs="Arial"/>
          <w:bCs/>
          <w:sz w:val="22"/>
          <w:szCs w:val="22"/>
        </w:rPr>
        <w:t xml:space="preserve"> assessment</w:t>
      </w:r>
      <w:r w:rsidR="00AF12C4">
        <w:rPr>
          <w:rFonts w:ascii="Arial" w:hAnsi="Arial" w:cs="Arial"/>
          <w:bCs/>
          <w:sz w:val="22"/>
          <w:szCs w:val="22"/>
        </w:rPr>
        <w:t xml:space="preserve">. The model discriminated powerfully between patients at high risk and lower risk of coronary </w:t>
      </w:r>
      <w:r w:rsidR="00912545">
        <w:rPr>
          <w:rFonts w:ascii="Arial" w:hAnsi="Arial" w:cs="Arial"/>
          <w:bCs/>
          <w:sz w:val="22"/>
          <w:szCs w:val="22"/>
        </w:rPr>
        <w:t>death</w:t>
      </w:r>
      <w:r w:rsidR="005A612F">
        <w:rPr>
          <w:rFonts w:ascii="Arial" w:hAnsi="Arial" w:cs="Arial"/>
          <w:bCs/>
          <w:sz w:val="22"/>
          <w:szCs w:val="22"/>
        </w:rPr>
        <w:t xml:space="preserve"> during </w:t>
      </w:r>
      <w:r w:rsidR="00AF12C4">
        <w:rPr>
          <w:rFonts w:ascii="Arial" w:hAnsi="Arial" w:cs="Arial"/>
          <w:bCs/>
          <w:sz w:val="22"/>
          <w:szCs w:val="22"/>
        </w:rPr>
        <w:t>10-year follow-up</w:t>
      </w:r>
      <w:r w:rsidR="005A612F">
        <w:rPr>
          <w:rFonts w:ascii="Arial" w:hAnsi="Arial" w:cs="Arial"/>
          <w:bCs/>
          <w:sz w:val="22"/>
          <w:szCs w:val="22"/>
        </w:rPr>
        <w:t>. C</w:t>
      </w:r>
      <w:r w:rsidR="00AF12C4">
        <w:rPr>
          <w:rFonts w:ascii="Arial" w:hAnsi="Arial" w:cs="Arial"/>
          <w:bCs/>
          <w:sz w:val="22"/>
          <w:szCs w:val="22"/>
        </w:rPr>
        <w:t xml:space="preserve">linical utility was reflected in the prognostic value it added </w:t>
      </w:r>
      <w:r w:rsidR="00E27ED4">
        <w:rPr>
          <w:rFonts w:ascii="Arial" w:hAnsi="Arial" w:cs="Arial"/>
          <w:bCs/>
          <w:sz w:val="22"/>
          <w:szCs w:val="22"/>
        </w:rPr>
        <w:t xml:space="preserve">to </w:t>
      </w:r>
      <w:r w:rsidR="00AF12C4">
        <w:rPr>
          <w:rFonts w:ascii="Arial" w:hAnsi="Arial" w:cs="Arial"/>
          <w:bCs/>
          <w:sz w:val="22"/>
          <w:szCs w:val="22"/>
        </w:rPr>
        <w:t xml:space="preserve">the </w:t>
      </w:r>
      <w:r w:rsidR="00D84651">
        <w:rPr>
          <w:rFonts w:ascii="Arial" w:hAnsi="Arial" w:cs="Arial"/>
          <w:bCs/>
          <w:sz w:val="22"/>
          <w:szCs w:val="22"/>
        </w:rPr>
        <w:t xml:space="preserve">updated Diamond-Forrester </w:t>
      </w:r>
      <w:r w:rsidR="00421982">
        <w:rPr>
          <w:rFonts w:ascii="Arial" w:hAnsi="Arial" w:cs="Arial"/>
          <w:bCs/>
          <w:sz w:val="22"/>
          <w:szCs w:val="22"/>
        </w:rPr>
        <w:t>diagnostic model</w:t>
      </w:r>
      <w:r w:rsidR="00E27ED4">
        <w:rPr>
          <w:rFonts w:ascii="Arial" w:hAnsi="Arial" w:cs="Arial"/>
          <w:bCs/>
          <w:sz w:val="22"/>
          <w:szCs w:val="22"/>
        </w:rPr>
        <w:t xml:space="preserve"> of disease probability.</w:t>
      </w:r>
    </w:p>
    <w:p w14:paraId="4B23F280" w14:textId="77777777" w:rsidR="00E27ED4" w:rsidRDefault="00E27ED4" w:rsidP="00AF12C4">
      <w:pPr>
        <w:spacing w:line="360" w:lineRule="auto"/>
        <w:ind w:right="850"/>
        <w:jc w:val="both"/>
        <w:rPr>
          <w:rFonts w:ascii="Arial" w:hAnsi="Arial" w:cs="Arial"/>
          <w:bCs/>
          <w:sz w:val="22"/>
          <w:szCs w:val="22"/>
        </w:rPr>
      </w:pPr>
    </w:p>
    <w:p w14:paraId="4FF03F92" w14:textId="79D4D30D" w:rsidR="000C247B" w:rsidRDefault="00960816" w:rsidP="00AF12C4">
      <w:pPr>
        <w:spacing w:line="360" w:lineRule="auto"/>
        <w:ind w:right="850"/>
        <w:jc w:val="both"/>
        <w:rPr>
          <w:rFonts w:ascii="Arial" w:hAnsi="Arial" w:cs="Arial"/>
          <w:bCs/>
          <w:sz w:val="22"/>
          <w:szCs w:val="22"/>
        </w:rPr>
      </w:pPr>
      <w:r>
        <w:rPr>
          <w:rFonts w:ascii="Arial" w:hAnsi="Arial" w:cs="Arial"/>
          <w:bCs/>
          <w:sz w:val="22"/>
          <w:szCs w:val="22"/>
        </w:rPr>
        <w:t xml:space="preserve">Words: </w:t>
      </w:r>
      <w:r w:rsidR="00AB4E87">
        <w:rPr>
          <w:rFonts w:ascii="Arial" w:hAnsi="Arial" w:cs="Arial"/>
          <w:bCs/>
          <w:sz w:val="22"/>
          <w:szCs w:val="22"/>
        </w:rPr>
        <w:t>3</w:t>
      </w:r>
      <w:r w:rsidR="008F2E56">
        <w:rPr>
          <w:rFonts w:ascii="Arial" w:hAnsi="Arial" w:cs="Arial"/>
          <w:bCs/>
          <w:sz w:val="22"/>
          <w:szCs w:val="22"/>
        </w:rPr>
        <w:t>10</w:t>
      </w:r>
    </w:p>
    <w:p w14:paraId="74B19547" w14:textId="77777777" w:rsidR="000C247B" w:rsidRDefault="000C247B">
      <w:pPr>
        <w:rPr>
          <w:rFonts w:ascii="Arial" w:hAnsi="Arial" w:cs="Arial"/>
          <w:bCs/>
          <w:sz w:val="22"/>
          <w:szCs w:val="22"/>
        </w:rPr>
      </w:pPr>
      <w:r>
        <w:rPr>
          <w:rFonts w:ascii="Arial" w:hAnsi="Arial" w:cs="Arial"/>
          <w:bCs/>
          <w:sz w:val="22"/>
          <w:szCs w:val="22"/>
        </w:rPr>
        <w:br w:type="page"/>
      </w:r>
    </w:p>
    <w:p w14:paraId="2A903883" w14:textId="77777777" w:rsidR="00960816" w:rsidRDefault="00960816" w:rsidP="00AF12C4">
      <w:pPr>
        <w:spacing w:line="360" w:lineRule="auto"/>
        <w:ind w:right="850"/>
        <w:jc w:val="both"/>
        <w:rPr>
          <w:rFonts w:ascii="Arial" w:hAnsi="Arial" w:cs="Arial"/>
          <w:bCs/>
          <w:sz w:val="22"/>
          <w:szCs w:val="22"/>
        </w:rPr>
      </w:pPr>
    </w:p>
    <w:p w14:paraId="5BB8B2DC" w14:textId="77777777" w:rsidR="000C247B" w:rsidRDefault="000C247B" w:rsidP="00AF12C4">
      <w:pPr>
        <w:spacing w:line="360" w:lineRule="auto"/>
        <w:ind w:right="850"/>
        <w:jc w:val="both"/>
        <w:rPr>
          <w:rFonts w:ascii="Arial" w:hAnsi="Arial" w:cs="Arial"/>
          <w:bCs/>
          <w:sz w:val="22"/>
          <w:szCs w:val="22"/>
        </w:rPr>
      </w:pPr>
    </w:p>
    <w:p w14:paraId="09C5E003" w14:textId="77777777" w:rsidR="007759D6" w:rsidRDefault="007759D6" w:rsidP="000C247B">
      <w:pPr>
        <w:widowControl w:val="0"/>
        <w:autoSpaceDE w:val="0"/>
        <w:autoSpaceDN w:val="0"/>
        <w:adjustRightInd w:val="0"/>
        <w:spacing w:line="360" w:lineRule="auto"/>
        <w:rPr>
          <w:rFonts w:ascii="Arial" w:hAnsi="Arial" w:cs="Arial"/>
          <w:b/>
          <w:sz w:val="22"/>
          <w:szCs w:val="22"/>
          <w:lang w:val="en-US"/>
        </w:rPr>
      </w:pPr>
    </w:p>
    <w:p w14:paraId="201074DD" w14:textId="77777777" w:rsidR="000C247B" w:rsidRDefault="000C247B" w:rsidP="000C247B">
      <w:pPr>
        <w:widowControl w:val="0"/>
        <w:autoSpaceDE w:val="0"/>
        <w:autoSpaceDN w:val="0"/>
        <w:adjustRightInd w:val="0"/>
        <w:spacing w:line="360" w:lineRule="auto"/>
        <w:rPr>
          <w:rFonts w:ascii="Arial" w:hAnsi="Arial" w:cs="Arial"/>
          <w:b/>
          <w:sz w:val="22"/>
          <w:szCs w:val="22"/>
          <w:lang w:val="en-US"/>
        </w:rPr>
      </w:pPr>
      <w:r w:rsidRPr="007759D6">
        <w:rPr>
          <w:rFonts w:ascii="Arial" w:hAnsi="Arial" w:cs="Arial"/>
          <w:b/>
          <w:sz w:val="22"/>
          <w:szCs w:val="22"/>
          <w:lang w:val="en-US"/>
        </w:rPr>
        <w:t>What is already known about this subject?</w:t>
      </w:r>
    </w:p>
    <w:p w14:paraId="75DD3495" w14:textId="77777777" w:rsidR="007759D6" w:rsidRPr="007759D6" w:rsidRDefault="007759D6" w:rsidP="000C247B">
      <w:pPr>
        <w:widowControl w:val="0"/>
        <w:autoSpaceDE w:val="0"/>
        <w:autoSpaceDN w:val="0"/>
        <w:adjustRightInd w:val="0"/>
        <w:spacing w:line="360" w:lineRule="auto"/>
        <w:rPr>
          <w:rFonts w:ascii="Arial" w:hAnsi="Arial" w:cs="Arial"/>
          <w:b/>
          <w:sz w:val="22"/>
          <w:szCs w:val="22"/>
          <w:lang w:val="en-US"/>
        </w:rPr>
      </w:pPr>
    </w:p>
    <w:p w14:paraId="5B8A5F12" w14:textId="72AC3686" w:rsidR="007759D6" w:rsidRDefault="000C247B" w:rsidP="007759D6">
      <w:pPr>
        <w:pStyle w:val="ListParagraph"/>
        <w:widowControl w:val="0"/>
        <w:numPr>
          <w:ilvl w:val="0"/>
          <w:numId w:val="3"/>
        </w:numPr>
        <w:autoSpaceDE w:val="0"/>
        <w:autoSpaceDN w:val="0"/>
        <w:adjustRightInd w:val="0"/>
        <w:spacing w:line="360" w:lineRule="auto"/>
        <w:rPr>
          <w:rFonts w:ascii="Arial" w:hAnsi="Arial" w:cs="Arial"/>
          <w:bCs/>
          <w:sz w:val="22"/>
          <w:szCs w:val="22"/>
        </w:rPr>
      </w:pPr>
      <w:r w:rsidRPr="007759D6">
        <w:rPr>
          <w:rFonts w:ascii="Arial" w:hAnsi="Arial" w:cs="Arial"/>
          <w:bCs/>
          <w:sz w:val="22"/>
          <w:szCs w:val="22"/>
        </w:rPr>
        <w:t xml:space="preserve">In patients with suspected angina, diagnostic models of disease probability lie at the heart of contemporary management guidelines </w:t>
      </w:r>
    </w:p>
    <w:p w14:paraId="53B4992E" w14:textId="77777777" w:rsidR="007759D6" w:rsidRPr="007759D6" w:rsidRDefault="007759D6" w:rsidP="007759D6">
      <w:pPr>
        <w:widowControl w:val="0"/>
        <w:autoSpaceDE w:val="0"/>
        <w:autoSpaceDN w:val="0"/>
        <w:adjustRightInd w:val="0"/>
        <w:spacing w:line="360" w:lineRule="auto"/>
        <w:rPr>
          <w:rFonts w:ascii="Arial" w:hAnsi="Arial" w:cs="Arial"/>
          <w:bCs/>
          <w:sz w:val="22"/>
          <w:szCs w:val="22"/>
        </w:rPr>
      </w:pPr>
    </w:p>
    <w:p w14:paraId="0BF5E753" w14:textId="4DC0BB45" w:rsidR="007759D6" w:rsidRPr="007759D6" w:rsidRDefault="000C247B" w:rsidP="007759D6">
      <w:pPr>
        <w:pStyle w:val="ListParagraph"/>
        <w:widowControl w:val="0"/>
        <w:numPr>
          <w:ilvl w:val="0"/>
          <w:numId w:val="3"/>
        </w:numPr>
        <w:autoSpaceDE w:val="0"/>
        <w:autoSpaceDN w:val="0"/>
        <w:adjustRightInd w:val="0"/>
        <w:spacing w:line="360" w:lineRule="auto"/>
        <w:rPr>
          <w:rFonts w:ascii="Arial" w:hAnsi="Arial" w:cs="Arial"/>
          <w:bCs/>
          <w:sz w:val="22"/>
          <w:szCs w:val="22"/>
        </w:rPr>
      </w:pPr>
      <w:r w:rsidRPr="007759D6">
        <w:rPr>
          <w:rFonts w:ascii="Arial" w:hAnsi="Arial" w:cs="Arial"/>
          <w:bCs/>
          <w:sz w:val="22"/>
          <w:szCs w:val="22"/>
        </w:rPr>
        <w:t>These diagnostic models provide no explicit information about prognosis</w:t>
      </w:r>
    </w:p>
    <w:p w14:paraId="486CAB56" w14:textId="77777777" w:rsidR="007759D6" w:rsidRPr="007759D6" w:rsidRDefault="007759D6" w:rsidP="007759D6">
      <w:pPr>
        <w:widowControl w:val="0"/>
        <w:autoSpaceDE w:val="0"/>
        <w:autoSpaceDN w:val="0"/>
        <w:adjustRightInd w:val="0"/>
        <w:spacing w:line="360" w:lineRule="auto"/>
        <w:rPr>
          <w:rFonts w:ascii="Arial" w:hAnsi="Arial" w:cs="Arial"/>
          <w:bCs/>
          <w:sz w:val="22"/>
          <w:szCs w:val="22"/>
        </w:rPr>
      </w:pPr>
    </w:p>
    <w:p w14:paraId="5C24FF24" w14:textId="60CB79AC" w:rsidR="000C247B" w:rsidRPr="007759D6" w:rsidRDefault="000C247B" w:rsidP="007759D6">
      <w:pPr>
        <w:pStyle w:val="ListParagraph"/>
        <w:widowControl w:val="0"/>
        <w:numPr>
          <w:ilvl w:val="0"/>
          <w:numId w:val="3"/>
        </w:numPr>
        <w:autoSpaceDE w:val="0"/>
        <w:autoSpaceDN w:val="0"/>
        <w:adjustRightInd w:val="0"/>
        <w:spacing w:line="360" w:lineRule="auto"/>
        <w:rPr>
          <w:rFonts w:ascii="Arial" w:hAnsi="Arial" w:cs="Arial"/>
          <w:sz w:val="22"/>
          <w:szCs w:val="22"/>
          <w:lang w:val="en-US"/>
        </w:rPr>
      </w:pPr>
      <w:r w:rsidRPr="007759D6">
        <w:rPr>
          <w:rFonts w:ascii="Arial" w:hAnsi="Arial" w:cs="Arial"/>
          <w:bCs/>
          <w:sz w:val="22"/>
          <w:szCs w:val="22"/>
        </w:rPr>
        <w:t>There are no prognostic models available in this patient population</w:t>
      </w:r>
    </w:p>
    <w:p w14:paraId="44F2A04A" w14:textId="77777777" w:rsidR="000C247B" w:rsidRPr="000C247B" w:rsidRDefault="000C247B" w:rsidP="000C247B">
      <w:pPr>
        <w:widowControl w:val="0"/>
        <w:autoSpaceDE w:val="0"/>
        <w:autoSpaceDN w:val="0"/>
        <w:adjustRightInd w:val="0"/>
        <w:spacing w:line="360" w:lineRule="auto"/>
        <w:rPr>
          <w:rFonts w:ascii="Arial" w:hAnsi="Arial" w:cs="Arial"/>
          <w:sz w:val="22"/>
          <w:szCs w:val="22"/>
          <w:lang w:val="en-US"/>
        </w:rPr>
      </w:pPr>
    </w:p>
    <w:p w14:paraId="326010F6" w14:textId="77777777" w:rsidR="000C247B" w:rsidRDefault="000C247B" w:rsidP="000C247B">
      <w:pPr>
        <w:widowControl w:val="0"/>
        <w:autoSpaceDE w:val="0"/>
        <w:autoSpaceDN w:val="0"/>
        <w:adjustRightInd w:val="0"/>
        <w:spacing w:line="360" w:lineRule="auto"/>
        <w:rPr>
          <w:rFonts w:ascii="Arial" w:hAnsi="Arial" w:cs="Arial"/>
          <w:b/>
          <w:sz w:val="22"/>
          <w:szCs w:val="22"/>
          <w:lang w:val="en-US"/>
        </w:rPr>
      </w:pPr>
      <w:r w:rsidRPr="007759D6">
        <w:rPr>
          <w:rFonts w:ascii="Arial" w:hAnsi="Arial" w:cs="Arial"/>
          <w:b/>
          <w:sz w:val="22"/>
          <w:szCs w:val="22"/>
          <w:lang w:val="en-US"/>
        </w:rPr>
        <w:t>What does this study add?</w:t>
      </w:r>
    </w:p>
    <w:p w14:paraId="42373542" w14:textId="77777777" w:rsidR="007759D6" w:rsidRPr="007759D6" w:rsidRDefault="007759D6" w:rsidP="000C247B">
      <w:pPr>
        <w:widowControl w:val="0"/>
        <w:autoSpaceDE w:val="0"/>
        <w:autoSpaceDN w:val="0"/>
        <w:adjustRightInd w:val="0"/>
        <w:spacing w:line="360" w:lineRule="auto"/>
        <w:rPr>
          <w:rFonts w:ascii="Arial" w:hAnsi="Arial" w:cs="Arial"/>
          <w:b/>
          <w:sz w:val="22"/>
          <w:szCs w:val="22"/>
          <w:lang w:val="en-US"/>
        </w:rPr>
      </w:pPr>
    </w:p>
    <w:p w14:paraId="7907A5CE" w14:textId="1EF052D7" w:rsidR="000C247B" w:rsidRPr="007759D6" w:rsidRDefault="007759D6" w:rsidP="007759D6">
      <w:pPr>
        <w:pStyle w:val="ListParagraph"/>
        <w:widowControl w:val="0"/>
        <w:numPr>
          <w:ilvl w:val="0"/>
          <w:numId w:val="4"/>
        </w:numPr>
        <w:autoSpaceDE w:val="0"/>
        <w:autoSpaceDN w:val="0"/>
        <w:adjustRightInd w:val="0"/>
        <w:spacing w:line="360" w:lineRule="auto"/>
        <w:rPr>
          <w:rFonts w:ascii="Arial" w:hAnsi="Arial" w:cs="Arial"/>
          <w:bCs/>
          <w:sz w:val="22"/>
          <w:szCs w:val="22"/>
        </w:rPr>
      </w:pPr>
      <w:r w:rsidRPr="007759D6">
        <w:rPr>
          <w:rFonts w:ascii="Arial" w:hAnsi="Arial" w:cs="Arial"/>
          <w:bCs/>
          <w:sz w:val="22"/>
          <w:szCs w:val="22"/>
        </w:rPr>
        <w:t xml:space="preserve">An internally validated </w:t>
      </w:r>
      <w:r w:rsidR="000C247B" w:rsidRPr="007759D6">
        <w:rPr>
          <w:rFonts w:ascii="Arial" w:hAnsi="Arial" w:cs="Arial"/>
          <w:bCs/>
          <w:sz w:val="22"/>
          <w:szCs w:val="22"/>
        </w:rPr>
        <w:t>prognostic model is presented for patients presenting for the first time with suspected angina</w:t>
      </w:r>
    </w:p>
    <w:p w14:paraId="4A0B0543" w14:textId="77777777" w:rsidR="000C247B" w:rsidRPr="000C247B" w:rsidRDefault="000C247B" w:rsidP="000C247B">
      <w:pPr>
        <w:widowControl w:val="0"/>
        <w:autoSpaceDE w:val="0"/>
        <w:autoSpaceDN w:val="0"/>
        <w:adjustRightInd w:val="0"/>
        <w:spacing w:line="360" w:lineRule="auto"/>
        <w:rPr>
          <w:rFonts w:ascii="Arial" w:hAnsi="Arial" w:cs="Arial"/>
          <w:bCs/>
          <w:sz w:val="22"/>
          <w:szCs w:val="22"/>
        </w:rPr>
      </w:pPr>
    </w:p>
    <w:p w14:paraId="5B9F5806" w14:textId="77777777" w:rsidR="007759D6" w:rsidRPr="007759D6" w:rsidRDefault="007759D6" w:rsidP="007759D6">
      <w:pPr>
        <w:pStyle w:val="ListParagraph"/>
        <w:widowControl w:val="0"/>
        <w:numPr>
          <w:ilvl w:val="0"/>
          <w:numId w:val="4"/>
        </w:numPr>
        <w:autoSpaceDE w:val="0"/>
        <w:autoSpaceDN w:val="0"/>
        <w:adjustRightInd w:val="0"/>
        <w:spacing w:line="360" w:lineRule="auto"/>
        <w:rPr>
          <w:rFonts w:ascii="Arial" w:hAnsi="Arial" w:cs="Arial"/>
          <w:bCs/>
          <w:sz w:val="22"/>
          <w:szCs w:val="22"/>
        </w:rPr>
      </w:pPr>
      <w:r w:rsidRPr="007759D6">
        <w:rPr>
          <w:rFonts w:ascii="Arial" w:hAnsi="Arial" w:cs="Arial"/>
          <w:bCs/>
          <w:sz w:val="22"/>
          <w:szCs w:val="22"/>
        </w:rPr>
        <w:t xml:space="preserve">The model was </w:t>
      </w:r>
      <w:r w:rsidR="000C247B" w:rsidRPr="007759D6">
        <w:rPr>
          <w:rFonts w:ascii="Arial" w:hAnsi="Arial" w:cs="Arial"/>
          <w:bCs/>
          <w:sz w:val="22"/>
          <w:szCs w:val="22"/>
        </w:rPr>
        <w:t>developed using clinical factors routinely available at</w:t>
      </w:r>
      <w:r w:rsidRPr="007759D6">
        <w:rPr>
          <w:rFonts w:ascii="Arial" w:hAnsi="Arial" w:cs="Arial"/>
          <w:bCs/>
          <w:sz w:val="22"/>
          <w:szCs w:val="22"/>
        </w:rPr>
        <w:t xml:space="preserve"> the initial cardiac assessment</w:t>
      </w:r>
    </w:p>
    <w:p w14:paraId="2758BCF3" w14:textId="3538049F" w:rsidR="000C247B" w:rsidRPr="000C247B" w:rsidRDefault="000C247B" w:rsidP="007759D6">
      <w:pPr>
        <w:widowControl w:val="0"/>
        <w:autoSpaceDE w:val="0"/>
        <w:autoSpaceDN w:val="0"/>
        <w:adjustRightInd w:val="0"/>
        <w:spacing w:line="360" w:lineRule="auto"/>
        <w:ind w:firstLine="60"/>
        <w:rPr>
          <w:rFonts w:ascii="Arial" w:hAnsi="Arial" w:cs="Arial"/>
          <w:bCs/>
          <w:sz w:val="22"/>
          <w:szCs w:val="22"/>
        </w:rPr>
      </w:pPr>
    </w:p>
    <w:p w14:paraId="13AF9501" w14:textId="3A187604" w:rsidR="000C247B" w:rsidRPr="007759D6" w:rsidRDefault="007759D6" w:rsidP="007759D6">
      <w:pPr>
        <w:pStyle w:val="ListParagraph"/>
        <w:widowControl w:val="0"/>
        <w:numPr>
          <w:ilvl w:val="0"/>
          <w:numId w:val="4"/>
        </w:numPr>
        <w:autoSpaceDE w:val="0"/>
        <w:autoSpaceDN w:val="0"/>
        <w:adjustRightInd w:val="0"/>
        <w:spacing w:line="360" w:lineRule="auto"/>
        <w:rPr>
          <w:rFonts w:ascii="Arial" w:hAnsi="Arial" w:cs="Arial"/>
          <w:bCs/>
          <w:sz w:val="22"/>
          <w:szCs w:val="22"/>
        </w:rPr>
      </w:pPr>
      <w:r w:rsidRPr="007759D6">
        <w:rPr>
          <w:rFonts w:ascii="Arial" w:hAnsi="Arial" w:cs="Arial"/>
          <w:bCs/>
          <w:sz w:val="22"/>
          <w:szCs w:val="22"/>
        </w:rPr>
        <w:t xml:space="preserve">The model </w:t>
      </w:r>
      <w:r w:rsidR="000C247B" w:rsidRPr="007759D6">
        <w:rPr>
          <w:rFonts w:ascii="Arial" w:hAnsi="Arial" w:cs="Arial"/>
          <w:bCs/>
          <w:sz w:val="22"/>
          <w:szCs w:val="22"/>
        </w:rPr>
        <w:t>discriminated powerfully between patients at high risk and at lower risk of coronary mortality during the 10-year follow-up period</w:t>
      </w:r>
    </w:p>
    <w:p w14:paraId="273F856C" w14:textId="77777777" w:rsidR="000C247B" w:rsidRPr="000C247B" w:rsidRDefault="000C247B" w:rsidP="000C247B">
      <w:pPr>
        <w:widowControl w:val="0"/>
        <w:autoSpaceDE w:val="0"/>
        <w:autoSpaceDN w:val="0"/>
        <w:adjustRightInd w:val="0"/>
        <w:spacing w:line="360" w:lineRule="auto"/>
        <w:rPr>
          <w:rFonts w:ascii="Arial" w:hAnsi="Arial" w:cs="Arial"/>
          <w:sz w:val="22"/>
          <w:szCs w:val="22"/>
          <w:lang w:val="en-US"/>
        </w:rPr>
      </w:pPr>
    </w:p>
    <w:p w14:paraId="57B29BAE" w14:textId="2A777C91" w:rsidR="000C247B" w:rsidRPr="007759D6" w:rsidRDefault="000C247B" w:rsidP="000C247B">
      <w:pPr>
        <w:spacing w:line="360" w:lineRule="auto"/>
        <w:ind w:right="850"/>
        <w:jc w:val="both"/>
        <w:rPr>
          <w:rFonts w:ascii="Arial" w:hAnsi="Arial" w:cs="Arial"/>
          <w:b/>
          <w:sz w:val="22"/>
          <w:szCs w:val="22"/>
          <w:lang w:val="en-US"/>
        </w:rPr>
      </w:pPr>
      <w:r w:rsidRPr="007759D6">
        <w:rPr>
          <w:rFonts w:ascii="Arial" w:hAnsi="Arial" w:cs="Arial"/>
          <w:b/>
          <w:sz w:val="22"/>
          <w:szCs w:val="22"/>
          <w:lang w:val="en-US"/>
        </w:rPr>
        <w:t>How might this impact on clinical practice?</w:t>
      </w:r>
    </w:p>
    <w:p w14:paraId="52F84C5F" w14:textId="77777777" w:rsidR="000C247B" w:rsidRPr="000C247B" w:rsidRDefault="000C247B" w:rsidP="000C247B">
      <w:pPr>
        <w:spacing w:line="360" w:lineRule="auto"/>
        <w:ind w:right="850"/>
        <w:jc w:val="both"/>
        <w:rPr>
          <w:rFonts w:ascii="Arial" w:hAnsi="Arial" w:cs="Arial"/>
          <w:sz w:val="22"/>
          <w:szCs w:val="22"/>
          <w:lang w:val="en-US"/>
        </w:rPr>
      </w:pPr>
    </w:p>
    <w:p w14:paraId="47E98B0A" w14:textId="77777777" w:rsidR="000C247B" w:rsidRPr="007759D6" w:rsidRDefault="000C247B" w:rsidP="007759D6">
      <w:pPr>
        <w:pStyle w:val="ListParagraph"/>
        <w:numPr>
          <w:ilvl w:val="0"/>
          <w:numId w:val="5"/>
        </w:numPr>
        <w:spacing w:line="360" w:lineRule="auto"/>
        <w:ind w:right="850"/>
        <w:jc w:val="both"/>
        <w:rPr>
          <w:rFonts w:ascii="Arial" w:hAnsi="Arial" w:cs="Arial"/>
          <w:bCs/>
          <w:sz w:val="22"/>
          <w:szCs w:val="22"/>
        </w:rPr>
      </w:pPr>
      <w:r w:rsidRPr="007759D6">
        <w:rPr>
          <w:rFonts w:ascii="Arial" w:hAnsi="Arial" w:cs="Arial"/>
          <w:bCs/>
          <w:sz w:val="22"/>
          <w:szCs w:val="22"/>
        </w:rPr>
        <w:t xml:space="preserve">The prognostic model provides clinicians with the potential to identify those high-risk patients with suspected angina who fall through the diagnostic net </w:t>
      </w:r>
    </w:p>
    <w:p w14:paraId="26325B05" w14:textId="77777777" w:rsidR="000C247B" w:rsidRPr="000C247B" w:rsidRDefault="000C247B" w:rsidP="000C247B">
      <w:pPr>
        <w:spacing w:line="360" w:lineRule="auto"/>
        <w:ind w:right="850"/>
        <w:jc w:val="both"/>
        <w:rPr>
          <w:rFonts w:ascii="Arial" w:hAnsi="Arial" w:cs="Arial"/>
          <w:bCs/>
          <w:sz w:val="22"/>
          <w:szCs w:val="22"/>
        </w:rPr>
      </w:pPr>
    </w:p>
    <w:p w14:paraId="2E651BA7" w14:textId="6587CF8E" w:rsidR="000C247B" w:rsidRPr="007759D6" w:rsidRDefault="000C247B" w:rsidP="007759D6">
      <w:pPr>
        <w:pStyle w:val="ListParagraph"/>
        <w:numPr>
          <w:ilvl w:val="0"/>
          <w:numId w:val="5"/>
        </w:numPr>
        <w:spacing w:line="360" w:lineRule="auto"/>
        <w:ind w:right="850"/>
        <w:jc w:val="both"/>
        <w:rPr>
          <w:rFonts w:ascii="Arial" w:hAnsi="Arial" w:cs="Arial"/>
          <w:bCs/>
          <w:sz w:val="22"/>
          <w:szCs w:val="22"/>
        </w:rPr>
      </w:pPr>
      <w:r w:rsidRPr="007759D6">
        <w:rPr>
          <w:rFonts w:ascii="Arial" w:hAnsi="Arial" w:cs="Arial"/>
          <w:bCs/>
          <w:sz w:val="22"/>
          <w:szCs w:val="22"/>
        </w:rPr>
        <w:t>Clinical impact is reflected in the prognostic value the model adds to estimates of disease probability.</w:t>
      </w:r>
    </w:p>
    <w:p w14:paraId="0BCD6AB5" w14:textId="77777777" w:rsidR="000C247B" w:rsidRPr="000C247B" w:rsidRDefault="000C247B" w:rsidP="000C247B">
      <w:pPr>
        <w:spacing w:line="360" w:lineRule="auto"/>
        <w:ind w:right="850"/>
        <w:jc w:val="both"/>
        <w:rPr>
          <w:rFonts w:ascii="Arial" w:hAnsi="Arial" w:cs="Arial"/>
          <w:bCs/>
          <w:sz w:val="22"/>
          <w:szCs w:val="22"/>
        </w:rPr>
      </w:pPr>
    </w:p>
    <w:p w14:paraId="44AEF1CB" w14:textId="752E77A4" w:rsidR="000C247B" w:rsidRPr="007759D6" w:rsidRDefault="000C247B" w:rsidP="007759D6">
      <w:pPr>
        <w:pStyle w:val="ListParagraph"/>
        <w:numPr>
          <w:ilvl w:val="0"/>
          <w:numId w:val="5"/>
        </w:numPr>
        <w:spacing w:line="360" w:lineRule="auto"/>
        <w:ind w:right="850"/>
        <w:jc w:val="both"/>
        <w:rPr>
          <w:rFonts w:ascii="Arial" w:hAnsi="Arial" w:cs="Arial"/>
          <w:bCs/>
          <w:sz w:val="22"/>
          <w:szCs w:val="22"/>
        </w:rPr>
      </w:pPr>
      <w:r w:rsidRPr="007759D6">
        <w:rPr>
          <w:rFonts w:ascii="Arial" w:hAnsi="Arial" w:cs="Arial"/>
          <w:bCs/>
          <w:sz w:val="22"/>
          <w:szCs w:val="22"/>
        </w:rPr>
        <w:t>To exploit clinical utility a user-friendly online prognosis in suspected angina (PISA) calculator is provided to inform clinical decision-making in the consulting room.</w:t>
      </w:r>
    </w:p>
    <w:p w14:paraId="339A6204" w14:textId="77777777" w:rsidR="000C247B" w:rsidRDefault="000C247B" w:rsidP="000C247B">
      <w:pPr>
        <w:spacing w:line="360" w:lineRule="auto"/>
        <w:ind w:right="850"/>
        <w:jc w:val="both"/>
        <w:rPr>
          <w:rFonts w:ascii="Arial" w:hAnsi="Arial" w:cs="Arial"/>
          <w:bCs/>
          <w:sz w:val="22"/>
          <w:szCs w:val="22"/>
        </w:rPr>
      </w:pPr>
    </w:p>
    <w:p w14:paraId="4EC39569" w14:textId="77777777" w:rsidR="00025450" w:rsidRPr="00AF12C4" w:rsidRDefault="00025450" w:rsidP="00AF12C4">
      <w:pPr>
        <w:spacing w:line="360" w:lineRule="auto"/>
        <w:ind w:right="708"/>
        <w:jc w:val="both"/>
        <w:rPr>
          <w:rFonts w:ascii="Arial" w:hAnsi="Arial" w:cs="Arial"/>
          <w:i/>
          <w:sz w:val="22"/>
          <w:szCs w:val="22"/>
        </w:rPr>
      </w:pPr>
    </w:p>
    <w:p w14:paraId="4047C106" w14:textId="77777777" w:rsidR="00025450" w:rsidRDefault="00025450">
      <w:pPr>
        <w:rPr>
          <w:rFonts w:ascii="Arial" w:hAnsi="Arial"/>
          <w:b/>
          <w:sz w:val="22"/>
          <w:szCs w:val="22"/>
        </w:rPr>
      </w:pPr>
    </w:p>
    <w:p w14:paraId="1BC4E1E4" w14:textId="77777777" w:rsidR="006731CD" w:rsidRDefault="006731CD">
      <w:pPr>
        <w:rPr>
          <w:rFonts w:ascii="Arial" w:hAnsi="Arial"/>
          <w:b/>
          <w:sz w:val="22"/>
          <w:szCs w:val="22"/>
        </w:rPr>
      </w:pPr>
      <w:r>
        <w:rPr>
          <w:rFonts w:ascii="Arial" w:hAnsi="Arial"/>
          <w:b/>
          <w:sz w:val="22"/>
          <w:szCs w:val="22"/>
        </w:rPr>
        <w:br w:type="page"/>
      </w:r>
    </w:p>
    <w:p w14:paraId="6B1AB214" w14:textId="77777777" w:rsidR="009D7340" w:rsidRPr="00472FF2" w:rsidRDefault="00CA0AFA" w:rsidP="001C1CC6">
      <w:pPr>
        <w:spacing w:line="360" w:lineRule="auto"/>
        <w:ind w:right="850"/>
        <w:jc w:val="both"/>
        <w:rPr>
          <w:rFonts w:ascii="Arial" w:hAnsi="Arial"/>
          <w:b/>
          <w:sz w:val="22"/>
          <w:szCs w:val="22"/>
        </w:rPr>
      </w:pPr>
      <w:r w:rsidRPr="00472FF2">
        <w:rPr>
          <w:rFonts w:ascii="Arial" w:hAnsi="Arial"/>
          <w:b/>
          <w:sz w:val="22"/>
          <w:szCs w:val="22"/>
        </w:rPr>
        <w:lastRenderedPageBreak/>
        <w:t>Introduction</w:t>
      </w:r>
    </w:p>
    <w:p w14:paraId="7A2EA9B1" w14:textId="77777777" w:rsidR="004A30F0" w:rsidRDefault="004A30F0" w:rsidP="001C1CC6">
      <w:pPr>
        <w:spacing w:line="360" w:lineRule="auto"/>
        <w:ind w:right="850"/>
        <w:jc w:val="both"/>
        <w:rPr>
          <w:rFonts w:ascii="Arial" w:hAnsi="Arial" w:cs="Arial"/>
          <w:bCs/>
          <w:sz w:val="22"/>
          <w:szCs w:val="22"/>
        </w:rPr>
      </w:pPr>
    </w:p>
    <w:p w14:paraId="6B30D206" w14:textId="4A37FA94" w:rsidR="00CA0AFA" w:rsidRDefault="00CA0AFA" w:rsidP="001C1CC6">
      <w:pPr>
        <w:spacing w:line="360" w:lineRule="auto"/>
        <w:ind w:right="850"/>
        <w:jc w:val="both"/>
        <w:rPr>
          <w:rFonts w:ascii="Arial" w:hAnsi="Arial" w:cs="Arial"/>
          <w:bCs/>
          <w:sz w:val="22"/>
          <w:szCs w:val="22"/>
        </w:rPr>
      </w:pPr>
      <w:r w:rsidRPr="00CA0AFA">
        <w:rPr>
          <w:rFonts w:ascii="Arial" w:hAnsi="Arial" w:cs="Arial"/>
          <w:bCs/>
          <w:sz w:val="22"/>
          <w:szCs w:val="22"/>
        </w:rPr>
        <w:t xml:space="preserve">In the patient with </w:t>
      </w:r>
      <w:r>
        <w:rPr>
          <w:rFonts w:ascii="Arial" w:hAnsi="Arial" w:cs="Arial"/>
          <w:bCs/>
          <w:sz w:val="22"/>
          <w:szCs w:val="22"/>
        </w:rPr>
        <w:t xml:space="preserve">stable </w:t>
      </w:r>
      <w:r w:rsidRPr="00CA0AFA">
        <w:rPr>
          <w:rFonts w:ascii="Arial" w:hAnsi="Arial" w:cs="Arial"/>
          <w:bCs/>
          <w:sz w:val="22"/>
          <w:szCs w:val="22"/>
        </w:rPr>
        <w:t xml:space="preserve">chest pain, the diagnosis of coronary artery disease </w:t>
      </w:r>
      <w:r w:rsidR="00CE1E40">
        <w:rPr>
          <w:rFonts w:ascii="Arial" w:hAnsi="Arial" w:cs="Arial"/>
          <w:bCs/>
          <w:sz w:val="22"/>
          <w:szCs w:val="22"/>
        </w:rPr>
        <w:t xml:space="preserve">(CAD) </w:t>
      </w:r>
      <w:r w:rsidRPr="00CA0AFA">
        <w:rPr>
          <w:rFonts w:ascii="Arial" w:hAnsi="Arial" w:cs="Arial"/>
          <w:bCs/>
          <w:sz w:val="22"/>
          <w:szCs w:val="22"/>
        </w:rPr>
        <w:t xml:space="preserve">is a probability judgement based on clinical presentation and disease prevalence in the population group to which the patient belongs. Quantitative analysis of </w:t>
      </w:r>
      <w:r w:rsidR="005A6858">
        <w:rPr>
          <w:rFonts w:ascii="Arial" w:hAnsi="Arial" w:cs="Arial"/>
          <w:bCs/>
          <w:sz w:val="22"/>
          <w:szCs w:val="22"/>
        </w:rPr>
        <w:t>disease</w:t>
      </w:r>
      <w:r w:rsidRPr="00CA0AFA">
        <w:rPr>
          <w:rFonts w:ascii="Arial" w:hAnsi="Arial" w:cs="Arial"/>
          <w:bCs/>
          <w:sz w:val="22"/>
          <w:szCs w:val="22"/>
        </w:rPr>
        <w:t xml:space="preserve"> probability was provided by Diamond and Forrester based on patient age, gender and typicality of symptoms (1). </w:t>
      </w:r>
      <w:r w:rsidR="00B575F5">
        <w:rPr>
          <w:rFonts w:ascii="Arial" w:hAnsi="Arial" w:cs="Arial"/>
          <w:bCs/>
          <w:sz w:val="22"/>
          <w:szCs w:val="22"/>
        </w:rPr>
        <w:t xml:space="preserve">The </w:t>
      </w:r>
      <w:r w:rsidR="00B575F5" w:rsidRPr="00AF12C4">
        <w:rPr>
          <w:rFonts w:ascii="Arial" w:hAnsi="Arial" w:cs="Arial"/>
          <w:bCs/>
          <w:sz w:val="22"/>
          <w:szCs w:val="22"/>
        </w:rPr>
        <w:t>Diamond-Forrester</w:t>
      </w:r>
      <w:r w:rsidR="002D1D76">
        <w:rPr>
          <w:rFonts w:ascii="Arial" w:hAnsi="Arial" w:cs="Arial"/>
          <w:bCs/>
          <w:sz w:val="22"/>
          <w:szCs w:val="22"/>
        </w:rPr>
        <w:t xml:space="preserve"> estimate</w:t>
      </w:r>
      <w:r w:rsidR="00B575F5">
        <w:rPr>
          <w:rFonts w:ascii="Arial" w:hAnsi="Arial" w:cs="Arial"/>
          <w:bCs/>
          <w:sz w:val="22"/>
          <w:szCs w:val="22"/>
        </w:rPr>
        <w:t xml:space="preserve"> of disease probability</w:t>
      </w:r>
      <w:r>
        <w:rPr>
          <w:rFonts w:ascii="Arial" w:hAnsi="Arial" w:cs="Arial"/>
          <w:bCs/>
          <w:sz w:val="22"/>
          <w:szCs w:val="22"/>
        </w:rPr>
        <w:t xml:space="preserve">, </w:t>
      </w:r>
      <w:r w:rsidR="002D1D76">
        <w:rPr>
          <w:rFonts w:ascii="Arial" w:hAnsi="Arial" w:cs="Arial"/>
          <w:bCs/>
          <w:sz w:val="22"/>
          <w:szCs w:val="22"/>
        </w:rPr>
        <w:t>its</w:t>
      </w:r>
      <w:r w:rsidR="00B575F5">
        <w:rPr>
          <w:rFonts w:ascii="Arial" w:hAnsi="Arial" w:cs="Arial"/>
          <w:bCs/>
          <w:sz w:val="22"/>
          <w:szCs w:val="22"/>
        </w:rPr>
        <w:t xml:space="preserve"> </w:t>
      </w:r>
      <w:r w:rsidR="00402B3A">
        <w:rPr>
          <w:rFonts w:ascii="Arial" w:hAnsi="Arial" w:cs="Arial"/>
          <w:bCs/>
          <w:sz w:val="22"/>
          <w:szCs w:val="22"/>
        </w:rPr>
        <w:t>recent</w:t>
      </w:r>
      <w:r w:rsidR="00BC5DC4">
        <w:rPr>
          <w:rFonts w:ascii="Arial" w:hAnsi="Arial" w:cs="Arial"/>
          <w:bCs/>
          <w:sz w:val="22"/>
          <w:szCs w:val="22"/>
        </w:rPr>
        <w:t xml:space="preserve"> update (</w:t>
      </w:r>
      <w:r w:rsidR="00402B3A">
        <w:rPr>
          <w:rFonts w:ascii="Arial" w:hAnsi="Arial" w:cs="Arial"/>
          <w:bCs/>
          <w:sz w:val="22"/>
          <w:szCs w:val="22"/>
        </w:rPr>
        <w:t>2</w:t>
      </w:r>
      <w:r w:rsidR="00BC5DC4">
        <w:rPr>
          <w:rFonts w:ascii="Arial" w:hAnsi="Arial" w:cs="Arial"/>
          <w:bCs/>
          <w:sz w:val="22"/>
          <w:szCs w:val="22"/>
        </w:rPr>
        <w:t xml:space="preserve">) </w:t>
      </w:r>
      <w:r>
        <w:rPr>
          <w:rFonts w:ascii="Arial" w:hAnsi="Arial" w:cs="Arial"/>
          <w:bCs/>
          <w:sz w:val="22"/>
          <w:szCs w:val="22"/>
        </w:rPr>
        <w:t xml:space="preserve">and </w:t>
      </w:r>
      <w:r w:rsidR="002D1D76">
        <w:rPr>
          <w:rFonts w:ascii="Arial" w:hAnsi="Arial" w:cs="Arial"/>
          <w:bCs/>
          <w:sz w:val="22"/>
          <w:szCs w:val="22"/>
        </w:rPr>
        <w:t>its</w:t>
      </w:r>
      <w:r w:rsidR="00B575F5">
        <w:rPr>
          <w:rFonts w:ascii="Arial" w:hAnsi="Arial" w:cs="Arial"/>
          <w:bCs/>
          <w:sz w:val="22"/>
          <w:szCs w:val="22"/>
        </w:rPr>
        <w:t xml:space="preserve"> </w:t>
      </w:r>
      <w:r>
        <w:rPr>
          <w:rFonts w:ascii="Arial" w:hAnsi="Arial" w:cs="Arial"/>
          <w:bCs/>
          <w:sz w:val="22"/>
          <w:szCs w:val="22"/>
        </w:rPr>
        <w:t>modification in the Duke clinical score</w:t>
      </w:r>
      <w:r w:rsidR="001542CA">
        <w:rPr>
          <w:rFonts w:ascii="Arial" w:hAnsi="Arial" w:cs="Arial"/>
          <w:bCs/>
          <w:sz w:val="22"/>
          <w:szCs w:val="22"/>
        </w:rPr>
        <w:t xml:space="preserve"> (</w:t>
      </w:r>
      <w:r w:rsidR="00402B3A">
        <w:rPr>
          <w:rFonts w:ascii="Arial" w:hAnsi="Arial" w:cs="Arial"/>
          <w:bCs/>
          <w:sz w:val="22"/>
          <w:szCs w:val="22"/>
        </w:rPr>
        <w:t>3</w:t>
      </w:r>
      <w:r w:rsidR="00992C9D">
        <w:rPr>
          <w:rFonts w:ascii="Arial" w:hAnsi="Arial" w:cs="Arial"/>
          <w:bCs/>
          <w:sz w:val="22"/>
          <w:szCs w:val="22"/>
        </w:rPr>
        <w:t>)</w:t>
      </w:r>
      <w:r>
        <w:rPr>
          <w:rFonts w:ascii="Arial" w:hAnsi="Arial" w:cs="Arial"/>
          <w:bCs/>
          <w:sz w:val="22"/>
          <w:szCs w:val="22"/>
        </w:rPr>
        <w:t xml:space="preserve"> </w:t>
      </w:r>
      <w:r w:rsidRPr="00CA0AFA">
        <w:rPr>
          <w:rFonts w:ascii="Arial" w:hAnsi="Arial" w:cs="Arial"/>
          <w:bCs/>
          <w:sz w:val="22"/>
          <w:szCs w:val="22"/>
        </w:rPr>
        <w:t>lie at the heart of contemporary guidelines for management of p</w:t>
      </w:r>
      <w:r w:rsidR="001542CA">
        <w:rPr>
          <w:rFonts w:ascii="Arial" w:hAnsi="Arial" w:cs="Arial"/>
          <w:bCs/>
          <w:sz w:val="22"/>
          <w:szCs w:val="22"/>
        </w:rPr>
        <w:t>atients with suspected angina (</w:t>
      </w:r>
      <w:r w:rsidR="00402B3A">
        <w:rPr>
          <w:rFonts w:ascii="Arial" w:hAnsi="Arial" w:cs="Arial"/>
          <w:bCs/>
          <w:sz w:val="22"/>
          <w:szCs w:val="22"/>
        </w:rPr>
        <w:t>4</w:t>
      </w:r>
      <w:r w:rsidR="001542CA">
        <w:rPr>
          <w:rFonts w:ascii="Arial" w:hAnsi="Arial" w:cs="Arial"/>
          <w:bCs/>
          <w:sz w:val="22"/>
          <w:szCs w:val="22"/>
        </w:rPr>
        <w:t>-</w:t>
      </w:r>
      <w:r w:rsidR="00402B3A">
        <w:rPr>
          <w:rFonts w:ascii="Arial" w:hAnsi="Arial" w:cs="Arial"/>
          <w:bCs/>
          <w:sz w:val="22"/>
          <w:szCs w:val="22"/>
        </w:rPr>
        <w:t>6</w:t>
      </w:r>
      <w:r w:rsidRPr="00CA0AFA">
        <w:rPr>
          <w:rFonts w:ascii="Arial" w:hAnsi="Arial" w:cs="Arial"/>
          <w:bCs/>
          <w:sz w:val="22"/>
          <w:szCs w:val="22"/>
        </w:rPr>
        <w:t xml:space="preserve">). </w:t>
      </w:r>
      <w:r w:rsidR="00E64DE3">
        <w:rPr>
          <w:rFonts w:ascii="Arial" w:hAnsi="Arial" w:cs="Arial"/>
          <w:bCs/>
          <w:sz w:val="22"/>
          <w:szCs w:val="22"/>
        </w:rPr>
        <w:t xml:space="preserve">However, </w:t>
      </w:r>
      <w:r w:rsidR="00D41E0C">
        <w:rPr>
          <w:rFonts w:ascii="Arial" w:hAnsi="Arial" w:cs="Arial"/>
          <w:bCs/>
          <w:sz w:val="22"/>
          <w:szCs w:val="22"/>
        </w:rPr>
        <w:t>these</w:t>
      </w:r>
      <w:r w:rsidR="005A6858">
        <w:rPr>
          <w:rFonts w:ascii="Arial" w:hAnsi="Arial" w:cs="Arial"/>
          <w:bCs/>
          <w:sz w:val="22"/>
          <w:szCs w:val="22"/>
        </w:rPr>
        <w:t xml:space="preserve"> </w:t>
      </w:r>
      <w:r w:rsidR="002D1D76">
        <w:rPr>
          <w:rFonts w:ascii="Arial" w:hAnsi="Arial" w:cs="Arial"/>
          <w:bCs/>
          <w:sz w:val="22"/>
          <w:szCs w:val="22"/>
        </w:rPr>
        <w:t xml:space="preserve">diagnostic </w:t>
      </w:r>
      <w:r w:rsidR="005A6858">
        <w:rPr>
          <w:rFonts w:ascii="Arial" w:hAnsi="Arial" w:cs="Arial"/>
          <w:bCs/>
          <w:sz w:val="22"/>
          <w:szCs w:val="22"/>
        </w:rPr>
        <w:t>models</w:t>
      </w:r>
      <w:r w:rsidR="0055064E">
        <w:rPr>
          <w:rFonts w:ascii="Arial" w:hAnsi="Arial" w:cs="Arial"/>
          <w:bCs/>
          <w:sz w:val="22"/>
          <w:szCs w:val="22"/>
        </w:rPr>
        <w:t xml:space="preserve"> </w:t>
      </w:r>
      <w:r w:rsidR="00646F2D">
        <w:rPr>
          <w:rFonts w:ascii="Arial" w:hAnsi="Arial" w:cs="Arial"/>
          <w:bCs/>
          <w:sz w:val="22"/>
          <w:szCs w:val="22"/>
        </w:rPr>
        <w:t>provide</w:t>
      </w:r>
      <w:r w:rsidRPr="00CA0AFA">
        <w:rPr>
          <w:rFonts w:ascii="Arial" w:hAnsi="Arial" w:cs="Arial"/>
          <w:bCs/>
          <w:sz w:val="22"/>
          <w:szCs w:val="22"/>
        </w:rPr>
        <w:t xml:space="preserve"> </w:t>
      </w:r>
      <w:r w:rsidR="004A24D0">
        <w:rPr>
          <w:rFonts w:ascii="Arial" w:hAnsi="Arial" w:cs="Arial"/>
          <w:bCs/>
          <w:sz w:val="22"/>
          <w:szCs w:val="22"/>
        </w:rPr>
        <w:t>no</w:t>
      </w:r>
      <w:r w:rsidRPr="00CA0AFA">
        <w:rPr>
          <w:rFonts w:ascii="Arial" w:hAnsi="Arial" w:cs="Arial"/>
          <w:bCs/>
          <w:sz w:val="22"/>
          <w:szCs w:val="22"/>
        </w:rPr>
        <w:t xml:space="preserve"> explicit information about </w:t>
      </w:r>
      <w:r w:rsidR="002D1D76">
        <w:rPr>
          <w:rFonts w:ascii="Arial" w:hAnsi="Arial" w:cs="Arial"/>
          <w:bCs/>
          <w:sz w:val="22"/>
          <w:szCs w:val="22"/>
        </w:rPr>
        <w:t>prognosis</w:t>
      </w:r>
      <w:r w:rsidR="005A6858">
        <w:rPr>
          <w:rFonts w:ascii="Arial" w:hAnsi="Arial" w:cs="Arial"/>
          <w:bCs/>
          <w:sz w:val="22"/>
          <w:szCs w:val="22"/>
        </w:rPr>
        <w:t xml:space="preserve"> </w:t>
      </w:r>
      <w:r w:rsidR="00D41E0C">
        <w:rPr>
          <w:rFonts w:ascii="Arial" w:hAnsi="Arial" w:cs="Arial"/>
          <w:bCs/>
          <w:sz w:val="22"/>
          <w:szCs w:val="22"/>
        </w:rPr>
        <w:t xml:space="preserve">and many patients diagnosed with </w:t>
      </w:r>
      <w:r w:rsidR="005D781B">
        <w:rPr>
          <w:rFonts w:ascii="Arial" w:hAnsi="Arial" w:cs="Arial"/>
          <w:bCs/>
          <w:sz w:val="22"/>
          <w:szCs w:val="22"/>
        </w:rPr>
        <w:t xml:space="preserve">atypical or </w:t>
      </w:r>
      <w:r w:rsidR="00D41E0C">
        <w:rPr>
          <w:rFonts w:ascii="Arial" w:hAnsi="Arial" w:cs="Arial"/>
          <w:bCs/>
          <w:sz w:val="22"/>
          <w:szCs w:val="22"/>
        </w:rPr>
        <w:t>non</w:t>
      </w:r>
      <w:r w:rsidR="00472FF2">
        <w:rPr>
          <w:rFonts w:ascii="Arial" w:hAnsi="Arial" w:cs="Arial"/>
          <w:bCs/>
          <w:sz w:val="22"/>
          <w:szCs w:val="22"/>
        </w:rPr>
        <w:t>-</w:t>
      </w:r>
      <w:r w:rsidR="00D41E0C">
        <w:rPr>
          <w:rFonts w:ascii="Arial" w:hAnsi="Arial" w:cs="Arial"/>
          <w:bCs/>
          <w:sz w:val="22"/>
          <w:szCs w:val="22"/>
        </w:rPr>
        <w:t xml:space="preserve">cardiac chest pain based on low estimates of disease </w:t>
      </w:r>
      <w:r w:rsidR="00472FF2">
        <w:rPr>
          <w:rFonts w:ascii="Arial" w:hAnsi="Arial" w:cs="Arial"/>
          <w:bCs/>
          <w:sz w:val="22"/>
          <w:szCs w:val="22"/>
        </w:rPr>
        <w:t>probability</w:t>
      </w:r>
      <w:r w:rsidR="00D41E0C">
        <w:rPr>
          <w:rFonts w:ascii="Arial" w:hAnsi="Arial" w:cs="Arial"/>
          <w:bCs/>
          <w:sz w:val="22"/>
          <w:szCs w:val="22"/>
        </w:rPr>
        <w:t xml:space="preserve"> </w:t>
      </w:r>
      <w:r w:rsidR="00472FF2">
        <w:rPr>
          <w:rFonts w:ascii="Arial" w:hAnsi="Arial" w:cs="Arial"/>
          <w:bCs/>
          <w:sz w:val="22"/>
          <w:szCs w:val="22"/>
        </w:rPr>
        <w:t>experience cor</w:t>
      </w:r>
      <w:r w:rsidR="001542CA">
        <w:rPr>
          <w:rFonts w:ascii="Arial" w:hAnsi="Arial" w:cs="Arial"/>
          <w:bCs/>
          <w:sz w:val="22"/>
          <w:szCs w:val="22"/>
        </w:rPr>
        <w:t>onary events during follow-up (</w:t>
      </w:r>
      <w:r w:rsidR="00402B3A">
        <w:rPr>
          <w:rFonts w:ascii="Arial" w:hAnsi="Arial" w:cs="Arial"/>
          <w:bCs/>
          <w:sz w:val="22"/>
          <w:szCs w:val="22"/>
        </w:rPr>
        <w:t>7</w:t>
      </w:r>
      <w:r w:rsidR="00472FF2">
        <w:rPr>
          <w:rFonts w:ascii="Arial" w:hAnsi="Arial" w:cs="Arial"/>
          <w:bCs/>
          <w:sz w:val="22"/>
          <w:szCs w:val="22"/>
        </w:rPr>
        <w:t>)</w:t>
      </w:r>
      <w:r w:rsidR="00074D93">
        <w:rPr>
          <w:rFonts w:ascii="Arial" w:hAnsi="Arial" w:cs="Arial"/>
          <w:bCs/>
          <w:sz w:val="22"/>
          <w:szCs w:val="22"/>
        </w:rPr>
        <w:t xml:space="preserve">. </w:t>
      </w:r>
      <w:r w:rsidR="00B36620">
        <w:rPr>
          <w:rFonts w:ascii="Arial" w:hAnsi="Arial" w:cs="Arial"/>
          <w:bCs/>
          <w:sz w:val="22"/>
          <w:szCs w:val="22"/>
        </w:rPr>
        <w:t xml:space="preserve">The importance of </w:t>
      </w:r>
      <w:r w:rsidR="002D1D76">
        <w:rPr>
          <w:rFonts w:ascii="Arial" w:hAnsi="Arial" w:cs="Arial"/>
          <w:bCs/>
          <w:sz w:val="22"/>
          <w:szCs w:val="22"/>
        </w:rPr>
        <w:t>prognostic</w:t>
      </w:r>
      <w:r w:rsidR="00B36620">
        <w:rPr>
          <w:rFonts w:ascii="Arial" w:hAnsi="Arial" w:cs="Arial"/>
          <w:bCs/>
          <w:sz w:val="22"/>
          <w:szCs w:val="22"/>
        </w:rPr>
        <w:t xml:space="preserve"> assessment is emphasised in stable coronary disease guidelines </w:t>
      </w:r>
      <w:r w:rsidR="00BE7AD5">
        <w:rPr>
          <w:rFonts w:ascii="Arial" w:hAnsi="Arial" w:cs="Arial"/>
          <w:bCs/>
          <w:sz w:val="22"/>
          <w:szCs w:val="22"/>
        </w:rPr>
        <w:t>(</w:t>
      </w:r>
      <w:r w:rsidR="00402B3A">
        <w:rPr>
          <w:rFonts w:ascii="Arial" w:hAnsi="Arial" w:cs="Arial"/>
          <w:bCs/>
          <w:sz w:val="22"/>
          <w:szCs w:val="22"/>
        </w:rPr>
        <w:t>5</w:t>
      </w:r>
      <w:r w:rsidR="00BE7AD5">
        <w:rPr>
          <w:rFonts w:ascii="Arial" w:hAnsi="Arial" w:cs="Arial"/>
          <w:bCs/>
          <w:sz w:val="22"/>
          <w:szCs w:val="22"/>
        </w:rPr>
        <w:t>,</w:t>
      </w:r>
      <w:r w:rsidR="00402B3A">
        <w:rPr>
          <w:rFonts w:ascii="Arial" w:hAnsi="Arial" w:cs="Arial"/>
          <w:bCs/>
          <w:sz w:val="22"/>
          <w:szCs w:val="22"/>
        </w:rPr>
        <w:t>8</w:t>
      </w:r>
      <w:r w:rsidR="00D3298A">
        <w:rPr>
          <w:rFonts w:ascii="Arial" w:hAnsi="Arial" w:cs="Arial"/>
          <w:bCs/>
          <w:sz w:val="22"/>
          <w:szCs w:val="22"/>
        </w:rPr>
        <w:t>)</w:t>
      </w:r>
      <w:r w:rsidR="00770810">
        <w:rPr>
          <w:rFonts w:ascii="Arial" w:hAnsi="Arial" w:cs="Arial"/>
          <w:bCs/>
          <w:sz w:val="22"/>
          <w:szCs w:val="22"/>
        </w:rPr>
        <w:t xml:space="preserve"> </w:t>
      </w:r>
      <w:r w:rsidR="005C5B74">
        <w:rPr>
          <w:rFonts w:ascii="Arial" w:hAnsi="Arial" w:cs="Arial"/>
          <w:bCs/>
          <w:sz w:val="22"/>
          <w:szCs w:val="22"/>
        </w:rPr>
        <w:t>but prognostic</w:t>
      </w:r>
      <w:r w:rsidR="00074D93">
        <w:rPr>
          <w:rFonts w:ascii="Arial" w:hAnsi="Arial" w:cs="Arial"/>
          <w:bCs/>
          <w:sz w:val="22"/>
          <w:szCs w:val="22"/>
        </w:rPr>
        <w:t xml:space="preserve"> models </w:t>
      </w:r>
      <w:r w:rsidR="00B36620">
        <w:rPr>
          <w:rFonts w:ascii="Arial" w:hAnsi="Arial" w:cs="Arial"/>
          <w:bCs/>
          <w:sz w:val="22"/>
          <w:szCs w:val="22"/>
        </w:rPr>
        <w:t xml:space="preserve">have not previously been developed in </w:t>
      </w:r>
      <w:r w:rsidR="005C5B74">
        <w:rPr>
          <w:rFonts w:ascii="Arial" w:hAnsi="Arial" w:cs="Arial"/>
          <w:bCs/>
          <w:sz w:val="22"/>
          <w:szCs w:val="22"/>
        </w:rPr>
        <w:t xml:space="preserve">patients with suspected angina among whom outcomes are likely to vary </w:t>
      </w:r>
      <w:r w:rsidR="001D7DF2">
        <w:rPr>
          <w:rFonts w:ascii="Arial" w:hAnsi="Arial" w:cs="Arial"/>
          <w:bCs/>
          <w:sz w:val="22"/>
          <w:szCs w:val="22"/>
        </w:rPr>
        <w:t xml:space="preserve">considerably </w:t>
      </w:r>
      <w:r w:rsidR="005C5B74">
        <w:rPr>
          <w:rFonts w:ascii="Arial" w:hAnsi="Arial" w:cs="Arial"/>
          <w:bCs/>
          <w:sz w:val="22"/>
          <w:szCs w:val="22"/>
        </w:rPr>
        <w:t>according to the presence and sever</w:t>
      </w:r>
      <w:r w:rsidR="001D7DF2">
        <w:rPr>
          <w:rFonts w:ascii="Arial" w:hAnsi="Arial" w:cs="Arial"/>
          <w:bCs/>
          <w:sz w:val="22"/>
          <w:szCs w:val="22"/>
        </w:rPr>
        <w:t>i</w:t>
      </w:r>
      <w:r w:rsidR="00720181">
        <w:rPr>
          <w:rFonts w:ascii="Arial" w:hAnsi="Arial" w:cs="Arial"/>
          <w:bCs/>
          <w:sz w:val="22"/>
          <w:szCs w:val="22"/>
        </w:rPr>
        <w:t>ty of coronary artery disease. A p</w:t>
      </w:r>
      <w:r w:rsidR="001D7DF2">
        <w:rPr>
          <w:rFonts w:ascii="Arial" w:hAnsi="Arial" w:cs="Arial"/>
          <w:bCs/>
          <w:sz w:val="22"/>
          <w:szCs w:val="22"/>
        </w:rPr>
        <w:t xml:space="preserve">rognostic model </w:t>
      </w:r>
      <w:r w:rsidR="00720181">
        <w:rPr>
          <w:rFonts w:ascii="Arial" w:hAnsi="Arial" w:cs="Arial"/>
          <w:bCs/>
          <w:sz w:val="22"/>
          <w:szCs w:val="22"/>
        </w:rPr>
        <w:t xml:space="preserve">to identify those </w:t>
      </w:r>
      <w:r w:rsidR="001D7DF2">
        <w:rPr>
          <w:rFonts w:ascii="Arial" w:hAnsi="Arial" w:cs="Arial"/>
          <w:bCs/>
          <w:sz w:val="22"/>
          <w:szCs w:val="22"/>
        </w:rPr>
        <w:t xml:space="preserve">high-risk patients </w:t>
      </w:r>
      <w:r w:rsidRPr="00CA0AFA">
        <w:rPr>
          <w:rFonts w:ascii="Arial" w:hAnsi="Arial" w:cs="Arial"/>
          <w:bCs/>
          <w:sz w:val="22"/>
          <w:szCs w:val="22"/>
        </w:rPr>
        <w:t xml:space="preserve">who fall through the diagnostic net </w:t>
      </w:r>
      <w:r w:rsidR="001D7DF2">
        <w:rPr>
          <w:rFonts w:ascii="Arial" w:hAnsi="Arial" w:cs="Arial"/>
          <w:bCs/>
          <w:sz w:val="22"/>
          <w:szCs w:val="22"/>
        </w:rPr>
        <w:t xml:space="preserve">would provide an opportunity </w:t>
      </w:r>
      <w:r w:rsidR="00720181">
        <w:rPr>
          <w:rFonts w:ascii="Arial" w:hAnsi="Arial" w:cs="Arial"/>
          <w:bCs/>
          <w:sz w:val="22"/>
          <w:szCs w:val="22"/>
        </w:rPr>
        <w:t>for</w:t>
      </w:r>
      <w:r w:rsidR="001D7DF2">
        <w:rPr>
          <w:rFonts w:ascii="Arial" w:hAnsi="Arial" w:cs="Arial"/>
          <w:bCs/>
          <w:sz w:val="22"/>
          <w:szCs w:val="22"/>
        </w:rPr>
        <w:t xml:space="preserve"> treatment</w:t>
      </w:r>
      <w:r w:rsidRPr="00CA0AFA">
        <w:rPr>
          <w:rFonts w:ascii="Arial" w:hAnsi="Arial" w:cs="Arial"/>
          <w:bCs/>
          <w:sz w:val="22"/>
          <w:szCs w:val="22"/>
        </w:rPr>
        <w:t xml:space="preserve"> to </w:t>
      </w:r>
      <w:r w:rsidR="005D781B">
        <w:rPr>
          <w:rFonts w:ascii="Arial" w:hAnsi="Arial" w:cs="Arial"/>
          <w:bCs/>
          <w:sz w:val="22"/>
          <w:szCs w:val="22"/>
        </w:rPr>
        <w:t>protect against myocardial infarction and coronary death</w:t>
      </w:r>
      <w:r w:rsidR="005C76E6">
        <w:rPr>
          <w:rFonts w:ascii="Arial" w:hAnsi="Arial" w:cs="Arial"/>
          <w:bCs/>
          <w:sz w:val="22"/>
          <w:szCs w:val="22"/>
        </w:rPr>
        <w:t xml:space="preserve"> </w:t>
      </w:r>
      <w:r w:rsidR="00BE7AD5">
        <w:rPr>
          <w:rFonts w:ascii="Arial" w:hAnsi="Arial" w:cs="Arial"/>
          <w:bCs/>
          <w:sz w:val="22"/>
          <w:szCs w:val="22"/>
        </w:rPr>
        <w:t>(</w:t>
      </w:r>
      <w:r w:rsidR="00402B3A">
        <w:rPr>
          <w:rFonts w:ascii="Arial" w:hAnsi="Arial" w:cs="Arial"/>
          <w:bCs/>
          <w:sz w:val="22"/>
          <w:szCs w:val="22"/>
        </w:rPr>
        <w:t>9</w:t>
      </w:r>
      <w:r w:rsidR="00A2066E">
        <w:rPr>
          <w:rFonts w:ascii="Arial" w:hAnsi="Arial" w:cs="Arial"/>
          <w:bCs/>
          <w:sz w:val="22"/>
          <w:szCs w:val="22"/>
        </w:rPr>
        <w:t>)</w:t>
      </w:r>
      <w:r w:rsidR="004A30F0">
        <w:rPr>
          <w:rFonts w:ascii="Arial" w:hAnsi="Arial" w:cs="Arial"/>
          <w:bCs/>
          <w:sz w:val="22"/>
          <w:szCs w:val="22"/>
        </w:rPr>
        <w:t>.</w:t>
      </w:r>
    </w:p>
    <w:p w14:paraId="4AF63195" w14:textId="77777777" w:rsidR="00BC5DC4" w:rsidRDefault="00BC5DC4" w:rsidP="001C1CC6">
      <w:pPr>
        <w:spacing w:line="360" w:lineRule="auto"/>
        <w:ind w:right="850"/>
        <w:jc w:val="both"/>
        <w:rPr>
          <w:rFonts w:ascii="Arial" w:hAnsi="Arial" w:cs="Arial"/>
          <w:bCs/>
          <w:sz w:val="22"/>
          <w:szCs w:val="22"/>
        </w:rPr>
      </w:pPr>
    </w:p>
    <w:p w14:paraId="04F4D902" w14:textId="67AE3E8D" w:rsidR="00A75C60" w:rsidRDefault="005C76E6" w:rsidP="001C1CC6">
      <w:pPr>
        <w:spacing w:line="360" w:lineRule="auto"/>
        <w:ind w:right="850"/>
        <w:jc w:val="both"/>
        <w:rPr>
          <w:rFonts w:ascii="Arial" w:hAnsi="Arial" w:cs="Arial"/>
          <w:bCs/>
          <w:sz w:val="22"/>
          <w:szCs w:val="22"/>
        </w:rPr>
      </w:pPr>
      <w:r>
        <w:rPr>
          <w:rFonts w:ascii="Arial" w:hAnsi="Arial" w:cs="Arial"/>
          <w:bCs/>
          <w:sz w:val="22"/>
          <w:szCs w:val="22"/>
        </w:rPr>
        <w:t xml:space="preserve">In the present study we have </w:t>
      </w:r>
      <w:r w:rsidR="0093573D">
        <w:rPr>
          <w:rFonts w:ascii="Arial" w:hAnsi="Arial" w:cs="Arial"/>
          <w:bCs/>
          <w:sz w:val="22"/>
          <w:szCs w:val="22"/>
        </w:rPr>
        <w:t>examined associations between clinical variables availab</w:t>
      </w:r>
      <w:r w:rsidR="00CD643F">
        <w:rPr>
          <w:rFonts w:ascii="Arial" w:hAnsi="Arial" w:cs="Arial"/>
          <w:bCs/>
          <w:sz w:val="22"/>
          <w:szCs w:val="22"/>
        </w:rPr>
        <w:t>le at first consultation and 10-</w:t>
      </w:r>
      <w:r w:rsidR="0093573D">
        <w:rPr>
          <w:rFonts w:ascii="Arial" w:hAnsi="Arial" w:cs="Arial"/>
          <w:bCs/>
          <w:sz w:val="22"/>
          <w:szCs w:val="22"/>
        </w:rPr>
        <w:t xml:space="preserve">year </w:t>
      </w:r>
      <w:r w:rsidR="00B60559">
        <w:rPr>
          <w:rFonts w:ascii="Arial" w:hAnsi="Arial" w:cs="Arial"/>
          <w:bCs/>
          <w:sz w:val="22"/>
          <w:szCs w:val="22"/>
        </w:rPr>
        <w:t xml:space="preserve">coronary </w:t>
      </w:r>
      <w:r w:rsidR="0093573D">
        <w:rPr>
          <w:rFonts w:ascii="Arial" w:hAnsi="Arial" w:cs="Arial"/>
          <w:bCs/>
          <w:sz w:val="22"/>
          <w:szCs w:val="22"/>
        </w:rPr>
        <w:t>mortality in a large cohort of patie</w:t>
      </w:r>
      <w:r w:rsidR="005D781B">
        <w:rPr>
          <w:rFonts w:ascii="Arial" w:hAnsi="Arial" w:cs="Arial"/>
          <w:bCs/>
          <w:sz w:val="22"/>
          <w:szCs w:val="22"/>
        </w:rPr>
        <w:t>nts presenting for cardiac</w:t>
      </w:r>
      <w:r w:rsidR="0093573D">
        <w:rPr>
          <w:rFonts w:ascii="Arial" w:hAnsi="Arial" w:cs="Arial"/>
          <w:bCs/>
          <w:sz w:val="22"/>
          <w:szCs w:val="22"/>
        </w:rPr>
        <w:t xml:space="preserve"> assessment of previously undiagnosed chest pain. </w:t>
      </w:r>
      <w:r w:rsidR="003A361F">
        <w:rPr>
          <w:rFonts w:ascii="Arial" w:hAnsi="Arial" w:cs="Arial"/>
          <w:bCs/>
          <w:sz w:val="22"/>
          <w:szCs w:val="22"/>
        </w:rPr>
        <w:t xml:space="preserve">The </w:t>
      </w:r>
      <w:r w:rsidR="00A75C60">
        <w:rPr>
          <w:rFonts w:ascii="Arial" w:hAnsi="Arial" w:cs="Arial"/>
          <w:bCs/>
          <w:sz w:val="22"/>
          <w:szCs w:val="22"/>
        </w:rPr>
        <w:t xml:space="preserve">main </w:t>
      </w:r>
      <w:r w:rsidR="003A361F">
        <w:rPr>
          <w:rFonts w:ascii="Arial" w:hAnsi="Arial" w:cs="Arial"/>
          <w:bCs/>
          <w:sz w:val="22"/>
          <w:szCs w:val="22"/>
        </w:rPr>
        <w:t xml:space="preserve">aim was to </w:t>
      </w:r>
      <w:r w:rsidR="00A75C60" w:rsidRPr="00AF12C4">
        <w:rPr>
          <w:rFonts w:ascii="Arial" w:hAnsi="Arial" w:cs="Arial"/>
          <w:bCs/>
          <w:sz w:val="22"/>
          <w:szCs w:val="22"/>
        </w:rPr>
        <w:t xml:space="preserve">develop a new prognostic model of the </w:t>
      </w:r>
      <w:r w:rsidR="00A75C60">
        <w:rPr>
          <w:rFonts w:ascii="Arial" w:hAnsi="Arial" w:cs="Arial"/>
          <w:bCs/>
          <w:sz w:val="22"/>
          <w:szCs w:val="22"/>
        </w:rPr>
        <w:t xml:space="preserve">10-year coronary mortality risk </w:t>
      </w:r>
      <w:r w:rsidR="00A75C60" w:rsidRPr="00AF12C4">
        <w:rPr>
          <w:rFonts w:ascii="Arial" w:hAnsi="Arial" w:cs="Arial"/>
          <w:bCs/>
          <w:sz w:val="22"/>
          <w:szCs w:val="22"/>
        </w:rPr>
        <w:t>in patients with suspected angina</w:t>
      </w:r>
      <w:r w:rsidR="00A75C60">
        <w:rPr>
          <w:rFonts w:ascii="Arial" w:hAnsi="Arial" w:cs="Arial"/>
          <w:bCs/>
          <w:sz w:val="22"/>
          <w:szCs w:val="22"/>
        </w:rPr>
        <w:t xml:space="preserve"> to complement the</w:t>
      </w:r>
      <w:r w:rsidR="00A75C60" w:rsidRPr="00AF12C4">
        <w:rPr>
          <w:rFonts w:ascii="Arial" w:hAnsi="Arial" w:cs="Arial"/>
          <w:bCs/>
          <w:sz w:val="22"/>
          <w:szCs w:val="22"/>
        </w:rPr>
        <w:t xml:space="preserve"> Diamond-Forrester</w:t>
      </w:r>
      <w:r w:rsidR="00A75C60">
        <w:rPr>
          <w:rFonts w:ascii="Arial" w:hAnsi="Arial" w:cs="Arial"/>
          <w:bCs/>
          <w:sz w:val="22"/>
          <w:szCs w:val="22"/>
        </w:rPr>
        <w:t xml:space="preserve"> diagnostic </w:t>
      </w:r>
      <w:r w:rsidR="002D1D76">
        <w:rPr>
          <w:rFonts w:ascii="Arial" w:hAnsi="Arial" w:cs="Arial"/>
          <w:bCs/>
          <w:sz w:val="22"/>
          <w:szCs w:val="22"/>
        </w:rPr>
        <w:t xml:space="preserve">model of disease probability in </w:t>
      </w:r>
      <w:r w:rsidR="003F17B1">
        <w:rPr>
          <w:rFonts w:ascii="Arial" w:hAnsi="Arial" w:cs="Arial"/>
          <w:bCs/>
          <w:sz w:val="22"/>
          <w:szCs w:val="22"/>
        </w:rPr>
        <w:t>their work-up and further</w:t>
      </w:r>
      <w:r w:rsidR="00A75C60">
        <w:rPr>
          <w:rFonts w:ascii="Arial" w:hAnsi="Arial" w:cs="Arial"/>
          <w:bCs/>
          <w:sz w:val="22"/>
          <w:szCs w:val="22"/>
        </w:rPr>
        <w:t xml:space="preserve"> management.</w:t>
      </w:r>
    </w:p>
    <w:p w14:paraId="5A6061F0" w14:textId="77777777" w:rsidR="00025450" w:rsidRDefault="00025450" w:rsidP="00025450">
      <w:pPr>
        <w:ind w:right="850"/>
        <w:rPr>
          <w:rFonts w:ascii="Arial" w:hAnsi="Arial" w:cs="Arial"/>
          <w:bCs/>
          <w:sz w:val="22"/>
          <w:szCs w:val="22"/>
        </w:rPr>
      </w:pPr>
    </w:p>
    <w:p w14:paraId="3E9A2AA6" w14:textId="77777777" w:rsidR="00025450" w:rsidRDefault="00025450" w:rsidP="00025450">
      <w:pPr>
        <w:ind w:right="850"/>
        <w:rPr>
          <w:rFonts w:ascii="Arial" w:hAnsi="Arial" w:cs="Arial"/>
          <w:bCs/>
          <w:sz w:val="22"/>
          <w:szCs w:val="22"/>
        </w:rPr>
      </w:pPr>
    </w:p>
    <w:p w14:paraId="3B6302D0" w14:textId="77777777" w:rsidR="00605698" w:rsidRPr="00025450" w:rsidRDefault="00605698" w:rsidP="00025450">
      <w:pPr>
        <w:ind w:right="850"/>
        <w:rPr>
          <w:rFonts w:ascii="Arial" w:hAnsi="Arial" w:cs="Arial"/>
          <w:bCs/>
          <w:sz w:val="22"/>
          <w:szCs w:val="22"/>
        </w:rPr>
      </w:pPr>
      <w:r>
        <w:rPr>
          <w:rFonts w:ascii="Arial" w:hAnsi="Arial" w:cs="Arial"/>
          <w:b/>
          <w:bCs/>
          <w:color w:val="262626"/>
          <w:sz w:val="22"/>
          <w:szCs w:val="22"/>
        </w:rPr>
        <w:t>Methods</w:t>
      </w:r>
    </w:p>
    <w:p w14:paraId="606FBD9A" w14:textId="77777777" w:rsidR="004A30F0" w:rsidRDefault="004A30F0" w:rsidP="001C1CC6">
      <w:pPr>
        <w:widowControl w:val="0"/>
        <w:autoSpaceDE w:val="0"/>
        <w:autoSpaceDN w:val="0"/>
        <w:adjustRightInd w:val="0"/>
        <w:spacing w:line="360" w:lineRule="auto"/>
        <w:ind w:right="850"/>
        <w:jc w:val="both"/>
        <w:rPr>
          <w:rFonts w:ascii="Arial" w:hAnsi="Arial" w:cs="Arial"/>
          <w:bCs/>
          <w:i/>
          <w:color w:val="262626"/>
          <w:sz w:val="22"/>
          <w:szCs w:val="22"/>
        </w:rPr>
      </w:pPr>
    </w:p>
    <w:p w14:paraId="39C9A732" w14:textId="22A282A3" w:rsidR="00605698" w:rsidRPr="00197ADA" w:rsidRDefault="00605698" w:rsidP="001C1CC6">
      <w:pPr>
        <w:widowControl w:val="0"/>
        <w:autoSpaceDE w:val="0"/>
        <w:autoSpaceDN w:val="0"/>
        <w:adjustRightInd w:val="0"/>
        <w:spacing w:line="360" w:lineRule="auto"/>
        <w:ind w:right="850"/>
        <w:jc w:val="both"/>
        <w:rPr>
          <w:rFonts w:ascii="Arial" w:hAnsi="Arial" w:cs="Arial"/>
          <w:color w:val="262626"/>
          <w:sz w:val="22"/>
          <w:szCs w:val="22"/>
        </w:rPr>
      </w:pPr>
      <w:r w:rsidRPr="00605698">
        <w:rPr>
          <w:rFonts w:ascii="Arial" w:hAnsi="Arial" w:cs="Arial"/>
          <w:bCs/>
          <w:i/>
          <w:color w:val="262626"/>
          <w:sz w:val="22"/>
          <w:szCs w:val="22"/>
        </w:rPr>
        <w:t>Patients</w:t>
      </w:r>
      <w:r>
        <w:rPr>
          <w:rFonts w:ascii="Arial" w:hAnsi="Arial" w:cs="Arial"/>
          <w:bCs/>
          <w:i/>
          <w:color w:val="262626"/>
          <w:sz w:val="22"/>
          <w:szCs w:val="22"/>
        </w:rPr>
        <w:t xml:space="preserve"> </w:t>
      </w:r>
      <w:r w:rsidR="00CD47F9">
        <w:rPr>
          <w:rFonts w:ascii="Arial" w:hAnsi="Arial" w:cs="Arial"/>
          <w:bCs/>
          <w:color w:val="262626"/>
          <w:sz w:val="22"/>
          <w:szCs w:val="22"/>
        </w:rPr>
        <w:t xml:space="preserve">The patient population </w:t>
      </w:r>
      <w:r w:rsidR="001542CA">
        <w:rPr>
          <w:rFonts w:ascii="Arial" w:hAnsi="Arial" w:cs="Arial"/>
          <w:bCs/>
          <w:color w:val="262626"/>
          <w:sz w:val="22"/>
          <w:szCs w:val="22"/>
        </w:rPr>
        <w:t>has been previously described (</w:t>
      </w:r>
      <w:r w:rsidR="00950B0E">
        <w:rPr>
          <w:rFonts w:ascii="Arial" w:hAnsi="Arial" w:cs="Arial"/>
          <w:bCs/>
          <w:color w:val="262626"/>
          <w:sz w:val="22"/>
          <w:szCs w:val="22"/>
        </w:rPr>
        <w:t>7</w:t>
      </w:r>
      <w:r w:rsidR="00CD47F9">
        <w:rPr>
          <w:rFonts w:ascii="Arial" w:hAnsi="Arial" w:cs="Arial"/>
          <w:bCs/>
          <w:color w:val="262626"/>
          <w:sz w:val="22"/>
          <w:szCs w:val="22"/>
        </w:rPr>
        <w:t xml:space="preserve">). In brief, </w:t>
      </w:r>
      <w:r w:rsidR="00F1581E">
        <w:rPr>
          <w:rFonts w:ascii="Arial" w:hAnsi="Arial" w:cs="Arial"/>
          <w:bCs/>
          <w:color w:val="262626"/>
          <w:sz w:val="22"/>
          <w:szCs w:val="22"/>
        </w:rPr>
        <w:t xml:space="preserve">we included </w:t>
      </w:r>
      <w:r w:rsidR="007C2D44">
        <w:rPr>
          <w:rFonts w:ascii="Arial" w:hAnsi="Arial" w:cs="Arial"/>
          <w:color w:val="262626"/>
          <w:sz w:val="22"/>
          <w:szCs w:val="22"/>
        </w:rPr>
        <w:t>c</w:t>
      </w:r>
      <w:r w:rsidR="00CD47F9">
        <w:rPr>
          <w:rFonts w:ascii="Arial" w:hAnsi="Arial" w:cs="Arial"/>
          <w:color w:val="262626"/>
          <w:sz w:val="22"/>
          <w:szCs w:val="22"/>
        </w:rPr>
        <w:t>onsecutive patients attending</w:t>
      </w:r>
      <w:r w:rsidRPr="00605698">
        <w:rPr>
          <w:rFonts w:ascii="Arial" w:hAnsi="Arial" w:cs="Arial"/>
          <w:color w:val="262626"/>
          <w:sz w:val="22"/>
          <w:szCs w:val="22"/>
        </w:rPr>
        <w:t xml:space="preserve"> six </w:t>
      </w:r>
      <w:r w:rsidR="00720181">
        <w:rPr>
          <w:rFonts w:ascii="Arial" w:hAnsi="Arial" w:cs="Arial"/>
          <w:color w:val="262626"/>
          <w:sz w:val="22"/>
          <w:szCs w:val="22"/>
        </w:rPr>
        <w:t xml:space="preserve">UK </w:t>
      </w:r>
      <w:r>
        <w:rPr>
          <w:rFonts w:ascii="Arial" w:hAnsi="Arial" w:cs="Arial"/>
          <w:color w:val="262626"/>
          <w:sz w:val="22"/>
          <w:szCs w:val="22"/>
        </w:rPr>
        <w:t>chest pain</w:t>
      </w:r>
      <w:r w:rsidRPr="00605698">
        <w:rPr>
          <w:rFonts w:ascii="Arial" w:hAnsi="Arial" w:cs="Arial"/>
          <w:color w:val="262626"/>
          <w:sz w:val="22"/>
          <w:szCs w:val="22"/>
        </w:rPr>
        <w:t xml:space="preserve"> </w:t>
      </w:r>
      <w:r w:rsidR="00CD47F9">
        <w:rPr>
          <w:rFonts w:ascii="Arial" w:hAnsi="Arial" w:cs="Arial"/>
          <w:color w:val="262626"/>
          <w:sz w:val="22"/>
          <w:szCs w:val="22"/>
        </w:rPr>
        <w:t xml:space="preserve">clinics </w:t>
      </w:r>
      <w:r w:rsidR="00F1581E">
        <w:rPr>
          <w:rFonts w:ascii="Arial" w:hAnsi="Arial" w:cs="Arial"/>
          <w:color w:val="262626"/>
          <w:sz w:val="22"/>
          <w:szCs w:val="22"/>
        </w:rPr>
        <w:t xml:space="preserve">(Newham, </w:t>
      </w:r>
      <w:proofErr w:type="spellStart"/>
      <w:r w:rsidR="00F1581E">
        <w:rPr>
          <w:rFonts w:ascii="Arial" w:hAnsi="Arial" w:cs="Arial"/>
          <w:color w:val="262626"/>
          <w:sz w:val="22"/>
          <w:szCs w:val="22"/>
        </w:rPr>
        <w:t>Oldchurch</w:t>
      </w:r>
      <w:proofErr w:type="spellEnd"/>
      <w:r w:rsidR="00F1581E">
        <w:rPr>
          <w:rFonts w:ascii="Arial" w:hAnsi="Arial" w:cs="Arial"/>
          <w:color w:val="262626"/>
          <w:sz w:val="22"/>
          <w:szCs w:val="22"/>
        </w:rPr>
        <w:t>, Kingston, Blackburn, Manchester, Burnley)</w:t>
      </w:r>
      <w:r>
        <w:rPr>
          <w:rFonts w:ascii="Arial" w:hAnsi="Arial" w:cs="Arial"/>
          <w:color w:val="262626"/>
          <w:sz w:val="22"/>
          <w:szCs w:val="22"/>
        </w:rPr>
        <w:t xml:space="preserve">. </w:t>
      </w:r>
      <w:r w:rsidRPr="00605698">
        <w:rPr>
          <w:rFonts w:ascii="Arial" w:hAnsi="Arial" w:cs="Arial"/>
          <w:color w:val="262626"/>
          <w:sz w:val="22"/>
          <w:szCs w:val="22"/>
        </w:rPr>
        <w:t>The purpose of the clinics was to identify patients with angina to initiate appropriate treatment, including second</w:t>
      </w:r>
      <w:r w:rsidR="00CB201E">
        <w:rPr>
          <w:rFonts w:ascii="Arial" w:hAnsi="Arial" w:cs="Arial"/>
          <w:color w:val="262626"/>
          <w:sz w:val="22"/>
          <w:szCs w:val="22"/>
        </w:rPr>
        <w:t xml:space="preserve">ary prevention with aspirin </w:t>
      </w:r>
      <w:r>
        <w:rPr>
          <w:rFonts w:ascii="Arial" w:hAnsi="Arial" w:cs="Arial"/>
          <w:color w:val="262626"/>
          <w:sz w:val="22"/>
          <w:szCs w:val="22"/>
        </w:rPr>
        <w:t>and</w:t>
      </w:r>
      <w:r w:rsidRPr="00605698">
        <w:rPr>
          <w:rFonts w:ascii="Arial" w:hAnsi="Arial" w:cs="Arial"/>
          <w:color w:val="262626"/>
          <w:sz w:val="22"/>
          <w:szCs w:val="22"/>
        </w:rPr>
        <w:t xml:space="preserve"> statin</w:t>
      </w:r>
      <w:r>
        <w:rPr>
          <w:rFonts w:ascii="Arial" w:hAnsi="Arial" w:cs="Arial"/>
          <w:color w:val="262626"/>
          <w:sz w:val="22"/>
          <w:szCs w:val="22"/>
        </w:rPr>
        <w:t>s.</w:t>
      </w:r>
      <w:r w:rsidRPr="00605698">
        <w:rPr>
          <w:rFonts w:ascii="Arial" w:hAnsi="Arial" w:cs="Arial"/>
          <w:color w:val="262626"/>
          <w:sz w:val="22"/>
          <w:szCs w:val="22"/>
        </w:rPr>
        <w:t xml:space="preserve"> Data on 11082 patients were electronically recorded from 2 January 1996 to 31 December 2002 using identical databases, details of which have been reported previously</w:t>
      </w:r>
      <w:r w:rsidR="00BE7AD5">
        <w:rPr>
          <w:rFonts w:ascii="Arial" w:hAnsi="Arial" w:cs="Arial"/>
          <w:color w:val="262626"/>
          <w:sz w:val="22"/>
          <w:szCs w:val="22"/>
        </w:rPr>
        <w:t xml:space="preserve"> (</w:t>
      </w:r>
      <w:r w:rsidR="002308D2">
        <w:rPr>
          <w:rFonts w:ascii="Arial" w:hAnsi="Arial" w:cs="Arial"/>
          <w:color w:val="262626"/>
          <w:sz w:val="22"/>
          <w:szCs w:val="22"/>
        </w:rPr>
        <w:t>10</w:t>
      </w:r>
      <w:r>
        <w:rPr>
          <w:rFonts w:ascii="Arial" w:hAnsi="Arial" w:cs="Arial"/>
          <w:color w:val="262626"/>
          <w:sz w:val="22"/>
          <w:szCs w:val="22"/>
        </w:rPr>
        <w:t>)</w:t>
      </w:r>
      <w:r w:rsidRPr="00605698">
        <w:rPr>
          <w:rFonts w:ascii="Arial" w:hAnsi="Arial" w:cs="Arial"/>
          <w:color w:val="262626"/>
          <w:sz w:val="22"/>
          <w:szCs w:val="22"/>
        </w:rPr>
        <w:t>. We excluded re-attendances during the study period (n = 448), patients without chest pain (n = 291), patients diagnosed with acute coronary syndromes on the day of visit (n = 246), patients who reported previously diagnosed coronary heart disease or revascularisation procedure</w:t>
      </w:r>
      <w:r w:rsidR="003F17B1">
        <w:rPr>
          <w:rFonts w:ascii="Arial" w:hAnsi="Arial" w:cs="Arial"/>
          <w:color w:val="262626"/>
          <w:sz w:val="22"/>
          <w:szCs w:val="22"/>
        </w:rPr>
        <w:t>s</w:t>
      </w:r>
      <w:r w:rsidRPr="00605698">
        <w:rPr>
          <w:rFonts w:ascii="Arial" w:hAnsi="Arial" w:cs="Arial"/>
          <w:color w:val="262626"/>
          <w:sz w:val="22"/>
          <w:szCs w:val="22"/>
        </w:rPr>
        <w:t xml:space="preserve"> (n = 579), patients for whom a diagnosis was either not entered (n = 132) or not identified as angina or non-cardiac </w:t>
      </w:r>
      <w:r w:rsidRPr="00197ADA">
        <w:rPr>
          <w:rFonts w:ascii="Arial" w:hAnsi="Arial" w:cs="Arial"/>
          <w:color w:val="262626"/>
          <w:sz w:val="22"/>
          <w:szCs w:val="22"/>
        </w:rPr>
        <w:t xml:space="preserve">chest pain (n = 83), </w:t>
      </w:r>
      <w:r w:rsidR="00B60559" w:rsidRPr="00197ADA">
        <w:rPr>
          <w:rFonts w:ascii="Arial" w:hAnsi="Arial" w:cs="Arial"/>
          <w:sz w:val="22"/>
          <w:szCs w:val="22"/>
        </w:rPr>
        <w:t xml:space="preserve">those with missing data on key explanatory variables (n=501) </w:t>
      </w:r>
      <w:r w:rsidRPr="00197ADA">
        <w:rPr>
          <w:rFonts w:ascii="Arial" w:hAnsi="Arial" w:cs="Arial"/>
          <w:color w:val="262626"/>
          <w:sz w:val="22"/>
          <w:szCs w:val="22"/>
        </w:rPr>
        <w:t xml:space="preserve">and those who </w:t>
      </w:r>
      <w:r w:rsidRPr="00197ADA">
        <w:rPr>
          <w:rFonts w:ascii="Arial" w:hAnsi="Arial" w:cs="Arial"/>
          <w:color w:val="262626"/>
          <w:sz w:val="22"/>
          <w:szCs w:val="22"/>
        </w:rPr>
        <w:lastRenderedPageBreak/>
        <w:t xml:space="preserve">were not traced by </w:t>
      </w:r>
      <w:r w:rsidR="00EF064B" w:rsidRPr="00197ADA">
        <w:rPr>
          <w:rFonts w:ascii="Arial" w:hAnsi="Arial" w:cs="Arial"/>
          <w:color w:val="262626"/>
          <w:sz w:val="22"/>
          <w:szCs w:val="22"/>
        </w:rPr>
        <w:t xml:space="preserve">the </w:t>
      </w:r>
      <w:r w:rsidR="00CD47F9" w:rsidRPr="00197ADA">
        <w:rPr>
          <w:rFonts w:ascii="Arial" w:hAnsi="Arial" w:cs="Arial"/>
          <w:color w:val="262626"/>
          <w:sz w:val="22"/>
          <w:szCs w:val="22"/>
        </w:rPr>
        <w:t xml:space="preserve">national </w:t>
      </w:r>
      <w:r w:rsidR="00EF064B" w:rsidRPr="00197ADA">
        <w:rPr>
          <w:rFonts w:ascii="Arial" w:hAnsi="Arial" w:cs="Arial"/>
          <w:color w:val="262626"/>
          <w:sz w:val="22"/>
          <w:szCs w:val="22"/>
        </w:rPr>
        <w:t>death registry</w:t>
      </w:r>
      <w:r w:rsidRPr="00197ADA">
        <w:rPr>
          <w:rFonts w:ascii="Arial" w:hAnsi="Arial" w:cs="Arial"/>
          <w:color w:val="262626"/>
          <w:sz w:val="22"/>
          <w:szCs w:val="22"/>
        </w:rPr>
        <w:t xml:space="preserve"> (n = 40)</w:t>
      </w:r>
      <w:r w:rsidR="001542CA" w:rsidRPr="00197ADA">
        <w:rPr>
          <w:rFonts w:ascii="Arial" w:hAnsi="Arial" w:cs="Arial"/>
          <w:color w:val="262626"/>
          <w:sz w:val="22"/>
          <w:szCs w:val="22"/>
        </w:rPr>
        <w:t xml:space="preserve"> (</w:t>
      </w:r>
      <w:r w:rsidR="00EF064B" w:rsidRPr="00197ADA">
        <w:rPr>
          <w:rFonts w:ascii="Arial" w:hAnsi="Arial" w:cs="Arial"/>
          <w:color w:val="262626"/>
          <w:sz w:val="22"/>
          <w:szCs w:val="22"/>
        </w:rPr>
        <w:t>1</w:t>
      </w:r>
      <w:r w:rsidR="002308D2">
        <w:rPr>
          <w:rFonts w:ascii="Arial" w:hAnsi="Arial" w:cs="Arial"/>
          <w:color w:val="262626"/>
          <w:sz w:val="22"/>
          <w:szCs w:val="22"/>
        </w:rPr>
        <w:t>1</w:t>
      </w:r>
      <w:r w:rsidR="00CD47F9" w:rsidRPr="00197ADA">
        <w:rPr>
          <w:rFonts w:ascii="Arial" w:hAnsi="Arial" w:cs="Arial"/>
          <w:color w:val="262626"/>
          <w:sz w:val="22"/>
          <w:szCs w:val="22"/>
        </w:rPr>
        <w:t>)</w:t>
      </w:r>
      <w:r w:rsidRPr="00197ADA">
        <w:rPr>
          <w:rFonts w:ascii="Arial" w:hAnsi="Arial" w:cs="Arial"/>
          <w:color w:val="262626"/>
          <w:sz w:val="22"/>
          <w:szCs w:val="22"/>
        </w:rPr>
        <w:t>. The remaining 8762 patients with complete data and follow-up constituted the study group.</w:t>
      </w:r>
    </w:p>
    <w:p w14:paraId="081FF25F" w14:textId="77777777" w:rsidR="00CD47F9" w:rsidRDefault="00CD47F9" w:rsidP="001C1CC6">
      <w:pPr>
        <w:widowControl w:val="0"/>
        <w:autoSpaceDE w:val="0"/>
        <w:autoSpaceDN w:val="0"/>
        <w:adjustRightInd w:val="0"/>
        <w:spacing w:line="360" w:lineRule="auto"/>
        <w:ind w:right="850"/>
        <w:jc w:val="both"/>
        <w:rPr>
          <w:rFonts w:ascii="Arial" w:hAnsi="Arial" w:cs="Arial"/>
          <w:b/>
          <w:bCs/>
          <w:color w:val="262626"/>
          <w:sz w:val="22"/>
          <w:szCs w:val="22"/>
        </w:rPr>
      </w:pPr>
    </w:p>
    <w:p w14:paraId="4CA1EBBF" w14:textId="2F819EFB" w:rsidR="00605698" w:rsidRPr="00CD47F9" w:rsidRDefault="00605698" w:rsidP="001C1CC6">
      <w:pPr>
        <w:widowControl w:val="0"/>
        <w:autoSpaceDE w:val="0"/>
        <w:autoSpaceDN w:val="0"/>
        <w:adjustRightInd w:val="0"/>
        <w:spacing w:line="360" w:lineRule="auto"/>
        <w:ind w:right="850"/>
        <w:jc w:val="both"/>
        <w:rPr>
          <w:rFonts w:ascii="Arial" w:hAnsi="Arial" w:cs="Arial"/>
          <w:bCs/>
          <w:i/>
          <w:color w:val="262626"/>
          <w:sz w:val="22"/>
          <w:szCs w:val="22"/>
        </w:rPr>
      </w:pPr>
      <w:r w:rsidRPr="00CD47F9">
        <w:rPr>
          <w:rFonts w:ascii="Arial" w:hAnsi="Arial" w:cs="Arial"/>
          <w:bCs/>
          <w:i/>
          <w:color w:val="262626"/>
          <w:sz w:val="22"/>
          <w:szCs w:val="22"/>
        </w:rPr>
        <w:t>Data collection</w:t>
      </w:r>
      <w:r w:rsidR="00CD47F9">
        <w:rPr>
          <w:rFonts w:ascii="Arial" w:hAnsi="Arial" w:cs="Arial"/>
          <w:bCs/>
          <w:i/>
          <w:color w:val="262626"/>
          <w:sz w:val="22"/>
          <w:szCs w:val="22"/>
        </w:rPr>
        <w:t xml:space="preserve"> </w:t>
      </w:r>
      <w:r w:rsidRPr="00605698">
        <w:rPr>
          <w:rFonts w:ascii="Arial" w:hAnsi="Arial" w:cs="Arial"/>
          <w:color w:val="262626"/>
          <w:sz w:val="22"/>
          <w:szCs w:val="22"/>
        </w:rPr>
        <w:t xml:space="preserve">Clinical data were systematically recorded </w:t>
      </w:r>
      <w:r w:rsidR="00BC5DC4">
        <w:rPr>
          <w:rFonts w:ascii="Arial" w:hAnsi="Arial" w:cs="Arial"/>
          <w:color w:val="262626"/>
          <w:sz w:val="22"/>
          <w:szCs w:val="22"/>
        </w:rPr>
        <w:t xml:space="preserve">at the time of </w:t>
      </w:r>
      <w:r w:rsidR="001F36AE">
        <w:rPr>
          <w:rFonts w:ascii="Arial" w:hAnsi="Arial" w:cs="Arial"/>
          <w:color w:val="262626"/>
          <w:sz w:val="22"/>
          <w:szCs w:val="22"/>
        </w:rPr>
        <w:t xml:space="preserve">the initial </w:t>
      </w:r>
      <w:r w:rsidR="00BC5DC4">
        <w:rPr>
          <w:rFonts w:ascii="Arial" w:hAnsi="Arial" w:cs="Arial"/>
          <w:color w:val="262626"/>
          <w:sz w:val="22"/>
          <w:szCs w:val="22"/>
        </w:rPr>
        <w:t xml:space="preserve">consultation </w:t>
      </w:r>
      <w:r w:rsidR="005B2BE5">
        <w:rPr>
          <w:rFonts w:ascii="Arial" w:hAnsi="Arial" w:cs="Arial"/>
          <w:color w:val="262626"/>
          <w:sz w:val="22"/>
          <w:szCs w:val="22"/>
        </w:rPr>
        <w:t>in</w:t>
      </w:r>
      <w:r w:rsidR="00BC5DC4">
        <w:rPr>
          <w:rFonts w:ascii="Arial" w:hAnsi="Arial" w:cs="Arial"/>
          <w:color w:val="262626"/>
          <w:sz w:val="22"/>
          <w:szCs w:val="22"/>
        </w:rPr>
        <w:t xml:space="preserve"> a pur</w:t>
      </w:r>
      <w:r w:rsidR="0044261E">
        <w:rPr>
          <w:rFonts w:ascii="Arial" w:hAnsi="Arial" w:cs="Arial"/>
          <w:color w:val="262626"/>
          <w:sz w:val="22"/>
          <w:szCs w:val="22"/>
        </w:rPr>
        <w:t>pose-built electronic database</w:t>
      </w:r>
      <w:r w:rsidR="005B2BE5">
        <w:rPr>
          <w:rFonts w:ascii="Arial" w:hAnsi="Arial" w:cs="Arial"/>
          <w:color w:val="262626"/>
          <w:sz w:val="22"/>
          <w:szCs w:val="22"/>
        </w:rPr>
        <w:t xml:space="preserve"> that was utilised across the six study centres</w:t>
      </w:r>
      <w:r w:rsidR="0044261E">
        <w:rPr>
          <w:rFonts w:ascii="Arial" w:hAnsi="Arial" w:cs="Arial"/>
          <w:color w:val="262626"/>
          <w:sz w:val="22"/>
          <w:szCs w:val="22"/>
        </w:rPr>
        <w:t xml:space="preserve">. </w:t>
      </w:r>
      <w:r w:rsidR="005438AC">
        <w:rPr>
          <w:rFonts w:ascii="Arial" w:hAnsi="Arial" w:cs="Arial"/>
          <w:color w:val="262626"/>
          <w:sz w:val="22"/>
          <w:szCs w:val="22"/>
        </w:rPr>
        <w:t>The data</w:t>
      </w:r>
      <w:r w:rsidR="00BC5DC4" w:rsidRPr="00605698">
        <w:rPr>
          <w:rFonts w:ascii="Arial" w:hAnsi="Arial" w:cs="Arial"/>
          <w:color w:val="262626"/>
          <w:sz w:val="22"/>
          <w:szCs w:val="22"/>
        </w:rPr>
        <w:t xml:space="preserve"> </w:t>
      </w:r>
      <w:r w:rsidRPr="00605698">
        <w:rPr>
          <w:rFonts w:ascii="Arial" w:hAnsi="Arial" w:cs="Arial"/>
          <w:color w:val="262626"/>
          <w:sz w:val="22"/>
          <w:szCs w:val="22"/>
        </w:rPr>
        <w:t xml:space="preserve">included age, sex, ethnicity, clinical descriptors of chest pain (duration of symptoms before attendance, character, site and radiation of chest pain, duration of an episode, precipitating factors and relief with </w:t>
      </w:r>
      <w:proofErr w:type="spellStart"/>
      <w:r w:rsidRPr="00605698">
        <w:rPr>
          <w:rFonts w:ascii="Arial" w:hAnsi="Arial" w:cs="Arial"/>
          <w:color w:val="262626"/>
          <w:sz w:val="22"/>
          <w:szCs w:val="22"/>
        </w:rPr>
        <w:t>glyceryl</w:t>
      </w:r>
      <w:proofErr w:type="spellEnd"/>
      <w:r w:rsidRPr="00605698">
        <w:rPr>
          <w:rFonts w:ascii="Arial" w:hAnsi="Arial" w:cs="Arial"/>
          <w:color w:val="262626"/>
          <w:sz w:val="22"/>
          <w:szCs w:val="22"/>
        </w:rPr>
        <w:t xml:space="preserve"> </w:t>
      </w:r>
      <w:proofErr w:type="spellStart"/>
      <w:r w:rsidRPr="00605698">
        <w:rPr>
          <w:rFonts w:ascii="Arial" w:hAnsi="Arial" w:cs="Arial"/>
          <w:color w:val="262626"/>
          <w:sz w:val="22"/>
          <w:szCs w:val="22"/>
        </w:rPr>
        <w:t>trinitrate</w:t>
      </w:r>
      <w:proofErr w:type="spellEnd"/>
      <w:r w:rsidRPr="00605698">
        <w:rPr>
          <w:rFonts w:ascii="Arial" w:hAnsi="Arial" w:cs="Arial"/>
          <w:color w:val="262626"/>
          <w:sz w:val="22"/>
          <w:szCs w:val="22"/>
        </w:rPr>
        <w:t>)</w:t>
      </w:r>
      <w:r w:rsidR="0044261E">
        <w:rPr>
          <w:rFonts w:ascii="Arial" w:hAnsi="Arial" w:cs="Arial"/>
          <w:color w:val="262626"/>
          <w:sz w:val="22"/>
          <w:szCs w:val="22"/>
        </w:rPr>
        <w:t xml:space="preserve">, </w:t>
      </w:r>
      <w:r w:rsidRPr="00605698">
        <w:rPr>
          <w:rFonts w:ascii="Arial" w:hAnsi="Arial" w:cs="Arial"/>
          <w:color w:val="262626"/>
          <w:sz w:val="22"/>
          <w:szCs w:val="22"/>
        </w:rPr>
        <w:t>smoking status, history of hypertension</w:t>
      </w:r>
      <w:r w:rsidR="005438AC">
        <w:rPr>
          <w:rFonts w:ascii="Arial" w:hAnsi="Arial" w:cs="Arial"/>
          <w:color w:val="262626"/>
          <w:sz w:val="22"/>
          <w:szCs w:val="22"/>
        </w:rPr>
        <w:t xml:space="preserve"> and diabetes, pulse rate and </w:t>
      </w:r>
      <w:r w:rsidRPr="00605698">
        <w:rPr>
          <w:rFonts w:ascii="Arial" w:hAnsi="Arial" w:cs="Arial"/>
          <w:color w:val="262626"/>
          <w:sz w:val="22"/>
          <w:szCs w:val="22"/>
        </w:rPr>
        <w:t>systolic blood pressure</w:t>
      </w:r>
      <w:r w:rsidR="00BC5DC4">
        <w:rPr>
          <w:rFonts w:ascii="Arial" w:hAnsi="Arial" w:cs="Arial"/>
          <w:color w:val="262626"/>
          <w:sz w:val="22"/>
          <w:szCs w:val="22"/>
        </w:rPr>
        <w:t>.</w:t>
      </w:r>
      <w:r w:rsidRPr="00605698">
        <w:rPr>
          <w:rFonts w:ascii="Arial" w:hAnsi="Arial" w:cs="Arial"/>
          <w:color w:val="262626"/>
          <w:sz w:val="22"/>
          <w:szCs w:val="22"/>
        </w:rPr>
        <w:t xml:space="preserve"> Twelve-lead resting electrocardiograms (ECGs) were recorded as normal or abnormal, respectively, depending on assessment of rhythm, conduction, and the absence or presence of regional ST segment or T wave changes, left-ventricular hypertrophy and Q waves. </w:t>
      </w:r>
      <w:r w:rsidR="00460920" w:rsidRPr="00460920">
        <w:rPr>
          <w:rFonts w:ascii="Arial" w:hAnsi="Arial" w:cs="Arial"/>
          <w:sz w:val="22"/>
          <w:szCs w:val="22"/>
          <w:highlight w:val="yellow"/>
          <w:lang w:val="en-US"/>
        </w:rPr>
        <w:t xml:space="preserve">Fields for all these clinical and ECG findings were included in the database </w:t>
      </w:r>
      <w:r w:rsidR="00460920">
        <w:rPr>
          <w:rFonts w:ascii="Arial" w:hAnsi="Arial" w:cs="Arial"/>
          <w:sz w:val="22"/>
          <w:szCs w:val="22"/>
          <w:highlight w:val="yellow"/>
          <w:lang w:val="en-US"/>
        </w:rPr>
        <w:t>and were</w:t>
      </w:r>
      <w:r w:rsidR="00460920" w:rsidRPr="00460920">
        <w:rPr>
          <w:rFonts w:ascii="Arial" w:hAnsi="Arial" w:cs="Arial"/>
          <w:sz w:val="22"/>
          <w:szCs w:val="22"/>
          <w:highlight w:val="yellow"/>
          <w:lang w:val="en-US"/>
        </w:rPr>
        <w:t xml:space="preserve"> populated by the attending clinicians during consultation in the chest pain clinic</w:t>
      </w:r>
      <w:r w:rsidR="00460920">
        <w:rPr>
          <w:rFonts w:ascii="Helvetica" w:hAnsi="Helvetica" w:cs="Helvetica"/>
          <w:lang w:val="en-US"/>
        </w:rPr>
        <w:t xml:space="preserve">. </w:t>
      </w:r>
      <w:r w:rsidR="005D781B">
        <w:rPr>
          <w:rFonts w:ascii="Arial" w:hAnsi="Arial" w:cs="Arial"/>
          <w:color w:val="262626"/>
          <w:sz w:val="22"/>
          <w:szCs w:val="22"/>
        </w:rPr>
        <w:t xml:space="preserve">Clinicians were </w:t>
      </w:r>
      <w:r w:rsidR="00460920" w:rsidRPr="00460920">
        <w:rPr>
          <w:rFonts w:ascii="Arial" w:hAnsi="Arial" w:cs="Arial"/>
          <w:color w:val="262626"/>
          <w:sz w:val="22"/>
          <w:szCs w:val="22"/>
          <w:highlight w:val="yellow"/>
        </w:rPr>
        <w:t>also</w:t>
      </w:r>
      <w:r w:rsidR="00460920">
        <w:rPr>
          <w:rFonts w:ascii="Arial" w:hAnsi="Arial" w:cs="Arial"/>
          <w:color w:val="262626"/>
          <w:sz w:val="22"/>
          <w:szCs w:val="22"/>
        </w:rPr>
        <w:t xml:space="preserve"> </w:t>
      </w:r>
      <w:r w:rsidR="005D781B">
        <w:rPr>
          <w:rFonts w:ascii="Arial" w:hAnsi="Arial" w:cs="Arial"/>
          <w:color w:val="262626"/>
          <w:sz w:val="22"/>
          <w:szCs w:val="22"/>
        </w:rPr>
        <w:t>invited to enter into the electronic record their assessment of the patient’s chest pain as being “typical</w:t>
      </w:r>
      <w:r w:rsidR="008D54A8">
        <w:rPr>
          <w:rFonts w:ascii="Arial" w:hAnsi="Arial" w:cs="Arial"/>
          <w:color w:val="262626"/>
          <w:sz w:val="22"/>
          <w:szCs w:val="22"/>
        </w:rPr>
        <w:t>”</w:t>
      </w:r>
      <w:r w:rsidR="005D781B">
        <w:rPr>
          <w:rFonts w:ascii="Arial" w:hAnsi="Arial" w:cs="Arial"/>
          <w:color w:val="262626"/>
          <w:sz w:val="22"/>
          <w:szCs w:val="22"/>
        </w:rPr>
        <w:t xml:space="preserve">, </w:t>
      </w:r>
      <w:r w:rsidR="00151A81">
        <w:rPr>
          <w:rFonts w:ascii="Arial" w:hAnsi="Arial" w:cs="Arial"/>
          <w:color w:val="262626"/>
          <w:sz w:val="22"/>
          <w:szCs w:val="22"/>
        </w:rPr>
        <w:t>“</w:t>
      </w:r>
      <w:r w:rsidR="005D781B">
        <w:rPr>
          <w:rFonts w:ascii="Arial" w:hAnsi="Arial" w:cs="Arial"/>
          <w:color w:val="262626"/>
          <w:sz w:val="22"/>
          <w:szCs w:val="22"/>
        </w:rPr>
        <w:t>atypical</w:t>
      </w:r>
      <w:r w:rsidR="00151A81">
        <w:rPr>
          <w:rFonts w:ascii="Arial" w:hAnsi="Arial" w:cs="Arial"/>
          <w:color w:val="262626"/>
          <w:sz w:val="22"/>
          <w:szCs w:val="22"/>
        </w:rPr>
        <w:t>”</w:t>
      </w:r>
      <w:r w:rsidR="008D54A8">
        <w:rPr>
          <w:rFonts w:ascii="Arial" w:hAnsi="Arial" w:cs="Arial"/>
          <w:color w:val="262626"/>
          <w:sz w:val="22"/>
          <w:szCs w:val="22"/>
        </w:rPr>
        <w:t xml:space="preserve"> or </w:t>
      </w:r>
      <w:r w:rsidR="00151A81">
        <w:rPr>
          <w:rFonts w:ascii="Arial" w:hAnsi="Arial" w:cs="Arial"/>
          <w:color w:val="262626"/>
          <w:sz w:val="22"/>
          <w:szCs w:val="22"/>
        </w:rPr>
        <w:t>“</w:t>
      </w:r>
      <w:r w:rsidR="008D54A8">
        <w:rPr>
          <w:rFonts w:ascii="Arial" w:hAnsi="Arial" w:cs="Arial"/>
          <w:color w:val="262626"/>
          <w:sz w:val="22"/>
          <w:szCs w:val="22"/>
        </w:rPr>
        <w:t>non-</w:t>
      </w:r>
      <w:proofErr w:type="spellStart"/>
      <w:r w:rsidR="0044261E">
        <w:rPr>
          <w:rFonts w:ascii="Arial" w:hAnsi="Arial" w:cs="Arial"/>
          <w:color w:val="262626"/>
          <w:sz w:val="22"/>
          <w:szCs w:val="22"/>
        </w:rPr>
        <w:t>anginal</w:t>
      </w:r>
      <w:proofErr w:type="spellEnd"/>
      <w:r w:rsidR="00151A81">
        <w:rPr>
          <w:rFonts w:ascii="Arial" w:hAnsi="Arial" w:cs="Arial"/>
          <w:color w:val="262626"/>
          <w:sz w:val="22"/>
          <w:szCs w:val="22"/>
        </w:rPr>
        <w:t>”</w:t>
      </w:r>
      <w:r w:rsidRPr="00605698">
        <w:rPr>
          <w:rFonts w:ascii="Arial" w:hAnsi="Arial" w:cs="Arial"/>
          <w:color w:val="262626"/>
          <w:sz w:val="22"/>
          <w:szCs w:val="22"/>
        </w:rPr>
        <w:t>.</w:t>
      </w:r>
      <w:r w:rsidR="00151A81">
        <w:rPr>
          <w:rFonts w:ascii="Arial" w:hAnsi="Arial" w:cs="Arial"/>
          <w:color w:val="262626"/>
          <w:sz w:val="22"/>
          <w:szCs w:val="22"/>
        </w:rPr>
        <w:t xml:space="preserve"> </w:t>
      </w:r>
    </w:p>
    <w:p w14:paraId="7ADDD1EE" w14:textId="77777777" w:rsidR="00CD47F9" w:rsidRDefault="00CD47F9" w:rsidP="001C1CC6">
      <w:pPr>
        <w:widowControl w:val="0"/>
        <w:autoSpaceDE w:val="0"/>
        <w:autoSpaceDN w:val="0"/>
        <w:adjustRightInd w:val="0"/>
        <w:spacing w:line="360" w:lineRule="auto"/>
        <w:ind w:right="850"/>
        <w:jc w:val="both"/>
        <w:rPr>
          <w:rFonts w:ascii="Arial" w:hAnsi="Arial" w:cs="Arial"/>
          <w:b/>
          <w:bCs/>
          <w:color w:val="262626"/>
          <w:sz w:val="22"/>
          <w:szCs w:val="22"/>
        </w:rPr>
      </w:pPr>
    </w:p>
    <w:p w14:paraId="2ACB859B" w14:textId="476955F2" w:rsidR="00605698" w:rsidRPr="00CD47F9" w:rsidRDefault="00605698" w:rsidP="001C1CC6">
      <w:pPr>
        <w:widowControl w:val="0"/>
        <w:autoSpaceDE w:val="0"/>
        <w:autoSpaceDN w:val="0"/>
        <w:adjustRightInd w:val="0"/>
        <w:spacing w:line="360" w:lineRule="auto"/>
        <w:ind w:right="850"/>
        <w:jc w:val="both"/>
        <w:rPr>
          <w:rFonts w:ascii="Arial" w:hAnsi="Arial" w:cs="Arial"/>
          <w:bCs/>
          <w:i/>
          <w:color w:val="262626"/>
          <w:sz w:val="22"/>
          <w:szCs w:val="22"/>
        </w:rPr>
      </w:pPr>
      <w:r w:rsidRPr="00CD47F9">
        <w:rPr>
          <w:rFonts w:ascii="Arial" w:hAnsi="Arial" w:cs="Arial"/>
          <w:bCs/>
          <w:i/>
          <w:color w:val="262626"/>
          <w:sz w:val="22"/>
          <w:szCs w:val="22"/>
        </w:rPr>
        <w:t>Follow-up</w:t>
      </w:r>
      <w:r w:rsidR="00CD47F9">
        <w:rPr>
          <w:rFonts w:ascii="Arial" w:hAnsi="Arial" w:cs="Arial"/>
          <w:bCs/>
          <w:i/>
          <w:color w:val="262626"/>
          <w:sz w:val="22"/>
          <w:szCs w:val="22"/>
        </w:rPr>
        <w:t xml:space="preserve"> </w:t>
      </w:r>
      <w:r w:rsidRPr="00605698">
        <w:rPr>
          <w:rFonts w:ascii="Arial" w:hAnsi="Arial" w:cs="Arial"/>
          <w:color w:val="262626"/>
          <w:sz w:val="22"/>
          <w:szCs w:val="22"/>
        </w:rPr>
        <w:t xml:space="preserve">Patients were flagged for mortality with the Office for National Statistics (to </w:t>
      </w:r>
      <w:r w:rsidR="00B0036B">
        <w:rPr>
          <w:rFonts w:ascii="Arial" w:hAnsi="Arial" w:cs="Arial"/>
          <w:color w:val="262626"/>
          <w:sz w:val="22"/>
          <w:szCs w:val="22"/>
        </w:rPr>
        <w:t>31</w:t>
      </w:r>
      <w:r w:rsidR="0063296E" w:rsidRPr="00E4028D">
        <w:rPr>
          <w:rFonts w:ascii="Arial" w:hAnsi="Arial" w:cs="Arial"/>
          <w:color w:val="262626"/>
          <w:sz w:val="22"/>
          <w:szCs w:val="22"/>
          <w:vertAlign w:val="superscript"/>
        </w:rPr>
        <w:t>st</w:t>
      </w:r>
      <w:r w:rsidR="00B0036B">
        <w:rPr>
          <w:rFonts w:ascii="Arial" w:hAnsi="Arial" w:cs="Arial"/>
          <w:color w:val="262626"/>
          <w:sz w:val="22"/>
          <w:szCs w:val="22"/>
        </w:rPr>
        <w:t xml:space="preserve"> December </w:t>
      </w:r>
      <w:r w:rsidR="00CD47F9">
        <w:rPr>
          <w:rFonts w:ascii="Arial" w:hAnsi="Arial" w:cs="Arial"/>
          <w:color w:val="262626"/>
          <w:sz w:val="22"/>
          <w:szCs w:val="22"/>
        </w:rPr>
        <w:t>201</w:t>
      </w:r>
      <w:r w:rsidR="00C66357">
        <w:rPr>
          <w:rFonts w:ascii="Arial" w:hAnsi="Arial" w:cs="Arial"/>
          <w:color w:val="262626"/>
          <w:sz w:val="22"/>
          <w:szCs w:val="22"/>
        </w:rPr>
        <w:t>1</w:t>
      </w:r>
      <w:r w:rsidR="00EF064B">
        <w:rPr>
          <w:rFonts w:ascii="Arial" w:hAnsi="Arial" w:cs="Arial"/>
          <w:color w:val="262626"/>
          <w:sz w:val="22"/>
          <w:szCs w:val="22"/>
        </w:rPr>
        <w:t>) (1</w:t>
      </w:r>
      <w:r w:rsidR="002308D2">
        <w:rPr>
          <w:rFonts w:ascii="Arial" w:hAnsi="Arial" w:cs="Arial"/>
          <w:color w:val="262626"/>
          <w:sz w:val="22"/>
          <w:szCs w:val="22"/>
        </w:rPr>
        <w:t>1</w:t>
      </w:r>
      <w:r w:rsidR="00EF064B">
        <w:rPr>
          <w:rFonts w:ascii="Arial" w:hAnsi="Arial" w:cs="Arial"/>
          <w:color w:val="262626"/>
          <w:sz w:val="22"/>
          <w:szCs w:val="22"/>
        </w:rPr>
        <w:t>)</w:t>
      </w:r>
      <w:r w:rsidR="00CD47F9">
        <w:rPr>
          <w:rFonts w:ascii="Arial" w:hAnsi="Arial" w:cs="Arial"/>
          <w:color w:val="262626"/>
          <w:sz w:val="22"/>
          <w:szCs w:val="22"/>
        </w:rPr>
        <w:t xml:space="preserve">. </w:t>
      </w:r>
      <w:r w:rsidRPr="00605698">
        <w:rPr>
          <w:rFonts w:ascii="Arial" w:hAnsi="Arial" w:cs="Arial"/>
          <w:color w:val="262626"/>
          <w:sz w:val="22"/>
          <w:szCs w:val="22"/>
        </w:rPr>
        <w:t xml:space="preserve">Successful matching was achieved in 99.5% of the cohort. </w:t>
      </w:r>
      <w:proofErr w:type="gramStart"/>
      <w:r w:rsidRPr="00605698">
        <w:rPr>
          <w:rFonts w:ascii="Arial" w:hAnsi="Arial" w:cs="Arial"/>
          <w:color w:val="262626"/>
          <w:sz w:val="22"/>
          <w:szCs w:val="22"/>
        </w:rPr>
        <w:t xml:space="preserve">Causes of death were defined by the World Health Organization </w:t>
      </w:r>
      <w:r w:rsidRPr="00605698">
        <w:rPr>
          <w:rFonts w:ascii="Arial" w:hAnsi="Arial" w:cs="Arial"/>
          <w:i/>
          <w:iCs/>
          <w:color w:val="262626"/>
          <w:sz w:val="22"/>
          <w:szCs w:val="22"/>
        </w:rPr>
        <w:t>International Classification of Diseases</w:t>
      </w:r>
      <w:proofErr w:type="gramEnd"/>
      <w:r w:rsidRPr="00605698">
        <w:rPr>
          <w:rFonts w:ascii="Arial" w:hAnsi="Arial" w:cs="Arial"/>
          <w:color w:val="262626"/>
          <w:sz w:val="22"/>
          <w:szCs w:val="22"/>
        </w:rPr>
        <w:t xml:space="preserve"> (ICD10 codes). </w:t>
      </w:r>
      <w:r w:rsidR="00A75B46" w:rsidRPr="00A75B46">
        <w:rPr>
          <w:rFonts w:ascii="Arial" w:hAnsi="Arial" w:cs="Arial"/>
          <w:sz w:val="22"/>
          <w:szCs w:val="22"/>
          <w:highlight w:val="yellow"/>
          <w:lang w:val="en-US"/>
        </w:rPr>
        <w:t>Information about non-fatal events was unavailable because flagging of our patients with the NHS-wide clearing system had terminated in 2003.</w:t>
      </w:r>
    </w:p>
    <w:p w14:paraId="5CD165BF" w14:textId="77777777" w:rsidR="00CD47F9" w:rsidRDefault="00CD47F9" w:rsidP="001C1CC6">
      <w:pPr>
        <w:widowControl w:val="0"/>
        <w:autoSpaceDE w:val="0"/>
        <w:autoSpaceDN w:val="0"/>
        <w:adjustRightInd w:val="0"/>
        <w:spacing w:line="360" w:lineRule="auto"/>
        <w:ind w:right="850"/>
        <w:jc w:val="both"/>
        <w:rPr>
          <w:rFonts w:ascii="Arial" w:hAnsi="Arial" w:cs="Arial"/>
          <w:b/>
          <w:bCs/>
          <w:color w:val="262626"/>
          <w:sz w:val="22"/>
          <w:szCs w:val="22"/>
        </w:rPr>
      </w:pPr>
    </w:p>
    <w:p w14:paraId="68393371" w14:textId="4E9916AA" w:rsidR="00605698" w:rsidRDefault="00605698" w:rsidP="001C1CC6">
      <w:pPr>
        <w:widowControl w:val="0"/>
        <w:autoSpaceDE w:val="0"/>
        <w:autoSpaceDN w:val="0"/>
        <w:adjustRightInd w:val="0"/>
        <w:spacing w:line="360" w:lineRule="auto"/>
        <w:ind w:right="850"/>
        <w:jc w:val="both"/>
        <w:rPr>
          <w:rFonts w:ascii="Arial" w:hAnsi="Arial" w:cs="Arial"/>
          <w:color w:val="262626"/>
          <w:sz w:val="22"/>
          <w:szCs w:val="22"/>
        </w:rPr>
      </w:pPr>
      <w:r w:rsidRPr="00CD47F9">
        <w:rPr>
          <w:rFonts w:ascii="Arial" w:hAnsi="Arial" w:cs="Arial"/>
          <w:bCs/>
          <w:i/>
          <w:color w:val="262626"/>
          <w:sz w:val="22"/>
          <w:szCs w:val="22"/>
        </w:rPr>
        <w:t>Main outcome measures</w:t>
      </w:r>
      <w:r w:rsidR="00CD47F9">
        <w:rPr>
          <w:rFonts w:ascii="Arial" w:hAnsi="Arial" w:cs="Arial"/>
          <w:b/>
          <w:bCs/>
          <w:color w:val="262626"/>
          <w:sz w:val="22"/>
          <w:szCs w:val="22"/>
        </w:rPr>
        <w:t xml:space="preserve"> </w:t>
      </w:r>
      <w:r w:rsidRPr="00605698">
        <w:rPr>
          <w:rFonts w:ascii="Arial" w:hAnsi="Arial" w:cs="Arial"/>
          <w:color w:val="262626"/>
          <w:sz w:val="22"/>
          <w:szCs w:val="22"/>
        </w:rPr>
        <w:t>The primary end point was death due to coronary heart disease (ICD10 I20–I25)</w:t>
      </w:r>
      <w:r w:rsidR="00B60559">
        <w:rPr>
          <w:rFonts w:ascii="Arial" w:hAnsi="Arial" w:cs="Arial"/>
          <w:color w:val="262626"/>
          <w:sz w:val="22"/>
          <w:szCs w:val="22"/>
        </w:rPr>
        <w:t xml:space="preserve">. </w:t>
      </w:r>
      <w:r w:rsidR="002308D2">
        <w:rPr>
          <w:rFonts w:ascii="Arial" w:hAnsi="Arial" w:cs="Arial"/>
          <w:color w:val="262626"/>
          <w:sz w:val="22"/>
          <w:szCs w:val="22"/>
        </w:rPr>
        <w:t>The s</w:t>
      </w:r>
      <w:r w:rsidRPr="00605698">
        <w:rPr>
          <w:rFonts w:ascii="Arial" w:hAnsi="Arial" w:cs="Arial"/>
          <w:color w:val="262626"/>
          <w:sz w:val="22"/>
          <w:szCs w:val="22"/>
        </w:rPr>
        <w:t xml:space="preserve">econdary end point </w:t>
      </w:r>
      <w:r w:rsidR="002308D2">
        <w:rPr>
          <w:rFonts w:ascii="Arial" w:hAnsi="Arial" w:cs="Arial"/>
          <w:color w:val="262626"/>
          <w:sz w:val="22"/>
          <w:szCs w:val="22"/>
        </w:rPr>
        <w:t xml:space="preserve">was </w:t>
      </w:r>
      <w:r w:rsidRPr="00605698">
        <w:rPr>
          <w:rFonts w:ascii="Arial" w:hAnsi="Arial" w:cs="Arial"/>
          <w:color w:val="262626"/>
          <w:sz w:val="22"/>
          <w:szCs w:val="22"/>
        </w:rPr>
        <w:t xml:space="preserve">cardiovascular death (ICD10 I00–I99) </w:t>
      </w:r>
    </w:p>
    <w:p w14:paraId="3F562D81" w14:textId="77777777" w:rsidR="005B2BE5" w:rsidRDefault="005B2BE5" w:rsidP="001C1CC6">
      <w:pPr>
        <w:widowControl w:val="0"/>
        <w:autoSpaceDE w:val="0"/>
        <w:autoSpaceDN w:val="0"/>
        <w:adjustRightInd w:val="0"/>
        <w:spacing w:line="360" w:lineRule="auto"/>
        <w:ind w:right="850"/>
        <w:jc w:val="both"/>
        <w:rPr>
          <w:rFonts w:ascii="Arial" w:hAnsi="Arial" w:cs="Arial"/>
          <w:color w:val="262626"/>
          <w:sz w:val="22"/>
          <w:szCs w:val="22"/>
        </w:rPr>
      </w:pPr>
    </w:p>
    <w:p w14:paraId="681C8FCB" w14:textId="0982DF25" w:rsidR="005B2BE5" w:rsidRPr="00A75B46" w:rsidRDefault="005B2BE5" w:rsidP="001C1CC6">
      <w:pPr>
        <w:widowControl w:val="0"/>
        <w:autoSpaceDE w:val="0"/>
        <w:autoSpaceDN w:val="0"/>
        <w:adjustRightInd w:val="0"/>
        <w:spacing w:line="360" w:lineRule="auto"/>
        <w:ind w:right="850"/>
        <w:jc w:val="both"/>
        <w:rPr>
          <w:rFonts w:ascii="Arial" w:hAnsi="Arial" w:cs="Arial"/>
          <w:color w:val="262626"/>
          <w:sz w:val="22"/>
          <w:szCs w:val="22"/>
        </w:rPr>
      </w:pPr>
      <w:r w:rsidRPr="005B2BE5">
        <w:rPr>
          <w:rFonts w:ascii="Arial" w:hAnsi="Arial" w:cs="Arial"/>
          <w:i/>
          <w:color w:val="262626"/>
          <w:sz w:val="22"/>
          <w:szCs w:val="22"/>
        </w:rPr>
        <w:t>Bias</w:t>
      </w:r>
      <w:r>
        <w:rPr>
          <w:rFonts w:ascii="Arial" w:hAnsi="Arial" w:cs="Arial"/>
          <w:i/>
          <w:color w:val="262626"/>
          <w:sz w:val="22"/>
          <w:szCs w:val="22"/>
        </w:rPr>
        <w:t xml:space="preserve"> </w:t>
      </w:r>
      <w:proofErr w:type="spellStart"/>
      <w:r>
        <w:rPr>
          <w:rFonts w:ascii="Arial" w:hAnsi="Arial" w:cs="Arial"/>
          <w:color w:val="262626"/>
          <w:sz w:val="22"/>
          <w:szCs w:val="22"/>
        </w:rPr>
        <w:t>Bias</w:t>
      </w:r>
      <w:proofErr w:type="spellEnd"/>
      <w:r>
        <w:rPr>
          <w:rFonts w:ascii="Arial" w:hAnsi="Arial" w:cs="Arial"/>
          <w:color w:val="262626"/>
          <w:sz w:val="22"/>
          <w:szCs w:val="22"/>
        </w:rPr>
        <w:t xml:space="preserve"> in patient </w:t>
      </w:r>
      <w:r w:rsidR="00220AC4">
        <w:rPr>
          <w:rFonts w:ascii="Arial" w:hAnsi="Arial" w:cs="Arial"/>
          <w:color w:val="262626"/>
          <w:sz w:val="22"/>
          <w:szCs w:val="22"/>
        </w:rPr>
        <w:t>selection</w:t>
      </w:r>
      <w:r>
        <w:rPr>
          <w:rFonts w:ascii="Arial" w:hAnsi="Arial" w:cs="Arial"/>
          <w:color w:val="262626"/>
          <w:sz w:val="22"/>
          <w:szCs w:val="22"/>
        </w:rPr>
        <w:t xml:space="preserve"> and data collection was minimised by including consecutive patients attending </w:t>
      </w:r>
      <w:r w:rsidR="00220AC4">
        <w:rPr>
          <w:rFonts w:ascii="Arial" w:hAnsi="Arial" w:cs="Arial"/>
          <w:color w:val="262626"/>
          <w:sz w:val="22"/>
          <w:szCs w:val="22"/>
        </w:rPr>
        <w:t>for the first time with suspected angina and by utilising a standardised electronic database across all study centres. Bias due to the variable demographic characteristics of the clinic populations was minimised by including a mixture of urban and suburban centres in this multicentre study.</w:t>
      </w:r>
    </w:p>
    <w:p w14:paraId="3C8F7881" w14:textId="77777777" w:rsidR="00220AC4" w:rsidRDefault="00220AC4" w:rsidP="001C1CC6">
      <w:pPr>
        <w:widowControl w:val="0"/>
        <w:autoSpaceDE w:val="0"/>
        <w:autoSpaceDN w:val="0"/>
        <w:adjustRightInd w:val="0"/>
        <w:spacing w:line="360" w:lineRule="auto"/>
        <w:ind w:right="850"/>
        <w:jc w:val="both"/>
        <w:rPr>
          <w:rFonts w:ascii="Arial" w:hAnsi="Arial" w:cs="Arial"/>
          <w:b/>
          <w:bCs/>
          <w:color w:val="262626"/>
          <w:sz w:val="22"/>
          <w:szCs w:val="22"/>
        </w:rPr>
      </w:pPr>
    </w:p>
    <w:p w14:paraId="7DFE66F6" w14:textId="77777777" w:rsidR="00605698" w:rsidRPr="00CD47F9" w:rsidRDefault="00605698" w:rsidP="001C1CC6">
      <w:pPr>
        <w:widowControl w:val="0"/>
        <w:autoSpaceDE w:val="0"/>
        <w:autoSpaceDN w:val="0"/>
        <w:adjustRightInd w:val="0"/>
        <w:spacing w:line="360" w:lineRule="auto"/>
        <w:ind w:right="850"/>
        <w:jc w:val="both"/>
        <w:rPr>
          <w:rFonts w:ascii="Arial" w:hAnsi="Arial" w:cs="Arial"/>
          <w:bCs/>
          <w:i/>
          <w:color w:val="262626"/>
          <w:sz w:val="22"/>
          <w:szCs w:val="22"/>
        </w:rPr>
      </w:pPr>
      <w:r w:rsidRPr="00CD47F9">
        <w:rPr>
          <w:rFonts w:ascii="Arial" w:hAnsi="Arial" w:cs="Arial"/>
          <w:bCs/>
          <w:i/>
          <w:color w:val="262626"/>
          <w:sz w:val="22"/>
          <w:szCs w:val="22"/>
        </w:rPr>
        <w:t>Ethical approval</w:t>
      </w:r>
      <w:r w:rsidR="00CD47F9">
        <w:rPr>
          <w:rFonts w:ascii="Arial" w:hAnsi="Arial" w:cs="Arial"/>
          <w:bCs/>
          <w:i/>
          <w:color w:val="262626"/>
          <w:sz w:val="22"/>
          <w:szCs w:val="22"/>
        </w:rPr>
        <w:t xml:space="preserve"> </w:t>
      </w:r>
      <w:r w:rsidRPr="00605698">
        <w:rPr>
          <w:rFonts w:ascii="Arial" w:hAnsi="Arial" w:cs="Arial"/>
          <w:color w:val="262626"/>
          <w:sz w:val="22"/>
          <w:szCs w:val="22"/>
        </w:rPr>
        <w:t xml:space="preserve">Ethical approval was obtained from the multiregional ethics committee (MREC/02/04/095). Permission was given by the National Patient Information Advisory Group to link </w:t>
      </w:r>
      <w:proofErr w:type="spellStart"/>
      <w:r w:rsidRPr="00605698">
        <w:rPr>
          <w:rFonts w:ascii="Arial" w:hAnsi="Arial" w:cs="Arial"/>
          <w:color w:val="262626"/>
          <w:sz w:val="22"/>
          <w:szCs w:val="22"/>
        </w:rPr>
        <w:t>anonymised</w:t>
      </w:r>
      <w:proofErr w:type="spellEnd"/>
      <w:r w:rsidRPr="00605698">
        <w:rPr>
          <w:rFonts w:ascii="Arial" w:hAnsi="Arial" w:cs="Arial"/>
          <w:color w:val="262626"/>
          <w:sz w:val="22"/>
          <w:szCs w:val="22"/>
        </w:rPr>
        <w:t xml:space="preserve"> datasets without individual patient consent</w:t>
      </w:r>
      <w:r w:rsidR="00EF064B">
        <w:rPr>
          <w:rFonts w:ascii="Arial" w:hAnsi="Arial" w:cs="Arial"/>
          <w:color w:val="262626"/>
          <w:sz w:val="22"/>
          <w:szCs w:val="22"/>
        </w:rPr>
        <w:t xml:space="preserve"> (1</w:t>
      </w:r>
      <w:r w:rsidR="002308D2">
        <w:rPr>
          <w:rFonts w:ascii="Arial" w:hAnsi="Arial" w:cs="Arial"/>
          <w:color w:val="262626"/>
          <w:sz w:val="22"/>
          <w:szCs w:val="22"/>
        </w:rPr>
        <w:t>2</w:t>
      </w:r>
      <w:r w:rsidR="00436464">
        <w:rPr>
          <w:rFonts w:ascii="Arial" w:hAnsi="Arial" w:cs="Arial"/>
          <w:color w:val="262626"/>
          <w:sz w:val="22"/>
          <w:szCs w:val="22"/>
        </w:rPr>
        <w:t>).</w:t>
      </w:r>
    </w:p>
    <w:p w14:paraId="23C0E7AD" w14:textId="77777777" w:rsidR="00CD47F9" w:rsidRDefault="00CD47F9" w:rsidP="001C1CC6">
      <w:pPr>
        <w:widowControl w:val="0"/>
        <w:autoSpaceDE w:val="0"/>
        <w:autoSpaceDN w:val="0"/>
        <w:adjustRightInd w:val="0"/>
        <w:spacing w:line="360" w:lineRule="auto"/>
        <w:ind w:right="850"/>
        <w:jc w:val="both"/>
        <w:rPr>
          <w:rFonts w:ascii="Arial" w:hAnsi="Arial" w:cs="Arial"/>
          <w:b/>
          <w:bCs/>
          <w:color w:val="262626"/>
          <w:sz w:val="22"/>
          <w:szCs w:val="22"/>
        </w:rPr>
      </w:pPr>
    </w:p>
    <w:p w14:paraId="3A849883" w14:textId="77777777" w:rsidR="00605698" w:rsidRPr="00CD47F9" w:rsidRDefault="00605698" w:rsidP="00A07A24">
      <w:pPr>
        <w:widowControl w:val="0"/>
        <w:autoSpaceDE w:val="0"/>
        <w:autoSpaceDN w:val="0"/>
        <w:adjustRightInd w:val="0"/>
        <w:spacing w:line="360" w:lineRule="auto"/>
        <w:ind w:right="851"/>
        <w:jc w:val="both"/>
        <w:rPr>
          <w:rFonts w:ascii="Arial" w:hAnsi="Arial" w:cs="Arial"/>
          <w:bCs/>
          <w:i/>
          <w:color w:val="262626"/>
          <w:sz w:val="22"/>
          <w:szCs w:val="22"/>
        </w:rPr>
      </w:pPr>
      <w:r w:rsidRPr="00CD47F9">
        <w:rPr>
          <w:rFonts w:ascii="Arial" w:hAnsi="Arial" w:cs="Arial"/>
          <w:bCs/>
          <w:i/>
          <w:color w:val="262626"/>
          <w:sz w:val="22"/>
          <w:szCs w:val="22"/>
        </w:rPr>
        <w:t>Statistical analysis</w:t>
      </w:r>
      <w:r w:rsidR="00CD47F9">
        <w:rPr>
          <w:rFonts w:ascii="Arial" w:hAnsi="Arial" w:cs="Arial"/>
          <w:bCs/>
          <w:i/>
          <w:color w:val="262626"/>
          <w:sz w:val="22"/>
          <w:szCs w:val="22"/>
        </w:rPr>
        <w:t xml:space="preserve"> </w:t>
      </w:r>
    </w:p>
    <w:p w14:paraId="0BDBAA11" w14:textId="2F7E7051" w:rsidR="00A853CB" w:rsidRDefault="00285DE3" w:rsidP="00A07A24">
      <w:pPr>
        <w:spacing w:line="360" w:lineRule="auto"/>
        <w:ind w:right="851"/>
        <w:jc w:val="both"/>
        <w:rPr>
          <w:rFonts w:ascii="Arial" w:hAnsi="Arial" w:cs="Arial"/>
          <w:bCs/>
          <w:sz w:val="22"/>
          <w:szCs w:val="22"/>
        </w:rPr>
      </w:pPr>
      <w:r w:rsidRPr="00285DE3">
        <w:rPr>
          <w:rFonts w:ascii="Arial" w:hAnsi="Arial" w:cs="Arial"/>
          <w:bCs/>
          <w:sz w:val="22"/>
          <w:szCs w:val="22"/>
        </w:rPr>
        <w:t xml:space="preserve">To derive the new prognostic model to predict </w:t>
      </w:r>
      <w:r w:rsidR="00DC731F">
        <w:rPr>
          <w:rFonts w:ascii="Arial" w:hAnsi="Arial" w:cs="Arial"/>
          <w:bCs/>
          <w:sz w:val="22"/>
          <w:szCs w:val="22"/>
        </w:rPr>
        <w:t xml:space="preserve">coronary </w:t>
      </w:r>
      <w:r w:rsidRPr="00285DE3">
        <w:rPr>
          <w:rFonts w:ascii="Arial" w:hAnsi="Arial" w:cs="Arial"/>
          <w:bCs/>
          <w:sz w:val="22"/>
          <w:szCs w:val="22"/>
        </w:rPr>
        <w:t xml:space="preserve">death we </w:t>
      </w:r>
      <w:r w:rsidR="00F31F8A">
        <w:rPr>
          <w:rFonts w:ascii="Arial" w:hAnsi="Arial" w:cs="Arial"/>
          <w:bCs/>
          <w:sz w:val="22"/>
          <w:szCs w:val="22"/>
        </w:rPr>
        <w:t xml:space="preserve">initially </w:t>
      </w:r>
      <w:r w:rsidRPr="00285DE3">
        <w:rPr>
          <w:rFonts w:ascii="Arial" w:hAnsi="Arial" w:cs="Arial"/>
          <w:bCs/>
          <w:sz w:val="22"/>
          <w:szCs w:val="22"/>
        </w:rPr>
        <w:t xml:space="preserve">used data from </w:t>
      </w:r>
      <w:r w:rsidR="00460920">
        <w:rPr>
          <w:rFonts w:ascii="Arial" w:hAnsi="Arial" w:cs="Arial"/>
          <w:bCs/>
          <w:sz w:val="22"/>
          <w:szCs w:val="22"/>
        </w:rPr>
        <w:t xml:space="preserve">the Newham </w:t>
      </w:r>
      <w:r w:rsidRPr="00285DE3">
        <w:rPr>
          <w:rFonts w:ascii="Arial" w:hAnsi="Arial" w:cs="Arial"/>
          <w:bCs/>
          <w:sz w:val="22"/>
          <w:szCs w:val="22"/>
        </w:rPr>
        <w:t>centre (n=4412)</w:t>
      </w:r>
      <w:r w:rsidR="00BF7D1E">
        <w:rPr>
          <w:rFonts w:ascii="Arial" w:hAnsi="Arial" w:cs="Arial"/>
          <w:bCs/>
          <w:sz w:val="22"/>
          <w:szCs w:val="22"/>
        </w:rPr>
        <w:t xml:space="preserve"> as the development dataset</w:t>
      </w:r>
      <w:r w:rsidR="00460920">
        <w:rPr>
          <w:rFonts w:ascii="Arial" w:hAnsi="Arial" w:cs="Arial"/>
          <w:bCs/>
          <w:sz w:val="22"/>
          <w:szCs w:val="22"/>
        </w:rPr>
        <w:t xml:space="preserve"> </w:t>
      </w:r>
      <w:r w:rsidR="00460920" w:rsidRPr="00A75B46">
        <w:rPr>
          <w:rFonts w:ascii="Arial" w:hAnsi="Arial" w:cs="Arial"/>
          <w:bCs/>
          <w:sz w:val="22"/>
          <w:szCs w:val="22"/>
          <w:highlight w:val="yellow"/>
        </w:rPr>
        <w:t xml:space="preserve">because it comprised </w:t>
      </w:r>
      <w:proofErr w:type="gramStart"/>
      <w:r w:rsidR="00460920" w:rsidRPr="00A75B46">
        <w:rPr>
          <w:rFonts w:ascii="Arial" w:hAnsi="Arial" w:cs="Arial"/>
          <w:bCs/>
          <w:sz w:val="22"/>
          <w:szCs w:val="22"/>
          <w:highlight w:val="yellow"/>
        </w:rPr>
        <w:t xml:space="preserve">approximately </w:t>
      </w:r>
      <w:r w:rsidR="00BF7D1E" w:rsidRPr="00A75B46">
        <w:rPr>
          <w:rFonts w:ascii="Arial" w:hAnsi="Arial" w:cs="Arial"/>
          <w:bCs/>
          <w:sz w:val="22"/>
          <w:szCs w:val="22"/>
          <w:highlight w:val="yellow"/>
        </w:rPr>
        <w:t>.</w:t>
      </w:r>
      <w:proofErr w:type="gramEnd"/>
      <w:r w:rsidR="00BF7D1E" w:rsidRPr="00A75B46">
        <w:rPr>
          <w:rFonts w:ascii="Arial" w:hAnsi="Arial" w:cs="Arial"/>
          <w:bCs/>
          <w:sz w:val="22"/>
          <w:szCs w:val="22"/>
          <w:highlight w:val="yellow"/>
        </w:rPr>
        <w:t xml:space="preserve"> </w:t>
      </w:r>
      <w:proofErr w:type="gramStart"/>
      <w:r w:rsidR="00460920" w:rsidRPr="00A75B46">
        <w:rPr>
          <w:rFonts w:ascii="Helvetica" w:hAnsi="Helvetica" w:cs="Helvetica"/>
          <w:highlight w:val="yellow"/>
          <w:lang w:val="en-US"/>
        </w:rPr>
        <w:lastRenderedPageBreak/>
        <w:t>half</w:t>
      </w:r>
      <w:proofErr w:type="gramEnd"/>
      <w:r w:rsidR="00460920" w:rsidRPr="00A75B46">
        <w:rPr>
          <w:rFonts w:ascii="Helvetica" w:hAnsi="Helvetica" w:cs="Helvetica"/>
          <w:highlight w:val="yellow"/>
          <w:lang w:val="en-US"/>
        </w:rPr>
        <w:t xml:space="preserve"> of all patients enrolled</w:t>
      </w:r>
      <w:r w:rsidR="00460920">
        <w:rPr>
          <w:rFonts w:ascii="Helvetica" w:hAnsi="Helvetica" w:cs="Helvetica"/>
          <w:lang w:val="en-US"/>
        </w:rPr>
        <w:t>.</w:t>
      </w:r>
      <w:r w:rsidR="00460920">
        <w:rPr>
          <w:rFonts w:ascii="Arial" w:hAnsi="Arial" w:cs="Arial"/>
          <w:bCs/>
          <w:sz w:val="22"/>
          <w:szCs w:val="22"/>
        </w:rPr>
        <w:t xml:space="preserve"> </w:t>
      </w:r>
      <w:r w:rsidR="00BF7D1E">
        <w:rPr>
          <w:rFonts w:ascii="Arial" w:hAnsi="Arial" w:cs="Arial"/>
          <w:bCs/>
          <w:sz w:val="22"/>
          <w:szCs w:val="22"/>
        </w:rPr>
        <w:t>V</w:t>
      </w:r>
      <w:r w:rsidRPr="00285DE3">
        <w:rPr>
          <w:rFonts w:ascii="Arial" w:hAnsi="Arial" w:cs="Arial"/>
          <w:bCs/>
          <w:sz w:val="22"/>
          <w:szCs w:val="22"/>
        </w:rPr>
        <w:t>alidation was assessed with data from the other five centres (n=4350)</w:t>
      </w:r>
      <w:r w:rsidR="00BF7D1E">
        <w:rPr>
          <w:rFonts w:ascii="Arial" w:hAnsi="Arial" w:cs="Arial"/>
          <w:bCs/>
          <w:sz w:val="22"/>
          <w:szCs w:val="22"/>
        </w:rPr>
        <w:t xml:space="preserve"> by applying </w:t>
      </w:r>
      <w:r w:rsidR="00BF7D1E" w:rsidRPr="00285DE3">
        <w:rPr>
          <w:rFonts w:ascii="Arial" w:hAnsi="Arial" w:cs="Arial"/>
          <w:bCs/>
          <w:sz w:val="22"/>
          <w:szCs w:val="22"/>
        </w:rPr>
        <w:t xml:space="preserve">the coefficients of the model </w:t>
      </w:r>
      <w:r w:rsidR="00BF7D1E">
        <w:rPr>
          <w:rFonts w:ascii="Arial" w:hAnsi="Arial" w:cs="Arial"/>
          <w:bCs/>
          <w:sz w:val="22"/>
          <w:szCs w:val="22"/>
        </w:rPr>
        <w:t>from the development dataset to the validation dataset</w:t>
      </w:r>
      <w:r w:rsidR="00BF7D1E" w:rsidRPr="00285DE3">
        <w:rPr>
          <w:rFonts w:ascii="Arial" w:hAnsi="Arial" w:cs="Arial"/>
          <w:bCs/>
          <w:sz w:val="22"/>
          <w:szCs w:val="22"/>
        </w:rPr>
        <w:t>.</w:t>
      </w:r>
      <w:r w:rsidR="00BF7D1E">
        <w:rPr>
          <w:rFonts w:ascii="Arial" w:hAnsi="Arial" w:cs="Arial"/>
          <w:bCs/>
          <w:sz w:val="22"/>
          <w:szCs w:val="22"/>
        </w:rPr>
        <w:t xml:space="preserve"> </w:t>
      </w:r>
      <w:r w:rsidR="00A17DAF">
        <w:rPr>
          <w:rFonts w:ascii="Arial" w:hAnsi="Arial" w:cs="Arial"/>
          <w:bCs/>
          <w:sz w:val="22"/>
          <w:szCs w:val="22"/>
        </w:rPr>
        <w:t xml:space="preserve">Overall rates and rates by categories of the candidate predictors were calculated. </w:t>
      </w:r>
      <w:r w:rsidR="00776034">
        <w:rPr>
          <w:rFonts w:ascii="Arial" w:hAnsi="Arial" w:cs="Arial"/>
          <w:bCs/>
          <w:sz w:val="22"/>
          <w:szCs w:val="22"/>
        </w:rPr>
        <w:t xml:space="preserve">For all variables of interest data were complete or </w:t>
      </w:r>
      <w:r w:rsidR="00126A09">
        <w:rPr>
          <w:rFonts w:ascii="Arial" w:hAnsi="Arial" w:cs="Arial"/>
          <w:bCs/>
          <w:sz w:val="22"/>
          <w:szCs w:val="22"/>
        </w:rPr>
        <w:t xml:space="preserve">in two cases &gt;99% complete (Table 1). </w:t>
      </w:r>
      <w:r w:rsidRPr="00285DE3">
        <w:rPr>
          <w:rFonts w:ascii="Arial" w:hAnsi="Arial" w:cs="Arial"/>
          <w:bCs/>
          <w:sz w:val="22"/>
          <w:szCs w:val="22"/>
        </w:rPr>
        <w:t xml:space="preserve">Cox proportional hazard models </w:t>
      </w:r>
      <w:r w:rsidR="00126A09">
        <w:rPr>
          <w:rFonts w:ascii="Arial" w:hAnsi="Arial" w:cs="Arial"/>
          <w:bCs/>
          <w:sz w:val="22"/>
          <w:szCs w:val="22"/>
        </w:rPr>
        <w:t xml:space="preserve">(complete case analysis) </w:t>
      </w:r>
      <w:r w:rsidR="00235610">
        <w:rPr>
          <w:rFonts w:ascii="Arial" w:hAnsi="Arial" w:cs="Arial"/>
          <w:bCs/>
          <w:sz w:val="22"/>
          <w:szCs w:val="22"/>
        </w:rPr>
        <w:t xml:space="preserve">were used to estimate the </w:t>
      </w:r>
      <w:proofErr w:type="spellStart"/>
      <w:r w:rsidR="00235610">
        <w:rPr>
          <w:rFonts w:ascii="Arial" w:hAnsi="Arial" w:cs="Arial"/>
          <w:bCs/>
          <w:sz w:val="22"/>
          <w:szCs w:val="22"/>
        </w:rPr>
        <w:t>univariable</w:t>
      </w:r>
      <w:proofErr w:type="spellEnd"/>
      <w:r w:rsidR="00235610">
        <w:rPr>
          <w:rFonts w:ascii="Arial" w:hAnsi="Arial" w:cs="Arial"/>
          <w:bCs/>
          <w:sz w:val="22"/>
          <w:szCs w:val="22"/>
        </w:rPr>
        <w:t xml:space="preserve"> and multivariable associations of the predictor variables with </w:t>
      </w:r>
      <w:r w:rsidR="00856C2F">
        <w:rPr>
          <w:rFonts w:ascii="Arial" w:hAnsi="Arial" w:cs="Arial"/>
          <w:bCs/>
          <w:sz w:val="22"/>
          <w:szCs w:val="22"/>
        </w:rPr>
        <w:t>coronary</w:t>
      </w:r>
      <w:r w:rsidRPr="00285DE3">
        <w:rPr>
          <w:rFonts w:ascii="Arial" w:hAnsi="Arial" w:cs="Arial"/>
          <w:bCs/>
          <w:sz w:val="22"/>
          <w:szCs w:val="22"/>
        </w:rPr>
        <w:t xml:space="preserve"> death</w:t>
      </w:r>
      <w:proofErr w:type="gramStart"/>
      <w:r w:rsidR="00126A09">
        <w:rPr>
          <w:rFonts w:ascii="Arial" w:hAnsi="Arial" w:cs="Arial"/>
          <w:bCs/>
          <w:sz w:val="22"/>
          <w:szCs w:val="22"/>
        </w:rPr>
        <w:t xml:space="preserve">, </w:t>
      </w:r>
      <w:r w:rsidR="00A17DAF">
        <w:rPr>
          <w:rFonts w:ascii="Arial" w:hAnsi="Arial" w:cs="Arial"/>
          <w:bCs/>
          <w:sz w:val="22"/>
          <w:szCs w:val="22"/>
        </w:rPr>
        <w:t>.</w:t>
      </w:r>
      <w:proofErr w:type="gramEnd"/>
      <w:r w:rsidRPr="00285DE3">
        <w:rPr>
          <w:rFonts w:ascii="Arial" w:hAnsi="Arial" w:cs="Arial"/>
          <w:bCs/>
          <w:sz w:val="22"/>
          <w:szCs w:val="22"/>
        </w:rPr>
        <w:t xml:space="preserve"> </w:t>
      </w:r>
      <w:r w:rsidR="00235610">
        <w:rPr>
          <w:rFonts w:ascii="Arial" w:hAnsi="Arial" w:cs="Arial"/>
          <w:bCs/>
          <w:sz w:val="22"/>
          <w:szCs w:val="22"/>
        </w:rPr>
        <w:t>Candidate variables included</w:t>
      </w:r>
      <w:r w:rsidR="001B36FD">
        <w:rPr>
          <w:rFonts w:ascii="Arial" w:hAnsi="Arial" w:cs="Arial"/>
          <w:bCs/>
          <w:sz w:val="22"/>
          <w:szCs w:val="22"/>
        </w:rPr>
        <w:t xml:space="preserve"> </w:t>
      </w:r>
      <w:r w:rsidR="00235610">
        <w:rPr>
          <w:rFonts w:ascii="Arial" w:hAnsi="Arial" w:cs="Arial"/>
          <w:bCs/>
          <w:sz w:val="22"/>
          <w:szCs w:val="22"/>
        </w:rPr>
        <w:t>d</w:t>
      </w:r>
      <w:r w:rsidR="00720181">
        <w:rPr>
          <w:rFonts w:ascii="Arial" w:hAnsi="Arial" w:cs="Arial"/>
          <w:bCs/>
          <w:sz w:val="22"/>
          <w:szCs w:val="22"/>
        </w:rPr>
        <w:t>emographics</w:t>
      </w:r>
      <w:r w:rsidR="00235610" w:rsidRPr="00285DE3">
        <w:rPr>
          <w:rFonts w:ascii="Arial" w:hAnsi="Arial" w:cs="Arial"/>
          <w:bCs/>
          <w:sz w:val="22"/>
          <w:szCs w:val="22"/>
        </w:rPr>
        <w:t xml:space="preserve">, </w:t>
      </w:r>
      <w:r w:rsidR="00235610">
        <w:rPr>
          <w:rFonts w:ascii="Arial" w:hAnsi="Arial" w:cs="Arial"/>
          <w:bCs/>
          <w:sz w:val="22"/>
          <w:szCs w:val="22"/>
        </w:rPr>
        <w:t xml:space="preserve">cardiovascular disease </w:t>
      </w:r>
      <w:r w:rsidR="00235610" w:rsidRPr="00285DE3">
        <w:rPr>
          <w:rFonts w:ascii="Arial" w:hAnsi="Arial" w:cs="Arial"/>
          <w:bCs/>
          <w:sz w:val="22"/>
          <w:szCs w:val="22"/>
        </w:rPr>
        <w:t>risk factors</w:t>
      </w:r>
      <w:r w:rsidR="00B60559">
        <w:rPr>
          <w:rFonts w:ascii="Arial" w:hAnsi="Arial" w:cs="Arial"/>
          <w:bCs/>
          <w:sz w:val="22"/>
          <w:szCs w:val="22"/>
        </w:rPr>
        <w:t xml:space="preserve">, </w:t>
      </w:r>
      <w:r w:rsidR="005438AC">
        <w:rPr>
          <w:rFonts w:ascii="Arial" w:hAnsi="Arial" w:cs="Arial"/>
          <w:bCs/>
          <w:sz w:val="22"/>
          <w:szCs w:val="22"/>
        </w:rPr>
        <w:t xml:space="preserve">chest pain characteristics </w:t>
      </w:r>
      <w:r w:rsidR="00235610" w:rsidRPr="00285DE3">
        <w:rPr>
          <w:rFonts w:ascii="Arial" w:hAnsi="Arial" w:cs="Arial"/>
          <w:bCs/>
          <w:sz w:val="22"/>
          <w:szCs w:val="22"/>
        </w:rPr>
        <w:t xml:space="preserve">and ECG findings.  We included these variables because they have </w:t>
      </w:r>
      <w:r w:rsidR="00856C2F">
        <w:rPr>
          <w:rFonts w:ascii="Arial" w:hAnsi="Arial" w:cs="Arial"/>
          <w:bCs/>
          <w:sz w:val="22"/>
          <w:szCs w:val="22"/>
        </w:rPr>
        <w:t xml:space="preserve">been </w:t>
      </w:r>
      <w:r w:rsidR="00235610" w:rsidRPr="00285DE3">
        <w:rPr>
          <w:rFonts w:ascii="Arial" w:hAnsi="Arial" w:cs="Arial"/>
          <w:bCs/>
          <w:sz w:val="22"/>
          <w:szCs w:val="22"/>
        </w:rPr>
        <w:t>reported as predictors in previous prognostic models in related populations. (</w:t>
      </w:r>
      <w:r w:rsidR="00EF064B">
        <w:rPr>
          <w:rFonts w:ascii="Arial" w:hAnsi="Arial" w:cs="Arial"/>
          <w:bCs/>
          <w:sz w:val="22"/>
          <w:szCs w:val="22"/>
        </w:rPr>
        <w:t>1</w:t>
      </w:r>
      <w:r w:rsidR="002308D2">
        <w:rPr>
          <w:rFonts w:ascii="Arial" w:hAnsi="Arial" w:cs="Arial"/>
          <w:bCs/>
          <w:sz w:val="22"/>
          <w:szCs w:val="22"/>
        </w:rPr>
        <w:t>3</w:t>
      </w:r>
      <w:r w:rsidR="00EF064B">
        <w:rPr>
          <w:rFonts w:ascii="Arial" w:hAnsi="Arial" w:cs="Arial"/>
          <w:bCs/>
          <w:sz w:val="22"/>
          <w:szCs w:val="22"/>
        </w:rPr>
        <w:t>-1</w:t>
      </w:r>
      <w:r w:rsidR="002308D2">
        <w:rPr>
          <w:rFonts w:ascii="Arial" w:hAnsi="Arial" w:cs="Arial"/>
          <w:bCs/>
          <w:sz w:val="22"/>
          <w:szCs w:val="22"/>
        </w:rPr>
        <w:t>5</w:t>
      </w:r>
      <w:r w:rsidR="00235610" w:rsidRPr="00285DE3">
        <w:rPr>
          <w:rFonts w:ascii="Arial" w:hAnsi="Arial" w:cs="Arial"/>
          <w:bCs/>
          <w:sz w:val="22"/>
          <w:szCs w:val="22"/>
        </w:rPr>
        <w:t>)</w:t>
      </w:r>
      <w:r w:rsidR="00235610">
        <w:rPr>
          <w:rFonts w:ascii="Arial" w:hAnsi="Arial" w:cs="Arial"/>
          <w:bCs/>
          <w:sz w:val="22"/>
          <w:szCs w:val="22"/>
        </w:rPr>
        <w:t xml:space="preserve"> Predictor variables </w:t>
      </w:r>
      <w:r w:rsidR="00235610" w:rsidRPr="00235610">
        <w:rPr>
          <w:rFonts w:ascii="Arial" w:hAnsi="Arial" w:cs="Arial"/>
          <w:bCs/>
          <w:sz w:val="22"/>
          <w:szCs w:val="22"/>
        </w:rPr>
        <w:t xml:space="preserve">independently associated with </w:t>
      </w:r>
      <w:r w:rsidR="00235610">
        <w:rPr>
          <w:rFonts w:ascii="Arial" w:hAnsi="Arial" w:cs="Arial"/>
          <w:bCs/>
          <w:sz w:val="22"/>
          <w:szCs w:val="22"/>
        </w:rPr>
        <w:t xml:space="preserve">coronary disease mortality </w:t>
      </w:r>
      <w:r w:rsidR="00235610" w:rsidRPr="00235610">
        <w:rPr>
          <w:rFonts w:ascii="Arial" w:hAnsi="Arial" w:cs="Arial"/>
          <w:bCs/>
          <w:sz w:val="22"/>
          <w:szCs w:val="22"/>
        </w:rPr>
        <w:t xml:space="preserve">were identified using a manual forward stepwise approach rather than an automated stepwise procedure to allow for clinical judgement and for variables not </w:t>
      </w:r>
      <w:r w:rsidR="008B507D">
        <w:rPr>
          <w:rFonts w:ascii="Arial" w:hAnsi="Arial" w:cs="Arial"/>
          <w:bCs/>
          <w:sz w:val="22"/>
          <w:szCs w:val="22"/>
        </w:rPr>
        <w:t xml:space="preserve">at first </w:t>
      </w:r>
      <w:r w:rsidR="00235610" w:rsidRPr="00235610">
        <w:rPr>
          <w:rFonts w:ascii="Arial" w:hAnsi="Arial" w:cs="Arial"/>
          <w:bCs/>
          <w:sz w:val="22"/>
          <w:szCs w:val="22"/>
        </w:rPr>
        <w:t xml:space="preserve">meeting the criterion for inclusion </w:t>
      </w:r>
      <w:r w:rsidR="008B507D">
        <w:rPr>
          <w:rFonts w:ascii="Arial" w:hAnsi="Arial" w:cs="Arial"/>
          <w:bCs/>
          <w:sz w:val="22"/>
          <w:szCs w:val="22"/>
        </w:rPr>
        <w:t xml:space="preserve">in the final multivariate model </w:t>
      </w:r>
      <w:r w:rsidR="00235610" w:rsidRPr="00235610">
        <w:rPr>
          <w:rFonts w:ascii="Arial" w:hAnsi="Arial" w:cs="Arial"/>
          <w:bCs/>
          <w:sz w:val="22"/>
          <w:szCs w:val="22"/>
        </w:rPr>
        <w:t xml:space="preserve">to be later re-considered. </w:t>
      </w:r>
      <w:r w:rsidR="00304CFD">
        <w:rPr>
          <w:rFonts w:ascii="Arial" w:hAnsi="Arial" w:cs="Arial"/>
          <w:bCs/>
          <w:sz w:val="22"/>
          <w:szCs w:val="22"/>
        </w:rPr>
        <w:t xml:space="preserve">Smoking, for example, was forced into the final model based on its </w:t>
      </w:r>
      <w:r w:rsidR="008B507D">
        <w:rPr>
          <w:rFonts w:ascii="Arial" w:hAnsi="Arial" w:cs="Arial"/>
          <w:bCs/>
          <w:sz w:val="22"/>
          <w:szCs w:val="22"/>
        </w:rPr>
        <w:t>well-</w:t>
      </w:r>
      <w:r w:rsidR="00304CFD">
        <w:rPr>
          <w:rFonts w:ascii="Arial" w:hAnsi="Arial" w:cs="Arial"/>
          <w:bCs/>
          <w:sz w:val="22"/>
          <w:szCs w:val="22"/>
        </w:rPr>
        <w:t xml:space="preserve">established association with coronary mortality. </w:t>
      </w:r>
      <w:r w:rsidR="00235610">
        <w:rPr>
          <w:rFonts w:ascii="Arial" w:hAnsi="Arial" w:cs="Arial"/>
          <w:bCs/>
          <w:sz w:val="22"/>
          <w:szCs w:val="22"/>
        </w:rPr>
        <w:t xml:space="preserve">There are several measures to assess </w:t>
      </w:r>
      <w:r w:rsidR="00207773">
        <w:rPr>
          <w:rFonts w:ascii="Arial" w:hAnsi="Arial" w:cs="Arial"/>
          <w:bCs/>
          <w:sz w:val="22"/>
          <w:szCs w:val="22"/>
        </w:rPr>
        <w:t>characteristic</w:t>
      </w:r>
      <w:r w:rsidR="00F31F8A">
        <w:rPr>
          <w:rFonts w:ascii="Arial" w:hAnsi="Arial" w:cs="Arial"/>
          <w:bCs/>
          <w:sz w:val="22"/>
          <w:szCs w:val="22"/>
        </w:rPr>
        <w:t>s</w:t>
      </w:r>
      <w:r w:rsidR="00235610">
        <w:rPr>
          <w:rFonts w:ascii="Arial" w:hAnsi="Arial" w:cs="Arial"/>
          <w:bCs/>
          <w:sz w:val="22"/>
          <w:szCs w:val="22"/>
        </w:rPr>
        <w:t xml:space="preserve"> of chest pain. It was decided a priori that </w:t>
      </w:r>
      <w:r w:rsidR="00207773">
        <w:rPr>
          <w:rFonts w:ascii="Arial" w:hAnsi="Arial" w:cs="Arial"/>
          <w:bCs/>
          <w:sz w:val="22"/>
          <w:szCs w:val="22"/>
        </w:rPr>
        <w:t xml:space="preserve">the symptoms of chest pain (typical, atypical or non-cardiac chest pain) should be the assessment included </w:t>
      </w:r>
      <w:r w:rsidR="00A6114A">
        <w:rPr>
          <w:rFonts w:ascii="Arial" w:hAnsi="Arial" w:cs="Arial"/>
          <w:bCs/>
          <w:sz w:val="22"/>
          <w:szCs w:val="22"/>
        </w:rPr>
        <w:t>a</w:t>
      </w:r>
      <w:r w:rsidR="00207773">
        <w:rPr>
          <w:rFonts w:ascii="Arial" w:hAnsi="Arial" w:cs="Arial"/>
          <w:bCs/>
          <w:sz w:val="22"/>
          <w:szCs w:val="22"/>
        </w:rPr>
        <w:t>s it</w:t>
      </w:r>
      <w:r w:rsidR="00F31F8A">
        <w:rPr>
          <w:rFonts w:ascii="Arial" w:hAnsi="Arial" w:cs="Arial"/>
          <w:bCs/>
          <w:sz w:val="22"/>
          <w:szCs w:val="22"/>
        </w:rPr>
        <w:t xml:space="preserve"> is easily measured without the need for further diagnosis and </w:t>
      </w:r>
      <w:r w:rsidR="004F2257">
        <w:rPr>
          <w:rFonts w:ascii="Arial" w:hAnsi="Arial" w:cs="Arial"/>
          <w:bCs/>
          <w:sz w:val="22"/>
          <w:szCs w:val="22"/>
        </w:rPr>
        <w:t xml:space="preserve">is </w:t>
      </w:r>
      <w:r w:rsidR="00F31F8A">
        <w:rPr>
          <w:rFonts w:ascii="Arial" w:hAnsi="Arial" w:cs="Arial"/>
          <w:bCs/>
          <w:sz w:val="22"/>
          <w:szCs w:val="22"/>
        </w:rPr>
        <w:t xml:space="preserve">the measure included in previous scores. </w:t>
      </w:r>
      <w:r w:rsidR="00235610" w:rsidRPr="00235610">
        <w:rPr>
          <w:rFonts w:ascii="Arial" w:hAnsi="Arial" w:cs="Arial"/>
          <w:bCs/>
          <w:sz w:val="22"/>
          <w:szCs w:val="22"/>
        </w:rPr>
        <w:t>The linear relationship of quantitative variables was considered and grouped into appropriate categories where necessary or for ease of interpretation.</w:t>
      </w:r>
      <w:r w:rsidR="004F2257">
        <w:rPr>
          <w:rFonts w:ascii="Arial" w:hAnsi="Arial" w:cs="Arial"/>
          <w:bCs/>
          <w:sz w:val="22"/>
          <w:szCs w:val="22"/>
        </w:rPr>
        <w:t xml:space="preserve"> </w:t>
      </w:r>
      <w:r w:rsidR="00A853CB">
        <w:rPr>
          <w:rFonts w:ascii="Arial" w:hAnsi="Arial" w:cs="Arial"/>
          <w:bCs/>
          <w:sz w:val="22"/>
          <w:szCs w:val="22"/>
        </w:rPr>
        <w:t>The risk of dying within 10 years from a coronary cause was calculated for each individual</w:t>
      </w:r>
      <w:r w:rsidR="0029375E">
        <w:rPr>
          <w:rFonts w:ascii="Arial" w:hAnsi="Arial" w:cs="Arial"/>
          <w:bCs/>
          <w:sz w:val="22"/>
          <w:szCs w:val="22"/>
        </w:rPr>
        <w:t xml:space="preserve"> using Kaplan-Meier estimates to allow that a number of individuals had less than 10 years of follow-up (but more than nine years)</w:t>
      </w:r>
      <w:r w:rsidR="00A853CB">
        <w:rPr>
          <w:rFonts w:ascii="Arial" w:hAnsi="Arial" w:cs="Arial"/>
          <w:bCs/>
          <w:sz w:val="22"/>
          <w:szCs w:val="22"/>
        </w:rPr>
        <w:t xml:space="preserve">. Individuals were then divided into fourths of risk based on the quartile </w:t>
      </w:r>
      <w:proofErr w:type="spellStart"/>
      <w:r w:rsidR="00A853CB">
        <w:rPr>
          <w:rFonts w:ascii="Arial" w:hAnsi="Arial" w:cs="Arial"/>
          <w:bCs/>
          <w:sz w:val="22"/>
          <w:szCs w:val="22"/>
        </w:rPr>
        <w:t>cutpoints</w:t>
      </w:r>
      <w:proofErr w:type="spellEnd"/>
      <w:r w:rsidR="00A853CB">
        <w:rPr>
          <w:rFonts w:ascii="Arial" w:hAnsi="Arial" w:cs="Arial"/>
          <w:bCs/>
          <w:sz w:val="22"/>
          <w:szCs w:val="22"/>
        </w:rPr>
        <w:t xml:space="preserve"> so that there were 25% of patients in each risk group. The Kaplan-Meier survival curves were then plotted for each of these groups.</w:t>
      </w:r>
    </w:p>
    <w:p w14:paraId="051804CD" w14:textId="5A14236D" w:rsidR="00B32EF5" w:rsidRPr="003057B8" w:rsidRDefault="00B60559" w:rsidP="00A07A24">
      <w:pPr>
        <w:spacing w:line="360" w:lineRule="auto"/>
        <w:ind w:right="851"/>
        <w:jc w:val="both"/>
        <w:rPr>
          <w:rFonts w:ascii="Arial" w:hAnsi="Arial" w:cs="Arial"/>
          <w:bCs/>
          <w:sz w:val="22"/>
          <w:szCs w:val="22"/>
        </w:rPr>
      </w:pPr>
      <w:r>
        <w:rPr>
          <w:rFonts w:ascii="Arial" w:hAnsi="Arial" w:cs="Arial"/>
          <w:bCs/>
          <w:sz w:val="22"/>
          <w:szCs w:val="22"/>
        </w:rPr>
        <w:t xml:space="preserve">Agreement was very good between the </w:t>
      </w:r>
      <w:r w:rsidR="00FE2ADB">
        <w:rPr>
          <w:rFonts w:ascii="Arial" w:hAnsi="Arial" w:cs="Arial"/>
          <w:bCs/>
          <w:sz w:val="22"/>
          <w:szCs w:val="22"/>
        </w:rPr>
        <w:t>development and validation</w:t>
      </w:r>
      <w:r>
        <w:rPr>
          <w:rFonts w:ascii="Arial" w:hAnsi="Arial" w:cs="Arial"/>
          <w:bCs/>
          <w:sz w:val="22"/>
          <w:szCs w:val="22"/>
        </w:rPr>
        <w:t xml:space="preserve"> datasets</w:t>
      </w:r>
      <w:r w:rsidR="00A75B46">
        <w:rPr>
          <w:rFonts w:ascii="Arial" w:hAnsi="Arial" w:cs="Arial"/>
          <w:bCs/>
          <w:sz w:val="22"/>
          <w:szCs w:val="22"/>
        </w:rPr>
        <w:t xml:space="preserve"> </w:t>
      </w:r>
      <w:r w:rsidR="00A75B46" w:rsidRPr="00A75B46">
        <w:rPr>
          <w:rFonts w:ascii="Arial" w:hAnsi="Arial" w:cs="Arial"/>
          <w:bCs/>
          <w:sz w:val="22"/>
          <w:szCs w:val="22"/>
          <w:highlight w:val="yellow"/>
        </w:rPr>
        <w:t>indicating that any bias consequent on single site (Newham) model development was minimal</w:t>
      </w:r>
      <w:r>
        <w:rPr>
          <w:rFonts w:ascii="Arial" w:hAnsi="Arial" w:cs="Arial"/>
          <w:bCs/>
          <w:sz w:val="22"/>
          <w:szCs w:val="22"/>
        </w:rPr>
        <w:t>. In addition, a separate model was produced in the validation dataset</w:t>
      </w:r>
      <w:r w:rsidR="00FE2ADB">
        <w:rPr>
          <w:rFonts w:ascii="Arial" w:hAnsi="Arial" w:cs="Arial"/>
          <w:bCs/>
          <w:sz w:val="22"/>
          <w:szCs w:val="22"/>
        </w:rPr>
        <w:t xml:space="preserve"> using the variables identified in the development dataset</w:t>
      </w:r>
      <w:r>
        <w:rPr>
          <w:rFonts w:ascii="Arial" w:hAnsi="Arial" w:cs="Arial"/>
          <w:bCs/>
          <w:sz w:val="22"/>
          <w:szCs w:val="22"/>
        </w:rPr>
        <w:t>. There was close similarity in the associations of predictor variables with coronary disease mortality in the two models, and therefore in order to maximise power and the precision of the estimates, the prognostic model was finalised using all 8762 individuals.</w:t>
      </w:r>
      <w:r w:rsidR="004F2257">
        <w:rPr>
          <w:rFonts w:ascii="Arial" w:hAnsi="Arial" w:cs="Arial"/>
          <w:bCs/>
          <w:sz w:val="22"/>
          <w:szCs w:val="22"/>
        </w:rPr>
        <w:t xml:space="preserve"> </w:t>
      </w:r>
      <w:r w:rsidR="00285DE3" w:rsidRPr="00285DE3">
        <w:rPr>
          <w:rFonts w:ascii="Arial" w:hAnsi="Arial" w:cs="Arial"/>
          <w:bCs/>
          <w:sz w:val="22"/>
          <w:szCs w:val="22"/>
        </w:rPr>
        <w:t xml:space="preserve">The performance of the model was assessed in terms of calibration and discrimination. Calibration was assessed graphically by plotting the observed outcomes compared with the predicted probabilities (by quartiles of risk) and using the </w:t>
      </w:r>
      <w:proofErr w:type="spellStart"/>
      <w:r w:rsidR="00285DE3" w:rsidRPr="00285DE3">
        <w:rPr>
          <w:rFonts w:ascii="Arial" w:hAnsi="Arial" w:cs="Arial"/>
          <w:bCs/>
          <w:sz w:val="22"/>
          <w:szCs w:val="22"/>
        </w:rPr>
        <w:t>Hosmer</w:t>
      </w:r>
      <w:proofErr w:type="spellEnd"/>
      <w:r w:rsidR="00285DE3" w:rsidRPr="00285DE3">
        <w:rPr>
          <w:rFonts w:ascii="Arial" w:hAnsi="Arial" w:cs="Arial"/>
          <w:bCs/>
          <w:sz w:val="22"/>
          <w:szCs w:val="22"/>
        </w:rPr>
        <w:t>–</w:t>
      </w:r>
      <w:proofErr w:type="spellStart"/>
      <w:r w:rsidR="00285DE3" w:rsidRPr="00285DE3">
        <w:rPr>
          <w:rFonts w:ascii="Arial" w:hAnsi="Arial" w:cs="Arial"/>
          <w:bCs/>
          <w:sz w:val="22"/>
          <w:szCs w:val="22"/>
        </w:rPr>
        <w:t>Lemeshow</w:t>
      </w:r>
      <w:proofErr w:type="spellEnd"/>
      <w:r w:rsidR="00285DE3" w:rsidRPr="00285DE3">
        <w:rPr>
          <w:rFonts w:ascii="Arial" w:hAnsi="Arial" w:cs="Arial"/>
          <w:bCs/>
          <w:sz w:val="22"/>
          <w:szCs w:val="22"/>
        </w:rPr>
        <w:t xml:space="preserve"> goodness-of-fit test. Discrimination w</w:t>
      </w:r>
      <w:r w:rsidR="00F31F8A">
        <w:rPr>
          <w:rFonts w:ascii="Arial" w:hAnsi="Arial" w:cs="Arial"/>
          <w:bCs/>
          <w:sz w:val="22"/>
          <w:szCs w:val="22"/>
        </w:rPr>
        <w:t>as</w:t>
      </w:r>
      <w:r w:rsidR="00285DE3" w:rsidRPr="00285DE3">
        <w:rPr>
          <w:rFonts w:ascii="Arial" w:hAnsi="Arial" w:cs="Arial"/>
          <w:bCs/>
          <w:sz w:val="22"/>
          <w:szCs w:val="22"/>
        </w:rPr>
        <w:t xml:space="preserve"> estimated by calculating the area under the </w:t>
      </w:r>
      <w:proofErr w:type="gramStart"/>
      <w:r w:rsidR="00285DE3" w:rsidRPr="00285DE3">
        <w:rPr>
          <w:rFonts w:ascii="Arial" w:hAnsi="Arial" w:cs="Arial"/>
          <w:bCs/>
          <w:sz w:val="22"/>
          <w:szCs w:val="22"/>
        </w:rPr>
        <w:t>receiver operating</w:t>
      </w:r>
      <w:proofErr w:type="gramEnd"/>
      <w:r w:rsidR="00285DE3" w:rsidRPr="00285DE3">
        <w:rPr>
          <w:rFonts w:ascii="Arial" w:hAnsi="Arial" w:cs="Arial"/>
          <w:bCs/>
          <w:sz w:val="22"/>
          <w:szCs w:val="22"/>
        </w:rPr>
        <w:t xml:space="preserve"> curve (c-statistic).</w:t>
      </w:r>
    </w:p>
    <w:p w14:paraId="057CEFE9" w14:textId="50061D9C" w:rsidR="00FE02EC" w:rsidRDefault="00A75C60" w:rsidP="00A07A24">
      <w:pPr>
        <w:spacing w:line="360" w:lineRule="auto"/>
        <w:ind w:right="851"/>
        <w:jc w:val="both"/>
        <w:rPr>
          <w:rFonts w:ascii="Arial" w:hAnsi="Arial" w:cs="Arial"/>
          <w:bCs/>
          <w:sz w:val="22"/>
          <w:szCs w:val="22"/>
        </w:rPr>
      </w:pPr>
      <w:r>
        <w:rPr>
          <w:rFonts w:ascii="Arial" w:hAnsi="Arial" w:cs="Arial"/>
          <w:bCs/>
          <w:sz w:val="22"/>
          <w:szCs w:val="22"/>
        </w:rPr>
        <w:t>Risk estimates of coronary artery disease were</w:t>
      </w:r>
      <w:r w:rsidR="00A853CB">
        <w:rPr>
          <w:rFonts w:ascii="Arial" w:hAnsi="Arial" w:cs="Arial"/>
          <w:bCs/>
          <w:sz w:val="22"/>
          <w:szCs w:val="22"/>
        </w:rPr>
        <w:t xml:space="preserve"> calculated </w:t>
      </w:r>
      <w:r w:rsidR="00DE07C6">
        <w:rPr>
          <w:rFonts w:ascii="Arial" w:hAnsi="Arial" w:cs="Arial"/>
          <w:bCs/>
          <w:sz w:val="22"/>
          <w:szCs w:val="22"/>
        </w:rPr>
        <w:t xml:space="preserve">according to </w:t>
      </w:r>
      <w:r w:rsidR="0044261E">
        <w:rPr>
          <w:rFonts w:ascii="Arial" w:hAnsi="Arial" w:cs="Arial"/>
          <w:bCs/>
          <w:sz w:val="22"/>
          <w:szCs w:val="22"/>
        </w:rPr>
        <w:t>the updated</w:t>
      </w:r>
      <w:r w:rsidR="0044261E" w:rsidRPr="00AF12C4">
        <w:rPr>
          <w:rFonts w:ascii="Arial" w:hAnsi="Arial" w:cs="Arial"/>
          <w:bCs/>
          <w:sz w:val="22"/>
          <w:szCs w:val="22"/>
        </w:rPr>
        <w:t xml:space="preserve"> Diamond-Forrester </w:t>
      </w:r>
      <w:r>
        <w:rPr>
          <w:rFonts w:ascii="Arial" w:hAnsi="Arial" w:cs="Arial"/>
          <w:bCs/>
          <w:sz w:val="22"/>
          <w:szCs w:val="22"/>
        </w:rPr>
        <w:t>diagnostic model</w:t>
      </w:r>
      <w:r w:rsidR="0044261E" w:rsidDel="0044261E">
        <w:rPr>
          <w:rFonts w:ascii="Arial" w:hAnsi="Arial" w:cs="Arial"/>
          <w:bCs/>
          <w:sz w:val="22"/>
          <w:szCs w:val="22"/>
        </w:rPr>
        <w:t xml:space="preserve"> </w:t>
      </w:r>
      <w:r w:rsidR="00A853CB">
        <w:rPr>
          <w:rFonts w:ascii="Arial" w:hAnsi="Arial" w:cs="Arial"/>
          <w:bCs/>
          <w:sz w:val="22"/>
          <w:szCs w:val="22"/>
        </w:rPr>
        <w:t xml:space="preserve">proposed by Genders, </w:t>
      </w:r>
      <w:r>
        <w:rPr>
          <w:rFonts w:ascii="Arial" w:hAnsi="Arial" w:cs="Arial"/>
          <w:bCs/>
          <w:sz w:val="22"/>
          <w:szCs w:val="22"/>
        </w:rPr>
        <w:t>(</w:t>
      </w:r>
      <w:r w:rsidR="00EF064B">
        <w:rPr>
          <w:rFonts w:ascii="Arial" w:hAnsi="Arial" w:cs="Arial"/>
          <w:bCs/>
          <w:sz w:val="22"/>
          <w:szCs w:val="22"/>
        </w:rPr>
        <w:t>2</w:t>
      </w:r>
      <w:r w:rsidR="00345F99">
        <w:rPr>
          <w:rFonts w:ascii="Arial" w:hAnsi="Arial" w:cs="Arial"/>
          <w:bCs/>
          <w:sz w:val="22"/>
          <w:szCs w:val="22"/>
        </w:rPr>
        <w:t>)</w:t>
      </w:r>
      <w:r w:rsidR="00A853CB">
        <w:rPr>
          <w:rFonts w:ascii="Arial" w:hAnsi="Arial" w:cs="Arial"/>
          <w:bCs/>
          <w:sz w:val="22"/>
          <w:szCs w:val="22"/>
        </w:rPr>
        <w:t>.</w:t>
      </w:r>
      <w:r w:rsidR="00285DE3" w:rsidRPr="00285DE3">
        <w:rPr>
          <w:rFonts w:ascii="Arial" w:hAnsi="Arial" w:cs="Arial"/>
          <w:bCs/>
          <w:sz w:val="22"/>
          <w:szCs w:val="22"/>
        </w:rPr>
        <w:t xml:space="preserve"> </w:t>
      </w:r>
      <w:r w:rsidR="00320951">
        <w:rPr>
          <w:rFonts w:ascii="Arial" w:hAnsi="Arial" w:cs="Arial"/>
          <w:bCs/>
          <w:sz w:val="22"/>
          <w:szCs w:val="22"/>
        </w:rPr>
        <w:t xml:space="preserve">The predicted risk of CAD was then tabulated by the observed mortality to see how well previously published models for CAD risk </w:t>
      </w:r>
      <w:r w:rsidR="00320951">
        <w:rPr>
          <w:rFonts w:ascii="Arial" w:hAnsi="Arial" w:cs="Arial"/>
          <w:bCs/>
          <w:sz w:val="22"/>
          <w:szCs w:val="22"/>
        </w:rPr>
        <w:lastRenderedPageBreak/>
        <w:t xml:space="preserve">predicted actual 10 year mortality due to </w:t>
      </w:r>
      <w:r w:rsidR="00285DE3" w:rsidRPr="00285DE3">
        <w:rPr>
          <w:rFonts w:ascii="Arial" w:hAnsi="Arial" w:cs="Arial"/>
          <w:bCs/>
          <w:sz w:val="22"/>
          <w:szCs w:val="22"/>
        </w:rPr>
        <w:t>coronary heart disease.</w:t>
      </w:r>
      <w:r w:rsidR="001551F9">
        <w:rPr>
          <w:rFonts w:ascii="Arial" w:hAnsi="Arial" w:cs="Arial"/>
          <w:bCs/>
          <w:sz w:val="22"/>
          <w:szCs w:val="22"/>
        </w:rPr>
        <w:t xml:space="preserve"> Additional analyses also tabul</w:t>
      </w:r>
      <w:r w:rsidR="005A5BBB">
        <w:rPr>
          <w:rFonts w:ascii="Arial" w:hAnsi="Arial" w:cs="Arial"/>
          <w:bCs/>
          <w:sz w:val="22"/>
          <w:szCs w:val="22"/>
        </w:rPr>
        <w:t>at</w:t>
      </w:r>
      <w:r w:rsidR="001551F9">
        <w:rPr>
          <w:rFonts w:ascii="Arial" w:hAnsi="Arial" w:cs="Arial"/>
          <w:bCs/>
          <w:sz w:val="22"/>
          <w:szCs w:val="22"/>
        </w:rPr>
        <w:t>ed predicted CAD risk by all-cause mortality and cardiovascular mortality.</w:t>
      </w:r>
    </w:p>
    <w:p w14:paraId="250C8368" w14:textId="77777777" w:rsidR="00F9290C" w:rsidRDefault="00F9290C" w:rsidP="00A07A24">
      <w:pPr>
        <w:spacing w:line="360" w:lineRule="auto"/>
        <w:ind w:right="851"/>
        <w:jc w:val="both"/>
        <w:rPr>
          <w:rFonts w:ascii="Arial" w:hAnsi="Arial" w:cs="Arial"/>
          <w:bCs/>
          <w:sz w:val="22"/>
          <w:szCs w:val="22"/>
        </w:rPr>
      </w:pPr>
    </w:p>
    <w:p w14:paraId="6C19E460" w14:textId="7174F6AA" w:rsidR="00F9290C" w:rsidRDefault="00F9290C" w:rsidP="005438AC">
      <w:pPr>
        <w:widowControl w:val="0"/>
        <w:autoSpaceDE w:val="0"/>
        <w:autoSpaceDN w:val="0"/>
        <w:adjustRightInd w:val="0"/>
        <w:spacing w:line="360" w:lineRule="auto"/>
        <w:ind w:right="697"/>
        <w:jc w:val="both"/>
        <w:rPr>
          <w:rFonts w:ascii="Arial" w:hAnsi="Arial" w:cs="Arial"/>
          <w:bCs/>
          <w:sz w:val="22"/>
          <w:szCs w:val="22"/>
        </w:rPr>
      </w:pPr>
      <w:r w:rsidRPr="0044261E">
        <w:rPr>
          <w:rFonts w:ascii="Arial" w:hAnsi="Arial" w:cs="Arial"/>
          <w:i/>
          <w:color w:val="262626"/>
          <w:sz w:val="22"/>
          <w:szCs w:val="22"/>
          <w:lang w:val="en-US"/>
        </w:rPr>
        <w:t>Model presentation</w:t>
      </w:r>
      <w:r w:rsidR="004A30F0" w:rsidRPr="0044261E">
        <w:rPr>
          <w:rFonts w:ascii="Arial" w:hAnsi="Arial" w:cs="Arial"/>
          <w:i/>
          <w:color w:val="262626"/>
          <w:sz w:val="22"/>
          <w:szCs w:val="22"/>
          <w:lang w:val="en-US"/>
        </w:rPr>
        <w:t xml:space="preserve"> – online risk calculator</w:t>
      </w:r>
      <w:r w:rsidRPr="0044261E">
        <w:rPr>
          <w:rFonts w:ascii="Arial" w:hAnsi="Arial" w:cs="Arial"/>
          <w:i/>
          <w:color w:val="262626"/>
          <w:sz w:val="22"/>
          <w:szCs w:val="22"/>
          <w:lang w:val="en-US"/>
        </w:rPr>
        <w:t xml:space="preserve"> </w:t>
      </w:r>
      <w:r w:rsidRPr="0044261E">
        <w:rPr>
          <w:rFonts w:ascii="Arial" w:hAnsi="Arial" w:cs="Arial"/>
          <w:color w:val="262626"/>
          <w:sz w:val="22"/>
          <w:szCs w:val="22"/>
          <w:lang w:val="en-US"/>
        </w:rPr>
        <w:t xml:space="preserve">A </w:t>
      </w:r>
      <w:r w:rsidR="0073600E">
        <w:rPr>
          <w:rFonts w:ascii="Arial" w:hAnsi="Arial" w:cs="Arial"/>
          <w:color w:val="262626"/>
          <w:sz w:val="22"/>
          <w:szCs w:val="22"/>
          <w:lang w:val="en-US"/>
        </w:rPr>
        <w:t xml:space="preserve">prognosis in suspected angina (PISA) </w:t>
      </w:r>
      <w:r w:rsidRPr="0044261E">
        <w:rPr>
          <w:rFonts w:ascii="Arial" w:hAnsi="Arial" w:cs="Arial"/>
          <w:color w:val="262626"/>
          <w:sz w:val="22"/>
          <w:szCs w:val="22"/>
          <w:lang w:val="en-US"/>
        </w:rPr>
        <w:t xml:space="preserve">calculator utilizing our model coefficients is available at </w:t>
      </w:r>
      <w:hyperlink r:id="rId10" w:history="1">
        <w:r w:rsidR="0044261E" w:rsidRPr="005438AC">
          <w:rPr>
            <w:rFonts w:ascii="Arial" w:hAnsi="Arial" w:cs="Arial"/>
            <w:color w:val="386EFF"/>
            <w:sz w:val="22"/>
            <w:szCs w:val="22"/>
            <w:u w:val="single" w:color="386EFF"/>
            <w:lang w:val="en-US"/>
          </w:rPr>
          <w:t>https://www.sealedenvelope.com/trials/pisa/</w:t>
        </w:r>
      </w:hyperlink>
      <w:r w:rsidR="0044261E" w:rsidRPr="005438AC">
        <w:rPr>
          <w:rFonts w:ascii="Arial" w:hAnsi="Arial" w:cs="Arial"/>
          <w:sz w:val="22"/>
          <w:szCs w:val="22"/>
        </w:rPr>
        <w:t xml:space="preserve"> a</w:t>
      </w:r>
      <w:proofErr w:type="spellStart"/>
      <w:r w:rsidRPr="0044261E">
        <w:rPr>
          <w:rFonts w:ascii="Arial" w:hAnsi="Arial" w:cs="Arial"/>
          <w:color w:val="262626"/>
          <w:sz w:val="22"/>
          <w:szCs w:val="22"/>
          <w:lang w:val="en-US"/>
        </w:rPr>
        <w:t>llowing</w:t>
      </w:r>
      <w:proofErr w:type="spellEnd"/>
      <w:r w:rsidRPr="0044261E">
        <w:rPr>
          <w:rFonts w:ascii="Arial" w:hAnsi="Arial" w:cs="Arial"/>
          <w:color w:val="262626"/>
          <w:sz w:val="22"/>
          <w:szCs w:val="22"/>
          <w:lang w:val="en-US"/>
        </w:rPr>
        <w:t xml:space="preserve"> the estimated 10-year risk</w:t>
      </w:r>
      <w:r w:rsidR="0044261E">
        <w:rPr>
          <w:rFonts w:ascii="Arial" w:hAnsi="Arial" w:cs="Arial"/>
          <w:color w:val="262626"/>
          <w:sz w:val="22"/>
          <w:szCs w:val="22"/>
          <w:lang w:val="en-US"/>
        </w:rPr>
        <w:t>s</w:t>
      </w:r>
      <w:r w:rsidRPr="0044261E">
        <w:rPr>
          <w:rFonts w:ascii="Arial" w:hAnsi="Arial" w:cs="Arial"/>
          <w:color w:val="262626"/>
          <w:sz w:val="22"/>
          <w:szCs w:val="22"/>
          <w:lang w:val="en-US"/>
        </w:rPr>
        <w:t xml:space="preserve"> of coronary </w:t>
      </w:r>
      <w:r w:rsidR="0044261E">
        <w:rPr>
          <w:rFonts w:ascii="Arial" w:hAnsi="Arial" w:cs="Arial"/>
          <w:color w:val="262626"/>
          <w:sz w:val="22"/>
          <w:szCs w:val="22"/>
          <w:lang w:val="en-US"/>
        </w:rPr>
        <w:t xml:space="preserve">and cardiovascular </w:t>
      </w:r>
      <w:r w:rsidRPr="0044261E">
        <w:rPr>
          <w:rFonts w:ascii="Arial" w:hAnsi="Arial" w:cs="Arial"/>
          <w:color w:val="262626"/>
          <w:sz w:val="22"/>
          <w:szCs w:val="22"/>
          <w:lang w:val="en-US"/>
        </w:rPr>
        <w:t>mortality to be obtained for individual patients at the time of consultation</w:t>
      </w:r>
      <w:r w:rsidR="004A30F0" w:rsidRPr="0044261E">
        <w:rPr>
          <w:rFonts w:ascii="Arial" w:hAnsi="Arial" w:cs="Arial"/>
          <w:color w:val="262626"/>
          <w:sz w:val="22"/>
          <w:szCs w:val="22"/>
          <w:lang w:val="en-US"/>
        </w:rPr>
        <w:t xml:space="preserve"> (figure 1)</w:t>
      </w:r>
      <w:r w:rsidRPr="0044261E">
        <w:rPr>
          <w:rFonts w:ascii="Arial" w:hAnsi="Arial" w:cs="Arial"/>
          <w:color w:val="262626"/>
          <w:sz w:val="22"/>
          <w:szCs w:val="22"/>
          <w:lang w:val="en-US"/>
        </w:rPr>
        <w:t xml:space="preserve">. By entering the predictor values the </w:t>
      </w:r>
      <w:r w:rsidR="0073600E">
        <w:rPr>
          <w:rFonts w:ascii="Arial" w:hAnsi="Arial" w:cs="Arial"/>
          <w:color w:val="262626"/>
          <w:sz w:val="22"/>
          <w:szCs w:val="22"/>
          <w:lang w:val="en-US"/>
        </w:rPr>
        <w:t xml:space="preserve">PISA </w:t>
      </w:r>
      <w:r w:rsidR="0044261E">
        <w:rPr>
          <w:rFonts w:ascii="Arial" w:hAnsi="Arial" w:cs="Arial"/>
          <w:color w:val="262626"/>
          <w:sz w:val="22"/>
          <w:szCs w:val="22"/>
          <w:lang w:val="en-US"/>
        </w:rPr>
        <w:t>mortality</w:t>
      </w:r>
      <w:r w:rsidR="0044261E" w:rsidRPr="0044261E">
        <w:rPr>
          <w:rFonts w:ascii="Arial" w:hAnsi="Arial" w:cs="Arial"/>
          <w:color w:val="262626"/>
          <w:sz w:val="22"/>
          <w:szCs w:val="22"/>
          <w:lang w:val="en-US"/>
        </w:rPr>
        <w:t xml:space="preserve"> </w:t>
      </w:r>
      <w:r w:rsidRPr="0044261E">
        <w:rPr>
          <w:rFonts w:ascii="Arial" w:hAnsi="Arial" w:cs="Arial"/>
          <w:color w:val="262626"/>
          <w:sz w:val="22"/>
          <w:szCs w:val="22"/>
          <w:lang w:val="en-US"/>
        </w:rPr>
        <w:t>estimate</w:t>
      </w:r>
      <w:r w:rsidR="0044261E">
        <w:rPr>
          <w:rFonts w:ascii="Arial" w:hAnsi="Arial" w:cs="Arial"/>
          <w:color w:val="262626"/>
          <w:sz w:val="22"/>
          <w:szCs w:val="22"/>
          <w:lang w:val="en-US"/>
        </w:rPr>
        <w:t>s</w:t>
      </w:r>
      <w:r w:rsidRPr="0044261E">
        <w:rPr>
          <w:rFonts w:ascii="Arial" w:hAnsi="Arial" w:cs="Arial"/>
          <w:color w:val="262626"/>
          <w:sz w:val="22"/>
          <w:szCs w:val="22"/>
          <w:lang w:val="en-US"/>
        </w:rPr>
        <w:t xml:space="preserve"> </w:t>
      </w:r>
      <w:r w:rsidR="0044261E">
        <w:rPr>
          <w:rFonts w:ascii="Arial" w:hAnsi="Arial" w:cs="Arial"/>
          <w:color w:val="262626"/>
          <w:sz w:val="22"/>
          <w:szCs w:val="22"/>
          <w:lang w:val="en-US"/>
        </w:rPr>
        <w:t>are</w:t>
      </w:r>
      <w:r w:rsidRPr="0044261E">
        <w:rPr>
          <w:rFonts w:ascii="Arial" w:hAnsi="Arial" w:cs="Arial"/>
          <w:color w:val="262626"/>
          <w:sz w:val="22"/>
          <w:szCs w:val="22"/>
          <w:lang w:val="en-US"/>
        </w:rPr>
        <w:t xml:space="preserve"> displayed and also the</w:t>
      </w:r>
      <w:r w:rsidR="00B575F5">
        <w:rPr>
          <w:rFonts w:ascii="Arial" w:hAnsi="Arial" w:cs="Arial"/>
          <w:color w:val="262626"/>
          <w:sz w:val="22"/>
          <w:szCs w:val="22"/>
          <w:lang w:val="en-US"/>
        </w:rPr>
        <w:t xml:space="preserve"> </w:t>
      </w:r>
      <w:r w:rsidR="003F17B1">
        <w:rPr>
          <w:rFonts w:ascii="Arial" w:hAnsi="Arial" w:cs="Arial"/>
          <w:color w:val="262626"/>
          <w:sz w:val="22"/>
          <w:szCs w:val="22"/>
          <w:lang w:val="en-US"/>
        </w:rPr>
        <w:t xml:space="preserve">updated </w:t>
      </w:r>
      <w:r w:rsidR="00B575F5" w:rsidRPr="00AF12C4">
        <w:rPr>
          <w:rFonts w:ascii="Arial" w:hAnsi="Arial" w:cs="Arial"/>
          <w:bCs/>
          <w:sz w:val="22"/>
          <w:szCs w:val="22"/>
        </w:rPr>
        <w:t>Diamond-Forrester</w:t>
      </w:r>
      <w:r w:rsidR="00B575F5">
        <w:rPr>
          <w:rFonts w:ascii="Arial" w:hAnsi="Arial" w:cs="Arial"/>
          <w:bCs/>
          <w:sz w:val="22"/>
          <w:szCs w:val="22"/>
        </w:rPr>
        <w:t xml:space="preserve"> estimates of disease probability</w:t>
      </w:r>
      <w:r w:rsidR="00B575F5" w:rsidDel="00B575F5">
        <w:rPr>
          <w:rFonts w:ascii="Arial" w:hAnsi="Arial" w:cs="Arial"/>
          <w:bCs/>
          <w:sz w:val="22"/>
          <w:szCs w:val="22"/>
        </w:rPr>
        <w:t xml:space="preserve"> </w:t>
      </w:r>
      <w:r w:rsidR="004A30F0" w:rsidRPr="0044261E">
        <w:rPr>
          <w:rFonts w:ascii="Arial" w:hAnsi="Arial" w:cs="Arial"/>
          <w:bCs/>
          <w:sz w:val="22"/>
          <w:szCs w:val="22"/>
        </w:rPr>
        <w:t>(</w:t>
      </w:r>
      <w:r w:rsidR="002308D2">
        <w:rPr>
          <w:rFonts w:ascii="Arial" w:hAnsi="Arial" w:cs="Arial"/>
          <w:bCs/>
          <w:sz w:val="22"/>
          <w:szCs w:val="22"/>
        </w:rPr>
        <w:t>2</w:t>
      </w:r>
      <w:r w:rsidR="004A30F0" w:rsidRPr="0044261E">
        <w:rPr>
          <w:rFonts w:ascii="Arial" w:hAnsi="Arial" w:cs="Arial"/>
          <w:bCs/>
          <w:sz w:val="22"/>
          <w:szCs w:val="22"/>
        </w:rPr>
        <w:t>).</w:t>
      </w:r>
    </w:p>
    <w:p w14:paraId="2BF7CD36" w14:textId="77777777" w:rsidR="00F628AD" w:rsidRDefault="00F628AD" w:rsidP="005438AC">
      <w:pPr>
        <w:widowControl w:val="0"/>
        <w:autoSpaceDE w:val="0"/>
        <w:autoSpaceDN w:val="0"/>
        <w:adjustRightInd w:val="0"/>
        <w:spacing w:line="360" w:lineRule="auto"/>
        <w:ind w:right="697"/>
        <w:jc w:val="both"/>
        <w:rPr>
          <w:rFonts w:ascii="Arial" w:hAnsi="Arial" w:cs="Arial"/>
          <w:bCs/>
          <w:sz w:val="22"/>
          <w:szCs w:val="22"/>
        </w:rPr>
      </w:pPr>
    </w:p>
    <w:p w14:paraId="5C8858EC" w14:textId="0A191553" w:rsidR="00F628AD" w:rsidRPr="00F628AD" w:rsidRDefault="00F628AD" w:rsidP="005438AC">
      <w:pPr>
        <w:widowControl w:val="0"/>
        <w:autoSpaceDE w:val="0"/>
        <w:autoSpaceDN w:val="0"/>
        <w:adjustRightInd w:val="0"/>
        <w:spacing w:line="360" w:lineRule="auto"/>
        <w:ind w:right="697"/>
        <w:jc w:val="both"/>
        <w:rPr>
          <w:rFonts w:ascii="Arial" w:hAnsi="Arial" w:cs="Arial"/>
          <w:bCs/>
          <w:sz w:val="22"/>
          <w:szCs w:val="22"/>
        </w:rPr>
      </w:pPr>
      <w:proofErr w:type="gramStart"/>
      <w:r>
        <w:rPr>
          <w:rFonts w:ascii="Arial" w:hAnsi="Arial" w:cs="Arial"/>
          <w:i/>
          <w:color w:val="262626"/>
          <w:sz w:val="22"/>
          <w:szCs w:val="22"/>
          <w:lang w:val="en-US"/>
        </w:rPr>
        <w:t>Role of funders.</w:t>
      </w:r>
      <w:proofErr w:type="gramEnd"/>
      <w:r>
        <w:rPr>
          <w:rFonts w:ascii="Arial" w:hAnsi="Arial" w:cs="Arial"/>
          <w:i/>
          <w:color w:val="262626"/>
          <w:sz w:val="22"/>
          <w:szCs w:val="22"/>
          <w:lang w:val="en-US"/>
        </w:rPr>
        <w:t xml:space="preserve"> </w:t>
      </w:r>
      <w:r>
        <w:rPr>
          <w:rFonts w:ascii="Arial" w:hAnsi="Arial" w:cs="Arial"/>
          <w:color w:val="262626"/>
          <w:sz w:val="22"/>
          <w:szCs w:val="22"/>
          <w:lang w:val="en-US"/>
        </w:rPr>
        <w:t>Study funders acknowledged below played no role in the data collection, or its analysis and interpretation.</w:t>
      </w:r>
    </w:p>
    <w:p w14:paraId="385B2E89" w14:textId="77777777" w:rsidR="00477990" w:rsidRDefault="00477990" w:rsidP="00A07A24">
      <w:pPr>
        <w:spacing w:line="360" w:lineRule="auto"/>
        <w:ind w:right="851"/>
        <w:jc w:val="both"/>
        <w:rPr>
          <w:rFonts w:ascii="Arial" w:hAnsi="Arial" w:cs="Arial"/>
          <w:bCs/>
          <w:sz w:val="22"/>
          <w:szCs w:val="22"/>
        </w:rPr>
      </w:pPr>
    </w:p>
    <w:p w14:paraId="4DB047E9" w14:textId="77777777" w:rsidR="005C76E6" w:rsidRPr="00025450" w:rsidRDefault="00477990" w:rsidP="00A07A24">
      <w:pPr>
        <w:spacing w:line="360" w:lineRule="auto"/>
        <w:ind w:right="851"/>
        <w:rPr>
          <w:rFonts w:ascii="Arial" w:hAnsi="Arial" w:cs="Arial"/>
          <w:bCs/>
          <w:sz w:val="22"/>
          <w:szCs w:val="22"/>
        </w:rPr>
      </w:pPr>
      <w:r w:rsidRPr="0027098F">
        <w:rPr>
          <w:rFonts w:ascii="Arial" w:hAnsi="Arial" w:cs="Arial"/>
          <w:b/>
          <w:bCs/>
          <w:sz w:val="22"/>
          <w:szCs w:val="22"/>
        </w:rPr>
        <w:t>Results</w:t>
      </w:r>
    </w:p>
    <w:p w14:paraId="7EC3A1C3" w14:textId="282D45A9" w:rsidR="00B60559" w:rsidRDefault="005A186D" w:rsidP="00A07A24">
      <w:pPr>
        <w:spacing w:line="360" w:lineRule="auto"/>
        <w:ind w:right="851"/>
        <w:jc w:val="both"/>
        <w:rPr>
          <w:rFonts w:ascii="Arial" w:hAnsi="Arial" w:cs="Arial"/>
          <w:bCs/>
          <w:sz w:val="22"/>
          <w:szCs w:val="22"/>
        </w:rPr>
      </w:pPr>
      <w:r>
        <w:rPr>
          <w:rFonts w:ascii="Arial" w:hAnsi="Arial" w:cs="Arial"/>
          <w:bCs/>
          <w:sz w:val="22"/>
          <w:szCs w:val="22"/>
        </w:rPr>
        <w:t xml:space="preserve">The 8762 patients were followed up for a median </w:t>
      </w:r>
      <w:r w:rsidRPr="002F4E33">
        <w:rPr>
          <w:rFonts w:ascii="Arial" w:hAnsi="Arial" w:cs="Arial"/>
          <w:bCs/>
          <w:sz w:val="22"/>
          <w:szCs w:val="22"/>
        </w:rPr>
        <w:t xml:space="preserve">of </w:t>
      </w:r>
      <w:r>
        <w:rPr>
          <w:rFonts w:ascii="Arial" w:hAnsi="Arial" w:cs="Arial"/>
          <w:bCs/>
          <w:sz w:val="22"/>
          <w:szCs w:val="22"/>
        </w:rPr>
        <w:t xml:space="preserve">10 years (minimum 9 years). 233 coronary deaths were recorded, representing a rate of 2.9 deaths per 1000 patient years. </w:t>
      </w:r>
      <w:r w:rsidR="00AD13E6">
        <w:rPr>
          <w:rFonts w:ascii="Arial" w:hAnsi="Arial" w:cs="Arial"/>
          <w:bCs/>
          <w:sz w:val="22"/>
          <w:szCs w:val="22"/>
        </w:rPr>
        <w:t>Patients in the highest quarter of risk were older and more commonly male compared with patients in t</w:t>
      </w:r>
      <w:r w:rsidR="00447CA4">
        <w:rPr>
          <w:rFonts w:ascii="Arial" w:hAnsi="Arial" w:cs="Arial"/>
          <w:bCs/>
          <w:sz w:val="22"/>
          <w:szCs w:val="22"/>
        </w:rPr>
        <w:t>he lower risk quarters (table S1</w:t>
      </w:r>
      <w:r w:rsidR="00AD13E6">
        <w:rPr>
          <w:rFonts w:ascii="Arial" w:hAnsi="Arial" w:cs="Arial"/>
          <w:bCs/>
          <w:sz w:val="22"/>
          <w:szCs w:val="22"/>
        </w:rPr>
        <w:t xml:space="preserve">). The frequency of diabetes and typical angina symptoms increased across quarters of risk. </w:t>
      </w:r>
    </w:p>
    <w:p w14:paraId="3221BA2A" w14:textId="77777777" w:rsidR="005A186D" w:rsidRDefault="005A186D" w:rsidP="00A07A24">
      <w:pPr>
        <w:spacing w:line="360" w:lineRule="auto"/>
        <w:ind w:right="851"/>
        <w:jc w:val="both"/>
        <w:rPr>
          <w:rFonts w:ascii="Arial" w:hAnsi="Arial" w:cs="Arial"/>
          <w:bCs/>
          <w:sz w:val="22"/>
          <w:szCs w:val="22"/>
        </w:rPr>
      </w:pPr>
    </w:p>
    <w:p w14:paraId="52EFAEB4" w14:textId="04597E9F" w:rsidR="005A186D" w:rsidRPr="00CB201E" w:rsidRDefault="004A30F0" w:rsidP="00A07A24">
      <w:pPr>
        <w:spacing w:line="360" w:lineRule="auto"/>
        <w:ind w:right="851"/>
        <w:jc w:val="both"/>
        <w:rPr>
          <w:rFonts w:ascii="Arial" w:hAnsi="Arial" w:cs="Arial"/>
          <w:bCs/>
          <w:sz w:val="22"/>
          <w:szCs w:val="22"/>
        </w:rPr>
      </w:pPr>
      <w:r>
        <w:rPr>
          <w:rFonts w:ascii="Arial" w:hAnsi="Arial" w:cs="Arial"/>
          <w:bCs/>
          <w:i/>
          <w:sz w:val="22"/>
          <w:szCs w:val="22"/>
        </w:rPr>
        <w:t>Model d</w:t>
      </w:r>
      <w:r w:rsidR="005A186D" w:rsidRPr="0027098F">
        <w:rPr>
          <w:rFonts w:ascii="Arial" w:hAnsi="Arial" w:cs="Arial"/>
          <w:bCs/>
          <w:i/>
          <w:sz w:val="22"/>
          <w:szCs w:val="22"/>
        </w:rPr>
        <w:t xml:space="preserve">evelopment and </w:t>
      </w:r>
      <w:r>
        <w:rPr>
          <w:rFonts w:ascii="Arial" w:hAnsi="Arial" w:cs="Arial"/>
          <w:bCs/>
          <w:i/>
          <w:sz w:val="22"/>
          <w:szCs w:val="22"/>
        </w:rPr>
        <w:t>v</w:t>
      </w:r>
      <w:r w:rsidR="005A186D">
        <w:rPr>
          <w:rFonts w:ascii="Arial" w:hAnsi="Arial" w:cs="Arial"/>
          <w:bCs/>
          <w:i/>
          <w:sz w:val="22"/>
          <w:szCs w:val="22"/>
        </w:rPr>
        <w:t>alidation</w:t>
      </w:r>
      <w:r w:rsidR="007E013A">
        <w:rPr>
          <w:rFonts w:ascii="Arial" w:hAnsi="Arial" w:cs="Arial"/>
          <w:bCs/>
          <w:i/>
          <w:sz w:val="22"/>
          <w:szCs w:val="22"/>
        </w:rPr>
        <w:t xml:space="preserve"> </w:t>
      </w:r>
      <w:r w:rsidR="005A186D">
        <w:rPr>
          <w:rFonts w:ascii="Arial" w:hAnsi="Arial" w:cs="Arial"/>
          <w:bCs/>
          <w:sz w:val="22"/>
          <w:szCs w:val="22"/>
        </w:rPr>
        <w:t>The model produced in the development dataset</w:t>
      </w:r>
      <w:r w:rsidR="00A42846">
        <w:rPr>
          <w:rFonts w:ascii="Arial" w:hAnsi="Arial" w:cs="Arial"/>
          <w:bCs/>
          <w:sz w:val="22"/>
          <w:szCs w:val="22"/>
        </w:rPr>
        <w:t xml:space="preserve"> (</w:t>
      </w:r>
      <w:r w:rsidR="00447CA4">
        <w:rPr>
          <w:rFonts w:ascii="Arial" w:hAnsi="Arial" w:cs="Arial"/>
          <w:bCs/>
          <w:sz w:val="22"/>
          <w:szCs w:val="22"/>
        </w:rPr>
        <w:t>table S2</w:t>
      </w:r>
      <w:r w:rsidR="005A186D">
        <w:rPr>
          <w:rFonts w:ascii="Arial" w:hAnsi="Arial" w:cs="Arial"/>
          <w:bCs/>
          <w:sz w:val="22"/>
          <w:szCs w:val="22"/>
        </w:rPr>
        <w:t xml:space="preserve">) and its </w:t>
      </w:r>
      <w:r w:rsidR="005A186D" w:rsidRPr="000A45A7">
        <w:rPr>
          <w:rFonts w:ascii="Arial" w:hAnsi="Arial" w:cs="Arial"/>
          <w:bCs/>
          <w:sz w:val="22"/>
          <w:szCs w:val="22"/>
        </w:rPr>
        <w:t xml:space="preserve">external validation </w:t>
      </w:r>
      <w:r w:rsidR="005A186D">
        <w:rPr>
          <w:rFonts w:ascii="Arial" w:hAnsi="Arial" w:cs="Arial"/>
          <w:bCs/>
          <w:sz w:val="22"/>
          <w:szCs w:val="22"/>
        </w:rPr>
        <w:t xml:space="preserve">in the validation dataset </w:t>
      </w:r>
      <w:r w:rsidR="00447CA4">
        <w:rPr>
          <w:rFonts w:ascii="Arial" w:hAnsi="Arial" w:cs="Arial"/>
          <w:bCs/>
          <w:sz w:val="22"/>
          <w:szCs w:val="22"/>
        </w:rPr>
        <w:t>(table S3</w:t>
      </w:r>
      <w:r w:rsidR="001C64B7">
        <w:rPr>
          <w:rFonts w:ascii="Arial" w:hAnsi="Arial" w:cs="Arial"/>
          <w:bCs/>
          <w:sz w:val="22"/>
          <w:szCs w:val="22"/>
        </w:rPr>
        <w:t xml:space="preserve">) </w:t>
      </w:r>
      <w:r w:rsidR="00055F41">
        <w:rPr>
          <w:rFonts w:ascii="Arial" w:hAnsi="Arial" w:cs="Arial"/>
          <w:bCs/>
          <w:sz w:val="22"/>
          <w:szCs w:val="22"/>
        </w:rPr>
        <w:t>both</w:t>
      </w:r>
      <w:r w:rsidR="005A186D" w:rsidRPr="000A45A7">
        <w:rPr>
          <w:rFonts w:ascii="Arial" w:hAnsi="Arial" w:cs="Arial"/>
          <w:bCs/>
          <w:sz w:val="22"/>
          <w:szCs w:val="22"/>
        </w:rPr>
        <w:t xml:space="preserve"> showed good discrimination (</w:t>
      </w:r>
      <w:r w:rsidR="007E013A">
        <w:rPr>
          <w:rFonts w:ascii="Arial" w:hAnsi="Arial" w:cs="Arial"/>
          <w:bCs/>
          <w:sz w:val="22"/>
          <w:szCs w:val="22"/>
        </w:rPr>
        <w:t>c=</w:t>
      </w:r>
      <w:r w:rsidR="00055F41">
        <w:rPr>
          <w:rFonts w:ascii="Arial" w:hAnsi="Arial" w:cs="Arial"/>
          <w:bCs/>
          <w:sz w:val="22"/>
          <w:szCs w:val="22"/>
        </w:rPr>
        <w:t xml:space="preserve">0.84 and </w:t>
      </w:r>
      <w:r w:rsidR="005A186D">
        <w:rPr>
          <w:rFonts w:ascii="Arial" w:hAnsi="Arial" w:cs="Arial"/>
          <w:bCs/>
          <w:sz w:val="22"/>
          <w:szCs w:val="22"/>
        </w:rPr>
        <w:t>0.8</w:t>
      </w:r>
      <w:r w:rsidR="000465D5">
        <w:rPr>
          <w:rFonts w:ascii="Arial" w:hAnsi="Arial" w:cs="Arial"/>
          <w:bCs/>
          <w:sz w:val="22"/>
          <w:szCs w:val="22"/>
        </w:rPr>
        <w:t>2</w:t>
      </w:r>
      <w:r w:rsidR="00055F41">
        <w:rPr>
          <w:rFonts w:ascii="Arial" w:hAnsi="Arial" w:cs="Arial"/>
          <w:bCs/>
          <w:sz w:val="22"/>
          <w:szCs w:val="22"/>
        </w:rPr>
        <w:t>, respectively</w:t>
      </w:r>
      <w:r w:rsidR="005A186D" w:rsidRPr="000A45A7">
        <w:rPr>
          <w:rFonts w:ascii="Arial" w:hAnsi="Arial" w:cs="Arial"/>
          <w:bCs/>
          <w:sz w:val="22"/>
          <w:szCs w:val="22"/>
        </w:rPr>
        <w:t xml:space="preserve">), and good calibration </w:t>
      </w:r>
      <w:r w:rsidR="005A186D" w:rsidRPr="00960816">
        <w:rPr>
          <w:rFonts w:ascii="Arial" w:hAnsi="Arial" w:cs="Arial"/>
          <w:bCs/>
          <w:sz w:val="22"/>
          <w:szCs w:val="22"/>
        </w:rPr>
        <w:t>(figure S</w:t>
      </w:r>
      <w:r w:rsidR="00447CA4">
        <w:rPr>
          <w:rFonts w:ascii="Arial" w:hAnsi="Arial" w:cs="Arial"/>
          <w:bCs/>
          <w:sz w:val="22"/>
          <w:szCs w:val="22"/>
        </w:rPr>
        <w:t>1</w:t>
      </w:r>
      <w:r w:rsidR="005A186D" w:rsidRPr="00960816">
        <w:rPr>
          <w:rFonts w:ascii="Arial" w:hAnsi="Arial" w:cs="Arial"/>
          <w:bCs/>
          <w:sz w:val="22"/>
          <w:szCs w:val="22"/>
        </w:rPr>
        <w:t>).</w:t>
      </w:r>
      <w:r w:rsidR="005A186D" w:rsidRPr="000A45A7">
        <w:rPr>
          <w:rFonts w:ascii="Arial" w:hAnsi="Arial" w:cs="Arial"/>
          <w:bCs/>
          <w:sz w:val="22"/>
          <w:szCs w:val="22"/>
        </w:rPr>
        <w:t xml:space="preserve"> </w:t>
      </w:r>
      <w:r w:rsidR="005A186D">
        <w:rPr>
          <w:rFonts w:ascii="Arial" w:hAnsi="Arial" w:cs="Arial"/>
          <w:bCs/>
          <w:sz w:val="22"/>
          <w:szCs w:val="22"/>
        </w:rPr>
        <w:t xml:space="preserve">Because external validation was good and multivariate associations with coronary death were similar in both the developmental and validation datasets </w:t>
      </w:r>
      <w:r w:rsidR="00447CA4">
        <w:rPr>
          <w:rFonts w:ascii="Arial" w:hAnsi="Arial" w:cs="Arial"/>
          <w:bCs/>
          <w:sz w:val="22"/>
          <w:szCs w:val="22"/>
        </w:rPr>
        <w:t>(tables S2 and S3</w:t>
      </w:r>
      <w:r w:rsidR="005A186D" w:rsidRPr="00960816">
        <w:rPr>
          <w:rFonts w:ascii="Arial" w:hAnsi="Arial" w:cs="Arial"/>
          <w:bCs/>
          <w:sz w:val="22"/>
          <w:szCs w:val="22"/>
        </w:rPr>
        <w:t>),</w:t>
      </w:r>
      <w:r w:rsidR="005A186D">
        <w:rPr>
          <w:rFonts w:ascii="Arial" w:hAnsi="Arial" w:cs="Arial"/>
          <w:bCs/>
          <w:sz w:val="22"/>
          <w:szCs w:val="22"/>
        </w:rPr>
        <w:t xml:space="preserve"> the final prognostic model was developed among all 8762 patients</w:t>
      </w:r>
      <w:r w:rsidR="005D781B">
        <w:rPr>
          <w:rFonts w:ascii="Arial" w:hAnsi="Arial" w:cs="Arial"/>
          <w:bCs/>
          <w:sz w:val="22"/>
          <w:szCs w:val="22"/>
        </w:rPr>
        <w:t xml:space="preserve"> to maximise power</w:t>
      </w:r>
      <w:r w:rsidR="005A186D">
        <w:rPr>
          <w:rFonts w:ascii="Arial" w:hAnsi="Arial" w:cs="Arial"/>
          <w:bCs/>
          <w:sz w:val="22"/>
          <w:szCs w:val="22"/>
        </w:rPr>
        <w:t xml:space="preserve">. </w:t>
      </w:r>
      <w:r w:rsidR="0073009E" w:rsidRPr="00AF12C4">
        <w:rPr>
          <w:rFonts w:ascii="Arial" w:hAnsi="Arial" w:cs="Arial"/>
          <w:bCs/>
          <w:sz w:val="22"/>
          <w:szCs w:val="22"/>
        </w:rPr>
        <w:t xml:space="preserve">The </w:t>
      </w:r>
      <w:r w:rsidR="0073009E">
        <w:rPr>
          <w:rFonts w:ascii="Arial" w:hAnsi="Arial" w:cs="Arial"/>
          <w:bCs/>
          <w:sz w:val="22"/>
          <w:szCs w:val="22"/>
        </w:rPr>
        <w:t xml:space="preserve">final </w:t>
      </w:r>
      <w:r w:rsidR="0073009E" w:rsidRPr="00AF12C4">
        <w:rPr>
          <w:rFonts w:ascii="Arial" w:hAnsi="Arial" w:cs="Arial"/>
          <w:bCs/>
          <w:sz w:val="22"/>
          <w:szCs w:val="22"/>
        </w:rPr>
        <w:t>model</w:t>
      </w:r>
      <w:r w:rsidR="001F36AE">
        <w:rPr>
          <w:rFonts w:ascii="Arial" w:hAnsi="Arial" w:cs="Arial"/>
          <w:bCs/>
          <w:sz w:val="22"/>
          <w:szCs w:val="22"/>
        </w:rPr>
        <w:t>, based on clinical factors available at the first presentation,</w:t>
      </w:r>
      <w:r w:rsidR="0073009E" w:rsidRPr="00AF12C4">
        <w:rPr>
          <w:rFonts w:ascii="Arial" w:hAnsi="Arial" w:cs="Arial"/>
          <w:bCs/>
          <w:sz w:val="22"/>
          <w:szCs w:val="22"/>
        </w:rPr>
        <w:t xml:space="preserve"> showed </w:t>
      </w:r>
      <w:r w:rsidR="0073009E">
        <w:rPr>
          <w:rFonts w:ascii="Arial" w:hAnsi="Arial" w:cs="Arial"/>
          <w:bCs/>
          <w:sz w:val="22"/>
          <w:szCs w:val="22"/>
        </w:rPr>
        <w:t xml:space="preserve">strong associations with coronary </w:t>
      </w:r>
      <w:r w:rsidR="0003630C">
        <w:rPr>
          <w:rFonts w:ascii="Arial" w:hAnsi="Arial" w:cs="Arial"/>
          <w:bCs/>
          <w:sz w:val="22"/>
          <w:szCs w:val="22"/>
        </w:rPr>
        <w:t xml:space="preserve">disease </w:t>
      </w:r>
      <w:r w:rsidR="0073009E">
        <w:rPr>
          <w:rFonts w:ascii="Arial" w:hAnsi="Arial" w:cs="Arial"/>
          <w:bCs/>
          <w:sz w:val="22"/>
          <w:szCs w:val="22"/>
        </w:rPr>
        <w:t xml:space="preserve">mortality </w:t>
      </w:r>
      <w:r w:rsidR="0073009E" w:rsidRPr="00AF12C4">
        <w:rPr>
          <w:rFonts w:ascii="Arial" w:hAnsi="Arial" w:cs="Arial"/>
          <w:bCs/>
          <w:sz w:val="22"/>
          <w:szCs w:val="22"/>
        </w:rPr>
        <w:t>for</w:t>
      </w:r>
      <w:r w:rsidR="0073009E" w:rsidRPr="00AF12C4">
        <w:rPr>
          <w:rFonts w:ascii="Arial" w:hAnsi="Arial" w:cs="Arial"/>
          <w:color w:val="040404"/>
          <w:sz w:val="22"/>
          <w:szCs w:val="22"/>
        </w:rPr>
        <w:t xml:space="preserve"> </w:t>
      </w:r>
      <w:r w:rsidR="0044261E" w:rsidRPr="00AF12C4">
        <w:rPr>
          <w:rFonts w:ascii="Arial" w:hAnsi="Arial" w:cs="Arial"/>
          <w:bCs/>
          <w:sz w:val="22"/>
          <w:szCs w:val="22"/>
        </w:rPr>
        <w:t>age, sex</w:t>
      </w:r>
      <w:r w:rsidR="0044261E">
        <w:rPr>
          <w:rFonts w:ascii="Arial" w:hAnsi="Arial" w:cs="Arial"/>
          <w:bCs/>
          <w:sz w:val="22"/>
          <w:szCs w:val="22"/>
        </w:rPr>
        <w:t xml:space="preserve">, </w:t>
      </w:r>
      <w:r w:rsidR="0044261E" w:rsidRPr="00AF12C4">
        <w:rPr>
          <w:rFonts w:ascii="Arial" w:hAnsi="Arial" w:cs="Arial"/>
          <w:bCs/>
          <w:sz w:val="22"/>
          <w:szCs w:val="22"/>
        </w:rPr>
        <w:t>chest pain typicality</w:t>
      </w:r>
      <w:r w:rsidR="0044261E">
        <w:rPr>
          <w:rFonts w:ascii="Arial" w:hAnsi="Arial" w:cs="Arial"/>
          <w:bCs/>
          <w:sz w:val="22"/>
          <w:szCs w:val="22"/>
        </w:rPr>
        <w:t xml:space="preserve">, </w:t>
      </w:r>
      <w:r w:rsidR="0044261E" w:rsidRPr="00AF12C4">
        <w:rPr>
          <w:rFonts w:ascii="Arial" w:hAnsi="Arial" w:cs="Arial"/>
          <w:bCs/>
          <w:sz w:val="22"/>
          <w:szCs w:val="22"/>
        </w:rPr>
        <w:t>smoking status, diabetes</w:t>
      </w:r>
      <w:r w:rsidR="0044261E">
        <w:rPr>
          <w:rFonts w:ascii="Arial" w:hAnsi="Arial" w:cs="Arial"/>
          <w:bCs/>
          <w:sz w:val="22"/>
          <w:szCs w:val="22"/>
        </w:rPr>
        <w:t xml:space="preserve">, pulse rate </w:t>
      </w:r>
      <w:r w:rsidR="0044261E" w:rsidRPr="00AF12C4">
        <w:rPr>
          <w:rFonts w:ascii="Arial" w:hAnsi="Arial" w:cs="Arial"/>
          <w:bCs/>
          <w:sz w:val="22"/>
          <w:szCs w:val="22"/>
        </w:rPr>
        <w:t>and ECG findings</w:t>
      </w:r>
      <w:r w:rsidR="0073009E">
        <w:rPr>
          <w:rFonts w:ascii="Arial" w:hAnsi="Arial" w:cs="Arial"/>
          <w:bCs/>
          <w:sz w:val="22"/>
          <w:szCs w:val="22"/>
        </w:rPr>
        <w:t>.</w:t>
      </w:r>
      <w:r w:rsidR="00EA4489">
        <w:rPr>
          <w:rFonts w:ascii="Arial" w:hAnsi="Arial" w:cs="Arial"/>
          <w:bCs/>
          <w:sz w:val="22"/>
          <w:szCs w:val="22"/>
        </w:rPr>
        <w:t xml:space="preserve"> (</w:t>
      </w:r>
      <w:proofErr w:type="gramStart"/>
      <w:r w:rsidR="00EA4489">
        <w:rPr>
          <w:rFonts w:ascii="Arial" w:hAnsi="Arial" w:cs="Arial"/>
          <w:bCs/>
          <w:sz w:val="22"/>
          <w:szCs w:val="22"/>
        </w:rPr>
        <w:t>t</w:t>
      </w:r>
      <w:r w:rsidR="00B60559">
        <w:rPr>
          <w:rFonts w:ascii="Arial" w:hAnsi="Arial" w:cs="Arial"/>
          <w:bCs/>
          <w:sz w:val="22"/>
          <w:szCs w:val="22"/>
        </w:rPr>
        <w:t>ables</w:t>
      </w:r>
      <w:proofErr w:type="gramEnd"/>
      <w:r w:rsidR="00B60559">
        <w:rPr>
          <w:rFonts w:ascii="Arial" w:hAnsi="Arial" w:cs="Arial"/>
          <w:bCs/>
          <w:sz w:val="22"/>
          <w:szCs w:val="22"/>
        </w:rPr>
        <w:t xml:space="preserve"> 1 and 2)</w:t>
      </w:r>
      <w:r w:rsidR="0073009E">
        <w:rPr>
          <w:rFonts w:ascii="Arial" w:hAnsi="Arial" w:cs="Arial"/>
          <w:bCs/>
          <w:sz w:val="22"/>
          <w:szCs w:val="22"/>
        </w:rPr>
        <w:t xml:space="preserve"> </w:t>
      </w:r>
      <w:r w:rsidR="00A07A24">
        <w:rPr>
          <w:rFonts w:ascii="Arial" w:hAnsi="Arial" w:cs="Arial"/>
          <w:bCs/>
          <w:sz w:val="22"/>
          <w:szCs w:val="22"/>
        </w:rPr>
        <w:t>Discrimination</w:t>
      </w:r>
      <w:r w:rsidR="007E013A">
        <w:rPr>
          <w:rFonts w:ascii="Arial" w:hAnsi="Arial" w:cs="Arial"/>
          <w:bCs/>
          <w:sz w:val="22"/>
          <w:szCs w:val="22"/>
        </w:rPr>
        <w:t xml:space="preserve"> (c=</w:t>
      </w:r>
      <w:r w:rsidR="005A186D">
        <w:rPr>
          <w:rFonts w:ascii="Arial" w:hAnsi="Arial" w:cs="Arial"/>
          <w:bCs/>
          <w:sz w:val="22"/>
          <w:szCs w:val="22"/>
        </w:rPr>
        <w:t xml:space="preserve">0.83) and calibration (table 2 </w:t>
      </w:r>
      <w:r w:rsidR="0003630C" w:rsidRPr="00960816">
        <w:rPr>
          <w:rFonts w:ascii="Arial" w:hAnsi="Arial" w:cs="Arial"/>
          <w:bCs/>
          <w:sz w:val="22"/>
          <w:szCs w:val="22"/>
        </w:rPr>
        <w:t>f</w:t>
      </w:r>
      <w:r w:rsidR="005A186D" w:rsidRPr="00960816">
        <w:rPr>
          <w:rFonts w:ascii="Arial" w:hAnsi="Arial" w:cs="Arial"/>
          <w:bCs/>
          <w:sz w:val="22"/>
          <w:szCs w:val="22"/>
        </w:rPr>
        <w:t>igure S</w:t>
      </w:r>
      <w:r w:rsidR="0003630C" w:rsidRPr="00960816">
        <w:rPr>
          <w:rFonts w:ascii="Arial" w:hAnsi="Arial" w:cs="Arial"/>
          <w:bCs/>
          <w:sz w:val="22"/>
          <w:szCs w:val="22"/>
        </w:rPr>
        <w:t>2</w:t>
      </w:r>
      <w:r w:rsidR="005A186D" w:rsidRPr="00960816">
        <w:rPr>
          <w:rFonts w:ascii="Arial" w:hAnsi="Arial" w:cs="Arial"/>
          <w:bCs/>
          <w:sz w:val="22"/>
          <w:szCs w:val="22"/>
        </w:rPr>
        <w:t>)</w:t>
      </w:r>
      <w:r w:rsidR="00314F1A">
        <w:rPr>
          <w:rFonts w:ascii="Arial" w:hAnsi="Arial" w:cs="Arial"/>
          <w:bCs/>
          <w:sz w:val="22"/>
          <w:szCs w:val="22"/>
        </w:rPr>
        <w:t xml:space="preserve"> </w:t>
      </w:r>
      <w:r w:rsidR="00151A81">
        <w:rPr>
          <w:rFonts w:ascii="Arial" w:hAnsi="Arial" w:cs="Arial"/>
          <w:bCs/>
          <w:sz w:val="22"/>
          <w:szCs w:val="22"/>
        </w:rPr>
        <w:t>were</w:t>
      </w:r>
      <w:r w:rsidR="00314F1A">
        <w:rPr>
          <w:rFonts w:ascii="Arial" w:hAnsi="Arial" w:cs="Arial"/>
          <w:bCs/>
          <w:sz w:val="22"/>
          <w:szCs w:val="22"/>
        </w:rPr>
        <w:t xml:space="preserve"> strong</w:t>
      </w:r>
      <w:r w:rsidR="00A07A24">
        <w:rPr>
          <w:rFonts w:ascii="Arial" w:hAnsi="Arial" w:cs="Arial"/>
          <w:bCs/>
          <w:sz w:val="22"/>
          <w:szCs w:val="22"/>
        </w:rPr>
        <w:t xml:space="preserve">, </w:t>
      </w:r>
      <w:r w:rsidR="00FA4243">
        <w:rPr>
          <w:rFonts w:ascii="Arial" w:hAnsi="Arial" w:cs="Arial"/>
          <w:bCs/>
          <w:sz w:val="22"/>
          <w:szCs w:val="22"/>
        </w:rPr>
        <w:t>patients in the highest quarter</w:t>
      </w:r>
      <w:r w:rsidR="005A186D">
        <w:rPr>
          <w:rFonts w:ascii="Arial" w:hAnsi="Arial" w:cs="Arial"/>
          <w:bCs/>
          <w:sz w:val="22"/>
          <w:szCs w:val="22"/>
        </w:rPr>
        <w:t xml:space="preserve"> of risk </w:t>
      </w:r>
      <w:r w:rsidR="00A07A24">
        <w:rPr>
          <w:rFonts w:ascii="Arial" w:hAnsi="Arial" w:cs="Arial"/>
          <w:bCs/>
          <w:sz w:val="22"/>
          <w:szCs w:val="22"/>
        </w:rPr>
        <w:t>accounting</w:t>
      </w:r>
      <w:r w:rsidR="005A186D">
        <w:rPr>
          <w:rFonts w:ascii="Arial" w:hAnsi="Arial" w:cs="Arial"/>
          <w:bCs/>
          <w:sz w:val="22"/>
          <w:szCs w:val="22"/>
        </w:rPr>
        <w:t xml:space="preserve"> for 17</w:t>
      </w:r>
      <w:r w:rsidR="00340762">
        <w:rPr>
          <w:rFonts w:ascii="Arial" w:hAnsi="Arial" w:cs="Arial"/>
          <w:bCs/>
          <w:sz w:val="22"/>
          <w:szCs w:val="22"/>
        </w:rPr>
        <w:t>3</w:t>
      </w:r>
      <w:r w:rsidR="005A186D">
        <w:rPr>
          <w:rFonts w:ascii="Arial" w:hAnsi="Arial" w:cs="Arial"/>
          <w:bCs/>
          <w:sz w:val="22"/>
          <w:szCs w:val="22"/>
        </w:rPr>
        <w:t xml:space="preserve"> coronary deaths during follow-up compared with a total of 4</w:t>
      </w:r>
      <w:r w:rsidR="00340762">
        <w:rPr>
          <w:rFonts w:ascii="Arial" w:hAnsi="Arial" w:cs="Arial"/>
          <w:bCs/>
          <w:sz w:val="22"/>
          <w:szCs w:val="22"/>
        </w:rPr>
        <w:t>1</w:t>
      </w:r>
      <w:r w:rsidR="005A186D">
        <w:rPr>
          <w:rFonts w:ascii="Arial" w:hAnsi="Arial" w:cs="Arial"/>
          <w:bCs/>
          <w:sz w:val="22"/>
          <w:szCs w:val="22"/>
        </w:rPr>
        <w:t>, 1</w:t>
      </w:r>
      <w:r w:rsidR="00340762">
        <w:rPr>
          <w:rFonts w:ascii="Arial" w:hAnsi="Arial" w:cs="Arial"/>
          <w:bCs/>
          <w:sz w:val="22"/>
          <w:szCs w:val="22"/>
        </w:rPr>
        <w:t>4</w:t>
      </w:r>
      <w:r w:rsidR="005A186D">
        <w:rPr>
          <w:rFonts w:ascii="Arial" w:hAnsi="Arial" w:cs="Arial"/>
          <w:bCs/>
          <w:sz w:val="22"/>
          <w:szCs w:val="22"/>
        </w:rPr>
        <w:t xml:space="preserve"> and </w:t>
      </w:r>
      <w:r w:rsidR="00340762">
        <w:rPr>
          <w:rFonts w:ascii="Arial" w:hAnsi="Arial" w:cs="Arial"/>
          <w:bCs/>
          <w:sz w:val="22"/>
          <w:szCs w:val="22"/>
        </w:rPr>
        <w:t>5</w:t>
      </w:r>
      <w:r w:rsidR="005A186D">
        <w:rPr>
          <w:rFonts w:ascii="Arial" w:hAnsi="Arial" w:cs="Arial"/>
          <w:bCs/>
          <w:sz w:val="22"/>
          <w:szCs w:val="22"/>
        </w:rPr>
        <w:t xml:space="preserve"> deaths, respectively, in the lower risk quart</w:t>
      </w:r>
      <w:r w:rsidR="00FA4243">
        <w:rPr>
          <w:rFonts w:ascii="Arial" w:hAnsi="Arial" w:cs="Arial"/>
          <w:bCs/>
          <w:sz w:val="22"/>
          <w:szCs w:val="22"/>
        </w:rPr>
        <w:t>ers</w:t>
      </w:r>
      <w:r w:rsidR="00A07A24">
        <w:rPr>
          <w:rFonts w:ascii="Arial" w:hAnsi="Arial" w:cs="Arial"/>
          <w:bCs/>
          <w:sz w:val="22"/>
          <w:szCs w:val="22"/>
        </w:rPr>
        <w:t xml:space="preserve">. </w:t>
      </w:r>
      <w:r w:rsidR="005A186D">
        <w:rPr>
          <w:rFonts w:ascii="Arial" w:hAnsi="Arial" w:cs="Arial"/>
          <w:bCs/>
          <w:sz w:val="22"/>
          <w:szCs w:val="22"/>
        </w:rPr>
        <w:t>Kaplan-Meier analysis confirmed wide and incr</w:t>
      </w:r>
      <w:r w:rsidR="00FF0B2A">
        <w:rPr>
          <w:rFonts w:ascii="Arial" w:hAnsi="Arial" w:cs="Arial"/>
          <w:bCs/>
          <w:sz w:val="22"/>
          <w:szCs w:val="22"/>
        </w:rPr>
        <w:t xml:space="preserve">easing separation of the </w:t>
      </w:r>
      <w:r w:rsidR="005A186D">
        <w:rPr>
          <w:rFonts w:ascii="Arial" w:hAnsi="Arial" w:cs="Arial"/>
          <w:bCs/>
          <w:sz w:val="22"/>
          <w:szCs w:val="22"/>
        </w:rPr>
        <w:t>surviva</w:t>
      </w:r>
      <w:r w:rsidR="00FF0B2A">
        <w:rPr>
          <w:rFonts w:ascii="Arial" w:hAnsi="Arial" w:cs="Arial"/>
          <w:bCs/>
          <w:sz w:val="22"/>
          <w:szCs w:val="22"/>
        </w:rPr>
        <w:t xml:space="preserve">l curves for </w:t>
      </w:r>
      <w:r w:rsidR="00CB201E">
        <w:rPr>
          <w:rFonts w:ascii="Arial" w:hAnsi="Arial" w:cs="Arial"/>
          <w:bCs/>
          <w:sz w:val="22"/>
          <w:szCs w:val="22"/>
        </w:rPr>
        <w:t>the highest risk quarter</w:t>
      </w:r>
      <w:r w:rsidR="00FF0B2A">
        <w:rPr>
          <w:rFonts w:ascii="Arial" w:hAnsi="Arial" w:cs="Arial"/>
          <w:bCs/>
          <w:sz w:val="22"/>
          <w:szCs w:val="22"/>
        </w:rPr>
        <w:t xml:space="preserve"> compared to </w:t>
      </w:r>
      <w:r w:rsidR="00CB201E">
        <w:rPr>
          <w:rFonts w:ascii="Arial" w:hAnsi="Arial" w:cs="Arial"/>
          <w:bCs/>
          <w:sz w:val="22"/>
          <w:szCs w:val="22"/>
        </w:rPr>
        <w:t>the three lower risk quarters</w:t>
      </w:r>
      <w:r w:rsidR="00151A81">
        <w:rPr>
          <w:rFonts w:ascii="Arial" w:hAnsi="Arial" w:cs="Arial"/>
          <w:bCs/>
          <w:sz w:val="22"/>
          <w:szCs w:val="22"/>
        </w:rPr>
        <w:t xml:space="preserve"> throughout the 10-</w:t>
      </w:r>
      <w:r w:rsidR="005A186D">
        <w:rPr>
          <w:rFonts w:ascii="Arial" w:hAnsi="Arial" w:cs="Arial"/>
          <w:bCs/>
          <w:sz w:val="22"/>
          <w:szCs w:val="22"/>
        </w:rPr>
        <w:t xml:space="preserve">year </w:t>
      </w:r>
      <w:r w:rsidR="00151A81">
        <w:rPr>
          <w:rFonts w:ascii="Arial" w:hAnsi="Arial" w:cs="Arial"/>
          <w:bCs/>
          <w:sz w:val="22"/>
          <w:szCs w:val="22"/>
        </w:rPr>
        <w:t xml:space="preserve">follow-up </w:t>
      </w:r>
      <w:r w:rsidR="005A186D">
        <w:rPr>
          <w:rFonts w:ascii="Arial" w:hAnsi="Arial" w:cs="Arial"/>
          <w:bCs/>
          <w:sz w:val="22"/>
          <w:szCs w:val="22"/>
        </w:rPr>
        <w:t xml:space="preserve">period </w:t>
      </w:r>
      <w:r>
        <w:rPr>
          <w:rFonts w:ascii="Arial" w:hAnsi="Arial" w:cs="Arial"/>
          <w:bCs/>
          <w:sz w:val="22"/>
          <w:szCs w:val="22"/>
        </w:rPr>
        <w:t>(figure 2</w:t>
      </w:r>
      <w:r w:rsidR="005A186D" w:rsidRPr="00960816">
        <w:rPr>
          <w:rFonts w:ascii="Arial" w:hAnsi="Arial" w:cs="Arial"/>
          <w:bCs/>
          <w:sz w:val="22"/>
          <w:szCs w:val="22"/>
        </w:rPr>
        <w:t>).</w:t>
      </w:r>
      <w:r w:rsidR="005A186D">
        <w:rPr>
          <w:rFonts w:ascii="Arial" w:hAnsi="Arial" w:cs="Arial"/>
          <w:bCs/>
          <w:sz w:val="22"/>
          <w:szCs w:val="22"/>
        </w:rPr>
        <w:t xml:space="preserve"> </w:t>
      </w:r>
      <w:r w:rsidR="00272580">
        <w:rPr>
          <w:rFonts w:ascii="Arial" w:hAnsi="Arial" w:cs="Arial"/>
          <w:bCs/>
          <w:sz w:val="22"/>
          <w:szCs w:val="22"/>
        </w:rPr>
        <w:t xml:space="preserve">Entry of the </w:t>
      </w:r>
      <w:proofErr w:type="gramStart"/>
      <w:r w:rsidR="00272580">
        <w:rPr>
          <w:rFonts w:ascii="Arial" w:hAnsi="Arial" w:cs="Arial"/>
          <w:bCs/>
          <w:sz w:val="22"/>
          <w:szCs w:val="22"/>
        </w:rPr>
        <w:t>seven predictor</w:t>
      </w:r>
      <w:proofErr w:type="gramEnd"/>
      <w:r w:rsidR="00272580">
        <w:rPr>
          <w:rFonts w:ascii="Arial" w:hAnsi="Arial" w:cs="Arial"/>
          <w:bCs/>
          <w:sz w:val="22"/>
          <w:szCs w:val="22"/>
        </w:rPr>
        <w:t xml:space="preserve"> variables into the on-line prognosis in stable angina (PISA) risk calculator </w:t>
      </w:r>
      <w:r w:rsidR="00272580">
        <w:rPr>
          <w:rFonts w:ascii="Arial" w:hAnsi="Arial" w:cs="Arial"/>
          <w:color w:val="262626"/>
          <w:sz w:val="22"/>
          <w:szCs w:val="22"/>
          <w:lang w:val="en-US"/>
        </w:rPr>
        <w:t xml:space="preserve">at </w:t>
      </w:r>
      <w:r w:rsidR="00272580" w:rsidRPr="005438AC">
        <w:rPr>
          <w:rFonts w:ascii="Arial" w:hAnsi="Arial" w:cs="Arial"/>
          <w:color w:val="386EFF"/>
          <w:sz w:val="22"/>
          <w:szCs w:val="22"/>
          <w:u w:val="single" w:color="386EFF"/>
          <w:lang w:val="en-US"/>
        </w:rPr>
        <w:t>https://www.sealedenvelope.com/trials/pisa/</w:t>
      </w:r>
      <w:r w:rsidR="00272580" w:rsidRPr="005438AC" w:rsidDel="001C3DC3">
        <w:rPr>
          <w:rFonts w:ascii="Arial" w:hAnsi="Arial" w:cs="Arial"/>
          <w:sz w:val="22"/>
          <w:szCs w:val="22"/>
        </w:rPr>
        <w:t xml:space="preserve"> </w:t>
      </w:r>
      <w:r w:rsidR="00272580">
        <w:rPr>
          <w:rFonts w:ascii="Arial" w:hAnsi="Arial" w:cs="Arial"/>
          <w:bCs/>
          <w:sz w:val="22"/>
          <w:szCs w:val="22"/>
        </w:rPr>
        <w:t xml:space="preserve">permits display of an individual patient’s risk estimates of coronary and </w:t>
      </w:r>
      <w:r w:rsidR="00272580">
        <w:rPr>
          <w:rFonts w:ascii="Arial" w:hAnsi="Arial" w:cs="Arial"/>
          <w:color w:val="262626"/>
          <w:sz w:val="22"/>
          <w:szCs w:val="22"/>
          <w:lang w:val="en-US"/>
        </w:rPr>
        <w:t>cardiovascular mortality</w:t>
      </w:r>
      <w:r w:rsidR="00272580" w:rsidRPr="00960816">
        <w:rPr>
          <w:rFonts w:ascii="Arial" w:hAnsi="Arial" w:cs="Arial"/>
          <w:color w:val="262626"/>
          <w:sz w:val="22"/>
          <w:szCs w:val="22"/>
          <w:lang w:val="en-US"/>
        </w:rPr>
        <w:t xml:space="preserve"> and also the </w:t>
      </w:r>
      <w:r w:rsidR="00272580" w:rsidRPr="00AF12C4">
        <w:rPr>
          <w:rFonts w:ascii="Arial" w:hAnsi="Arial" w:cs="Arial"/>
          <w:bCs/>
          <w:sz w:val="22"/>
          <w:szCs w:val="22"/>
        </w:rPr>
        <w:t>Diamond-Forrester</w:t>
      </w:r>
      <w:r w:rsidR="00272580">
        <w:rPr>
          <w:rFonts w:ascii="Arial" w:hAnsi="Arial" w:cs="Arial"/>
          <w:bCs/>
          <w:sz w:val="22"/>
          <w:szCs w:val="22"/>
        </w:rPr>
        <w:t xml:space="preserve"> </w:t>
      </w:r>
      <w:r w:rsidR="002030D6">
        <w:rPr>
          <w:rFonts w:ascii="Arial" w:hAnsi="Arial" w:cs="Arial"/>
          <w:bCs/>
          <w:sz w:val="22"/>
          <w:szCs w:val="22"/>
        </w:rPr>
        <w:t xml:space="preserve">diagnostic </w:t>
      </w:r>
      <w:r w:rsidR="00272580">
        <w:rPr>
          <w:rFonts w:ascii="Arial" w:hAnsi="Arial" w:cs="Arial"/>
          <w:bCs/>
          <w:sz w:val="22"/>
          <w:szCs w:val="22"/>
        </w:rPr>
        <w:t xml:space="preserve">estimates of disease probability. </w:t>
      </w:r>
      <w:r w:rsidR="00272580" w:rsidRPr="00960816">
        <w:rPr>
          <w:rFonts w:ascii="Arial" w:hAnsi="Arial" w:cs="Arial"/>
          <w:color w:val="262626"/>
          <w:sz w:val="22"/>
          <w:szCs w:val="22"/>
          <w:lang w:val="en-US"/>
        </w:rPr>
        <w:t>(</w:t>
      </w:r>
      <w:proofErr w:type="gramStart"/>
      <w:r w:rsidR="00272580" w:rsidRPr="00960816">
        <w:rPr>
          <w:rFonts w:ascii="Arial" w:hAnsi="Arial" w:cs="Arial"/>
          <w:color w:val="262626"/>
          <w:sz w:val="22"/>
          <w:szCs w:val="22"/>
          <w:lang w:val="en-US"/>
        </w:rPr>
        <w:t>fig</w:t>
      </w:r>
      <w:r w:rsidR="00272580">
        <w:rPr>
          <w:rFonts w:ascii="Arial" w:hAnsi="Arial" w:cs="Arial"/>
          <w:color w:val="262626"/>
          <w:sz w:val="22"/>
          <w:szCs w:val="22"/>
          <w:lang w:val="en-US"/>
        </w:rPr>
        <w:t>ure</w:t>
      </w:r>
      <w:proofErr w:type="gramEnd"/>
      <w:r w:rsidR="00272580">
        <w:rPr>
          <w:rFonts w:ascii="Arial" w:hAnsi="Arial" w:cs="Arial"/>
          <w:color w:val="262626"/>
          <w:sz w:val="22"/>
          <w:szCs w:val="22"/>
          <w:lang w:val="en-US"/>
        </w:rPr>
        <w:t xml:space="preserve"> 1</w:t>
      </w:r>
      <w:r w:rsidR="00272580" w:rsidRPr="00960816">
        <w:rPr>
          <w:rFonts w:ascii="Arial" w:hAnsi="Arial" w:cs="Arial"/>
          <w:color w:val="262626"/>
          <w:sz w:val="22"/>
          <w:szCs w:val="22"/>
          <w:lang w:val="en-US"/>
        </w:rPr>
        <w:t>).</w:t>
      </w:r>
    </w:p>
    <w:p w14:paraId="1EE76340" w14:textId="77777777" w:rsidR="001410D4" w:rsidRDefault="001410D4" w:rsidP="00055F41">
      <w:pPr>
        <w:widowControl w:val="0"/>
        <w:autoSpaceDE w:val="0"/>
        <w:autoSpaceDN w:val="0"/>
        <w:adjustRightInd w:val="0"/>
        <w:spacing w:line="360" w:lineRule="auto"/>
        <w:ind w:right="851"/>
        <w:jc w:val="both"/>
      </w:pPr>
    </w:p>
    <w:p w14:paraId="29F59FC8" w14:textId="15E037C6" w:rsidR="006423F0" w:rsidRPr="00EA2147" w:rsidRDefault="008C0AEC" w:rsidP="006423F0">
      <w:pPr>
        <w:widowControl w:val="0"/>
        <w:autoSpaceDE w:val="0"/>
        <w:autoSpaceDN w:val="0"/>
        <w:adjustRightInd w:val="0"/>
        <w:spacing w:line="360" w:lineRule="auto"/>
        <w:ind w:right="851"/>
        <w:jc w:val="both"/>
        <w:rPr>
          <w:rFonts w:ascii="Arial" w:hAnsi="Arial" w:cs="Arial"/>
          <w:color w:val="262626"/>
          <w:sz w:val="22"/>
          <w:szCs w:val="22"/>
          <w:lang w:val="en-US"/>
        </w:rPr>
      </w:pPr>
      <w:r>
        <w:rPr>
          <w:rFonts w:ascii="Arial" w:hAnsi="Arial" w:cs="Arial"/>
          <w:bCs/>
          <w:i/>
          <w:sz w:val="22"/>
          <w:szCs w:val="22"/>
        </w:rPr>
        <w:lastRenderedPageBreak/>
        <w:t xml:space="preserve">Added value of </w:t>
      </w:r>
      <w:r w:rsidR="00EA2147">
        <w:rPr>
          <w:rFonts w:ascii="Arial" w:hAnsi="Arial" w:cs="Arial"/>
          <w:bCs/>
          <w:i/>
          <w:sz w:val="22"/>
          <w:szCs w:val="22"/>
        </w:rPr>
        <w:t>PISA</w:t>
      </w:r>
      <w:r>
        <w:rPr>
          <w:rFonts w:ascii="Arial" w:hAnsi="Arial" w:cs="Arial"/>
          <w:bCs/>
          <w:i/>
          <w:sz w:val="22"/>
          <w:szCs w:val="22"/>
        </w:rPr>
        <w:t xml:space="preserve"> model </w:t>
      </w:r>
      <w:r w:rsidR="005238F6">
        <w:rPr>
          <w:rFonts w:ascii="Arial" w:hAnsi="Arial" w:cs="Arial"/>
          <w:bCs/>
          <w:sz w:val="22"/>
          <w:szCs w:val="22"/>
        </w:rPr>
        <w:t>Observed 10-</w:t>
      </w:r>
      <w:r w:rsidR="005238F6" w:rsidRPr="00AF12C4">
        <w:rPr>
          <w:rFonts w:ascii="Arial" w:hAnsi="Arial" w:cs="Arial"/>
          <w:bCs/>
          <w:sz w:val="22"/>
          <w:szCs w:val="22"/>
        </w:rPr>
        <w:t xml:space="preserve">year coronary mortality increased progressively </w:t>
      </w:r>
      <w:r w:rsidR="005238F6">
        <w:rPr>
          <w:rFonts w:ascii="Arial" w:hAnsi="Arial" w:cs="Arial"/>
          <w:bCs/>
          <w:sz w:val="22"/>
          <w:szCs w:val="22"/>
        </w:rPr>
        <w:t>with</w:t>
      </w:r>
      <w:r w:rsidR="005238F6" w:rsidRPr="00AF12C4">
        <w:rPr>
          <w:rFonts w:ascii="Arial" w:hAnsi="Arial" w:cs="Arial"/>
          <w:bCs/>
          <w:sz w:val="22"/>
          <w:szCs w:val="22"/>
        </w:rPr>
        <w:t xml:space="preserve"> </w:t>
      </w:r>
      <w:r w:rsidR="005238F6">
        <w:rPr>
          <w:rFonts w:ascii="Arial" w:hAnsi="Arial" w:cs="Arial"/>
          <w:bCs/>
          <w:sz w:val="22"/>
          <w:szCs w:val="22"/>
        </w:rPr>
        <w:t xml:space="preserve">updated </w:t>
      </w:r>
      <w:r w:rsidR="005238F6" w:rsidRPr="00AF12C4">
        <w:rPr>
          <w:rFonts w:ascii="Arial" w:hAnsi="Arial" w:cs="Arial"/>
          <w:bCs/>
          <w:sz w:val="22"/>
          <w:szCs w:val="22"/>
        </w:rPr>
        <w:t>Diamond-Forrester</w:t>
      </w:r>
      <w:r w:rsidR="005238F6">
        <w:rPr>
          <w:rFonts w:ascii="Arial" w:hAnsi="Arial" w:cs="Arial"/>
          <w:bCs/>
          <w:sz w:val="22"/>
          <w:szCs w:val="22"/>
        </w:rPr>
        <w:t xml:space="preserve"> estimates of disease probability </w:t>
      </w:r>
      <w:r w:rsidR="00F52BBC">
        <w:rPr>
          <w:rFonts w:ascii="Arial" w:hAnsi="Arial" w:cs="Arial"/>
          <w:bCs/>
          <w:sz w:val="22"/>
          <w:szCs w:val="22"/>
        </w:rPr>
        <w:t>ranging</w:t>
      </w:r>
      <w:r w:rsidR="005238F6">
        <w:rPr>
          <w:rFonts w:ascii="Arial" w:hAnsi="Arial" w:cs="Arial"/>
          <w:bCs/>
          <w:sz w:val="22"/>
          <w:szCs w:val="22"/>
        </w:rPr>
        <w:t xml:space="preserve"> from 0.2% to 25.4</w:t>
      </w:r>
      <w:r w:rsidR="005238F6" w:rsidRPr="00AF12C4">
        <w:rPr>
          <w:rFonts w:ascii="Arial" w:hAnsi="Arial" w:cs="Arial"/>
          <w:bCs/>
          <w:sz w:val="22"/>
          <w:szCs w:val="22"/>
        </w:rPr>
        <w:t xml:space="preserve">% in </w:t>
      </w:r>
      <w:r w:rsidR="005238F6">
        <w:rPr>
          <w:rFonts w:ascii="Arial" w:hAnsi="Arial" w:cs="Arial"/>
          <w:bCs/>
          <w:sz w:val="22"/>
          <w:szCs w:val="22"/>
        </w:rPr>
        <w:t>groups</w:t>
      </w:r>
      <w:r w:rsidR="005238F6" w:rsidRPr="00AF12C4">
        <w:rPr>
          <w:rFonts w:ascii="Arial" w:hAnsi="Arial" w:cs="Arial"/>
          <w:bCs/>
          <w:sz w:val="22"/>
          <w:szCs w:val="22"/>
        </w:rPr>
        <w:t xml:space="preserve"> with </w:t>
      </w:r>
      <w:r w:rsidR="005238F6">
        <w:rPr>
          <w:rFonts w:ascii="Arial" w:hAnsi="Arial" w:cs="Arial"/>
          <w:bCs/>
          <w:sz w:val="22"/>
          <w:szCs w:val="22"/>
        </w:rPr>
        <w:t>probability estimates of coronary disease</w:t>
      </w:r>
      <w:r w:rsidR="005238F6" w:rsidRPr="00AF12C4">
        <w:rPr>
          <w:rFonts w:ascii="Arial" w:hAnsi="Arial" w:cs="Arial"/>
          <w:bCs/>
          <w:sz w:val="22"/>
          <w:szCs w:val="22"/>
        </w:rPr>
        <w:t xml:space="preserve"> &lt;10% </w:t>
      </w:r>
      <w:r w:rsidR="005238F6">
        <w:rPr>
          <w:rFonts w:ascii="Arial" w:hAnsi="Arial" w:cs="Arial"/>
          <w:bCs/>
          <w:sz w:val="22"/>
          <w:szCs w:val="22"/>
        </w:rPr>
        <w:t>and &gt;90%, respectively (table 3)</w:t>
      </w:r>
      <w:r w:rsidR="00F52BBC">
        <w:rPr>
          <w:rFonts w:ascii="Arial" w:hAnsi="Arial" w:cs="Arial"/>
          <w:bCs/>
          <w:sz w:val="22"/>
          <w:szCs w:val="22"/>
        </w:rPr>
        <w:t>. Only in groups with a disease probability &gt;30% was the 10-year coronary mortality &gt;1%, representing an annualised mortality rate of only 0.1%</w:t>
      </w:r>
      <w:r w:rsidR="005238F6" w:rsidRPr="00AF12C4">
        <w:rPr>
          <w:rFonts w:ascii="Arial" w:hAnsi="Arial" w:cs="Arial"/>
          <w:bCs/>
          <w:sz w:val="22"/>
          <w:szCs w:val="22"/>
        </w:rPr>
        <w:t xml:space="preserve"> </w:t>
      </w:r>
      <w:r w:rsidR="005238F6">
        <w:rPr>
          <w:rFonts w:ascii="Arial" w:hAnsi="Arial" w:cs="Arial"/>
          <w:bCs/>
          <w:sz w:val="22"/>
          <w:szCs w:val="22"/>
        </w:rPr>
        <w:t>Similar patterns of increasing cardiovascular and all-cause mortality were observed as the predicted risk of corona</w:t>
      </w:r>
      <w:r w:rsidR="00EA2147">
        <w:rPr>
          <w:rFonts w:ascii="Arial" w:hAnsi="Arial" w:cs="Arial"/>
          <w:bCs/>
          <w:sz w:val="22"/>
          <w:szCs w:val="22"/>
        </w:rPr>
        <w:t>ry disease increased. However, when the PISA model was simplified to incorporate only those factors used in the updated</w:t>
      </w:r>
      <w:r w:rsidR="00EA2147" w:rsidRPr="00AF12C4">
        <w:rPr>
          <w:rFonts w:ascii="Arial" w:hAnsi="Arial" w:cs="Arial"/>
          <w:bCs/>
          <w:sz w:val="22"/>
          <w:szCs w:val="22"/>
        </w:rPr>
        <w:t xml:space="preserve"> Diamond-Forrester</w:t>
      </w:r>
      <w:r w:rsidR="00EA2147">
        <w:rPr>
          <w:rFonts w:ascii="Arial" w:hAnsi="Arial" w:cs="Arial"/>
          <w:bCs/>
          <w:sz w:val="22"/>
          <w:szCs w:val="22"/>
        </w:rPr>
        <w:t xml:space="preserve"> diagnostic model (age, sex and character of symptoms), it caused it to under-estimate the predicted coronary mortality risk compared with the full PISA model, particularly in patients with reversible risk factors (tables S4, S5). </w:t>
      </w:r>
      <w:r w:rsidR="006423F0" w:rsidRPr="00960816">
        <w:rPr>
          <w:rFonts w:ascii="Arial" w:hAnsi="Arial" w:cs="Arial"/>
          <w:color w:val="262626"/>
          <w:sz w:val="22"/>
          <w:szCs w:val="22"/>
          <w:lang w:val="en-US"/>
        </w:rPr>
        <w:t xml:space="preserve">For example, </w:t>
      </w:r>
      <w:r w:rsidR="004632F0">
        <w:rPr>
          <w:rFonts w:ascii="Arial" w:hAnsi="Arial" w:cs="Arial"/>
          <w:color w:val="262626"/>
          <w:sz w:val="22"/>
          <w:szCs w:val="22"/>
          <w:lang w:val="en-US"/>
        </w:rPr>
        <w:t>if the predictor variables are entered</w:t>
      </w:r>
      <w:r w:rsidR="002F38B1" w:rsidRPr="00960816">
        <w:rPr>
          <w:rFonts w:ascii="Arial" w:hAnsi="Arial" w:cs="Arial"/>
          <w:color w:val="262626"/>
          <w:sz w:val="22"/>
          <w:szCs w:val="22"/>
          <w:lang w:val="en-US"/>
        </w:rPr>
        <w:t xml:space="preserve"> </w:t>
      </w:r>
      <w:r w:rsidR="004632F0">
        <w:rPr>
          <w:rFonts w:ascii="Arial" w:hAnsi="Arial" w:cs="Arial"/>
          <w:color w:val="262626"/>
          <w:sz w:val="22"/>
          <w:szCs w:val="22"/>
          <w:lang w:val="en-US"/>
        </w:rPr>
        <w:t xml:space="preserve">into the PISA on-line risk calculator </w:t>
      </w:r>
      <w:r w:rsidR="002F38B1" w:rsidRPr="00960816">
        <w:rPr>
          <w:rFonts w:ascii="Arial" w:hAnsi="Arial" w:cs="Arial"/>
          <w:color w:val="262626"/>
          <w:sz w:val="22"/>
          <w:szCs w:val="22"/>
          <w:lang w:val="en-US"/>
        </w:rPr>
        <w:t>for a</w:t>
      </w:r>
      <w:r w:rsidR="006423F0" w:rsidRPr="00960816">
        <w:rPr>
          <w:rFonts w:ascii="Arial" w:hAnsi="Arial" w:cs="Arial"/>
          <w:color w:val="262626"/>
          <w:sz w:val="22"/>
          <w:szCs w:val="22"/>
          <w:lang w:val="en-US"/>
        </w:rPr>
        <w:t xml:space="preserve"> </w:t>
      </w:r>
      <w:r w:rsidR="00C8126F">
        <w:rPr>
          <w:rFonts w:ascii="Arial" w:hAnsi="Arial" w:cs="Arial"/>
          <w:color w:val="262626"/>
          <w:sz w:val="22"/>
          <w:szCs w:val="22"/>
          <w:lang w:val="en-US"/>
        </w:rPr>
        <w:t>68</w:t>
      </w:r>
      <w:r w:rsidR="006423F0" w:rsidRPr="00960816">
        <w:rPr>
          <w:rFonts w:ascii="Arial" w:hAnsi="Arial" w:cs="Arial"/>
          <w:color w:val="262626"/>
          <w:sz w:val="22"/>
          <w:szCs w:val="22"/>
          <w:lang w:val="en-US"/>
        </w:rPr>
        <w:t xml:space="preserve"> year old </w:t>
      </w:r>
      <w:r w:rsidR="0088232D" w:rsidRPr="00960816">
        <w:rPr>
          <w:rFonts w:ascii="Arial" w:hAnsi="Arial" w:cs="Arial"/>
          <w:color w:val="262626"/>
          <w:sz w:val="22"/>
          <w:szCs w:val="22"/>
          <w:lang w:val="en-US"/>
        </w:rPr>
        <w:t xml:space="preserve">man </w:t>
      </w:r>
      <w:r w:rsidR="00606DB9" w:rsidRPr="00960816">
        <w:rPr>
          <w:rFonts w:ascii="Arial" w:hAnsi="Arial" w:cs="Arial"/>
          <w:color w:val="262626"/>
          <w:sz w:val="22"/>
          <w:szCs w:val="22"/>
          <w:lang w:val="en-US"/>
        </w:rPr>
        <w:t>with atypical chest</w:t>
      </w:r>
      <w:r w:rsidR="00C8126F">
        <w:rPr>
          <w:rFonts w:ascii="Arial" w:hAnsi="Arial" w:cs="Arial"/>
          <w:color w:val="262626"/>
          <w:sz w:val="22"/>
          <w:szCs w:val="22"/>
          <w:lang w:val="en-US"/>
        </w:rPr>
        <w:t xml:space="preserve"> pain and diabetes who is a non-</w:t>
      </w:r>
      <w:r w:rsidR="00606DB9" w:rsidRPr="00960816">
        <w:rPr>
          <w:rFonts w:ascii="Arial" w:hAnsi="Arial" w:cs="Arial"/>
          <w:color w:val="262626"/>
          <w:sz w:val="22"/>
          <w:szCs w:val="22"/>
          <w:lang w:val="en-US"/>
        </w:rPr>
        <w:t>smoker</w:t>
      </w:r>
      <w:r w:rsidR="006423F0" w:rsidRPr="00960816">
        <w:rPr>
          <w:rFonts w:ascii="Arial" w:hAnsi="Arial" w:cs="Arial"/>
          <w:color w:val="262626"/>
          <w:sz w:val="22"/>
          <w:szCs w:val="22"/>
          <w:lang w:val="en-US"/>
        </w:rPr>
        <w:t xml:space="preserve"> with a </w:t>
      </w:r>
      <w:r w:rsidR="00606DB9" w:rsidRPr="00960816">
        <w:rPr>
          <w:rFonts w:ascii="Arial" w:hAnsi="Arial" w:cs="Arial"/>
          <w:color w:val="262626"/>
          <w:sz w:val="22"/>
          <w:szCs w:val="22"/>
          <w:lang w:val="en-US"/>
        </w:rPr>
        <w:t xml:space="preserve">heart </w:t>
      </w:r>
      <w:r w:rsidR="008B3A54" w:rsidRPr="00960816">
        <w:rPr>
          <w:rFonts w:ascii="Arial" w:hAnsi="Arial" w:cs="Arial"/>
          <w:color w:val="262626"/>
          <w:sz w:val="22"/>
          <w:szCs w:val="22"/>
          <w:lang w:val="en-US"/>
        </w:rPr>
        <w:t>rate of 80 beats/minute and an abnormal ECG</w:t>
      </w:r>
      <w:r w:rsidR="002F38B1" w:rsidRPr="00960816">
        <w:rPr>
          <w:rFonts w:ascii="Arial" w:hAnsi="Arial" w:cs="Arial"/>
          <w:color w:val="262626"/>
          <w:sz w:val="22"/>
          <w:szCs w:val="22"/>
          <w:lang w:val="en-US"/>
        </w:rPr>
        <w:t xml:space="preserve">, </w:t>
      </w:r>
      <w:r w:rsidR="004632F0">
        <w:rPr>
          <w:rFonts w:ascii="Arial" w:hAnsi="Arial" w:cs="Arial"/>
          <w:color w:val="262626"/>
          <w:sz w:val="22"/>
          <w:szCs w:val="22"/>
          <w:lang w:val="en-US"/>
        </w:rPr>
        <w:t>the read-out for estimated 10-year coronary mortality is</w:t>
      </w:r>
      <w:r w:rsidR="008B3A54" w:rsidRPr="00960816">
        <w:rPr>
          <w:rFonts w:ascii="Arial" w:hAnsi="Arial" w:cs="Arial"/>
          <w:color w:val="262626"/>
          <w:sz w:val="22"/>
          <w:szCs w:val="22"/>
          <w:lang w:val="en-US"/>
        </w:rPr>
        <w:t xml:space="preserve"> </w:t>
      </w:r>
      <w:r w:rsidR="00FF4E8D">
        <w:rPr>
          <w:rFonts w:ascii="Arial" w:hAnsi="Arial" w:cs="Arial"/>
          <w:color w:val="262626"/>
          <w:sz w:val="22"/>
          <w:szCs w:val="22"/>
          <w:lang w:val="en-US"/>
        </w:rPr>
        <w:t>14</w:t>
      </w:r>
      <w:r w:rsidR="00B53E4F">
        <w:rPr>
          <w:rFonts w:ascii="Arial" w:hAnsi="Arial" w:cs="Arial"/>
          <w:color w:val="262626"/>
          <w:sz w:val="22"/>
          <w:szCs w:val="22"/>
          <w:lang w:val="en-US"/>
        </w:rPr>
        <w:t xml:space="preserve">%, </w:t>
      </w:r>
      <w:r w:rsidR="001C3DC3">
        <w:rPr>
          <w:rFonts w:ascii="Arial" w:hAnsi="Arial" w:cs="Arial"/>
          <w:color w:val="262626"/>
          <w:sz w:val="22"/>
          <w:szCs w:val="22"/>
          <w:lang w:val="en-US"/>
        </w:rPr>
        <w:t xml:space="preserve">with a 62% probability of </w:t>
      </w:r>
      <w:r w:rsidR="0088232D" w:rsidRPr="00960816">
        <w:rPr>
          <w:rFonts w:ascii="Arial" w:hAnsi="Arial" w:cs="Arial"/>
          <w:color w:val="262626"/>
          <w:sz w:val="22"/>
          <w:szCs w:val="22"/>
          <w:lang w:val="en-US"/>
        </w:rPr>
        <w:t>ob</w:t>
      </w:r>
      <w:r w:rsidR="00FF4E8D">
        <w:rPr>
          <w:rFonts w:ascii="Arial" w:hAnsi="Arial" w:cs="Arial"/>
          <w:color w:val="262626"/>
          <w:sz w:val="22"/>
          <w:szCs w:val="22"/>
          <w:lang w:val="en-US"/>
        </w:rPr>
        <w:t>structive coronary disease</w:t>
      </w:r>
      <w:r w:rsidR="00266613">
        <w:rPr>
          <w:rFonts w:ascii="Arial" w:hAnsi="Arial" w:cs="Arial"/>
          <w:color w:val="262626"/>
          <w:sz w:val="22"/>
          <w:szCs w:val="22"/>
          <w:lang w:val="en-US"/>
        </w:rPr>
        <w:t xml:space="preserve"> (figure 1)</w:t>
      </w:r>
      <w:r w:rsidR="008A2FDE">
        <w:rPr>
          <w:rFonts w:ascii="Arial" w:hAnsi="Arial" w:cs="Arial"/>
          <w:color w:val="262626"/>
          <w:sz w:val="22"/>
          <w:szCs w:val="22"/>
          <w:lang w:val="en-US"/>
        </w:rPr>
        <w:t xml:space="preserve">. </w:t>
      </w:r>
      <w:r w:rsidR="004632F0">
        <w:rPr>
          <w:rFonts w:ascii="Arial" w:hAnsi="Arial" w:cs="Arial"/>
          <w:color w:val="262626"/>
          <w:sz w:val="22"/>
          <w:szCs w:val="22"/>
          <w:lang w:val="en-US"/>
        </w:rPr>
        <w:t xml:space="preserve">If the simplified </w:t>
      </w:r>
      <w:r w:rsidR="003777F2">
        <w:rPr>
          <w:rFonts w:ascii="Arial" w:hAnsi="Arial" w:cs="Arial"/>
          <w:color w:val="262626"/>
          <w:sz w:val="22"/>
          <w:szCs w:val="22"/>
          <w:lang w:val="en-US"/>
        </w:rPr>
        <w:t xml:space="preserve">model </w:t>
      </w:r>
      <w:r w:rsidR="004632F0">
        <w:rPr>
          <w:rFonts w:ascii="Arial" w:hAnsi="Arial" w:cs="Arial"/>
          <w:color w:val="262626"/>
          <w:sz w:val="22"/>
          <w:szCs w:val="22"/>
          <w:lang w:val="en-US"/>
        </w:rPr>
        <w:t xml:space="preserve">is applied in the same patient, </w:t>
      </w:r>
      <w:r w:rsidR="00545CC2">
        <w:rPr>
          <w:rFonts w:ascii="Arial" w:hAnsi="Arial" w:cs="Arial"/>
          <w:color w:val="262626"/>
          <w:sz w:val="22"/>
          <w:szCs w:val="22"/>
          <w:lang w:val="en-US"/>
        </w:rPr>
        <w:t>restricted to</w:t>
      </w:r>
      <w:r w:rsidR="003777F2">
        <w:rPr>
          <w:rFonts w:ascii="Arial" w:hAnsi="Arial" w:cs="Arial"/>
          <w:color w:val="262626"/>
          <w:sz w:val="22"/>
          <w:szCs w:val="22"/>
          <w:lang w:val="en-US"/>
        </w:rPr>
        <w:t xml:space="preserve"> </w:t>
      </w:r>
      <w:r w:rsidR="004632F0">
        <w:rPr>
          <w:rFonts w:ascii="Arial" w:hAnsi="Arial" w:cs="Arial"/>
          <w:color w:val="262626"/>
          <w:sz w:val="22"/>
          <w:szCs w:val="22"/>
          <w:lang w:val="en-US"/>
        </w:rPr>
        <w:t>those</w:t>
      </w:r>
      <w:r w:rsidR="00B575F5">
        <w:rPr>
          <w:rFonts w:ascii="Arial" w:hAnsi="Arial" w:cs="Arial"/>
          <w:color w:val="262626"/>
          <w:sz w:val="22"/>
          <w:szCs w:val="22"/>
          <w:lang w:val="en-US"/>
        </w:rPr>
        <w:t xml:space="preserve"> factors</w:t>
      </w:r>
      <w:r w:rsidR="00AB050D">
        <w:rPr>
          <w:rFonts w:ascii="Arial" w:hAnsi="Arial" w:cs="Arial"/>
          <w:color w:val="262626"/>
          <w:sz w:val="22"/>
          <w:szCs w:val="22"/>
          <w:lang w:val="en-US"/>
        </w:rPr>
        <w:t xml:space="preserve"> used </w:t>
      </w:r>
      <w:r w:rsidR="001410D4">
        <w:rPr>
          <w:rFonts w:ascii="Arial" w:hAnsi="Arial" w:cs="Arial"/>
          <w:color w:val="262626"/>
          <w:sz w:val="22"/>
          <w:szCs w:val="22"/>
          <w:lang w:val="en-US"/>
        </w:rPr>
        <w:t>in</w:t>
      </w:r>
      <w:r w:rsidR="00B575F5">
        <w:rPr>
          <w:rFonts w:ascii="Arial" w:hAnsi="Arial" w:cs="Arial"/>
          <w:color w:val="262626"/>
          <w:sz w:val="22"/>
          <w:szCs w:val="22"/>
          <w:lang w:val="en-US"/>
        </w:rPr>
        <w:t xml:space="preserve"> the updated </w:t>
      </w:r>
      <w:r w:rsidR="00B575F5" w:rsidRPr="00AF12C4">
        <w:rPr>
          <w:rFonts w:ascii="Arial" w:hAnsi="Arial" w:cs="Arial"/>
          <w:bCs/>
          <w:sz w:val="22"/>
          <w:szCs w:val="22"/>
        </w:rPr>
        <w:t>Diamond-Forrester</w:t>
      </w:r>
      <w:r w:rsidR="00B575F5">
        <w:rPr>
          <w:rFonts w:ascii="Arial" w:hAnsi="Arial" w:cs="Arial"/>
          <w:bCs/>
          <w:sz w:val="22"/>
          <w:szCs w:val="22"/>
        </w:rPr>
        <w:t xml:space="preserve"> </w:t>
      </w:r>
      <w:r w:rsidR="001410D4">
        <w:rPr>
          <w:rFonts w:ascii="Arial" w:hAnsi="Arial" w:cs="Arial"/>
          <w:bCs/>
          <w:sz w:val="22"/>
          <w:szCs w:val="22"/>
        </w:rPr>
        <w:t>diagnostic model</w:t>
      </w:r>
      <w:r w:rsidR="00B575F5">
        <w:rPr>
          <w:rFonts w:ascii="Arial" w:hAnsi="Arial" w:cs="Arial"/>
          <w:bCs/>
          <w:sz w:val="22"/>
          <w:szCs w:val="22"/>
        </w:rPr>
        <w:t xml:space="preserve"> </w:t>
      </w:r>
      <w:r w:rsidR="008A2FDE">
        <w:rPr>
          <w:rFonts w:ascii="Arial" w:hAnsi="Arial" w:cs="Arial"/>
          <w:color w:val="262626"/>
          <w:sz w:val="22"/>
          <w:szCs w:val="22"/>
          <w:lang w:val="en-US"/>
        </w:rPr>
        <w:t>(age, sex, character of symptoms)</w:t>
      </w:r>
      <w:r w:rsidR="004632F0">
        <w:rPr>
          <w:rFonts w:ascii="Arial" w:hAnsi="Arial" w:cs="Arial"/>
          <w:color w:val="262626"/>
          <w:sz w:val="22"/>
          <w:szCs w:val="22"/>
          <w:lang w:val="en-US"/>
        </w:rPr>
        <w:t>,</w:t>
      </w:r>
      <w:r w:rsidR="008A2FDE">
        <w:rPr>
          <w:rFonts w:ascii="Arial" w:hAnsi="Arial" w:cs="Arial"/>
          <w:color w:val="262626"/>
          <w:sz w:val="22"/>
          <w:szCs w:val="22"/>
          <w:lang w:val="en-US"/>
        </w:rPr>
        <w:t xml:space="preserve"> </w:t>
      </w:r>
      <w:r w:rsidR="00B92147">
        <w:rPr>
          <w:rFonts w:ascii="Arial" w:hAnsi="Arial" w:cs="Arial"/>
          <w:color w:val="262626"/>
          <w:sz w:val="22"/>
          <w:szCs w:val="22"/>
          <w:lang w:val="en-US"/>
        </w:rPr>
        <w:t xml:space="preserve">the </w:t>
      </w:r>
      <w:r w:rsidR="004E27FE">
        <w:rPr>
          <w:rFonts w:ascii="Arial" w:hAnsi="Arial" w:cs="Arial"/>
          <w:color w:val="262626"/>
          <w:sz w:val="22"/>
          <w:szCs w:val="22"/>
          <w:lang w:val="en-US"/>
        </w:rPr>
        <w:t>coronary</w:t>
      </w:r>
      <w:r w:rsidR="003777F2">
        <w:rPr>
          <w:rFonts w:ascii="Arial" w:hAnsi="Arial" w:cs="Arial"/>
          <w:color w:val="262626"/>
          <w:sz w:val="22"/>
          <w:szCs w:val="22"/>
          <w:lang w:val="en-US"/>
        </w:rPr>
        <w:t xml:space="preserve"> mortality risk </w:t>
      </w:r>
      <w:r w:rsidR="004632F0">
        <w:rPr>
          <w:rFonts w:ascii="Arial" w:hAnsi="Arial" w:cs="Arial"/>
          <w:color w:val="262626"/>
          <w:sz w:val="22"/>
          <w:szCs w:val="22"/>
          <w:lang w:val="en-US"/>
        </w:rPr>
        <w:t xml:space="preserve">is substantially under-estimated </w:t>
      </w:r>
      <w:r w:rsidR="00B92147">
        <w:rPr>
          <w:rFonts w:ascii="Arial" w:hAnsi="Arial" w:cs="Arial"/>
          <w:color w:val="262626"/>
          <w:sz w:val="22"/>
          <w:szCs w:val="22"/>
          <w:lang w:val="en-US"/>
        </w:rPr>
        <w:t>at</w:t>
      </w:r>
      <w:r w:rsidR="00FF4E8D">
        <w:rPr>
          <w:rFonts w:ascii="Arial" w:hAnsi="Arial" w:cs="Arial"/>
          <w:color w:val="262626"/>
          <w:sz w:val="22"/>
          <w:szCs w:val="22"/>
          <w:lang w:val="en-US"/>
        </w:rPr>
        <w:t xml:space="preserve"> </w:t>
      </w:r>
      <w:r w:rsidR="004E27FE">
        <w:rPr>
          <w:rFonts w:ascii="Arial" w:hAnsi="Arial" w:cs="Arial"/>
          <w:color w:val="262626"/>
          <w:sz w:val="22"/>
          <w:szCs w:val="22"/>
          <w:lang w:val="en-US"/>
        </w:rPr>
        <w:t xml:space="preserve">only </w:t>
      </w:r>
      <w:r w:rsidR="00FF4E8D">
        <w:rPr>
          <w:rFonts w:ascii="Arial" w:hAnsi="Arial" w:cs="Arial"/>
          <w:color w:val="262626"/>
          <w:sz w:val="22"/>
          <w:szCs w:val="22"/>
          <w:lang w:val="en-US"/>
        </w:rPr>
        <w:t>5</w:t>
      </w:r>
      <w:r w:rsidR="008A2FDE">
        <w:rPr>
          <w:rFonts w:ascii="Arial" w:hAnsi="Arial" w:cs="Arial"/>
          <w:color w:val="262626"/>
          <w:sz w:val="22"/>
          <w:szCs w:val="22"/>
          <w:lang w:val="en-US"/>
        </w:rPr>
        <w:t>%</w:t>
      </w:r>
      <w:r w:rsidR="00545CC2">
        <w:rPr>
          <w:rFonts w:ascii="Arial" w:hAnsi="Arial" w:cs="Arial"/>
          <w:color w:val="262626"/>
          <w:sz w:val="22"/>
          <w:szCs w:val="22"/>
          <w:lang w:val="en-US"/>
        </w:rPr>
        <w:t>.</w:t>
      </w:r>
      <w:r w:rsidR="003777F2">
        <w:rPr>
          <w:rFonts w:ascii="Arial" w:hAnsi="Arial" w:cs="Arial"/>
          <w:color w:val="262626"/>
          <w:sz w:val="22"/>
          <w:szCs w:val="22"/>
          <w:lang w:val="en-US"/>
        </w:rPr>
        <w:t xml:space="preserve"> </w:t>
      </w:r>
    </w:p>
    <w:p w14:paraId="4EFF8DA1" w14:textId="77777777" w:rsidR="00025450" w:rsidRDefault="00025450" w:rsidP="00025450">
      <w:pPr>
        <w:ind w:right="850"/>
        <w:rPr>
          <w:rFonts w:ascii="Arial" w:hAnsi="Arial" w:cs="Arial"/>
          <w:bCs/>
          <w:sz w:val="22"/>
          <w:szCs w:val="22"/>
        </w:rPr>
      </w:pPr>
    </w:p>
    <w:p w14:paraId="3CE92863" w14:textId="77777777" w:rsidR="00025450" w:rsidRDefault="00025450" w:rsidP="00025450">
      <w:pPr>
        <w:ind w:right="850"/>
        <w:rPr>
          <w:rFonts w:ascii="Arial" w:hAnsi="Arial" w:cs="Arial"/>
          <w:bCs/>
          <w:sz w:val="22"/>
          <w:szCs w:val="22"/>
        </w:rPr>
      </w:pPr>
    </w:p>
    <w:p w14:paraId="57BF4211" w14:textId="77777777" w:rsidR="00EF4AF5" w:rsidRPr="00025450" w:rsidRDefault="00F52CF6" w:rsidP="00025450">
      <w:pPr>
        <w:ind w:right="850"/>
        <w:rPr>
          <w:rFonts w:ascii="Arial" w:hAnsi="Arial" w:cs="Arial"/>
          <w:bCs/>
          <w:sz w:val="22"/>
          <w:szCs w:val="22"/>
        </w:rPr>
      </w:pPr>
      <w:r w:rsidRPr="0027098F">
        <w:rPr>
          <w:rFonts w:ascii="Arial" w:hAnsi="Arial" w:cs="Arial"/>
          <w:b/>
          <w:bCs/>
          <w:sz w:val="22"/>
          <w:szCs w:val="22"/>
        </w:rPr>
        <w:t>Discussion</w:t>
      </w:r>
    </w:p>
    <w:p w14:paraId="5F5679CA" w14:textId="77777777" w:rsidR="004E27FE" w:rsidRDefault="004E27FE" w:rsidP="001C1CC6">
      <w:pPr>
        <w:spacing w:line="360" w:lineRule="auto"/>
        <w:ind w:right="850"/>
        <w:jc w:val="both"/>
        <w:rPr>
          <w:rFonts w:ascii="Arial" w:hAnsi="Arial" w:cs="Arial"/>
          <w:bCs/>
          <w:sz w:val="22"/>
          <w:szCs w:val="22"/>
        </w:rPr>
      </w:pPr>
    </w:p>
    <w:p w14:paraId="138B1EA4" w14:textId="3825ED9E" w:rsidR="00F52CF6" w:rsidRDefault="000766F8" w:rsidP="001C1CC6">
      <w:pPr>
        <w:spacing w:line="360" w:lineRule="auto"/>
        <w:ind w:right="850"/>
        <w:jc w:val="both"/>
        <w:rPr>
          <w:rFonts w:ascii="Arial" w:hAnsi="Arial" w:cs="Arial"/>
          <w:bCs/>
          <w:sz w:val="22"/>
          <w:szCs w:val="22"/>
        </w:rPr>
      </w:pPr>
      <w:r>
        <w:rPr>
          <w:rFonts w:ascii="Arial" w:hAnsi="Arial" w:cs="Arial"/>
          <w:bCs/>
          <w:sz w:val="22"/>
          <w:szCs w:val="22"/>
        </w:rPr>
        <w:t xml:space="preserve">We have analysed long-term outcomes in 8762 patients presenting </w:t>
      </w:r>
      <w:r w:rsidR="001F36AE">
        <w:rPr>
          <w:rFonts w:ascii="Arial" w:hAnsi="Arial" w:cs="Arial"/>
          <w:bCs/>
          <w:sz w:val="22"/>
          <w:szCs w:val="22"/>
        </w:rPr>
        <w:t xml:space="preserve">for the first time </w:t>
      </w:r>
      <w:r>
        <w:rPr>
          <w:rFonts w:ascii="Arial" w:hAnsi="Arial" w:cs="Arial"/>
          <w:bCs/>
          <w:sz w:val="22"/>
          <w:szCs w:val="22"/>
        </w:rPr>
        <w:t xml:space="preserve">with suspected angina. </w:t>
      </w:r>
      <w:r w:rsidR="001F36AE">
        <w:rPr>
          <w:rFonts w:ascii="Arial" w:hAnsi="Arial" w:cs="Arial"/>
          <w:bCs/>
          <w:sz w:val="22"/>
          <w:szCs w:val="22"/>
        </w:rPr>
        <w:t>A</w:t>
      </w:r>
      <w:r w:rsidR="00CB55D6">
        <w:rPr>
          <w:rFonts w:ascii="Arial" w:hAnsi="Arial" w:cs="Arial"/>
          <w:bCs/>
          <w:sz w:val="22"/>
          <w:szCs w:val="22"/>
        </w:rPr>
        <w:t xml:space="preserve"> </w:t>
      </w:r>
      <w:r>
        <w:rPr>
          <w:rFonts w:ascii="Arial" w:hAnsi="Arial" w:cs="Arial"/>
          <w:bCs/>
          <w:sz w:val="22"/>
          <w:szCs w:val="22"/>
        </w:rPr>
        <w:t xml:space="preserve">prognostic model </w:t>
      </w:r>
      <w:r w:rsidR="00CB55D6">
        <w:rPr>
          <w:rFonts w:ascii="Arial" w:hAnsi="Arial" w:cs="Arial"/>
          <w:bCs/>
          <w:sz w:val="22"/>
          <w:szCs w:val="22"/>
        </w:rPr>
        <w:t xml:space="preserve">is presented </w:t>
      </w:r>
      <w:r w:rsidR="005D781B">
        <w:rPr>
          <w:rFonts w:ascii="Arial" w:hAnsi="Arial" w:cs="Arial"/>
          <w:bCs/>
          <w:sz w:val="22"/>
          <w:szCs w:val="22"/>
        </w:rPr>
        <w:t>based on</w:t>
      </w:r>
      <w:r>
        <w:rPr>
          <w:rFonts w:ascii="Arial" w:hAnsi="Arial" w:cs="Arial"/>
          <w:bCs/>
          <w:sz w:val="22"/>
          <w:szCs w:val="22"/>
        </w:rPr>
        <w:t xml:space="preserve"> clinical factors </w:t>
      </w:r>
      <w:r w:rsidR="005D781B">
        <w:rPr>
          <w:rFonts w:ascii="Arial" w:hAnsi="Arial" w:cs="Arial"/>
          <w:bCs/>
          <w:sz w:val="22"/>
          <w:szCs w:val="22"/>
        </w:rPr>
        <w:t xml:space="preserve">routinely </w:t>
      </w:r>
      <w:r>
        <w:rPr>
          <w:rFonts w:ascii="Arial" w:hAnsi="Arial" w:cs="Arial"/>
          <w:bCs/>
          <w:sz w:val="22"/>
          <w:szCs w:val="22"/>
        </w:rPr>
        <w:t>available at the initial cardi</w:t>
      </w:r>
      <w:r w:rsidR="00055F41">
        <w:rPr>
          <w:rFonts w:ascii="Arial" w:hAnsi="Arial" w:cs="Arial"/>
          <w:bCs/>
          <w:sz w:val="22"/>
          <w:szCs w:val="22"/>
        </w:rPr>
        <w:t>ac</w:t>
      </w:r>
      <w:r>
        <w:rPr>
          <w:rFonts w:ascii="Arial" w:hAnsi="Arial" w:cs="Arial"/>
          <w:bCs/>
          <w:sz w:val="22"/>
          <w:szCs w:val="22"/>
        </w:rPr>
        <w:t xml:space="preserve"> assessment</w:t>
      </w:r>
      <w:r w:rsidR="00CB55D6">
        <w:rPr>
          <w:rFonts w:ascii="Arial" w:hAnsi="Arial" w:cs="Arial"/>
          <w:bCs/>
          <w:sz w:val="22"/>
          <w:szCs w:val="22"/>
        </w:rPr>
        <w:t>. The model</w:t>
      </w:r>
      <w:r>
        <w:rPr>
          <w:rFonts w:ascii="Arial" w:hAnsi="Arial" w:cs="Arial"/>
          <w:bCs/>
          <w:sz w:val="22"/>
          <w:szCs w:val="22"/>
        </w:rPr>
        <w:t xml:space="preserve"> </w:t>
      </w:r>
      <w:r w:rsidR="00624205">
        <w:rPr>
          <w:rFonts w:ascii="Arial" w:hAnsi="Arial" w:cs="Arial"/>
          <w:bCs/>
          <w:sz w:val="22"/>
          <w:szCs w:val="22"/>
        </w:rPr>
        <w:t>discriminated powerfully between</w:t>
      </w:r>
      <w:r w:rsidR="00CB55D6">
        <w:rPr>
          <w:rFonts w:ascii="Arial" w:hAnsi="Arial" w:cs="Arial"/>
          <w:bCs/>
          <w:sz w:val="22"/>
          <w:szCs w:val="22"/>
        </w:rPr>
        <w:t xml:space="preserve"> </w:t>
      </w:r>
      <w:r>
        <w:rPr>
          <w:rFonts w:ascii="Arial" w:hAnsi="Arial" w:cs="Arial"/>
          <w:bCs/>
          <w:sz w:val="22"/>
          <w:szCs w:val="22"/>
        </w:rPr>
        <w:t>pa</w:t>
      </w:r>
      <w:r w:rsidR="00624205">
        <w:rPr>
          <w:rFonts w:ascii="Arial" w:hAnsi="Arial" w:cs="Arial"/>
          <w:bCs/>
          <w:sz w:val="22"/>
          <w:szCs w:val="22"/>
        </w:rPr>
        <w:t xml:space="preserve">tients at high risk </w:t>
      </w:r>
      <w:r w:rsidR="00CB55D6">
        <w:rPr>
          <w:rFonts w:ascii="Arial" w:hAnsi="Arial" w:cs="Arial"/>
          <w:bCs/>
          <w:sz w:val="22"/>
          <w:szCs w:val="22"/>
        </w:rPr>
        <w:t>and at lower risk</w:t>
      </w:r>
      <w:r w:rsidR="00624205">
        <w:rPr>
          <w:rFonts w:ascii="Arial" w:hAnsi="Arial" w:cs="Arial"/>
          <w:bCs/>
          <w:sz w:val="22"/>
          <w:szCs w:val="22"/>
        </w:rPr>
        <w:t xml:space="preserve"> of c</w:t>
      </w:r>
      <w:r w:rsidR="00650A1A">
        <w:rPr>
          <w:rFonts w:ascii="Arial" w:hAnsi="Arial" w:cs="Arial"/>
          <w:bCs/>
          <w:sz w:val="22"/>
          <w:szCs w:val="22"/>
        </w:rPr>
        <w:t xml:space="preserve">oronary </w:t>
      </w:r>
      <w:r w:rsidR="002D1D76">
        <w:rPr>
          <w:rFonts w:ascii="Arial" w:hAnsi="Arial" w:cs="Arial"/>
          <w:bCs/>
          <w:sz w:val="22"/>
          <w:szCs w:val="22"/>
        </w:rPr>
        <w:t>mortality</w:t>
      </w:r>
      <w:r w:rsidR="00650A1A">
        <w:rPr>
          <w:rFonts w:ascii="Arial" w:hAnsi="Arial" w:cs="Arial"/>
          <w:bCs/>
          <w:sz w:val="22"/>
          <w:szCs w:val="22"/>
        </w:rPr>
        <w:t xml:space="preserve"> during the 10-</w:t>
      </w:r>
      <w:r w:rsidR="00624205">
        <w:rPr>
          <w:rFonts w:ascii="Arial" w:hAnsi="Arial" w:cs="Arial"/>
          <w:bCs/>
          <w:sz w:val="22"/>
          <w:szCs w:val="22"/>
        </w:rPr>
        <w:t>year follow-up period</w:t>
      </w:r>
      <w:r w:rsidR="00087F89">
        <w:rPr>
          <w:rFonts w:ascii="Arial" w:hAnsi="Arial" w:cs="Arial"/>
          <w:bCs/>
          <w:sz w:val="22"/>
          <w:szCs w:val="22"/>
        </w:rPr>
        <w:t xml:space="preserve">. Its potential clinical utility was reflected in the prognostic value it added to </w:t>
      </w:r>
      <w:r w:rsidR="00B575F5">
        <w:rPr>
          <w:rFonts w:ascii="Arial" w:hAnsi="Arial" w:cs="Arial"/>
          <w:bCs/>
          <w:sz w:val="22"/>
          <w:szCs w:val="22"/>
        </w:rPr>
        <w:t xml:space="preserve">the updated </w:t>
      </w:r>
      <w:r w:rsidR="00B575F5" w:rsidRPr="00AF12C4">
        <w:rPr>
          <w:rFonts w:ascii="Arial" w:hAnsi="Arial" w:cs="Arial"/>
          <w:bCs/>
          <w:sz w:val="22"/>
          <w:szCs w:val="22"/>
        </w:rPr>
        <w:t>Diamond-Forrester</w:t>
      </w:r>
      <w:r w:rsidR="00B575F5">
        <w:rPr>
          <w:rFonts w:ascii="Arial" w:hAnsi="Arial" w:cs="Arial"/>
          <w:bCs/>
          <w:sz w:val="22"/>
          <w:szCs w:val="22"/>
        </w:rPr>
        <w:t xml:space="preserve"> estimates of disease probability </w:t>
      </w:r>
      <w:r w:rsidR="000C1AB0">
        <w:rPr>
          <w:rFonts w:ascii="Arial" w:hAnsi="Arial" w:cs="Arial"/>
          <w:bCs/>
          <w:sz w:val="22"/>
          <w:szCs w:val="22"/>
        </w:rPr>
        <w:t>(</w:t>
      </w:r>
      <w:r w:rsidR="002308D2">
        <w:rPr>
          <w:rFonts w:ascii="Arial" w:hAnsi="Arial" w:cs="Arial"/>
          <w:bCs/>
          <w:sz w:val="22"/>
          <w:szCs w:val="22"/>
        </w:rPr>
        <w:t>2</w:t>
      </w:r>
      <w:r w:rsidR="000C1AB0">
        <w:rPr>
          <w:rFonts w:ascii="Arial" w:hAnsi="Arial" w:cs="Arial"/>
          <w:bCs/>
          <w:sz w:val="22"/>
          <w:szCs w:val="22"/>
        </w:rPr>
        <w:t>)</w:t>
      </w:r>
      <w:r w:rsidR="006B7627">
        <w:rPr>
          <w:rFonts w:ascii="Arial" w:hAnsi="Arial" w:cs="Arial"/>
          <w:bCs/>
          <w:sz w:val="22"/>
          <w:szCs w:val="22"/>
        </w:rPr>
        <w:t>.</w:t>
      </w:r>
      <w:r w:rsidR="002E2C86">
        <w:rPr>
          <w:rFonts w:ascii="Arial" w:hAnsi="Arial" w:cs="Arial"/>
          <w:bCs/>
          <w:sz w:val="22"/>
          <w:szCs w:val="22"/>
        </w:rPr>
        <w:t xml:space="preserve"> </w:t>
      </w:r>
      <w:r w:rsidR="000C1AB0">
        <w:rPr>
          <w:rFonts w:ascii="Arial" w:hAnsi="Arial" w:cs="Arial"/>
          <w:bCs/>
          <w:sz w:val="22"/>
          <w:szCs w:val="22"/>
        </w:rPr>
        <w:t xml:space="preserve">To exploit clinical utility we have developed a user-friendly online </w:t>
      </w:r>
      <w:r w:rsidR="00755302">
        <w:rPr>
          <w:rFonts w:ascii="Arial" w:hAnsi="Arial" w:cs="Arial"/>
          <w:bCs/>
          <w:sz w:val="22"/>
          <w:szCs w:val="22"/>
        </w:rPr>
        <w:t xml:space="preserve">prognosis in suspected angina (PISA) </w:t>
      </w:r>
      <w:r w:rsidR="000C1AB0">
        <w:rPr>
          <w:rFonts w:ascii="Arial" w:hAnsi="Arial" w:cs="Arial"/>
          <w:bCs/>
          <w:sz w:val="22"/>
          <w:szCs w:val="22"/>
        </w:rPr>
        <w:t xml:space="preserve">calculator that can be used in the consulting </w:t>
      </w:r>
      <w:r w:rsidR="00FF4E8D">
        <w:rPr>
          <w:rFonts w:ascii="Arial" w:hAnsi="Arial" w:cs="Arial"/>
          <w:bCs/>
          <w:sz w:val="22"/>
          <w:szCs w:val="22"/>
        </w:rPr>
        <w:t>room</w:t>
      </w:r>
      <w:r w:rsidR="00386574">
        <w:rPr>
          <w:rFonts w:ascii="Arial" w:hAnsi="Arial" w:cs="Arial"/>
          <w:bCs/>
          <w:sz w:val="22"/>
          <w:szCs w:val="22"/>
        </w:rPr>
        <w:t xml:space="preserve"> to inform clinical decision-</w:t>
      </w:r>
      <w:r w:rsidR="000C1AB0">
        <w:rPr>
          <w:rFonts w:ascii="Arial" w:hAnsi="Arial" w:cs="Arial"/>
          <w:bCs/>
          <w:sz w:val="22"/>
          <w:szCs w:val="22"/>
        </w:rPr>
        <w:t>making.</w:t>
      </w:r>
    </w:p>
    <w:p w14:paraId="5B232E67" w14:textId="77777777" w:rsidR="004E27FE" w:rsidRDefault="004E27FE" w:rsidP="001C1CC6">
      <w:pPr>
        <w:spacing w:line="360" w:lineRule="auto"/>
        <w:ind w:right="850"/>
        <w:jc w:val="both"/>
        <w:rPr>
          <w:rFonts w:ascii="Arial" w:hAnsi="Arial" w:cs="Arial"/>
          <w:bCs/>
          <w:sz w:val="22"/>
          <w:szCs w:val="22"/>
        </w:rPr>
      </w:pPr>
    </w:p>
    <w:p w14:paraId="6FB8016D" w14:textId="58188D69" w:rsidR="00473B41" w:rsidRDefault="00004A76" w:rsidP="001C1CC6">
      <w:pPr>
        <w:spacing w:line="360" w:lineRule="auto"/>
        <w:ind w:right="850"/>
        <w:jc w:val="both"/>
        <w:rPr>
          <w:rFonts w:ascii="Arial" w:hAnsi="Arial" w:cs="Arial"/>
          <w:bCs/>
          <w:sz w:val="22"/>
          <w:szCs w:val="22"/>
        </w:rPr>
      </w:pPr>
      <w:r>
        <w:rPr>
          <w:rFonts w:ascii="Arial" w:hAnsi="Arial" w:cs="Arial"/>
          <w:bCs/>
          <w:sz w:val="22"/>
          <w:szCs w:val="22"/>
        </w:rPr>
        <w:t>International guidelines emphasise the importance of the clinical history in evaluating the patient with s</w:t>
      </w:r>
      <w:r w:rsidR="00655D52">
        <w:rPr>
          <w:rFonts w:ascii="Arial" w:hAnsi="Arial" w:cs="Arial"/>
          <w:bCs/>
          <w:sz w:val="22"/>
          <w:szCs w:val="22"/>
        </w:rPr>
        <w:t>table chest pain</w:t>
      </w:r>
      <w:r w:rsidR="001542CA">
        <w:rPr>
          <w:rFonts w:ascii="Arial" w:hAnsi="Arial" w:cs="Arial"/>
          <w:bCs/>
          <w:sz w:val="22"/>
          <w:szCs w:val="22"/>
        </w:rPr>
        <w:t xml:space="preserve"> (</w:t>
      </w:r>
      <w:r w:rsidR="002308D2">
        <w:rPr>
          <w:rFonts w:ascii="Arial" w:hAnsi="Arial" w:cs="Arial"/>
          <w:bCs/>
          <w:sz w:val="22"/>
          <w:szCs w:val="22"/>
        </w:rPr>
        <w:t>4</w:t>
      </w:r>
      <w:r w:rsidR="001542CA">
        <w:rPr>
          <w:rFonts w:ascii="Arial" w:hAnsi="Arial" w:cs="Arial"/>
          <w:bCs/>
          <w:sz w:val="22"/>
          <w:szCs w:val="22"/>
        </w:rPr>
        <w:t>-</w:t>
      </w:r>
      <w:r w:rsidR="002308D2">
        <w:rPr>
          <w:rFonts w:ascii="Arial" w:hAnsi="Arial" w:cs="Arial"/>
          <w:bCs/>
          <w:sz w:val="22"/>
          <w:szCs w:val="22"/>
        </w:rPr>
        <w:t>6</w:t>
      </w:r>
      <w:r w:rsidR="00436464">
        <w:rPr>
          <w:rFonts w:ascii="Arial" w:hAnsi="Arial" w:cs="Arial"/>
          <w:bCs/>
          <w:sz w:val="22"/>
          <w:szCs w:val="22"/>
        </w:rPr>
        <w:t>)</w:t>
      </w:r>
      <w:r w:rsidR="00655D52">
        <w:rPr>
          <w:rFonts w:ascii="Arial" w:hAnsi="Arial" w:cs="Arial"/>
          <w:bCs/>
          <w:sz w:val="22"/>
          <w:szCs w:val="22"/>
        </w:rPr>
        <w:t xml:space="preserve">. However, </w:t>
      </w:r>
      <w:r w:rsidR="003762D8">
        <w:rPr>
          <w:rFonts w:ascii="Arial" w:hAnsi="Arial" w:cs="Arial"/>
          <w:bCs/>
          <w:sz w:val="22"/>
          <w:szCs w:val="22"/>
        </w:rPr>
        <w:t>while</w:t>
      </w:r>
      <w:r w:rsidR="001A691C">
        <w:rPr>
          <w:rFonts w:ascii="Arial" w:hAnsi="Arial" w:cs="Arial"/>
          <w:bCs/>
          <w:sz w:val="22"/>
          <w:szCs w:val="22"/>
        </w:rPr>
        <w:t xml:space="preserve"> </w:t>
      </w:r>
      <w:r w:rsidR="00B41C6B">
        <w:rPr>
          <w:rFonts w:ascii="Arial" w:hAnsi="Arial" w:cs="Arial"/>
          <w:bCs/>
          <w:sz w:val="22"/>
          <w:szCs w:val="22"/>
        </w:rPr>
        <w:t xml:space="preserve">diagnostic </w:t>
      </w:r>
      <w:r w:rsidR="00AE0719">
        <w:rPr>
          <w:rFonts w:ascii="Arial" w:hAnsi="Arial" w:cs="Arial"/>
          <w:bCs/>
          <w:sz w:val="22"/>
          <w:szCs w:val="22"/>
        </w:rPr>
        <w:t xml:space="preserve">models </w:t>
      </w:r>
      <w:r w:rsidR="00473B41">
        <w:rPr>
          <w:rFonts w:ascii="Arial" w:hAnsi="Arial" w:cs="Arial"/>
          <w:bCs/>
          <w:sz w:val="22"/>
          <w:szCs w:val="22"/>
        </w:rPr>
        <w:t xml:space="preserve">are widely used for assessing </w:t>
      </w:r>
      <w:r w:rsidR="00B41C6B">
        <w:rPr>
          <w:rFonts w:ascii="Arial" w:hAnsi="Arial" w:cs="Arial"/>
          <w:bCs/>
          <w:sz w:val="22"/>
          <w:szCs w:val="22"/>
        </w:rPr>
        <w:t>the</w:t>
      </w:r>
      <w:r w:rsidR="00473B41">
        <w:rPr>
          <w:rFonts w:ascii="Arial" w:hAnsi="Arial" w:cs="Arial"/>
          <w:bCs/>
          <w:sz w:val="22"/>
          <w:szCs w:val="22"/>
        </w:rPr>
        <w:t xml:space="preserve"> probability </w:t>
      </w:r>
      <w:r w:rsidR="00B41C6B">
        <w:rPr>
          <w:rFonts w:ascii="Arial" w:hAnsi="Arial" w:cs="Arial"/>
          <w:bCs/>
          <w:sz w:val="22"/>
          <w:szCs w:val="22"/>
        </w:rPr>
        <w:t xml:space="preserve">of coronary disease, </w:t>
      </w:r>
      <w:r w:rsidR="003F145C">
        <w:rPr>
          <w:rFonts w:ascii="Arial" w:hAnsi="Arial" w:cs="Arial"/>
          <w:bCs/>
          <w:sz w:val="22"/>
          <w:szCs w:val="22"/>
        </w:rPr>
        <w:t xml:space="preserve">the only available prognostic models are those developed in </w:t>
      </w:r>
      <w:r w:rsidR="00473B41">
        <w:rPr>
          <w:rFonts w:ascii="Arial" w:hAnsi="Arial" w:cs="Arial"/>
          <w:bCs/>
          <w:sz w:val="22"/>
          <w:szCs w:val="22"/>
        </w:rPr>
        <w:t>populations</w:t>
      </w:r>
      <w:r w:rsidR="003F145C">
        <w:rPr>
          <w:rFonts w:ascii="Arial" w:hAnsi="Arial" w:cs="Arial"/>
          <w:bCs/>
          <w:sz w:val="22"/>
          <w:szCs w:val="22"/>
        </w:rPr>
        <w:t xml:space="preserve"> with established disease</w:t>
      </w:r>
      <w:r w:rsidR="001542CA">
        <w:rPr>
          <w:rFonts w:ascii="Arial" w:hAnsi="Arial" w:cs="Arial"/>
          <w:bCs/>
          <w:sz w:val="22"/>
          <w:szCs w:val="22"/>
        </w:rPr>
        <w:t xml:space="preserve"> (</w:t>
      </w:r>
      <w:r w:rsidR="00CF6C5F">
        <w:rPr>
          <w:rFonts w:ascii="Arial" w:hAnsi="Arial" w:cs="Arial"/>
          <w:bCs/>
          <w:sz w:val="22"/>
          <w:szCs w:val="22"/>
        </w:rPr>
        <w:t>13-15</w:t>
      </w:r>
      <w:r w:rsidR="00106A40">
        <w:rPr>
          <w:rFonts w:ascii="Arial" w:hAnsi="Arial" w:cs="Arial"/>
          <w:bCs/>
          <w:sz w:val="22"/>
          <w:szCs w:val="22"/>
        </w:rPr>
        <w:t>)</w:t>
      </w:r>
      <w:r w:rsidR="00AE0719">
        <w:rPr>
          <w:rFonts w:ascii="Arial" w:hAnsi="Arial" w:cs="Arial"/>
          <w:bCs/>
          <w:sz w:val="22"/>
          <w:szCs w:val="22"/>
        </w:rPr>
        <w:t xml:space="preserve">. </w:t>
      </w:r>
      <w:r w:rsidR="00B41C6B">
        <w:rPr>
          <w:rFonts w:ascii="Arial" w:hAnsi="Arial" w:cs="Arial"/>
          <w:bCs/>
          <w:sz w:val="22"/>
          <w:szCs w:val="22"/>
        </w:rPr>
        <w:t>These are high-</w:t>
      </w:r>
      <w:r w:rsidR="00473B41">
        <w:rPr>
          <w:rFonts w:ascii="Arial" w:hAnsi="Arial" w:cs="Arial"/>
          <w:bCs/>
          <w:sz w:val="22"/>
          <w:szCs w:val="22"/>
        </w:rPr>
        <w:t xml:space="preserve">risk populations </w:t>
      </w:r>
      <w:r w:rsidR="00B41C6B">
        <w:rPr>
          <w:rFonts w:ascii="Arial" w:hAnsi="Arial" w:cs="Arial"/>
          <w:bCs/>
          <w:sz w:val="22"/>
          <w:szCs w:val="22"/>
        </w:rPr>
        <w:t xml:space="preserve">of little relevance to </w:t>
      </w:r>
      <w:r w:rsidR="00473B41">
        <w:rPr>
          <w:rFonts w:ascii="Arial" w:hAnsi="Arial" w:cs="Arial"/>
          <w:bCs/>
          <w:sz w:val="22"/>
          <w:szCs w:val="22"/>
        </w:rPr>
        <w:t xml:space="preserve">patients </w:t>
      </w:r>
      <w:r w:rsidR="00504F96">
        <w:rPr>
          <w:rFonts w:ascii="Arial" w:hAnsi="Arial" w:cs="Arial"/>
          <w:bCs/>
          <w:sz w:val="22"/>
          <w:szCs w:val="22"/>
        </w:rPr>
        <w:t xml:space="preserve">presenting for the first time with </w:t>
      </w:r>
      <w:r w:rsidR="00473B41">
        <w:rPr>
          <w:rFonts w:ascii="Arial" w:hAnsi="Arial" w:cs="Arial"/>
          <w:bCs/>
          <w:sz w:val="22"/>
          <w:szCs w:val="22"/>
        </w:rPr>
        <w:t>suspected angina</w:t>
      </w:r>
      <w:r w:rsidR="00CB201E">
        <w:rPr>
          <w:rFonts w:ascii="Arial" w:hAnsi="Arial" w:cs="Arial"/>
          <w:bCs/>
          <w:sz w:val="22"/>
          <w:szCs w:val="22"/>
        </w:rPr>
        <w:t>,</w:t>
      </w:r>
      <w:r w:rsidR="00473B41">
        <w:rPr>
          <w:rFonts w:ascii="Arial" w:hAnsi="Arial" w:cs="Arial"/>
          <w:bCs/>
          <w:sz w:val="22"/>
          <w:szCs w:val="22"/>
        </w:rPr>
        <w:t xml:space="preserve"> </w:t>
      </w:r>
      <w:r w:rsidR="00D5722B">
        <w:rPr>
          <w:rFonts w:ascii="Arial" w:hAnsi="Arial" w:cs="Arial"/>
          <w:bCs/>
          <w:sz w:val="22"/>
          <w:szCs w:val="22"/>
        </w:rPr>
        <w:t xml:space="preserve">only a </w:t>
      </w:r>
      <w:r w:rsidR="00CB201E">
        <w:rPr>
          <w:rFonts w:ascii="Arial" w:hAnsi="Arial" w:cs="Arial"/>
          <w:bCs/>
          <w:sz w:val="22"/>
          <w:szCs w:val="22"/>
        </w:rPr>
        <w:t>minority</w:t>
      </w:r>
      <w:r w:rsidR="00D5722B">
        <w:rPr>
          <w:rFonts w:ascii="Arial" w:hAnsi="Arial" w:cs="Arial"/>
          <w:bCs/>
          <w:sz w:val="22"/>
          <w:szCs w:val="22"/>
        </w:rPr>
        <w:t xml:space="preserve"> </w:t>
      </w:r>
      <w:r w:rsidR="00CB201E">
        <w:rPr>
          <w:rFonts w:ascii="Arial" w:hAnsi="Arial" w:cs="Arial"/>
          <w:bCs/>
          <w:sz w:val="22"/>
          <w:szCs w:val="22"/>
        </w:rPr>
        <w:t xml:space="preserve">of </w:t>
      </w:r>
      <w:proofErr w:type="gramStart"/>
      <w:r w:rsidR="00CB201E">
        <w:rPr>
          <w:rFonts w:ascii="Arial" w:hAnsi="Arial" w:cs="Arial"/>
          <w:bCs/>
          <w:sz w:val="22"/>
          <w:szCs w:val="22"/>
        </w:rPr>
        <w:t>whom</w:t>
      </w:r>
      <w:proofErr w:type="gramEnd"/>
      <w:r w:rsidR="00CB201E">
        <w:rPr>
          <w:rFonts w:ascii="Arial" w:hAnsi="Arial" w:cs="Arial"/>
          <w:bCs/>
          <w:sz w:val="22"/>
          <w:szCs w:val="22"/>
        </w:rPr>
        <w:t xml:space="preserve"> have</w:t>
      </w:r>
      <w:r w:rsidR="00D5722B">
        <w:rPr>
          <w:rFonts w:ascii="Arial" w:hAnsi="Arial" w:cs="Arial"/>
          <w:bCs/>
          <w:sz w:val="22"/>
          <w:szCs w:val="22"/>
        </w:rPr>
        <w:t xml:space="preserve"> </w:t>
      </w:r>
      <w:r w:rsidR="00DF2234">
        <w:rPr>
          <w:rFonts w:ascii="Arial" w:hAnsi="Arial" w:cs="Arial"/>
          <w:bCs/>
          <w:sz w:val="22"/>
          <w:szCs w:val="22"/>
        </w:rPr>
        <w:t xml:space="preserve">obstructive </w:t>
      </w:r>
      <w:r w:rsidR="00D5722B">
        <w:rPr>
          <w:rFonts w:ascii="Arial" w:hAnsi="Arial" w:cs="Arial"/>
          <w:bCs/>
          <w:sz w:val="22"/>
          <w:szCs w:val="22"/>
        </w:rPr>
        <w:t>coronary artery disease to account for their symptoms</w:t>
      </w:r>
      <w:r w:rsidR="00106A40">
        <w:rPr>
          <w:rFonts w:ascii="Arial" w:hAnsi="Arial" w:cs="Arial"/>
          <w:bCs/>
          <w:sz w:val="22"/>
          <w:szCs w:val="22"/>
        </w:rPr>
        <w:t xml:space="preserve"> (</w:t>
      </w:r>
      <w:r w:rsidR="00CF6C5F">
        <w:rPr>
          <w:rFonts w:ascii="Arial" w:hAnsi="Arial" w:cs="Arial"/>
          <w:bCs/>
          <w:sz w:val="22"/>
          <w:szCs w:val="22"/>
        </w:rPr>
        <w:t>16</w:t>
      </w:r>
      <w:r w:rsidR="0096614C">
        <w:rPr>
          <w:rFonts w:ascii="Arial" w:hAnsi="Arial" w:cs="Arial"/>
          <w:bCs/>
          <w:sz w:val="22"/>
          <w:szCs w:val="22"/>
        </w:rPr>
        <w:t>,17</w:t>
      </w:r>
      <w:r w:rsidR="00106A40">
        <w:rPr>
          <w:rFonts w:ascii="Arial" w:hAnsi="Arial" w:cs="Arial"/>
          <w:bCs/>
          <w:sz w:val="22"/>
          <w:szCs w:val="22"/>
        </w:rPr>
        <w:t>)</w:t>
      </w:r>
      <w:r w:rsidR="00D5722B">
        <w:rPr>
          <w:rFonts w:ascii="Arial" w:hAnsi="Arial" w:cs="Arial"/>
          <w:bCs/>
          <w:sz w:val="22"/>
          <w:szCs w:val="22"/>
        </w:rPr>
        <w:t xml:space="preserve">. </w:t>
      </w:r>
      <w:r w:rsidR="00EC3860">
        <w:rPr>
          <w:rFonts w:ascii="Arial" w:hAnsi="Arial" w:cs="Arial"/>
          <w:bCs/>
          <w:sz w:val="22"/>
          <w:szCs w:val="22"/>
        </w:rPr>
        <w:t xml:space="preserve"> </w:t>
      </w:r>
      <w:r w:rsidR="00EC3860" w:rsidRPr="0012079B">
        <w:rPr>
          <w:rFonts w:ascii="Arial" w:hAnsi="Arial" w:cs="Arial"/>
          <w:bCs/>
          <w:sz w:val="22"/>
          <w:szCs w:val="22"/>
          <w:highlight w:val="yellow"/>
        </w:rPr>
        <w:t>Overall r</w:t>
      </w:r>
      <w:r w:rsidR="00C56038" w:rsidRPr="0012079B">
        <w:rPr>
          <w:rFonts w:ascii="Arial" w:hAnsi="Arial" w:cs="Arial"/>
          <w:bCs/>
          <w:sz w:val="22"/>
          <w:szCs w:val="22"/>
          <w:highlight w:val="yellow"/>
        </w:rPr>
        <w:t xml:space="preserve">isk in such patients is low, the recent </w:t>
      </w:r>
      <w:r w:rsidR="008115E4" w:rsidRPr="0012079B">
        <w:rPr>
          <w:rFonts w:ascii="Arial" w:hAnsi="Arial" w:cs="Arial"/>
          <w:bCs/>
          <w:sz w:val="22"/>
          <w:szCs w:val="22"/>
          <w:highlight w:val="yellow"/>
        </w:rPr>
        <w:t>Scot-Heart trial, which recruited 9849 patients with suspected angina, reporting an estimated cardiovascular mortality of only 0.3% during a median 1.7 years of follow-up</w:t>
      </w:r>
      <w:r w:rsidR="00EC3860" w:rsidRPr="0012079B">
        <w:rPr>
          <w:rFonts w:ascii="Arial" w:hAnsi="Arial" w:cs="Arial"/>
          <w:bCs/>
          <w:sz w:val="22"/>
          <w:szCs w:val="22"/>
          <w:highlight w:val="yellow"/>
        </w:rPr>
        <w:t xml:space="preserve"> (17)</w:t>
      </w:r>
      <w:r w:rsidR="008115E4">
        <w:rPr>
          <w:rFonts w:ascii="Arial" w:hAnsi="Arial" w:cs="Arial"/>
          <w:bCs/>
          <w:sz w:val="22"/>
          <w:szCs w:val="22"/>
        </w:rPr>
        <w:t xml:space="preserve">. </w:t>
      </w:r>
      <w:r w:rsidR="00D5722B">
        <w:rPr>
          <w:rFonts w:ascii="Arial" w:hAnsi="Arial" w:cs="Arial"/>
          <w:bCs/>
          <w:sz w:val="22"/>
          <w:szCs w:val="22"/>
        </w:rPr>
        <w:t>Risk</w:t>
      </w:r>
      <w:r w:rsidR="00EC3860">
        <w:rPr>
          <w:rFonts w:ascii="Arial" w:hAnsi="Arial" w:cs="Arial"/>
          <w:bCs/>
          <w:sz w:val="22"/>
          <w:szCs w:val="22"/>
        </w:rPr>
        <w:t xml:space="preserve">, however, </w:t>
      </w:r>
      <w:r w:rsidR="00D5722B">
        <w:rPr>
          <w:rFonts w:ascii="Arial" w:hAnsi="Arial" w:cs="Arial"/>
          <w:bCs/>
          <w:sz w:val="22"/>
          <w:szCs w:val="22"/>
        </w:rPr>
        <w:t xml:space="preserve">is spread more widely than among patients with established </w:t>
      </w:r>
      <w:r w:rsidR="00D5722B">
        <w:rPr>
          <w:rFonts w:ascii="Arial" w:hAnsi="Arial" w:cs="Arial"/>
          <w:bCs/>
          <w:sz w:val="22"/>
          <w:szCs w:val="22"/>
        </w:rPr>
        <w:lastRenderedPageBreak/>
        <w:t xml:space="preserve">coronary disease and discrimination of the </w:t>
      </w:r>
      <w:proofErr w:type="gramStart"/>
      <w:r w:rsidR="00D5722B">
        <w:rPr>
          <w:rFonts w:ascii="Arial" w:hAnsi="Arial" w:cs="Arial"/>
          <w:bCs/>
          <w:sz w:val="22"/>
          <w:szCs w:val="22"/>
        </w:rPr>
        <w:t>high risk</w:t>
      </w:r>
      <w:proofErr w:type="gramEnd"/>
      <w:r w:rsidR="00D5722B">
        <w:rPr>
          <w:rFonts w:ascii="Arial" w:hAnsi="Arial" w:cs="Arial"/>
          <w:bCs/>
          <w:sz w:val="22"/>
          <w:szCs w:val="22"/>
        </w:rPr>
        <w:t xml:space="preserve"> minority from the lower risk majority</w:t>
      </w:r>
      <w:r w:rsidR="001A7B0A">
        <w:rPr>
          <w:rFonts w:ascii="Arial" w:hAnsi="Arial" w:cs="Arial"/>
          <w:bCs/>
          <w:sz w:val="22"/>
          <w:szCs w:val="22"/>
        </w:rPr>
        <w:t>, many of whom will have unobstructed coronary arteries</w:t>
      </w:r>
      <w:r w:rsidR="00345F99">
        <w:rPr>
          <w:rFonts w:ascii="Arial" w:hAnsi="Arial" w:cs="Arial"/>
          <w:bCs/>
          <w:sz w:val="22"/>
          <w:szCs w:val="22"/>
        </w:rPr>
        <w:t xml:space="preserve"> </w:t>
      </w:r>
      <w:r w:rsidR="00D5722B">
        <w:rPr>
          <w:rFonts w:ascii="Arial" w:hAnsi="Arial" w:cs="Arial"/>
          <w:bCs/>
          <w:sz w:val="22"/>
          <w:szCs w:val="22"/>
        </w:rPr>
        <w:t>is central to clinical evaluation</w:t>
      </w:r>
      <w:r w:rsidR="00A233E0">
        <w:rPr>
          <w:rFonts w:ascii="Arial" w:hAnsi="Arial" w:cs="Arial"/>
          <w:bCs/>
          <w:sz w:val="22"/>
          <w:szCs w:val="22"/>
        </w:rPr>
        <w:t xml:space="preserve"> and </w:t>
      </w:r>
      <w:r w:rsidR="00FA4243">
        <w:rPr>
          <w:rFonts w:ascii="Arial" w:hAnsi="Arial" w:cs="Arial"/>
          <w:bCs/>
          <w:sz w:val="22"/>
          <w:szCs w:val="22"/>
        </w:rPr>
        <w:t xml:space="preserve">management </w:t>
      </w:r>
      <w:r w:rsidR="005D781B">
        <w:rPr>
          <w:rFonts w:ascii="Arial" w:hAnsi="Arial" w:cs="Arial"/>
          <w:bCs/>
          <w:sz w:val="22"/>
          <w:szCs w:val="22"/>
        </w:rPr>
        <w:t>strategies</w:t>
      </w:r>
      <w:r w:rsidR="00D5722B">
        <w:rPr>
          <w:rFonts w:ascii="Arial" w:hAnsi="Arial" w:cs="Arial"/>
          <w:bCs/>
          <w:sz w:val="22"/>
          <w:szCs w:val="22"/>
        </w:rPr>
        <w:t>. G</w:t>
      </w:r>
      <w:r w:rsidR="00473B41">
        <w:rPr>
          <w:rFonts w:ascii="Arial" w:hAnsi="Arial" w:cs="Arial"/>
          <w:bCs/>
          <w:sz w:val="22"/>
          <w:szCs w:val="22"/>
        </w:rPr>
        <w:t>uidelines recommend risk assessment based on t</w:t>
      </w:r>
      <w:r w:rsidR="00B41C6B">
        <w:rPr>
          <w:rFonts w:ascii="Arial" w:hAnsi="Arial" w:cs="Arial"/>
          <w:bCs/>
          <w:sz w:val="22"/>
          <w:szCs w:val="22"/>
        </w:rPr>
        <w:t>he results of non</w:t>
      </w:r>
      <w:r w:rsidR="00F17114">
        <w:rPr>
          <w:rFonts w:ascii="Arial" w:hAnsi="Arial" w:cs="Arial"/>
          <w:bCs/>
          <w:sz w:val="22"/>
          <w:szCs w:val="22"/>
        </w:rPr>
        <w:t>-</w:t>
      </w:r>
      <w:r w:rsidR="00B41C6B">
        <w:rPr>
          <w:rFonts w:ascii="Arial" w:hAnsi="Arial" w:cs="Arial"/>
          <w:bCs/>
          <w:sz w:val="22"/>
          <w:szCs w:val="22"/>
        </w:rPr>
        <w:t xml:space="preserve">invasive tests </w:t>
      </w:r>
      <w:r w:rsidR="000904FA">
        <w:rPr>
          <w:rFonts w:ascii="Arial" w:hAnsi="Arial" w:cs="Arial"/>
          <w:bCs/>
          <w:sz w:val="22"/>
          <w:szCs w:val="22"/>
        </w:rPr>
        <w:t>(</w:t>
      </w:r>
      <w:r w:rsidR="00CF6C5F">
        <w:rPr>
          <w:rFonts w:ascii="Arial" w:hAnsi="Arial" w:cs="Arial"/>
          <w:bCs/>
          <w:sz w:val="22"/>
          <w:szCs w:val="22"/>
        </w:rPr>
        <w:t>4</w:t>
      </w:r>
      <w:r w:rsidR="000904FA">
        <w:rPr>
          <w:rFonts w:ascii="Arial" w:hAnsi="Arial" w:cs="Arial"/>
          <w:bCs/>
          <w:sz w:val="22"/>
          <w:szCs w:val="22"/>
        </w:rPr>
        <w:t>-</w:t>
      </w:r>
      <w:r w:rsidR="00CF6C5F">
        <w:rPr>
          <w:rFonts w:ascii="Arial" w:hAnsi="Arial" w:cs="Arial"/>
          <w:bCs/>
          <w:sz w:val="22"/>
          <w:szCs w:val="22"/>
        </w:rPr>
        <w:t>6</w:t>
      </w:r>
      <w:r w:rsidR="000904FA">
        <w:rPr>
          <w:rFonts w:ascii="Arial" w:hAnsi="Arial" w:cs="Arial"/>
          <w:bCs/>
          <w:sz w:val="22"/>
          <w:szCs w:val="22"/>
        </w:rPr>
        <w:t xml:space="preserve">) </w:t>
      </w:r>
      <w:r w:rsidR="00B41C6B">
        <w:rPr>
          <w:rFonts w:ascii="Arial" w:hAnsi="Arial" w:cs="Arial"/>
          <w:bCs/>
          <w:sz w:val="22"/>
          <w:szCs w:val="22"/>
        </w:rPr>
        <w:t>even though</w:t>
      </w:r>
      <w:r w:rsidR="00473B41">
        <w:rPr>
          <w:rFonts w:ascii="Arial" w:hAnsi="Arial" w:cs="Arial"/>
          <w:bCs/>
          <w:sz w:val="22"/>
          <w:szCs w:val="22"/>
        </w:rPr>
        <w:t xml:space="preserve"> </w:t>
      </w:r>
      <w:r w:rsidR="00F17114">
        <w:rPr>
          <w:rFonts w:ascii="Arial" w:hAnsi="Arial" w:cs="Arial"/>
          <w:bCs/>
          <w:sz w:val="22"/>
          <w:szCs w:val="22"/>
        </w:rPr>
        <w:t xml:space="preserve">the </w:t>
      </w:r>
      <w:r w:rsidR="00AE0719">
        <w:rPr>
          <w:rFonts w:ascii="Arial" w:hAnsi="Arial" w:cs="Arial"/>
          <w:bCs/>
          <w:sz w:val="22"/>
          <w:szCs w:val="22"/>
        </w:rPr>
        <w:t>incremental value</w:t>
      </w:r>
      <w:r w:rsidR="00F17114">
        <w:rPr>
          <w:rFonts w:ascii="Arial" w:hAnsi="Arial" w:cs="Arial"/>
          <w:bCs/>
          <w:sz w:val="22"/>
          <w:szCs w:val="22"/>
        </w:rPr>
        <w:t xml:space="preserve"> of </w:t>
      </w:r>
      <w:r w:rsidR="0027098F">
        <w:rPr>
          <w:rFonts w:ascii="Arial" w:hAnsi="Arial" w:cs="Arial"/>
          <w:bCs/>
          <w:sz w:val="22"/>
          <w:szCs w:val="22"/>
        </w:rPr>
        <w:t>such</w:t>
      </w:r>
      <w:r w:rsidR="00F17114">
        <w:rPr>
          <w:rFonts w:ascii="Arial" w:hAnsi="Arial" w:cs="Arial"/>
          <w:bCs/>
          <w:sz w:val="22"/>
          <w:szCs w:val="22"/>
        </w:rPr>
        <w:t xml:space="preserve"> tests </w:t>
      </w:r>
      <w:r w:rsidR="00B41C6B">
        <w:rPr>
          <w:rFonts w:ascii="Arial" w:hAnsi="Arial" w:cs="Arial"/>
          <w:bCs/>
          <w:sz w:val="22"/>
          <w:szCs w:val="22"/>
        </w:rPr>
        <w:t>may be limit</w:t>
      </w:r>
      <w:r w:rsidR="001A7B0A">
        <w:rPr>
          <w:rFonts w:ascii="Arial" w:hAnsi="Arial" w:cs="Arial"/>
          <w:bCs/>
          <w:sz w:val="22"/>
          <w:szCs w:val="22"/>
        </w:rPr>
        <w:t>ed, the</w:t>
      </w:r>
      <w:r w:rsidR="00B41C6B">
        <w:rPr>
          <w:rFonts w:ascii="Arial" w:hAnsi="Arial" w:cs="Arial"/>
          <w:bCs/>
          <w:sz w:val="22"/>
          <w:szCs w:val="22"/>
        </w:rPr>
        <w:t xml:space="preserve"> </w:t>
      </w:r>
      <w:r w:rsidR="00655D52">
        <w:rPr>
          <w:rFonts w:ascii="Arial" w:hAnsi="Arial" w:cs="Arial"/>
          <w:bCs/>
          <w:sz w:val="22"/>
          <w:szCs w:val="22"/>
        </w:rPr>
        <w:t>exercise ECG</w:t>
      </w:r>
      <w:r w:rsidR="00AE0719">
        <w:rPr>
          <w:rFonts w:ascii="Arial" w:hAnsi="Arial" w:cs="Arial"/>
          <w:bCs/>
          <w:sz w:val="22"/>
          <w:szCs w:val="22"/>
        </w:rPr>
        <w:t xml:space="preserve">, for example, </w:t>
      </w:r>
      <w:r w:rsidR="001A7B0A">
        <w:rPr>
          <w:rFonts w:ascii="Arial" w:hAnsi="Arial" w:cs="Arial"/>
          <w:bCs/>
          <w:sz w:val="22"/>
          <w:szCs w:val="22"/>
        </w:rPr>
        <w:t>adding</w:t>
      </w:r>
      <w:r w:rsidR="00AE0719">
        <w:rPr>
          <w:rFonts w:ascii="Arial" w:hAnsi="Arial" w:cs="Arial"/>
          <w:bCs/>
          <w:sz w:val="22"/>
          <w:szCs w:val="22"/>
        </w:rPr>
        <w:t xml:space="preserve"> </w:t>
      </w:r>
      <w:r w:rsidR="00655D52">
        <w:rPr>
          <w:rFonts w:ascii="Arial" w:hAnsi="Arial" w:cs="Arial"/>
          <w:bCs/>
          <w:sz w:val="22"/>
          <w:szCs w:val="22"/>
        </w:rPr>
        <w:t xml:space="preserve">little to </w:t>
      </w:r>
      <w:r w:rsidR="00157891">
        <w:rPr>
          <w:rFonts w:ascii="Arial" w:hAnsi="Arial" w:cs="Arial"/>
          <w:bCs/>
          <w:sz w:val="22"/>
          <w:szCs w:val="22"/>
        </w:rPr>
        <w:t xml:space="preserve">the </w:t>
      </w:r>
      <w:r w:rsidR="00FA4243">
        <w:rPr>
          <w:rFonts w:ascii="Arial" w:hAnsi="Arial" w:cs="Arial"/>
          <w:bCs/>
          <w:sz w:val="22"/>
          <w:szCs w:val="22"/>
        </w:rPr>
        <w:t xml:space="preserve">diagnostic or </w:t>
      </w:r>
      <w:r w:rsidR="001A7B0A">
        <w:rPr>
          <w:rFonts w:ascii="Arial" w:hAnsi="Arial" w:cs="Arial"/>
          <w:bCs/>
          <w:sz w:val="22"/>
          <w:szCs w:val="22"/>
        </w:rPr>
        <w:t xml:space="preserve">prognostic </w:t>
      </w:r>
      <w:r w:rsidR="00157891">
        <w:rPr>
          <w:rFonts w:ascii="Arial" w:hAnsi="Arial" w:cs="Arial"/>
          <w:bCs/>
          <w:sz w:val="22"/>
          <w:szCs w:val="22"/>
        </w:rPr>
        <w:t xml:space="preserve">information provided by </w:t>
      </w:r>
      <w:r w:rsidR="00AE0719">
        <w:rPr>
          <w:rFonts w:ascii="Arial" w:hAnsi="Arial" w:cs="Arial"/>
          <w:bCs/>
          <w:sz w:val="22"/>
          <w:szCs w:val="22"/>
        </w:rPr>
        <w:t>the clinical assessment</w:t>
      </w:r>
      <w:r w:rsidR="001542CA">
        <w:rPr>
          <w:rFonts w:ascii="Arial" w:hAnsi="Arial" w:cs="Arial"/>
          <w:bCs/>
          <w:sz w:val="22"/>
          <w:szCs w:val="22"/>
        </w:rPr>
        <w:t xml:space="preserve"> (</w:t>
      </w:r>
      <w:r w:rsidR="0096614C">
        <w:rPr>
          <w:rFonts w:ascii="Arial" w:hAnsi="Arial" w:cs="Arial"/>
          <w:bCs/>
          <w:sz w:val="22"/>
          <w:szCs w:val="22"/>
        </w:rPr>
        <w:t>16,18</w:t>
      </w:r>
      <w:r w:rsidR="000904FA">
        <w:rPr>
          <w:rFonts w:ascii="Arial" w:hAnsi="Arial" w:cs="Arial"/>
          <w:bCs/>
          <w:sz w:val="22"/>
          <w:szCs w:val="22"/>
        </w:rPr>
        <w:t>)</w:t>
      </w:r>
      <w:r w:rsidR="001A7B0A">
        <w:rPr>
          <w:rFonts w:ascii="Arial" w:hAnsi="Arial" w:cs="Arial"/>
          <w:bCs/>
          <w:sz w:val="22"/>
          <w:szCs w:val="22"/>
        </w:rPr>
        <w:t>. This</w:t>
      </w:r>
      <w:r w:rsidR="00B41C6B">
        <w:rPr>
          <w:rFonts w:ascii="Arial" w:hAnsi="Arial" w:cs="Arial"/>
          <w:bCs/>
          <w:sz w:val="22"/>
          <w:szCs w:val="22"/>
        </w:rPr>
        <w:t xml:space="preserve"> </w:t>
      </w:r>
      <w:r w:rsidR="00AE0719">
        <w:rPr>
          <w:rFonts w:ascii="Arial" w:hAnsi="Arial" w:cs="Arial"/>
          <w:bCs/>
          <w:sz w:val="22"/>
          <w:szCs w:val="22"/>
        </w:rPr>
        <w:t xml:space="preserve">has </w:t>
      </w:r>
      <w:r w:rsidR="00740B5E">
        <w:rPr>
          <w:rFonts w:ascii="Arial" w:hAnsi="Arial" w:cs="Arial"/>
          <w:bCs/>
          <w:sz w:val="22"/>
          <w:szCs w:val="22"/>
        </w:rPr>
        <w:t xml:space="preserve">provoked calls for more effective methods of risk stratification in </w:t>
      </w:r>
      <w:r w:rsidR="00AE0719" w:rsidRPr="00AE0719">
        <w:rPr>
          <w:rFonts w:ascii="Arial" w:hAnsi="Arial" w:cs="Arial"/>
          <w:bCs/>
          <w:sz w:val="22"/>
          <w:szCs w:val="22"/>
        </w:rPr>
        <w:t>this group of patients</w:t>
      </w:r>
      <w:r w:rsidR="00B41C6B">
        <w:rPr>
          <w:rFonts w:ascii="Arial" w:hAnsi="Arial" w:cs="Arial"/>
          <w:bCs/>
          <w:sz w:val="22"/>
          <w:szCs w:val="22"/>
        </w:rPr>
        <w:t xml:space="preserve"> in order that </w:t>
      </w:r>
      <w:r w:rsidR="001A7B0A">
        <w:rPr>
          <w:rFonts w:ascii="Arial" w:hAnsi="Arial" w:cs="Arial"/>
          <w:bCs/>
          <w:sz w:val="22"/>
          <w:szCs w:val="22"/>
        </w:rPr>
        <w:t>high-</w:t>
      </w:r>
      <w:r w:rsidR="00D5722B">
        <w:rPr>
          <w:rFonts w:ascii="Arial" w:hAnsi="Arial" w:cs="Arial"/>
          <w:bCs/>
          <w:sz w:val="22"/>
          <w:szCs w:val="22"/>
        </w:rPr>
        <w:t xml:space="preserve">risk </w:t>
      </w:r>
      <w:r w:rsidR="00B41C6B">
        <w:rPr>
          <w:rFonts w:ascii="Arial" w:hAnsi="Arial" w:cs="Arial"/>
          <w:bCs/>
          <w:sz w:val="22"/>
          <w:szCs w:val="22"/>
        </w:rPr>
        <w:t>subgroups might be identified for more intensive investigation and treatment</w:t>
      </w:r>
      <w:r w:rsidR="00AE0719" w:rsidRPr="00AE0719">
        <w:rPr>
          <w:rFonts w:ascii="Arial" w:hAnsi="Arial" w:cs="Arial"/>
          <w:bCs/>
          <w:sz w:val="22"/>
          <w:szCs w:val="22"/>
        </w:rPr>
        <w:t>.</w:t>
      </w:r>
      <w:r w:rsidR="001542CA">
        <w:rPr>
          <w:rFonts w:ascii="Arial" w:hAnsi="Arial" w:cs="Arial"/>
          <w:bCs/>
          <w:sz w:val="22"/>
          <w:szCs w:val="22"/>
        </w:rPr>
        <w:t xml:space="preserve"> (</w:t>
      </w:r>
      <w:r w:rsidR="0096614C">
        <w:rPr>
          <w:rFonts w:ascii="Arial" w:hAnsi="Arial" w:cs="Arial"/>
          <w:bCs/>
          <w:sz w:val="22"/>
          <w:szCs w:val="22"/>
        </w:rPr>
        <w:t>19</w:t>
      </w:r>
      <w:r w:rsidR="000904FA">
        <w:rPr>
          <w:rFonts w:ascii="Arial" w:hAnsi="Arial" w:cs="Arial"/>
          <w:bCs/>
          <w:sz w:val="22"/>
          <w:szCs w:val="22"/>
        </w:rPr>
        <w:t>)</w:t>
      </w:r>
      <w:r w:rsidR="00740B5E">
        <w:rPr>
          <w:rFonts w:ascii="Arial" w:hAnsi="Arial" w:cs="Arial"/>
          <w:bCs/>
          <w:sz w:val="22"/>
          <w:szCs w:val="22"/>
        </w:rPr>
        <w:t xml:space="preserve"> </w:t>
      </w:r>
    </w:p>
    <w:p w14:paraId="011BB4E7" w14:textId="77777777" w:rsidR="00755302" w:rsidRDefault="00755302" w:rsidP="001C1CC6">
      <w:pPr>
        <w:spacing w:line="360" w:lineRule="auto"/>
        <w:ind w:right="850"/>
        <w:jc w:val="both"/>
        <w:rPr>
          <w:rFonts w:ascii="Arial" w:hAnsi="Arial" w:cs="Arial"/>
          <w:bCs/>
          <w:sz w:val="22"/>
          <w:szCs w:val="22"/>
        </w:rPr>
      </w:pPr>
    </w:p>
    <w:p w14:paraId="1EF7B09A" w14:textId="6D078CB6" w:rsidR="00E7670F" w:rsidRDefault="00740B5E" w:rsidP="001C1CC6">
      <w:pPr>
        <w:spacing w:line="360" w:lineRule="auto"/>
        <w:ind w:right="850"/>
        <w:jc w:val="both"/>
        <w:rPr>
          <w:rFonts w:ascii="Arial" w:hAnsi="Arial" w:cs="Arial"/>
          <w:bCs/>
          <w:sz w:val="22"/>
          <w:szCs w:val="22"/>
        </w:rPr>
      </w:pPr>
      <w:r>
        <w:rPr>
          <w:rFonts w:ascii="Arial" w:hAnsi="Arial" w:cs="Arial"/>
          <w:bCs/>
          <w:sz w:val="22"/>
          <w:szCs w:val="22"/>
        </w:rPr>
        <w:t xml:space="preserve">The prognostic model developed in our study </w:t>
      </w:r>
      <w:r w:rsidR="00E53D19">
        <w:rPr>
          <w:rFonts w:ascii="Arial" w:hAnsi="Arial" w:cs="Arial"/>
          <w:bCs/>
          <w:sz w:val="22"/>
          <w:szCs w:val="22"/>
        </w:rPr>
        <w:t xml:space="preserve">provides a ready means of </w:t>
      </w:r>
      <w:r w:rsidR="00386574">
        <w:rPr>
          <w:rFonts w:ascii="Arial" w:hAnsi="Arial" w:cs="Arial"/>
          <w:bCs/>
          <w:sz w:val="22"/>
          <w:szCs w:val="22"/>
        </w:rPr>
        <w:t>risk-</w:t>
      </w:r>
      <w:r w:rsidR="00986E64">
        <w:rPr>
          <w:rFonts w:ascii="Arial" w:hAnsi="Arial" w:cs="Arial"/>
          <w:bCs/>
          <w:sz w:val="22"/>
          <w:szCs w:val="22"/>
        </w:rPr>
        <w:t>stratifying patients with suspected angina</w:t>
      </w:r>
      <w:r w:rsidR="001A289D">
        <w:rPr>
          <w:rFonts w:ascii="Arial" w:hAnsi="Arial" w:cs="Arial"/>
          <w:bCs/>
          <w:sz w:val="22"/>
          <w:szCs w:val="22"/>
        </w:rPr>
        <w:t xml:space="preserve">, being based </w:t>
      </w:r>
      <w:r w:rsidR="004A29AA">
        <w:rPr>
          <w:rFonts w:ascii="Arial" w:hAnsi="Arial" w:cs="Arial"/>
          <w:bCs/>
          <w:sz w:val="22"/>
          <w:szCs w:val="22"/>
        </w:rPr>
        <w:t>on factors</w:t>
      </w:r>
      <w:r>
        <w:rPr>
          <w:rFonts w:ascii="Arial" w:hAnsi="Arial" w:cs="Arial"/>
          <w:bCs/>
          <w:sz w:val="22"/>
          <w:szCs w:val="22"/>
        </w:rPr>
        <w:t xml:space="preserve"> </w:t>
      </w:r>
      <w:r w:rsidR="001F36AE">
        <w:rPr>
          <w:rFonts w:ascii="Arial" w:hAnsi="Arial" w:cs="Arial"/>
          <w:bCs/>
          <w:sz w:val="22"/>
          <w:szCs w:val="22"/>
        </w:rPr>
        <w:t xml:space="preserve">that are always </w:t>
      </w:r>
      <w:r>
        <w:rPr>
          <w:rFonts w:ascii="Arial" w:hAnsi="Arial" w:cs="Arial"/>
          <w:bCs/>
          <w:sz w:val="22"/>
          <w:szCs w:val="22"/>
        </w:rPr>
        <w:t xml:space="preserve">available </w:t>
      </w:r>
      <w:r w:rsidR="001F36AE">
        <w:rPr>
          <w:rFonts w:ascii="Arial" w:hAnsi="Arial" w:cs="Arial"/>
          <w:bCs/>
          <w:sz w:val="22"/>
          <w:szCs w:val="22"/>
        </w:rPr>
        <w:t xml:space="preserve">at the first </w:t>
      </w:r>
      <w:r w:rsidR="005D781B">
        <w:rPr>
          <w:rFonts w:ascii="Arial" w:hAnsi="Arial" w:cs="Arial"/>
          <w:bCs/>
          <w:sz w:val="22"/>
          <w:szCs w:val="22"/>
        </w:rPr>
        <w:t xml:space="preserve">clinical evaluation </w:t>
      </w:r>
      <w:r>
        <w:rPr>
          <w:rFonts w:ascii="Arial" w:hAnsi="Arial" w:cs="Arial"/>
          <w:bCs/>
          <w:sz w:val="22"/>
          <w:szCs w:val="22"/>
        </w:rPr>
        <w:t>in the consulting room</w:t>
      </w:r>
      <w:r w:rsidR="004A29AA">
        <w:rPr>
          <w:rFonts w:ascii="Arial" w:hAnsi="Arial" w:cs="Arial"/>
          <w:bCs/>
          <w:sz w:val="22"/>
          <w:szCs w:val="22"/>
        </w:rPr>
        <w:t>. C</w:t>
      </w:r>
      <w:r w:rsidR="001A289D">
        <w:rPr>
          <w:rFonts w:ascii="Arial" w:hAnsi="Arial" w:cs="Arial"/>
          <w:bCs/>
          <w:sz w:val="22"/>
          <w:szCs w:val="22"/>
        </w:rPr>
        <w:t xml:space="preserve">onsideration of </w:t>
      </w:r>
      <w:r w:rsidR="00C41918">
        <w:rPr>
          <w:rFonts w:ascii="Arial" w:hAnsi="Arial" w:cs="Arial"/>
          <w:bCs/>
          <w:sz w:val="22"/>
          <w:szCs w:val="22"/>
        </w:rPr>
        <w:t xml:space="preserve">just </w:t>
      </w:r>
      <w:r w:rsidR="00FA4243">
        <w:rPr>
          <w:rFonts w:ascii="Arial" w:hAnsi="Arial" w:cs="Arial"/>
          <w:bCs/>
          <w:sz w:val="22"/>
          <w:szCs w:val="22"/>
        </w:rPr>
        <w:t>seven</w:t>
      </w:r>
      <w:r w:rsidR="00C41918">
        <w:rPr>
          <w:rFonts w:ascii="Arial" w:hAnsi="Arial" w:cs="Arial"/>
          <w:bCs/>
          <w:sz w:val="22"/>
          <w:szCs w:val="22"/>
        </w:rPr>
        <w:t xml:space="preserve"> factors - age, sex, </w:t>
      </w:r>
      <w:r w:rsidR="00FA4243">
        <w:rPr>
          <w:rFonts w:ascii="Arial" w:hAnsi="Arial" w:cs="Arial"/>
          <w:bCs/>
          <w:sz w:val="22"/>
          <w:szCs w:val="22"/>
        </w:rPr>
        <w:t xml:space="preserve">typicality of symptoms, </w:t>
      </w:r>
      <w:r w:rsidR="00E7670F">
        <w:rPr>
          <w:rFonts w:ascii="Arial" w:hAnsi="Arial" w:cs="Arial"/>
          <w:bCs/>
          <w:sz w:val="22"/>
          <w:szCs w:val="22"/>
        </w:rPr>
        <w:t>diabetes</w:t>
      </w:r>
      <w:r w:rsidR="00755302">
        <w:rPr>
          <w:rFonts w:ascii="Arial" w:hAnsi="Arial" w:cs="Arial"/>
          <w:bCs/>
          <w:sz w:val="22"/>
          <w:szCs w:val="22"/>
        </w:rPr>
        <w:t xml:space="preserve">, </w:t>
      </w:r>
      <w:r w:rsidR="00C41918">
        <w:rPr>
          <w:rFonts w:ascii="Arial" w:hAnsi="Arial" w:cs="Arial"/>
          <w:bCs/>
          <w:sz w:val="22"/>
          <w:szCs w:val="22"/>
        </w:rPr>
        <w:t>smoking status</w:t>
      </w:r>
      <w:r w:rsidR="00FA4243">
        <w:rPr>
          <w:rFonts w:ascii="Arial" w:hAnsi="Arial" w:cs="Arial"/>
          <w:bCs/>
          <w:sz w:val="22"/>
          <w:szCs w:val="22"/>
        </w:rPr>
        <w:t>, heart rate</w:t>
      </w:r>
      <w:r w:rsidR="00755302">
        <w:rPr>
          <w:rFonts w:ascii="Arial" w:hAnsi="Arial" w:cs="Arial"/>
          <w:bCs/>
          <w:sz w:val="22"/>
          <w:szCs w:val="22"/>
        </w:rPr>
        <w:t xml:space="preserve">, </w:t>
      </w:r>
      <w:r w:rsidR="00FA4243">
        <w:rPr>
          <w:rFonts w:ascii="Arial" w:hAnsi="Arial" w:cs="Arial"/>
          <w:bCs/>
          <w:sz w:val="22"/>
          <w:szCs w:val="22"/>
        </w:rPr>
        <w:t>ECG changes</w:t>
      </w:r>
      <w:r w:rsidR="000C1AB0">
        <w:rPr>
          <w:rFonts w:ascii="Arial" w:hAnsi="Arial" w:cs="Arial"/>
          <w:bCs/>
          <w:sz w:val="22"/>
          <w:szCs w:val="22"/>
        </w:rPr>
        <w:t xml:space="preserve"> - </w:t>
      </w:r>
      <w:r w:rsidR="001A289D">
        <w:rPr>
          <w:rFonts w:ascii="Arial" w:hAnsi="Arial" w:cs="Arial"/>
          <w:bCs/>
          <w:sz w:val="22"/>
          <w:szCs w:val="22"/>
        </w:rPr>
        <w:t xml:space="preserve">permitted estimation of 10-year coronary mortality with excellent discrimination between patients in the </w:t>
      </w:r>
      <w:r w:rsidR="00D36DF2">
        <w:rPr>
          <w:rFonts w:ascii="Arial" w:hAnsi="Arial" w:cs="Arial"/>
          <w:bCs/>
          <w:sz w:val="22"/>
          <w:szCs w:val="22"/>
        </w:rPr>
        <w:t>high</w:t>
      </w:r>
      <w:r w:rsidR="00986E64">
        <w:rPr>
          <w:rFonts w:ascii="Arial" w:hAnsi="Arial" w:cs="Arial"/>
          <w:bCs/>
          <w:sz w:val="22"/>
          <w:szCs w:val="22"/>
        </w:rPr>
        <w:t>est and the lower risk quart</w:t>
      </w:r>
      <w:r w:rsidR="00927FA8">
        <w:rPr>
          <w:rFonts w:ascii="Arial" w:hAnsi="Arial" w:cs="Arial"/>
          <w:bCs/>
          <w:sz w:val="22"/>
          <w:szCs w:val="22"/>
        </w:rPr>
        <w:t>ers</w:t>
      </w:r>
      <w:r w:rsidR="00CD643F">
        <w:rPr>
          <w:rFonts w:ascii="Arial" w:hAnsi="Arial" w:cs="Arial"/>
          <w:bCs/>
          <w:sz w:val="22"/>
          <w:szCs w:val="22"/>
        </w:rPr>
        <w:t xml:space="preserve">, as reflected in the 0.83 </w:t>
      </w:r>
      <w:r w:rsidR="00E732FB">
        <w:rPr>
          <w:rFonts w:ascii="Arial" w:hAnsi="Arial" w:cs="Arial"/>
          <w:bCs/>
          <w:sz w:val="22"/>
          <w:szCs w:val="22"/>
        </w:rPr>
        <w:t>C</w:t>
      </w:r>
      <w:r w:rsidR="00CD643F">
        <w:rPr>
          <w:rFonts w:ascii="Arial" w:hAnsi="Arial" w:cs="Arial"/>
          <w:bCs/>
          <w:sz w:val="22"/>
          <w:szCs w:val="22"/>
        </w:rPr>
        <w:t xml:space="preserve"> statistic</w:t>
      </w:r>
      <w:r w:rsidR="00D36DF2">
        <w:rPr>
          <w:rFonts w:ascii="Arial" w:hAnsi="Arial" w:cs="Arial"/>
          <w:bCs/>
          <w:sz w:val="22"/>
          <w:szCs w:val="22"/>
        </w:rPr>
        <w:t xml:space="preserve">. </w:t>
      </w:r>
      <w:r w:rsidR="00A529A4">
        <w:rPr>
          <w:rFonts w:ascii="Arial" w:hAnsi="Arial" w:cs="Arial"/>
          <w:bCs/>
          <w:sz w:val="22"/>
          <w:szCs w:val="22"/>
        </w:rPr>
        <w:t>T</w:t>
      </w:r>
      <w:r w:rsidR="008A7500">
        <w:rPr>
          <w:rFonts w:ascii="Arial" w:hAnsi="Arial" w:cs="Arial"/>
          <w:bCs/>
          <w:sz w:val="22"/>
          <w:szCs w:val="22"/>
        </w:rPr>
        <w:t>he highest risk quart</w:t>
      </w:r>
      <w:r w:rsidR="00927FA8">
        <w:rPr>
          <w:rFonts w:ascii="Arial" w:hAnsi="Arial" w:cs="Arial"/>
          <w:bCs/>
          <w:sz w:val="22"/>
          <w:szCs w:val="22"/>
        </w:rPr>
        <w:t>er</w:t>
      </w:r>
      <w:r w:rsidR="008A7500">
        <w:rPr>
          <w:rFonts w:ascii="Arial" w:hAnsi="Arial" w:cs="Arial"/>
          <w:bCs/>
          <w:sz w:val="22"/>
          <w:szCs w:val="22"/>
        </w:rPr>
        <w:t xml:space="preserve"> accounted for </w:t>
      </w:r>
      <w:r w:rsidR="00E53D19">
        <w:rPr>
          <w:rFonts w:ascii="Arial" w:hAnsi="Arial" w:cs="Arial"/>
          <w:bCs/>
          <w:sz w:val="22"/>
          <w:szCs w:val="22"/>
        </w:rPr>
        <w:t>&gt;</w:t>
      </w:r>
      <w:r w:rsidR="008A7500">
        <w:rPr>
          <w:rFonts w:ascii="Arial" w:hAnsi="Arial" w:cs="Arial"/>
          <w:bCs/>
          <w:sz w:val="22"/>
          <w:szCs w:val="22"/>
        </w:rPr>
        <w:t>75% of coronary deaths during follow-up</w:t>
      </w:r>
      <w:r w:rsidR="00E53D19">
        <w:rPr>
          <w:rFonts w:ascii="Arial" w:hAnsi="Arial" w:cs="Arial"/>
          <w:bCs/>
          <w:sz w:val="22"/>
          <w:szCs w:val="22"/>
        </w:rPr>
        <w:t xml:space="preserve">, </w:t>
      </w:r>
      <w:r w:rsidR="00386574">
        <w:rPr>
          <w:rFonts w:ascii="Arial" w:hAnsi="Arial" w:cs="Arial"/>
          <w:bCs/>
          <w:sz w:val="22"/>
          <w:szCs w:val="22"/>
        </w:rPr>
        <w:t>the Kaplan-Meier estimate of 10-</w:t>
      </w:r>
      <w:r w:rsidR="00C41918">
        <w:rPr>
          <w:rFonts w:ascii="Arial" w:hAnsi="Arial" w:cs="Arial"/>
          <w:bCs/>
          <w:sz w:val="22"/>
          <w:szCs w:val="22"/>
        </w:rPr>
        <w:t>year mortality being close to 9</w:t>
      </w:r>
      <w:r w:rsidR="00350F06">
        <w:rPr>
          <w:rFonts w:ascii="Arial" w:hAnsi="Arial" w:cs="Arial"/>
          <w:bCs/>
          <w:sz w:val="22"/>
          <w:szCs w:val="22"/>
        </w:rPr>
        <w:t>%</w:t>
      </w:r>
      <w:r w:rsidR="00C41918">
        <w:rPr>
          <w:rFonts w:ascii="Arial" w:hAnsi="Arial" w:cs="Arial"/>
          <w:bCs/>
          <w:sz w:val="22"/>
          <w:szCs w:val="22"/>
        </w:rPr>
        <w:t xml:space="preserve"> compared to </w:t>
      </w:r>
      <w:r w:rsidR="00350F06">
        <w:rPr>
          <w:rFonts w:ascii="Arial" w:hAnsi="Arial" w:cs="Arial"/>
          <w:bCs/>
          <w:sz w:val="22"/>
          <w:szCs w:val="22"/>
        </w:rPr>
        <w:t xml:space="preserve">&lt;1% in </w:t>
      </w:r>
      <w:r w:rsidR="00DE07C6">
        <w:rPr>
          <w:rFonts w:ascii="Arial" w:hAnsi="Arial" w:cs="Arial"/>
          <w:bCs/>
          <w:sz w:val="22"/>
          <w:szCs w:val="22"/>
        </w:rPr>
        <w:t>the lowest risk quarter</w:t>
      </w:r>
      <w:r w:rsidR="00350F06">
        <w:rPr>
          <w:rFonts w:ascii="Arial" w:hAnsi="Arial" w:cs="Arial"/>
          <w:bCs/>
          <w:sz w:val="22"/>
          <w:szCs w:val="22"/>
        </w:rPr>
        <w:t xml:space="preserve">. </w:t>
      </w:r>
      <w:r w:rsidR="005A3F5C" w:rsidRPr="005A3F5C">
        <w:rPr>
          <w:rFonts w:ascii="Arial" w:hAnsi="Arial" w:cs="Arial"/>
          <w:bCs/>
          <w:sz w:val="22"/>
          <w:szCs w:val="22"/>
          <w:highlight w:val="yellow"/>
        </w:rPr>
        <w:t>The risk factors incorporated in the PISA model are well recognised but in the present study their influence on coronary mortality in a chest pain clinic population has been quantified for the first time with the development of a desk-top PISA calculator</w:t>
      </w:r>
      <w:r w:rsidR="00C41918" w:rsidRPr="005A3F5C">
        <w:rPr>
          <w:rFonts w:ascii="Arial" w:hAnsi="Arial" w:cs="Arial"/>
          <w:bCs/>
          <w:sz w:val="22"/>
          <w:szCs w:val="22"/>
          <w:highlight w:val="yellow"/>
        </w:rPr>
        <w:t xml:space="preserve"> </w:t>
      </w:r>
      <w:r w:rsidR="005A3F5C" w:rsidRPr="005A3F5C">
        <w:rPr>
          <w:rFonts w:ascii="Arial" w:hAnsi="Arial" w:cs="Arial"/>
          <w:bCs/>
          <w:sz w:val="22"/>
          <w:szCs w:val="22"/>
          <w:highlight w:val="yellow"/>
        </w:rPr>
        <w:t>for use in the clinical setting.</w:t>
      </w:r>
      <w:r w:rsidR="005A3F5C">
        <w:rPr>
          <w:rFonts w:ascii="Arial" w:hAnsi="Arial" w:cs="Arial"/>
          <w:bCs/>
          <w:sz w:val="22"/>
          <w:szCs w:val="22"/>
        </w:rPr>
        <w:t xml:space="preserve"> D</w:t>
      </w:r>
      <w:r w:rsidR="00C41918">
        <w:rPr>
          <w:rFonts w:ascii="Arial" w:hAnsi="Arial" w:cs="Arial"/>
          <w:bCs/>
          <w:sz w:val="22"/>
          <w:szCs w:val="22"/>
        </w:rPr>
        <w:t xml:space="preserve">iscrimination between high and low risk patients provided by the prognostic model </w:t>
      </w:r>
      <w:r w:rsidR="001A7B0A">
        <w:rPr>
          <w:rFonts w:ascii="Arial" w:hAnsi="Arial" w:cs="Arial"/>
          <w:bCs/>
          <w:sz w:val="22"/>
          <w:szCs w:val="22"/>
        </w:rPr>
        <w:t xml:space="preserve">identifies it as a potentially important clinical tool </w:t>
      </w:r>
      <w:r w:rsidR="00C41918">
        <w:rPr>
          <w:rFonts w:ascii="Arial" w:hAnsi="Arial" w:cs="Arial"/>
          <w:bCs/>
          <w:sz w:val="22"/>
          <w:szCs w:val="22"/>
        </w:rPr>
        <w:t xml:space="preserve">for </w:t>
      </w:r>
      <w:r w:rsidR="00E7670F">
        <w:rPr>
          <w:rFonts w:ascii="Arial" w:hAnsi="Arial" w:cs="Arial"/>
          <w:bCs/>
          <w:sz w:val="22"/>
          <w:szCs w:val="22"/>
        </w:rPr>
        <w:t>selecting</w:t>
      </w:r>
      <w:r w:rsidR="00C41918">
        <w:rPr>
          <w:rFonts w:ascii="Arial" w:hAnsi="Arial" w:cs="Arial"/>
          <w:bCs/>
          <w:sz w:val="22"/>
          <w:szCs w:val="22"/>
        </w:rPr>
        <w:t xml:space="preserve"> those patients with suspected angina who might benefit from more intensive investigation and treatment</w:t>
      </w:r>
      <w:r w:rsidR="00E7670F">
        <w:rPr>
          <w:rFonts w:ascii="Arial" w:hAnsi="Arial" w:cs="Arial"/>
          <w:bCs/>
          <w:sz w:val="22"/>
          <w:szCs w:val="22"/>
        </w:rPr>
        <w:t>.</w:t>
      </w:r>
      <w:r w:rsidR="001410D4">
        <w:rPr>
          <w:rFonts w:ascii="Arial" w:hAnsi="Arial" w:cs="Arial"/>
          <w:bCs/>
          <w:sz w:val="22"/>
          <w:szCs w:val="22"/>
        </w:rPr>
        <w:t xml:space="preserve"> Importantly, our data showed that prognosis inferred from </w:t>
      </w:r>
      <w:r w:rsidR="00C56038">
        <w:rPr>
          <w:rFonts w:ascii="Arial" w:hAnsi="Arial" w:cs="Arial"/>
          <w:bCs/>
          <w:sz w:val="22"/>
          <w:szCs w:val="22"/>
        </w:rPr>
        <w:t xml:space="preserve">the </w:t>
      </w:r>
      <w:r w:rsidR="00E01AEF">
        <w:rPr>
          <w:rFonts w:ascii="Arial" w:hAnsi="Arial" w:cs="Arial"/>
          <w:bCs/>
          <w:sz w:val="22"/>
          <w:szCs w:val="22"/>
        </w:rPr>
        <w:t xml:space="preserve">factors included in the </w:t>
      </w:r>
      <w:r w:rsidR="001410D4">
        <w:rPr>
          <w:rFonts w:ascii="Arial" w:hAnsi="Arial" w:cs="Arial"/>
          <w:bCs/>
          <w:sz w:val="22"/>
          <w:szCs w:val="22"/>
        </w:rPr>
        <w:t xml:space="preserve">updated </w:t>
      </w:r>
      <w:r w:rsidR="001410D4" w:rsidRPr="00AF12C4">
        <w:rPr>
          <w:rFonts w:ascii="Arial" w:hAnsi="Arial" w:cs="Arial"/>
          <w:bCs/>
          <w:sz w:val="22"/>
          <w:szCs w:val="22"/>
        </w:rPr>
        <w:t>Diamond-Forrester</w:t>
      </w:r>
      <w:r w:rsidR="001410D4">
        <w:rPr>
          <w:rFonts w:ascii="Arial" w:hAnsi="Arial" w:cs="Arial"/>
          <w:bCs/>
          <w:sz w:val="22"/>
          <w:szCs w:val="22"/>
        </w:rPr>
        <w:t xml:space="preserve"> </w:t>
      </w:r>
      <w:r w:rsidR="00E01AEF">
        <w:rPr>
          <w:rFonts w:ascii="Arial" w:hAnsi="Arial" w:cs="Arial"/>
          <w:bCs/>
          <w:sz w:val="22"/>
          <w:szCs w:val="22"/>
        </w:rPr>
        <w:t>diagnostic model</w:t>
      </w:r>
      <w:r w:rsidR="00EB5434">
        <w:rPr>
          <w:rFonts w:ascii="Arial" w:hAnsi="Arial" w:cs="Arial"/>
          <w:bCs/>
          <w:sz w:val="22"/>
          <w:szCs w:val="22"/>
        </w:rPr>
        <w:t xml:space="preserve"> under-estimated coronary mortality, </w:t>
      </w:r>
      <w:r w:rsidR="001410D4">
        <w:rPr>
          <w:rFonts w:ascii="Arial" w:hAnsi="Arial" w:cs="Arial"/>
          <w:bCs/>
          <w:sz w:val="22"/>
          <w:szCs w:val="22"/>
        </w:rPr>
        <w:t xml:space="preserve">particularly in patients with risk factors such as </w:t>
      </w:r>
      <w:r w:rsidR="009A1CEE">
        <w:rPr>
          <w:rFonts w:ascii="Arial" w:hAnsi="Arial" w:cs="Arial"/>
          <w:bCs/>
          <w:sz w:val="22"/>
          <w:szCs w:val="22"/>
        </w:rPr>
        <w:t>diabetes for whom chest pain presentations may be atypical</w:t>
      </w:r>
      <w:r w:rsidR="00E01AEF">
        <w:rPr>
          <w:rFonts w:ascii="Arial" w:hAnsi="Arial" w:cs="Arial"/>
          <w:bCs/>
          <w:sz w:val="22"/>
          <w:szCs w:val="22"/>
        </w:rPr>
        <w:t>,</w:t>
      </w:r>
      <w:r w:rsidR="009A1CEE">
        <w:rPr>
          <w:rFonts w:ascii="Arial" w:hAnsi="Arial" w:cs="Arial"/>
          <w:bCs/>
          <w:sz w:val="22"/>
          <w:szCs w:val="22"/>
        </w:rPr>
        <w:t xml:space="preserve"> </w:t>
      </w:r>
      <w:r w:rsidR="00E01AEF">
        <w:rPr>
          <w:rFonts w:ascii="Arial" w:hAnsi="Arial" w:cs="Arial"/>
          <w:bCs/>
          <w:sz w:val="22"/>
          <w:szCs w:val="22"/>
        </w:rPr>
        <w:t>masking significant</w:t>
      </w:r>
      <w:r w:rsidR="009A1CEE">
        <w:rPr>
          <w:rFonts w:ascii="Arial" w:hAnsi="Arial" w:cs="Arial"/>
          <w:bCs/>
          <w:sz w:val="22"/>
          <w:szCs w:val="22"/>
        </w:rPr>
        <w:t xml:space="preserve"> coronary </w:t>
      </w:r>
      <w:r w:rsidR="00E01AEF">
        <w:rPr>
          <w:rFonts w:ascii="Arial" w:hAnsi="Arial" w:cs="Arial"/>
          <w:bCs/>
          <w:sz w:val="22"/>
          <w:szCs w:val="22"/>
        </w:rPr>
        <w:t xml:space="preserve">mortality </w:t>
      </w:r>
      <w:r w:rsidR="0096614C">
        <w:rPr>
          <w:rFonts w:ascii="Arial" w:hAnsi="Arial" w:cs="Arial"/>
          <w:bCs/>
          <w:sz w:val="22"/>
          <w:szCs w:val="22"/>
        </w:rPr>
        <w:t>risk (20</w:t>
      </w:r>
      <w:r w:rsidR="009A1CEE">
        <w:rPr>
          <w:rFonts w:ascii="Arial" w:hAnsi="Arial" w:cs="Arial"/>
          <w:bCs/>
          <w:sz w:val="22"/>
          <w:szCs w:val="22"/>
        </w:rPr>
        <w:t>)</w:t>
      </w:r>
      <w:r w:rsidR="00E01AEF">
        <w:rPr>
          <w:rFonts w:ascii="Arial" w:hAnsi="Arial" w:cs="Arial"/>
          <w:bCs/>
          <w:sz w:val="22"/>
          <w:szCs w:val="22"/>
        </w:rPr>
        <w:t>.</w:t>
      </w:r>
    </w:p>
    <w:p w14:paraId="1F3EBDA5" w14:textId="77777777" w:rsidR="00755302" w:rsidRDefault="00755302" w:rsidP="001C1CC6">
      <w:pPr>
        <w:spacing w:line="360" w:lineRule="auto"/>
        <w:ind w:right="850"/>
        <w:jc w:val="both"/>
        <w:rPr>
          <w:rFonts w:ascii="Arial" w:hAnsi="Arial" w:cs="Arial"/>
          <w:bCs/>
          <w:sz w:val="22"/>
          <w:szCs w:val="22"/>
        </w:rPr>
      </w:pPr>
    </w:p>
    <w:p w14:paraId="44FE1CAC" w14:textId="6A6C438C" w:rsidR="006B432F" w:rsidRDefault="00CC77C0" w:rsidP="001C1CC6">
      <w:pPr>
        <w:spacing w:line="360" w:lineRule="auto"/>
        <w:ind w:right="850"/>
        <w:jc w:val="both"/>
        <w:rPr>
          <w:rFonts w:ascii="Arial" w:hAnsi="Arial" w:cs="Arial"/>
          <w:bCs/>
          <w:sz w:val="22"/>
          <w:szCs w:val="22"/>
        </w:rPr>
      </w:pPr>
      <w:r>
        <w:rPr>
          <w:rFonts w:ascii="Arial" w:hAnsi="Arial" w:cs="Arial"/>
          <w:bCs/>
          <w:sz w:val="22"/>
          <w:szCs w:val="22"/>
        </w:rPr>
        <w:t>Guidelines recommend that d</w:t>
      </w:r>
      <w:r w:rsidR="009D7AE4">
        <w:rPr>
          <w:rFonts w:ascii="Arial" w:hAnsi="Arial" w:cs="Arial"/>
          <w:bCs/>
          <w:sz w:val="22"/>
          <w:szCs w:val="22"/>
        </w:rPr>
        <w:t xml:space="preserve">ecisions </w:t>
      </w:r>
      <w:r w:rsidR="00320090">
        <w:rPr>
          <w:rFonts w:ascii="Arial" w:hAnsi="Arial" w:cs="Arial"/>
          <w:bCs/>
          <w:sz w:val="22"/>
          <w:szCs w:val="22"/>
        </w:rPr>
        <w:t xml:space="preserve">about </w:t>
      </w:r>
      <w:r w:rsidR="00CD643F">
        <w:rPr>
          <w:rFonts w:ascii="Arial" w:hAnsi="Arial" w:cs="Arial"/>
          <w:bCs/>
          <w:sz w:val="22"/>
          <w:szCs w:val="22"/>
        </w:rPr>
        <w:t xml:space="preserve">the </w:t>
      </w:r>
      <w:r w:rsidR="00320090">
        <w:rPr>
          <w:rFonts w:ascii="Arial" w:hAnsi="Arial" w:cs="Arial"/>
          <w:bCs/>
          <w:sz w:val="22"/>
          <w:szCs w:val="22"/>
        </w:rPr>
        <w:t xml:space="preserve">further investigation </w:t>
      </w:r>
      <w:r w:rsidR="0079359B">
        <w:rPr>
          <w:rFonts w:ascii="Arial" w:hAnsi="Arial" w:cs="Arial"/>
          <w:bCs/>
          <w:sz w:val="22"/>
          <w:szCs w:val="22"/>
        </w:rPr>
        <w:t xml:space="preserve">of patients with suspected angina </w:t>
      </w:r>
      <w:r>
        <w:rPr>
          <w:rFonts w:ascii="Arial" w:hAnsi="Arial" w:cs="Arial"/>
          <w:bCs/>
          <w:sz w:val="22"/>
          <w:szCs w:val="22"/>
        </w:rPr>
        <w:t>should be</w:t>
      </w:r>
      <w:r w:rsidR="00320090">
        <w:rPr>
          <w:rFonts w:ascii="Arial" w:hAnsi="Arial" w:cs="Arial"/>
          <w:bCs/>
          <w:sz w:val="22"/>
          <w:szCs w:val="22"/>
        </w:rPr>
        <w:t xml:space="preserve"> </w:t>
      </w:r>
      <w:r w:rsidR="008D6284">
        <w:rPr>
          <w:rFonts w:ascii="Arial" w:hAnsi="Arial" w:cs="Arial"/>
          <w:bCs/>
          <w:sz w:val="22"/>
          <w:szCs w:val="22"/>
        </w:rPr>
        <w:t>informed</w:t>
      </w:r>
      <w:r w:rsidR="00656D47">
        <w:rPr>
          <w:rFonts w:ascii="Arial" w:hAnsi="Arial" w:cs="Arial"/>
          <w:bCs/>
          <w:sz w:val="22"/>
          <w:szCs w:val="22"/>
        </w:rPr>
        <w:t xml:space="preserve"> by</w:t>
      </w:r>
      <w:r w:rsidR="00320090">
        <w:rPr>
          <w:rFonts w:ascii="Arial" w:hAnsi="Arial" w:cs="Arial"/>
          <w:bCs/>
          <w:sz w:val="22"/>
          <w:szCs w:val="22"/>
        </w:rPr>
        <w:t xml:space="preserve"> </w:t>
      </w:r>
      <w:r w:rsidR="00E01AEF">
        <w:rPr>
          <w:rFonts w:ascii="Arial" w:hAnsi="Arial" w:cs="Arial"/>
          <w:bCs/>
          <w:sz w:val="22"/>
          <w:szCs w:val="22"/>
        </w:rPr>
        <w:t xml:space="preserve">probability estimates of </w:t>
      </w:r>
      <w:r w:rsidR="00320090">
        <w:rPr>
          <w:rFonts w:ascii="Arial" w:hAnsi="Arial" w:cs="Arial"/>
          <w:bCs/>
          <w:sz w:val="22"/>
          <w:szCs w:val="22"/>
        </w:rPr>
        <w:t xml:space="preserve">coronary </w:t>
      </w:r>
      <w:r w:rsidR="0027098F">
        <w:rPr>
          <w:rFonts w:ascii="Arial" w:hAnsi="Arial" w:cs="Arial"/>
          <w:bCs/>
          <w:sz w:val="22"/>
          <w:szCs w:val="22"/>
        </w:rPr>
        <w:t xml:space="preserve">artery </w:t>
      </w:r>
      <w:r w:rsidR="00320090">
        <w:rPr>
          <w:rFonts w:ascii="Arial" w:hAnsi="Arial" w:cs="Arial"/>
          <w:bCs/>
          <w:sz w:val="22"/>
          <w:szCs w:val="22"/>
        </w:rPr>
        <w:t>disease</w:t>
      </w:r>
      <w:r w:rsidR="00504F96">
        <w:rPr>
          <w:rFonts w:ascii="Arial" w:hAnsi="Arial" w:cs="Arial"/>
          <w:bCs/>
          <w:sz w:val="22"/>
          <w:szCs w:val="22"/>
        </w:rPr>
        <w:t xml:space="preserve"> </w:t>
      </w:r>
      <w:r w:rsidR="000C1AB0">
        <w:rPr>
          <w:rFonts w:ascii="Arial" w:hAnsi="Arial" w:cs="Arial"/>
          <w:bCs/>
          <w:sz w:val="22"/>
          <w:szCs w:val="22"/>
        </w:rPr>
        <w:t>(</w:t>
      </w:r>
      <w:r w:rsidR="002308D2">
        <w:rPr>
          <w:rFonts w:ascii="Arial" w:hAnsi="Arial" w:cs="Arial"/>
          <w:bCs/>
          <w:sz w:val="22"/>
          <w:szCs w:val="22"/>
        </w:rPr>
        <w:t>4</w:t>
      </w:r>
      <w:r w:rsidR="000C1AB0">
        <w:rPr>
          <w:rFonts w:ascii="Arial" w:hAnsi="Arial" w:cs="Arial"/>
          <w:bCs/>
          <w:sz w:val="22"/>
          <w:szCs w:val="22"/>
        </w:rPr>
        <w:t>-</w:t>
      </w:r>
      <w:r w:rsidR="002308D2">
        <w:rPr>
          <w:rFonts w:ascii="Arial" w:hAnsi="Arial" w:cs="Arial"/>
          <w:bCs/>
          <w:sz w:val="22"/>
          <w:szCs w:val="22"/>
        </w:rPr>
        <w:t>6</w:t>
      </w:r>
      <w:r w:rsidR="000C1AB0">
        <w:rPr>
          <w:rFonts w:ascii="Arial" w:hAnsi="Arial" w:cs="Arial"/>
          <w:bCs/>
          <w:sz w:val="22"/>
          <w:szCs w:val="22"/>
        </w:rPr>
        <w:t xml:space="preserve">) </w:t>
      </w:r>
      <w:r w:rsidR="009B6429">
        <w:rPr>
          <w:rFonts w:ascii="Arial" w:hAnsi="Arial" w:cs="Arial"/>
          <w:bCs/>
          <w:sz w:val="22"/>
          <w:szCs w:val="22"/>
        </w:rPr>
        <w:t>but t</w:t>
      </w:r>
      <w:r w:rsidR="00CE7687">
        <w:rPr>
          <w:rFonts w:ascii="Arial" w:hAnsi="Arial" w:cs="Arial"/>
          <w:bCs/>
          <w:sz w:val="22"/>
          <w:szCs w:val="22"/>
        </w:rPr>
        <w:t>he</w:t>
      </w:r>
      <w:r w:rsidR="009B6429">
        <w:rPr>
          <w:rFonts w:ascii="Arial" w:hAnsi="Arial" w:cs="Arial"/>
          <w:bCs/>
          <w:sz w:val="22"/>
          <w:szCs w:val="22"/>
        </w:rPr>
        <w:t>se</w:t>
      </w:r>
      <w:r w:rsidR="00CE7687">
        <w:rPr>
          <w:rFonts w:ascii="Arial" w:hAnsi="Arial" w:cs="Arial"/>
          <w:bCs/>
          <w:sz w:val="22"/>
          <w:szCs w:val="22"/>
        </w:rPr>
        <w:t xml:space="preserve"> </w:t>
      </w:r>
      <w:r w:rsidR="00E01AEF">
        <w:rPr>
          <w:rFonts w:ascii="Arial" w:hAnsi="Arial" w:cs="Arial"/>
          <w:bCs/>
          <w:sz w:val="22"/>
          <w:szCs w:val="22"/>
        </w:rPr>
        <w:t>estimates are often exaggerated</w:t>
      </w:r>
      <w:r w:rsidR="001B1B14">
        <w:rPr>
          <w:rFonts w:ascii="Arial" w:hAnsi="Arial" w:cs="Arial"/>
          <w:bCs/>
          <w:sz w:val="22"/>
          <w:szCs w:val="22"/>
        </w:rPr>
        <w:t xml:space="preserve"> in contemporary populations</w:t>
      </w:r>
      <w:r w:rsidR="00CE7687">
        <w:rPr>
          <w:rFonts w:ascii="Arial" w:hAnsi="Arial" w:cs="Arial"/>
          <w:bCs/>
          <w:sz w:val="22"/>
          <w:szCs w:val="22"/>
        </w:rPr>
        <w:t xml:space="preserve"> and </w:t>
      </w:r>
      <w:r w:rsidR="00E7670F">
        <w:rPr>
          <w:rFonts w:ascii="Arial" w:hAnsi="Arial" w:cs="Arial"/>
          <w:bCs/>
          <w:sz w:val="22"/>
          <w:szCs w:val="22"/>
        </w:rPr>
        <w:t>updated models</w:t>
      </w:r>
      <w:r w:rsidR="001B1B14">
        <w:rPr>
          <w:rFonts w:ascii="Arial" w:hAnsi="Arial" w:cs="Arial"/>
          <w:bCs/>
          <w:sz w:val="22"/>
          <w:szCs w:val="22"/>
        </w:rPr>
        <w:t xml:space="preserve"> </w:t>
      </w:r>
      <w:r w:rsidR="006D79C3">
        <w:rPr>
          <w:rFonts w:ascii="Arial" w:hAnsi="Arial" w:cs="Arial"/>
          <w:bCs/>
          <w:sz w:val="22"/>
          <w:szCs w:val="22"/>
        </w:rPr>
        <w:t xml:space="preserve">have </w:t>
      </w:r>
      <w:r w:rsidR="00A463B2">
        <w:rPr>
          <w:rFonts w:ascii="Arial" w:hAnsi="Arial" w:cs="Arial"/>
          <w:bCs/>
          <w:sz w:val="22"/>
          <w:szCs w:val="22"/>
        </w:rPr>
        <w:t xml:space="preserve">been developed that have </w:t>
      </w:r>
      <w:r w:rsidR="001B1B14">
        <w:rPr>
          <w:rFonts w:ascii="Arial" w:hAnsi="Arial" w:cs="Arial"/>
          <w:bCs/>
          <w:sz w:val="22"/>
          <w:szCs w:val="22"/>
        </w:rPr>
        <w:t>already penetrated international guidelines</w:t>
      </w:r>
      <w:r w:rsidR="001542CA">
        <w:rPr>
          <w:rFonts w:ascii="Arial" w:hAnsi="Arial" w:cs="Arial"/>
          <w:bCs/>
          <w:sz w:val="22"/>
          <w:szCs w:val="22"/>
        </w:rPr>
        <w:t xml:space="preserve"> (</w:t>
      </w:r>
      <w:r w:rsidR="002308D2">
        <w:rPr>
          <w:rFonts w:ascii="Arial" w:hAnsi="Arial" w:cs="Arial"/>
          <w:bCs/>
          <w:sz w:val="22"/>
          <w:szCs w:val="22"/>
        </w:rPr>
        <w:t>2</w:t>
      </w:r>
      <w:r w:rsidR="001542CA">
        <w:rPr>
          <w:rFonts w:ascii="Arial" w:hAnsi="Arial" w:cs="Arial"/>
          <w:bCs/>
          <w:sz w:val="22"/>
          <w:szCs w:val="22"/>
        </w:rPr>
        <w:t>,</w:t>
      </w:r>
      <w:r w:rsidR="0096614C">
        <w:rPr>
          <w:rFonts w:ascii="Arial" w:hAnsi="Arial" w:cs="Arial"/>
          <w:bCs/>
          <w:sz w:val="22"/>
          <w:szCs w:val="22"/>
        </w:rPr>
        <w:t>21</w:t>
      </w:r>
      <w:r w:rsidR="00992C9D">
        <w:rPr>
          <w:rFonts w:ascii="Arial" w:hAnsi="Arial" w:cs="Arial"/>
          <w:bCs/>
          <w:sz w:val="22"/>
          <w:szCs w:val="22"/>
        </w:rPr>
        <w:t>)</w:t>
      </w:r>
      <w:r w:rsidR="00CE7687">
        <w:rPr>
          <w:rFonts w:ascii="Arial" w:hAnsi="Arial" w:cs="Arial"/>
          <w:bCs/>
          <w:sz w:val="22"/>
          <w:szCs w:val="22"/>
        </w:rPr>
        <w:t>.</w:t>
      </w:r>
      <w:r w:rsidR="001B1B14">
        <w:rPr>
          <w:rFonts w:ascii="Arial" w:hAnsi="Arial" w:cs="Arial"/>
          <w:bCs/>
          <w:sz w:val="22"/>
          <w:szCs w:val="22"/>
        </w:rPr>
        <w:t xml:space="preserve"> </w:t>
      </w:r>
      <w:r w:rsidR="001A7B0A">
        <w:rPr>
          <w:rFonts w:ascii="Arial" w:hAnsi="Arial" w:cs="Arial"/>
          <w:bCs/>
          <w:sz w:val="22"/>
          <w:szCs w:val="22"/>
        </w:rPr>
        <w:t>The</w:t>
      </w:r>
      <w:r w:rsidR="00A463B2">
        <w:rPr>
          <w:rFonts w:ascii="Arial" w:hAnsi="Arial" w:cs="Arial"/>
          <w:bCs/>
          <w:sz w:val="22"/>
          <w:szCs w:val="22"/>
        </w:rPr>
        <w:t>se</w:t>
      </w:r>
      <w:r w:rsidR="00CE7687">
        <w:rPr>
          <w:rFonts w:ascii="Arial" w:hAnsi="Arial" w:cs="Arial"/>
          <w:bCs/>
          <w:sz w:val="22"/>
          <w:szCs w:val="22"/>
        </w:rPr>
        <w:t xml:space="preserve"> </w:t>
      </w:r>
      <w:r w:rsidR="00E7670F">
        <w:rPr>
          <w:rFonts w:ascii="Arial" w:hAnsi="Arial" w:cs="Arial"/>
          <w:bCs/>
          <w:sz w:val="22"/>
          <w:szCs w:val="22"/>
        </w:rPr>
        <w:t>updated</w:t>
      </w:r>
      <w:r w:rsidR="00CE7687">
        <w:rPr>
          <w:rFonts w:ascii="Arial" w:hAnsi="Arial" w:cs="Arial"/>
          <w:bCs/>
          <w:sz w:val="22"/>
          <w:szCs w:val="22"/>
        </w:rPr>
        <w:t xml:space="preserve"> </w:t>
      </w:r>
      <w:r w:rsidR="006D79C3">
        <w:rPr>
          <w:rFonts w:ascii="Arial" w:hAnsi="Arial" w:cs="Arial"/>
          <w:bCs/>
          <w:sz w:val="22"/>
          <w:szCs w:val="22"/>
        </w:rPr>
        <w:t>models</w:t>
      </w:r>
      <w:r w:rsidR="00CE7687">
        <w:rPr>
          <w:rFonts w:ascii="Arial" w:hAnsi="Arial" w:cs="Arial"/>
          <w:bCs/>
          <w:sz w:val="22"/>
          <w:szCs w:val="22"/>
        </w:rPr>
        <w:t xml:space="preserve">, however, like their </w:t>
      </w:r>
      <w:r w:rsidR="001B1B14">
        <w:rPr>
          <w:rFonts w:ascii="Arial" w:hAnsi="Arial" w:cs="Arial"/>
          <w:bCs/>
          <w:sz w:val="22"/>
          <w:szCs w:val="22"/>
        </w:rPr>
        <w:t xml:space="preserve">predecessors, </w:t>
      </w:r>
      <w:r w:rsidR="00B54FC6">
        <w:rPr>
          <w:rFonts w:ascii="Arial" w:hAnsi="Arial" w:cs="Arial"/>
          <w:bCs/>
          <w:sz w:val="22"/>
          <w:szCs w:val="22"/>
        </w:rPr>
        <w:t xml:space="preserve">were developed in </w:t>
      </w:r>
      <w:r w:rsidR="001B1B14">
        <w:rPr>
          <w:rFonts w:ascii="Arial" w:hAnsi="Arial" w:cs="Arial"/>
          <w:bCs/>
          <w:sz w:val="22"/>
          <w:szCs w:val="22"/>
        </w:rPr>
        <w:t xml:space="preserve">angiographic </w:t>
      </w:r>
      <w:r w:rsidR="00B54FC6">
        <w:rPr>
          <w:rFonts w:ascii="Arial" w:hAnsi="Arial" w:cs="Arial"/>
          <w:bCs/>
          <w:sz w:val="22"/>
          <w:szCs w:val="22"/>
        </w:rPr>
        <w:t xml:space="preserve">populations </w:t>
      </w:r>
      <w:r w:rsidR="008751FF">
        <w:rPr>
          <w:rFonts w:ascii="Arial" w:hAnsi="Arial" w:cs="Arial"/>
          <w:bCs/>
          <w:sz w:val="22"/>
          <w:szCs w:val="22"/>
        </w:rPr>
        <w:t xml:space="preserve">and it remains likely that they over-estimate disease </w:t>
      </w:r>
      <w:r w:rsidR="00987FFD">
        <w:rPr>
          <w:rFonts w:ascii="Arial" w:hAnsi="Arial" w:cs="Arial"/>
          <w:bCs/>
          <w:sz w:val="22"/>
          <w:szCs w:val="22"/>
        </w:rPr>
        <w:t xml:space="preserve">probability </w:t>
      </w:r>
      <w:r w:rsidR="0084625C">
        <w:rPr>
          <w:rFonts w:ascii="Arial" w:hAnsi="Arial" w:cs="Arial"/>
          <w:bCs/>
          <w:sz w:val="22"/>
          <w:szCs w:val="22"/>
        </w:rPr>
        <w:t xml:space="preserve">in </w:t>
      </w:r>
      <w:r w:rsidR="00FA4243">
        <w:rPr>
          <w:rFonts w:ascii="Arial" w:hAnsi="Arial" w:cs="Arial"/>
          <w:bCs/>
          <w:sz w:val="22"/>
          <w:szCs w:val="22"/>
        </w:rPr>
        <w:t xml:space="preserve">the </w:t>
      </w:r>
      <w:r w:rsidR="00CE7687">
        <w:rPr>
          <w:rFonts w:ascii="Arial" w:hAnsi="Arial" w:cs="Arial"/>
          <w:bCs/>
          <w:sz w:val="22"/>
          <w:szCs w:val="22"/>
        </w:rPr>
        <w:t>lower risk populations</w:t>
      </w:r>
      <w:r w:rsidR="003154C0">
        <w:rPr>
          <w:rFonts w:ascii="Arial" w:hAnsi="Arial" w:cs="Arial"/>
          <w:bCs/>
          <w:sz w:val="22"/>
          <w:szCs w:val="22"/>
        </w:rPr>
        <w:t xml:space="preserve"> </w:t>
      </w:r>
      <w:r w:rsidR="00987FFD">
        <w:rPr>
          <w:rFonts w:ascii="Arial" w:hAnsi="Arial" w:cs="Arial"/>
          <w:bCs/>
          <w:sz w:val="22"/>
          <w:szCs w:val="22"/>
        </w:rPr>
        <w:t xml:space="preserve">presenting for the first time </w:t>
      </w:r>
      <w:r w:rsidR="003154C0">
        <w:rPr>
          <w:rFonts w:ascii="Arial" w:hAnsi="Arial" w:cs="Arial"/>
          <w:bCs/>
          <w:sz w:val="22"/>
          <w:szCs w:val="22"/>
        </w:rPr>
        <w:t>with suspected angina</w:t>
      </w:r>
      <w:r w:rsidR="00B65975">
        <w:rPr>
          <w:rFonts w:ascii="Arial" w:hAnsi="Arial" w:cs="Arial"/>
          <w:bCs/>
          <w:sz w:val="22"/>
          <w:szCs w:val="22"/>
        </w:rPr>
        <w:t xml:space="preserve">. </w:t>
      </w:r>
      <w:r w:rsidR="00A463B2">
        <w:rPr>
          <w:rFonts w:ascii="Arial" w:hAnsi="Arial" w:cs="Arial"/>
          <w:bCs/>
          <w:sz w:val="22"/>
          <w:szCs w:val="22"/>
        </w:rPr>
        <w:t>Thus, w</w:t>
      </w:r>
      <w:r w:rsidR="001839AF">
        <w:rPr>
          <w:rFonts w:ascii="Arial" w:hAnsi="Arial" w:cs="Arial"/>
          <w:bCs/>
          <w:sz w:val="22"/>
          <w:szCs w:val="22"/>
        </w:rPr>
        <w:t>e</w:t>
      </w:r>
      <w:r w:rsidR="00383745">
        <w:rPr>
          <w:rFonts w:ascii="Arial" w:hAnsi="Arial" w:cs="Arial"/>
          <w:bCs/>
          <w:sz w:val="22"/>
          <w:szCs w:val="22"/>
        </w:rPr>
        <w:t xml:space="preserve"> found that only </w:t>
      </w:r>
      <w:r w:rsidR="00274762">
        <w:rPr>
          <w:rFonts w:ascii="Arial" w:hAnsi="Arial" w:cs="Arial"/>
          <w:bCs/>
          <w:sz w:val="22"/>
          <w:szCs w:val="22"/>
        </w:rPr>
        <w:t xml:space="preserve">in groups </w:t>
      </w:r>
      <w:r w:rsidR="009B6429">
        <w:rPr>
          <w:rFonts w:ascii="Arial" w:hAnsi="Arial" w:cs="Arial"/>
          <w:bCs/>
          <w:sz w:val="22"/>
          <w:szCs w:val="22"/>
        </w:rPr>
        <w:t>with a</w:t>
      </w:r>
      <w:r w:rsidR="00383745">
        <w:rPr>
          <w:rFonts w:ascii="Arial" w:hAnsi="Arial" w:cs="Arial"/>
          <w:bCs/>
          <w:sz w:val="22"/>
          <w:szCs w:val="22"/>
        </w:rPr>
        <w:t xml:space="preserve"> </w:t>
      </w:r>
      <w:r w:rsidR="009B6429" w:rsidRPr="00AF12C4">
        <w:rPr>
          <w:rFonts w:ascii="Arial" w:hAnsi="Arial" w:cs="Arial"/>
          <w:bCs/>
          <w:sz w:val="22"/>
          <w:szCs w:val="22"/>
        </w:rPr>
        <w:t>Diamond-Forrester</w:t>
      </w:r>
      <w:r w:rsidR="009B6429">
        <w:rPr>
          <w:rFonts w:ascii="Arial" w:hAnsi="Arial" w:cs="Arial"/>
          <w:bCs/>
          <w:sz w:val="22"/>
          <w:szCs w:val="22"/>
        </w:rPr>
        <w:t xml:space="preserve"> estimate of disease probability &gt;30% was</w:t>
      </w:r>
      <w:r w:rsidR="00DE07C6">
        <w:rPr>
          <w:rFonts w:ascii="Arial" w:hAnsi="Arial" w:cs="Arial"/>
          <w:bCs/>
          <w:sz w:val="22"/>
          <w:szCs w:val="22"/>
        </w:rPr>
        <w:t xml:space="preserve"> the observed 10-</w:t>
      </w:r>
      <w:r w:rsidR="00383745">
        <w:rPr>
          <w:rFonts w:ascii="Arial" w:hAnsi="Arial" w:cs="Arial"/>
          <w:bCs/>
          <w:sz w:val="22"/>
          <w:szCs w:val="22"/>
        </w:rPr>
        <w:t xml:space="preserve">year coronary mortality </w:t>
      </w:r>
      <w:r w:rsidR="009B6429">
        <w:rPr>
          <w:rFonts w:ascii="Arial" w:hAnsi="Arial" w:cs="Arial"/>
          <w:bCs/>
          <w:sz w:val="22"/>
          <w:szCs w:val="22"/>
        </w:rPr>
        <w:t>&gt;</w:t>
      </w:r>
      <w:r w:rsidR="00383745">
        <w:rPr>
          <w:rFonts w:ascii="Arial" w:hAnsi="Arial" w:cs="Arial"/>
          <w:bCs/>
          <w:sz w:val="22"/>
          <w:szCs w:val="22"/>
        </w:rPr>
        <w:t xml:space="preserve">1%, representing an annualised </w:t>
      </w:r>
      <w:r w:rsidR="009B6429">
        <w:rPr>
          <w:rFonts w:ascii="Arial" w:hAnsi="Arial" w:cs="Arial"/>
          <w:bCs/>
          <w:sz w:val="22"/>
          <w:szCs w:val="22"/>
        </w:rPr>
        <w:t xml:space="preserve">mortality </w:t>
      </w:r>
      <w:r w:rsidR="00383745">
        <w:rPr>
          <w:rFonts w:ascii="Arial" w:hAnsi="Arial" w:cs="Arial"/>
          <w:bCs/>
          <w:sz w:val="22"/>
          <w:szCs w:val="22"/>
        </w:rPr>
        <w:t xml:space="preserve">rate of </w:t>
      </w:r>
      <w:r w:rsidR="001839AF">
        <w:rPr>
          <w:rFonts w:ascii="Arial" w:hAnsi="Arial" w:cs="Arial"/>
          <w:bCs/>
          <w:sz w:val="22"/>
          <w:szCs w:val="22"/>
        </w:rPr>
        <w:t xml:space="preserve">only </w:t>
      </w:r>
      <w:r w:rsidR="00383745">
        <w:rPr>
          <w:rFonts w:ascii="Arial" w:hAnsi="Arial" w:cs="Arial"/>
          <w:bCs/>
          <w:sz w:val="22"/>
          <w:szCs w:val="22"/>
        </w:rPr>
        <w:t xml:space="preserve">0.1%. Even </w:t>
      </w:r>
      <w:r w:rsidR="009B6429">
        <w:rPr>
          <w:rFonts w:ascii="Arial" w:hAnsi="Arial" w:cs="Arial"/>
          <w:bCs/>
          <w:sz w:val="22"/>
          <w:szCs w:val="22"/>
        </w:rPr>
        <w:t xml:space="preserve">groups </w:t>
      </w:r>
      <w:r w:rsidR="003C3683">
        <w:rPr>
          <w:rFonts w:ascii="Arial" w:hAnsi="Arial" w:cs="Arial"/>
          <w:bCs/>
          <w:sz w:val="22"/>
          <w:szCs w:val="22"/>
        </w:rPr>
        <w:t>with</w:t>
      </w:r>
      <w:r w:rsidR="008751FF">
        <w:rPr>
          <w:rFonts w:ascii="Arial" w:hAnsi="Arial" w:cs="Arial"/>
          <w:bCs/>
          <w:sz w:val="22"/>
          <w:szCs w:val="22"/>
        </w:rPr>
        <w:t xml:space="preserve"> a</w:t>
      </w:r>
      <w:r w:rsidR="009B6429">
        <w:rPr>
          <w:rFonts w:ascii="Arial" w:hAnsi="Arial" w:cs="Arial"/>
          <w:bCs/>
          <w:sz w:val="22"/>
          <w:szCs w:val="22"/>
        </w:rPr>
        <w:t>n estimated probability</w:t>
      </w:r>
      <w:r w:rsidR="008751FF">
        <w:rPr>
          <w:rFonts w:ascii="Arial" w:hAnsi="Arial" w:cs="Arial"/>
          <w:bCs/>
          <w:sz w:val="22"/>
          <w:szCs w:val="22"/>
        </w:rPr>
        <w:t xml:space="preserve"> </w:t>
      </w:r>
      <w:r w:rsidR="00927FA8">
        <w:rPr>
          <w:rFonts w:ascii="Arial" w:hAnsi="Arial" w:cs="Arial"/>
          <w:bCs/>
          <w:sz w:val="22"/>
          <w:szCs w:val="22"/>
        </w:rPr>
        <w:t>of coronary disease 60</w:t>
      </w:r>
      <w:r w:rsidR="009B6429">
        <w:rPr>
          <w:rFonts w:ascii="Arial" w:hAnsi="Arial" w:cs="Arial"/>
          <w:bCs/>
          <w:sz w:val="22"/>
          <w:szCs w:val="22"/>
        </w:rPr>
        <w:t>-</w:t>
      </w:r>
      <w:r w:rsidR="00927FA8">
        <w:rPr>
          <w:rFonts w:ascii="Arial" w:hAnsi="Arial" w:cs="Arial"/>
          <w:bCs/>
          <w:sz w:val="22"/>
          <w:szCs w:val="22"/>
        </w:rPr>
        <w:t>90% (</w:t>
      </w:r>
      <w:r w:rsidR="008751FF">
        <w:rPr>
          <w:rFonts w:ascii="Arial" w:hAnsi="Arial" w:cs="Arial"/>
          <w:bCs/>
          <w:sz w:val="22"/>
          <w:szCs w:val="22"/>
        </w:rPr>
        <w:t xml:space="preserve">mean </w:t>
      </w:r>
      <w:r w:rsidR="00927FA8">
        <w:rPr>
          <w:rFonts w:ascii="Arial" w:hAnsi="Arial" w:cs="Arial"/>
          <w:bCs/>
          <w:sz w:val="22"/>
          <w:szCs w:val="22"/>
        </w:rPr>
        <w:t>7</w:t>
      </w:r>
      <w:r w:rsidR="00203684">
        <w:rPr>
          <w:rFonts w:ascii="Arial" w:hAnsi="Arial" w:cs="Arial"/>
          <w:bCs/>
          <w:sz w:val="22"/>
          <w:szCs w:val="22"/>
        </w:rPr>
        <w:t>4</w:t>
      </w:r>
      <w:r w:rsidR="00927FA8">
        <w:rPr>
          <w:rFonts w:ascii="Arial" w:hAnsi="Arial" w:cs="Arial"/>
          <w:bCs/>
          <w:sz w:val="22"/>
          <w:szCs w:val="22"/>
        </w:rPr>
        <w:t>%)</w:t>
      </w:r>
      <w:r w:rsidR="009D7AE4">
        <w:rPr>
          <w:rFonts w:ascii="Arial" w:hAnsi="Arial" w:cs="Arial"/>
          <w:bCs/>
          <w:sz w:val="22"/>
          <w:szCs w:val="22"/>
        </w:rPr>
        <w:t xml:space="preserve"> </w:t>
      </w:r>
      <w:r w:rsidR="003C3683">
        <w:rPr>
          <w:rFonts w:ascii="Arial" w:hAnsi="Arial" w:cs="Arial"/>
          <w:bCs/>
          <w:sz w:val="22"/>
          <w:szCs w:val="22"/>
        </w:rPr>
        <w:t>had</w:t>
      </w:r>
      <w:r w:rsidR="009D7AE4">
        <w:rPr>
          <w:rFonts w:ascii="Arial" w:hAnsi="Arial" w:cs="Arial"/>
          <w:bCs/>
          <w:sz w:val="22"/>
          <w:szCs w:val="22"/>
        </w:rPr>
        <w:t xml:space="preserve"> a</w:t>
      </w:r>
      <w:r w:rsidR="00383745">
        <w:rPr>
          <w:rFonts w:ascii="Arial" w:hAnsi="Arial" w:cs="Arial"/>
          <w:bCs/>
          <w:sz w:val="22"/>
          <w:szCs w:val="22"/>
        </w:rPr>
        <w:t>n annualised coronar</w:t>
      </w:r>
      <w:r w:rsidR="000D7886">
        <w:rPr>
          <w:rFonts w:ascii="Arial" w:hAnsi="Arial" w:cs="Arial"/>
          <w:bCs/>
          <w:sz w:val="22"/>
          <w:szCs w:val="22"/>
        </w:rPr>
        <w:t>y mortality rate of only 0.</w:t>
      </w:r>
      <w:r w:rsidR="00203684">
        <w:rPr>
          <w:rFonts w:ascii="Arial" w:hAnsi="Arial" w:cs="Arial"/>
          <w:bCs/>
          <w:sz w:val="22"/>
          <w:szCs w:val="22"/>
        </w:rPr>
        <w:t>7</w:t>
      </w:r>
      <w:r w:rsidR="000D7886">
        <w:rPr>
          <w:rFonts w:ascii="Arial" w:hAnsi="Arial" w:cs="Arial"/>
          <w:bCs/>
          <w:sz w:val="22"/>
          <w:szCs w:val="22"/>
        </w:rPr>
        <w:t xml:space="preserve">%. </w:t>
      </w:r>
      <w:r w:rsidR="00887AC0">
        <w:rPr>
          <w:rFonts w:ascii="Arial" w:hAnsi="Arial" w:cs="Arial"/>
          <w:bCs/>
          <w:sz w:val="22"/>
          <w:szCs w:val="22"/>
        </w:rPr>
        <w:t xml:space="preserve">This apparent mismatch between disease risk and mortality risk </w:t>
      </w:r>
      <w:r w:rsidR="00203684">
        <w:rPr>
          <w:rFonts w:ascii="Arial" w:hAnsi="Arial" w:cs="Arial"/>
          <w:bCs/>
          <w:sz w:val="22"/>
          <w:szCs w:val="22"/>
        </w:rPr>
        <w:t xml:space="preserve">emphasises the </w:t>
      </w:r>
      <w:r w:rsidR="00203684">
        <w:rPr>
          <w:rFonts w:ascii="Arial" w:hAnsi="Arial" w:cs="Arial"/>
          <w:bCs/>
          <w:sz w:val="22"/>
          <w:szCs w:val="22"/>
        </w:rPr>
        <w:lastRenderedPageBreak/>
        <w:t xml:space="preserve">importance of </w:t>
      </w:r>
      <w:r w:rsidR="00B130F3">
        <w:rPr>
          <w:rFonts w:ascii="Arial" w:hAnsi="Arial" w:cs="Arial"/>
          <w:bCs/>
          <w:sz w:val="22"/>
          <w:szCs w:val="22"/>
        </w:rPr>
        <w:t xml:space="preserve">considering both diagnostic and prognostic indicators in patients with suspected angina in order that those at greatest risk might be identified. </w:t>
      </w:r>
    </w:p>
    <w:p w14:paraId="639EDDBE" w14:textId="77777777" w:rsidR="00755302" w:rsidRDefault="00755302" w:rsidP="001E69F5">
      <w:pPr>
        <w:spacing w:line="360" w:lineRule="auto"/>
        <w:ind w:right="850"/>
        <w:jc w:val="both"/>
        <w:rPr>
          <w:rFonts w:ascii="Arial" w:hAnsi="Arial" w:cs="Arial"/>
          <w:bCs/>
          <w:sz w:val="22"/>
          <w:szCs w:val="22"/>
        </w:rPr>
      </w:pPr>
    </w:p>
    <w:p w14:paraId="60ADAFB7" w14:textId="3284213E" w:rsidR="00F242C4" w:rsidRDefault="000060C1" w:rsidP="001E69F5">
      <w:pPr>
        <w:spacing w:line="360" w:lineRule="auto"/>
        <w:ind w:right="850"/>
        <w:jc w:val="both"/>
        <w:rPr>
          <w:rFonts w:ascii="Arial" w:hAnsi="Arial" w:cs="Arial"/>
          <w:bCs/>
          <w:sz w:val="22"/>
          <w:szCs w:val="22"/>
        </w:rPr>
      </w:pPr>
      <w:r>
        <w:rPr>
          <w:rFonts w:ascii="Arial" w:hAnsi="Arial" w:cs="Arial"/>
          <w:bCs/>
          <w:sz w:val="22"/>
          <w:szCs w:val="22"/>
        </w:rPr>
        <w:t>T</w:t>
      </w:r>
      <w:r w:rsidR="00861749">
        <w:rPr>
          <w:rFonts w:ascii="Arial" w:hAnsi="Arial" w:cs="Arial"/>
          <w:bCs/>
          <w:sz w:val="22"/>
          <w:szCs w:val="22"/>
        </w:rPr>
        <w:t xml:space="preserve">he </w:t>
      </w:r>
      <w:r w:rsidR="00755302">
        <w:rPr>
          <w:rFonts w:ascii="Arial" w:hAnsi="Arial" w:cs="Arial"/>
          <w:bCs/>
          <w:sz w:val="22"/>
          <w:szCs w:val="22"/>
        </w:rPr>
        <w:t xml:space="preserve">PISA </w:t>
      </w:r>
      <w:r w:rsidR="00861749">
        <w:rPr>
          <w:rFonts w:ascii="Arial" w:hAnsi="Arial" w:cs="Arial"/>
          <w:bCs/>
          <w:sz w:val="22"/>
          <w:szCs w:val="22"/>
        </w:rPr>
        <w:t>web-based tool we developed</w:t>
      </w:r>
      <w:r w:rsidR="00E732FB">
        <w:rPr>
          <w:rFonts w:ascii="Arial" w:hAnsi="Arial" w:cs="Arial"/>
          <w:bCs/>
          <w:sz w:val="22"/>
          <w:szCs w:val="22"/>
        </w:rPr>
        <w:t xml:space="preserve"> has the potential </w:t>
      </w:r>
      <w:r>
        <w:rPr>
          <w:rFonts w:ascii="Arial" w:hAnsi="Arial" w:cs="Arial"/>
          <w:bCs/>
          <w:sz w:val="22"/>
          <w:szCs w:val="22"/>
        </w:rPr>
        <w:t>to enhance the clinical assessment of patients with suspected angina by providing quantitative estimates of both disease probability</w:t>
      </w:r>
      <w:r w:rsidR="00735931">
        <w:rPr>
          <w:rFonts w:ascii="Arial" w:hAnsi="Arial" w:cs="Arial"/>
          <w:bCs/>
          <w:sz w:val="22"/>
          <w:szCs w:val="22"/>
        </w:rPr>
        <w:t xml:space="preserve">, using the updated diagnostic model of Genders et al, </w:t>
      </w:r>
      <w:r>
        <w:rPr>
          <w:rFonts w:ascii="Arial" w:hAnsi="Arial" w:cs="Arial"/>
          <w:bCs/>
          <w:sz w:val="22"/>
          <w:szCs w:val="22"/>
        </w:rPr>
        <w:t xml:space="preserve">and coronary </w:t>
      </w:r>
      <w:r w:rsidR="00755302">
        <w:rPr>
          <w:rFonts w:ascii="Arial" w:hAnsi="Arial" w:cs="Arial"/>
          <w:bCs/>
          <w:sz w:val="22"/>
          <w:szCs w:val="22"/>
        </w:rPr>
        <w:t xml:space="preserve">and cardiovascular </w:t>
      </w:r>
      <w:r>
        <w:rPr>
          <w:rFonts w:ascii="Arial" w:hAnsi="Arial" w:cs="Arial"/>
          <w:bCs/>
          <w:sz w:val="22"/>
          <w:szCs w:val="22"/>
        </w:rPr>
        <w:t xml:space="preserve">mortality using </w:t>
      </w:r>
      <w:r w:rsidR="00735931">
        <w:rPr>
          <w:rFonts w:ascii="Arial" w:hAnsi="Arial" w:cs="Arial"/>
          <w:bCs/>
          <w:sz w:val="22"/>
          <w:szCs w:val="22"/>
        </w:rPr>
        <w:t xml:space="preserve">the prognostic model developed in our chest pain clinic population. </w:t>
      </w:r>
      <w:r w:rsidR="004600BD">
        <w:rPr>
          <w:rFonts w:ascii="Arial" w:hAnsi="Arial" w:cs="Arial"/>
          <w:bCs/>
          <w:sz w:val="22"/>
          <w:szCs w:val="22"/>
        </w:rPr>
        <w:t>The</w:t>
      </w:r>
      <w:r w:rsidR="00735931">
        <w:rPr>
          <w:rFonts w:ascii="Arial" w:hAnsi="Arial" w:cs="Arial"/>
          <w:bCs/>
          <w:sz w:val="22"/>
          <w:szCs w:val="22"/>
        </w:rPr>
        <w:t xml:space="preserve"> prognostic </w:t>
      </w:r>
      <w:proofErr w:type="gramStart"/>
      <w:r w:rsidR="00735931">
        <w:rPr>
          <w:rFonts w:ascii="Arial" w:hAnsi="Arial" w:cs="Arial"/>
          <w:bCs/>
          <w:sz w:val="22"/>
          <w:szCs w:val="22"/>
        </w:rPr>
        <w:t>model,</w:t>
      </w:r>
      <w:proofErr w:type="gramEnd"/>
      <w:r w:rsidR="00735931">
        <w:rPr>
          <w:rFonts w:ascii="Arial" w:hAnsi="Arial" w:cs="Arial"/>
          <w:bCs/>
          <w:sz w:val="22"/>
          <w:szCs w:val="22"/>
        </w:rPr>
        <w:t xml:space="preserve"> </w:t>
      </w:r>
      <w:r w:rsidR="004600BD">
        <w:rPr>
          <w:rFonts w:ascii="Arial" w:hAnsi="Arial" w:cs="Arial"/>
          <w:bCs/>
          <w:sz w:val="22"/>
          <w:szCs w:val="22"/>
        </w:rPr>
        <w:t>was</w:t>
      </w:r>
      <w:r w:rsidR="00735931">
        <w:rPr>
          <w:rFonts w:ascii="Arial" w:hAnsi="Arial" w:cs="Arial"/>
          <w:bCs/>
          <w:sz w:val="22"/>
          <w:szCs w:val="22"/>
        </w:rPr>
        <w:t xml:space="preserve"> designed </w:t>
      </w:r>
      <w:r w:rsidR="004600BD">
        <w:rPr>
          <w:rFonts w:ascii="Arial" w:hAnsi="Arial" w:cs="Arial"/>
          <w:bCs/>
          <w:sz w:val="22"/>
          <w:szCs w:val="22"/>
        </w:rPr>
        <w:t xml:space="preserve">to identify high risk patients </w:t>
      </w:r>
      <w:r w:rsidR="00735931">
        <w:rPr>
          <w:rFonts w:ascii="Arial" w:hAnsi="Arial" w:cs="Arial"/>
          <w:bCs/>
          <w:sz w:val="22"/>
          <w:szCs w:val="22"/>
        </w:rPr>
        <w:t xml:space="preserve">presenting for the first time </w:t>
      </w:r>
      <w:r w:rsidR="004600BD">
        <w:rPr>
          <w:rFonts w:ascii="Arial" w:hAnsi="Arial" w:cs="Arial"/>
          <w:bCs/>
          <w:sz w:val="22"/>
          <w:szCs w:val="22"/>
        </w:rPr>
        <w:t xml:space="preserve">with stable chest pain and only </w:t>
      </w:r>
      <w:r w:rsidR="00FC65A1">
        <w:rPr>
          <w:rFonts w:ascii="Arial" w:hAnsi="Arial" w:cs="Arial"/>
          <w:bCs/>
          <w:sz w:val="22"/>
          <w:szCs w:val="22"/>
        </w:rPr>
        <w:t xml:space="preserve">those </w:t>
      </w:r>
      <w:r>
        <w:rPr>
          <w:rFonts w:ascii="Arial" w:hAnsi="Arial" w:cs="Arial"/>
          <w:bCs/>
          <w:sz w:val="22"/>
          <w:szCs w:val="22"/>
        </w:rPr>
        <w:t xml:space="preserve">demographic and clinical </w:t>
      </w:r>
      <w:r w:rsidR="004600BD">
        <w:rPr>
          <w:rFonts w:ascii="Arial" w:hAnsi="Arial" w:cs="Arial"/>
          <w:bCs/>
          <w:sz w:val="22"/>
          <w:szCs w:val="22"/>
        </w:rPr>
        <w:t>factors consistently</w:t>
      </w:r>
      <w:r>
        <w:rPr>
          <w:rFonts w:ascii="Arial" w:hAnsi="Arial" w:cs="Arial"/>
          <w:bCs/>
          <w:sz w:val="22"/>
          <w:szCs w:val="22"/>
        </w:rPr>
        <w:t xml:space="preserve"> available </w:t>
      </w:r>
      <w:r w:rsidR="004600BD">
        <w:rPr>
          <w:rFonts w:ascii="Arial" w:hAnsi="Arial" w:cs="Arial"/>
          <w:bCs/>
          <w:sz w:val="22"/>
          <w:szCs w:val="22"/>
        </w:rPr>
        <w:t xml:space="preserve">at the first consultation were </w:t>
      </w:r>
      <w:r w:rsidR="00C56038">
        <w:rPr>
          <w:rFonts w:ascii="Arial" w:hAnsi="Arial" w:cs="Arial"/>
          <w:bCs/>
          <w:sz w:val="22"/>
          <w:szCs w:val="22"/>
        </w:rPr>
        <w:t>considered</w:t>
      </w:r>
      <w:r w:rsidR="004600BD">
        <w:rPr>
          <w:rFonts w:ascii="Arial" w:hAnsi="Arial" w:cs="Arial"/>
          <w:bCs/>
          <w:sz w:val="22"/>
          <w:szCs w:val="22"/>
        </w:rPr>
        <w:t xml:space="preserve">. </w:t>
      </w:r>
      <w:r w:rsidR="00FC65A1">
        <w:rPr>
          <w:rFonts w:ascii="Arial" w:hAnsi="Arial" w:cs="Arial"/>
          <w:bCs/>
          <w:sz w:val="22"/>
          <w:szCs w:val="22"/>
        </w:rPr>
        <w:t xml:space="preserve">Not </w:t>
      </w:r>
      <w:r w:rsidR="00C56038">
        <w:rPr>
          <w:rFonts w:ascii="Arial" w:hAnsi="Arial" w:cs="Arial"/>
          <w:bCs/>
          <w:sz w:val="22"/>
          <w:szCs w:val="22"/>
        </w:rPr>
        <w:t>considered</w:t>
      </w:r>
      <w:r w:rsidR="004600BD">
        <w:rPr>
          <w:rFonts w:ascii="Arial" w:hAnsi="Arial" w:cs="Arial"/>
          <w:bCs/>
          <w:sz w:val="22"/>
          <w:szCs w:val="22"/>
        </w:rPr>
        <w:t xml:space="preserve">, therefore, were </w:t>
      </w:r>
      <w:r w:rsidR="00C56038">
        <w:rPr>
          <w:rFonts w:ascii="Arial" w:hAnsi="Arial" w:cs="Arial"/>
          <w:bCs/>
          <w:sz w:val="22"/>
          <w:szCs w:val="22"/>
        </w:rPr>
        <w:t xml:space="preserve">factors that might later become available including </w:t>
      </w:r>
      <w:r w:rsidR="004600BD">
        <w:rPr>
          <w:rFonts w:ascii="Arial" w:hAnsi="Arial" w:cs="Arial"/>
          <w:bCs/>
          <w:sz w:val="22"/>
          <w:szCs w:val="22"/>
        </w:rPr>
        <w:t xml:space="preserve">the results of </w:t>
      </w:r>
      <w:r w:rsidR="00FC65A1">
        <w:rPr>
          <w:rFonts w:ascii="Arial" w:hAnsi="Arial" w:cs="Arial"/>
          <w:bCs/>
          <w:sz w:val="22"/>
          <w:szCs w:val="22"/>
        </w:rPr>
        <w:t xml:space="preserve">investigations </w:t>
      </w:r>
      <w:r w:rsidR="00C56038">
        <w:rPr>
          <w:rFonts w:ascii="Arial" w:hAnsi="Arial" w:cs="Arial"/>
          <w:bCs/>
          <w:sz w:val="22"/>
          <w:szCs w:val="22"/>
        </w:rPr>
        <w:t>such as</w:t>
      </w:r>
      <w:r w:rsidR="00FC65A1">
        <w:rPr>
          <w:rFonts w:ascii="Arial" w:hAnsi="Arial" w:cs="Arial"/>
          <w:bCs/>
          <w:sz w:val="22"/>
          <w:szCs w:val="22"/>
        </w:rPr>
        <w:t xml:space="preserve"> </w:t>
      </w:r>
      <w:r w:rsidR="004600BD">
        <w:rPr>
          <w:rFonts w:ascii="Arial" w:hAnsi="Arial" w:cs="Arial"/>
          <w:bCs/>
          <w:sz w:val="22"/>
          <w:szCs w:val="22"/>
        </w:rPr>
        <w:t xml:space="preserve">non-invasive </w:t>
      </w:r>
      <w:proofErr w:type="spellStart"/>
      <w:r w:rsidR="004600BD">
        <w:rPr>
          <w:rFonts w:ascii="Arial" w:hAnsi="Arial" w:cs="Arial"/>
          <w:bCs/>
          <w:sz w:val="22"/>
          <w:szCs w:val="22"/>
        </w:rPr>
        <w:t>ischaemia</w:t>
      </w:r>
      <w:proofErr w:type="spellEnd"/>
      <w:r w:rsidR="004600BD">
        <w:rPr>
          <w:rFonts w:ascii="Arial" w:hAnsi="Arial" w:cs="Arial"/>
          <w:bCs/>
          <w:sz w:val="22"/>
          <w:szCs w:val="22"/>
        </w:rPr>
        <w:t xml:space="preserve"> </w:t>
      </w:r>
      <w:r w:rsidR="009A5591">
        <w:rPr>
          <w:rFonts w:ascii="Arial" w:hAnsi="Arial" w:cs="Arial"/>
          <w:bCs/>
          <w:sz w:val="22"/>
          <w:szCs w:val="22"/>
        </w:rPr>
        <w:t xml:space="preserve">tests </w:t>
      </w:r>
      <w:r w:rsidR="00C56038">
        <w:rPr>
          <w:rFonts w:ascii="Arial" w:hAnsi="Arial" w:cs="Arial"/>
          <w:bCs/>
          <w:sz w:val="22"/>
          <w:szCs w:val="22"/>
        </w:rPr>
        <w:t xml:space="preserve">and </w:t>
      </w:r>
      <w:r w:rsidR="009A5591">
        <w:rPr>
          <w:rFonts w:ascii="Arial" w:hAnsi="Arial" w:cs="Arial"/>
          <w:bCs/>
          <w:sz w:val="22"/>
          <w:szCs w:val="22"/>
        </w:rPr>
        <w:t xml:space="preserve">circulating lipid concentrations. For the same reason, </w:t>
      </w:r>
      <w:r w:rsidR="00FC65A1">
        <w:rPr>
          <w:rFonts w:ascii="Arial" w:hAnsi="Arial" w:cs="Arial"/>
          <w:bCs/>
          <w:sz w:val="22"/>
          <w:szCs w:val="22"/>
        </w:rPr>
        <w:t xml:space="preserve">treatment strategies adopted during the </w:t>
      </w:r>
      <w:r w:rsidR="00304CFD">
        <w:rPr>
          <w:rFonts w:ascii="Arial" w:hAnsi="Arial" w:cs="Arial"/>
          <w:bCs/>
          <w:sz w:val="22"/>
          <w:szCs w:val="22"/>
        </w:rPr>
        <w:t>ten years of follow-up</w:t>
      </w:r>
      <w:r w:rsidR="009A5591">
        <w:rPr>
          <w:rFonts w:ascii="Arial" w:hAnsi="Arial" w:cs="Arial"/>
          <w:bCs/>
          <w:sz w:val="22"/>
          <w:szCs w:val="22"/>
        </w:rPr>
        <w:t xml:space="preserve"> were also not considered</w:t>
      </w:r>
      <w:r w:rsidR="00304CFD">
        <w:rPr>
          <w:rFonts w:ascii="Arial" w:hAnsi="Arial" w:cs="Arial"/>
          <w:bCs/>
          <w:sz w:val="22"/>
          <w:szCs w:val="22"/>
        </w:rPr>
        <w:t>.</w:t>
      </w:r>
      <w:r w:rsidR="00FC65A1">
        <w:rPr>
          <w:rFonts w:ascii="Arial" w:hAnsi="Arial" w:cs="Arial"/>
          <w:bCs/>
          <w:sz w:val="22"/>
          <w:szCs w:val="22"/>
        </w:rPr>
        <w:t xml:space="preserve">  </w:t>
      </w:r>
      <w:r w:rsidR="0016652E">
        <w:rPr>
          <w:rFonts w:ascii="Arial" w:hAnsi="Arial" w:cs="Arial"/>
          <w:bCs/>
          <w:sz w:val="22"/>
          <w:szCs w:val="22"/>
        </w:rPr>
        <w:t>Despite this</w:t>
      </w:r>
      <w:r w:rsidR="00DB4A7A">
        <w:rPr>
          <w:rFonts w:ascii="Arial" w:hAnsi="Arial" w:cs="Arial"/>
          <w:bCs/>
          <w:sz w:val="22"/>
          <w:szCs w:val="22"/>
        </w:rPr>
        <w:t xml:space="preserve"> </w:t>
      </w:r>
      <w:r w:rsidR="0016652E">
        <w:rPr>
          <w:rFonts w:ascii="Arial" w:hAnsi="Arial" w:cs="Arial"/>
          <w:bCs/>
          <w:sz w:val="22"/>
          <w:szCs w:val="22"/>
        </w:rPr>
        <w:t>model performance was excellent based on just seven predictor variables which when entered into the PISA web-based tool provide a reliable estimate of 10 year coronary and cardiovascular mortality risk</w:t>
      </w:r>
      <w:r w:rsidR="00FC65A1">
        <w:rPr>
          <w:rFonts w:ascii="Arial" w:hAnsi="Arial" w:cs="Arial"/>
          <w:bCs/>
          <w:sz w:val="22"/>
          <w:szCs w:val="22"/>
        </w:rPr>
        <w:t xml:space="preserve"> in </w:t>
      </w:r>
      <w:r w:rsidR="00F628AD">
        <w:rPr>
          <w:rFonts w:ascii="Arial" w:hAnsi="Arial" w:cs="Arial"/>
          <w:bCs/>
          <w:sz w:val="22"/>
          <w:szCs w:val="22"/>
        </w:rPr>
        <w:t xml:space="preserve">patients with suspected angina. </w:t>
      </w:r>
      <w:r w:rsidR="00FC65A1">
        <w:rPr>
          <w:rFonts w:ascii="Arial" w:hAnsi="Arial" w:cs="Arial"/>
          <w:bCs/>
          <w:sz w:val="22"/>
          <w:szCs w:val="22"/>
        </w:rPr>
        <w:t xml:space="preserve">Use of the full model with entry of all seven predictor variables is important because prognostic assessment based simply on age, sex, and character of symptoms – the factors that populate the </w:t>
      </w:r>
      <w:r w:rsidR="00FC65A1" w:rsidRPr="00AF12C4">
        <w:rPr>
          <w:rFonts w:ascii="Arial" w:hAnsi="Arial" w:cs="Arial"/>
          <w:bCs/>
          <w:sz w:val="22"/>
          <w:szCs w:val="22"/>
        </w:rPr>
        <w:t xml:space="preserve">Diamond-Forrester </w:t>
      </w:r>
      <w:r w:rsidR="00FC65A1">
        <w:rPr>
          <w:rFonts w:ascii="Arial" w:hAnsi="Arial" w:cs="Arial"/>
          <w:bCs/>
          <w:sz w:val="22"/>
          <w:szCs w:val="22"/>
        </w:rPr>
        <w:t xml:space="preserve">model for estimating </w:t>
      </w:r>
      <w:r w:rsidR="00304CFD">
        <w:rPr>
          <w:rFonts w:ascii="Arial" w:hAnsi="Arial" w:cs="Arial"/>
          <w:bCs/>
          <w:sz w:val="22"/>
          <w:szCs w:val="22"/>
        </w:rPr>
        <w:t>disease</w:t>
      </w:r>
      <w:r w:rsidR="00FC65A1">
        <w:rPr>
          <w:rFonts w:ascii="Arial" w:hAnsi="Arial" w:cs="Arial"/>
          <w:bCs/>
          <w:sz w:val="22"/>
          <w:szCs w:val="22"/>
        </w:rPr>
        <w:t xml:space="preserve"> probability</w:t>
      </w:r>
      <w:r w:rsidR="00304CFD">
        <w:rPr>
          <w:rFonts w:ascii="Arial" w:hAnsi="Arial" w:cs="Arial"/>
          <w:bCs/>
          <w:sz w:val="22"/>
          <w:szCs w:val="22"/>
        </w:rPr>
        <w:t xml:space="preserve"> </w:t>
      </w:r>
      <w:r w:rsidR="00FC65A1">
        <w:rPr>
          <w:rFonts w:ascii="Arial" w:hAnsi="Arial" w:cs="Arial"/>
          <w:bCs/>
          <w:sz w:val="22"/>
          <w:szCs w:val="22"/>
        </w:rPr>
        <w:t>– takes no account of contributions made by risk factors, heart rate and ECG findings resulting in variable under-estimation of m</w:t>
      </w:r>
      <w:r w:rsidR="00CC0976">
        <w:rPr>
          <w:rFonts w:ascii="Arial" w:hAnsi="Arial" w:cs="Arial"/>
          <w:bCs/>
          <w:sz w:val="22"/>
          <w:szCs w:val="22"/>
        </w:rPr>
        <w:t xml:space="preserve">ortality risk. </w:t>
      </w:r>
      <w:r w:rsidR="00F628AD">
        <w:rPr>
          <w:rFonts w:ascii="Arial" w:hAnsi="Arial" w:cs="Arial"/>
          <w:bCs/>
          <w:sz w:val="22"/>
          <w:szCs w:val="22"/>
        </w:rPr>
        <w:t>Because data were collected across 6 different UK centres, the PISA risk estimates are likely to be generalizable but further validation studies will be needed to confirm this.</w:t>
      </w:r>
    </w:p>
    <w:p w14:paraId="023AFCB1" w14:textId="77777777" w:rsidR="00963F26" w:rsidRDefault="00963F26" w:rsidP="001E69F5">
      <w:pPr>
        <w:spacing w:line="360" w:lineRule="auto"/>
        <w:ind w:right="850"/>
        <w:jc w:val="both"/>
        <w:rPr>
          <w:rFonts w:ascii="Arial" w:hAnsi="Arial" w:cs="Arial"/>
          <w:bCs/>
          <w:sz w:val="22"/>
          <w:szCs w:val="22"/>
        </w:rPr>
      </w:pPr>
    </w:p>
    <w:p w14:paraId="2BFCB36C" w14:textId="4771D73C" w:rsidR="006D79C3" w:rsidRDefault="006D79C3" w:rsidP="001E69F5">
      <w:pPr>
        <w:spacing w:line="360" w:lineRule="auto"/>
        <w:ind w:right="850"/>
        <w:jc w:val="both"/>
        <w:rPr>
          <w:rFonts w:ascii="Arial" w:hAnsi="Arial" w:cs="Arial"/>
          <w:bCs/>
          <w:sz w:val="22"/>
          <w:szCs w:val="22"/>
        </w:rPr>
      </w:pPr>
      <w:r>
        <w:rPr>
          <w:rFonts w:ascii="Arial" w:hAnsi="Arial" w:cs="Arial"/>
          <w:bCs/>
          <w:sz w:val="22"/>
          <w:szCs w:val="22"/>
        </w:rPr>
        <w:t>Strengths of our study include the large</w:t>
      </w:r>
      <w:r w:rsidR="00E178E4">
        <w:rPr>
          <w:rFonts w:ascii="Arial" w:hAnsi="Arial" w:cs="Arial"/>
          <w:bCs/>
          <w:sz w:val="22"/>
          <w:szCs w:val="22"/>
        </w:rPr>
        <w:t xml:space="preserve"> multicentre patient population</w:t>
      </w:r>
      <w:r>
        <w:rPr>
          <w:rFonts w:ascii="Arial" w:hAnsi="Arial" w:cs="Arial"/>
          <w:bCs/>
          <w:sz w:val="22"/>
          <w:szCs w:val="22"/>
        </w:rPr>
        <w:t xml:space="preserve">, the contemporaneous recording of chest pain characteristics and other clinical factors </w:t>
      </w:r>
      <w:r w:rsidR="00FC65A1">
        <w:rPr>
          <w:rFonts w:ascii="Arial" w:hAnsi="Arial" w:cs="Arial"/>
          <w:bCs/>
          <w:sz w:val="22"/>
          <w:szCs w:val="22"/>
        </w:rPr>
        <w:t xml:space="preserve">available at first consultation </w:t>
      </w:r>
      <w:r w:rsidR="00E178E4">
        <w:rPr>
          <w:rFonts w:ascii="Arial" w:hAnsi="Arial" w:cs="Arial"/>
          <w:bCs/>
          <w:sz w:val="22"/>
          <w:szCs w:val="22"/>
        </w:rPr>
        <w:t xml:space="preserve">in a purpose built electronic registry </w:t>
      </w:r>
      <w:r>
        <w:rPr>
          <w:rFonts w:ascii="Arial" w:hAnsi="Arial" w:cs="Arial"/>
          <w:bCs/>
          <w:sz w:val="22"/>
          <w:szCs w:val="22"/>
        </w:rPr>
        <w:t xml:space="preserve">and the ascertainment of </w:t>
      </w:r>
      <w:r w:rsidR="00E178E4">
        <w:rPr>
          <w:rFonts w:ascii="Arial" w:hAnsi="Arial" w:cs="Arial"/>
          <w:bCs/>
          <w:sz w:val="22"/>
          <w:szCs w:val="22"/>
        </w:rPr>
        <w:t xml:space="preserve">long-term </w:t>
      </w:r>
      <w:r w:rsidR="00F242C4">
        <w:rPr>
          <w:rFonts w:ascii="Arial" w:hAnsi="Arial" w:cs="Arial"/>
          <w:bCs/>
          <w:sz w:val="22"/>
          <w:szCs w:val="22"/>
        </w:rPr>
        <w:t>cause-</w:t>
      </w:r>
      <w:r>
        <w:rPr>
          <w:rFonts w:ascii="Arial" w:hAnsi="Arial" w:cs="Arial"/>
          <w:bCs/>
          <w:sz w:val="22"/>
          <w:szCs w:val="22"/>
        </w:rPr>
        <w:t xml:space="preserve">specific mortality through linkage with the UK national </w:t>
      </w:r>
      <w:r w:rsidR="00E178E4">
        <w:rPr>
          <w:rFonts w:ascii="Arial" w:hAnsi="Arial" w:cs="Arial"/>
          <w:bCs/>
          <w:sz w:val="22"/>
          <w:szCs w:val="22"/>
        </w:rPr>
        <w:t xml:space="preserve">death registry. </w:t>
      </w:r>
      <w:r w:rsidR="0014432D">
        <w:rPr>
          <w:rFonts w:ascii="Arial" w:hAnsi="Arial" w:cs="Arial"/>
          <w:bCs/>
          <w:sz w:val="22"/>
          <w:szCs w:val="22"/>
        </w:rPr>
        <w:t xml:space="preserve">It was our main purpose to develop a prognostic model for utilisation at the first clinic attendance before instigation of further testing or specific treatments. </w:t>
      </w:r>
      <w:r w:rsidR="0014432D" w:rsidRPr="0014432D">
        <w:rPr>
          <w:rFonts w:ascii="Arial" w:hAnsi="Arial" w:cs="Arial"/>
          <w:bCs/>
          <w:sz w:val="22"/>
          <w:szCs w:val="22"/>
          <w:highlight w:val="yellow"/>
        </w:rPr>
        <w:t xml:space="preserve">Nevertheless, </w:t>
      </w:r>
      <w:r w:rsidR="0014432D" w:rsidRPr="0014432D">
        <w:rPr>
          <w:rFonts w:ascii="Arial" w:hAnsi="Arial" w:cs="Arial"/>
          <w:sz w:val="22"/>
          <w:szCs w:val="22"/>
          <w:highlight w:val="yellow"/>
          <w:lang w:val="en-US"/>
        </w:rPr>
        <w:t xml:space="preserve">the potential for treatment and life-style changes to distort the risk prediction is a relevant consideration and </w:t>
      </w:r>
      <w:proofErr w:type="spellStart"/>
      <w:r w:rsidR="0014432D" w:rsidRPr="0014432D">
        <w:rPr>
          <w:rFonts w:ascii="Arial" w:hAnsi="Arial" w:cs="Arial"/>
          <w:sz w:val="22"/>
          <w:szCs w:val="22"/>
          <w:highlight w:val="yellow"/>
          <w:lang w:val="en-US"/>
        </w:rPr>
        <w:t>emphasises</w:t>
      </w:r>
      <w:proofErr w:type="spellEnd"/>
      <w:r w:rsidR="0014432D" w:rsidRPr="0014432D">
        <w:rPr>
          <w:rFonts w:ascii="Arial" w:hAnsi="Arial" w:cs="Arial"/>
          <w:sz w:val="22"/>
          <w:szCs w:val="22"/>
          <w:highlight w:val="yellow"/>
          <w:lang w:val="en-US"/>
        </w:rPr>
        <w:t xml:space="preserve"> the importance of measuring model discrimination over a prolonged period and validating the model in different populations. The fact that the model discriminated powerfully between risk groups during 10 years of follow-up with comparable validity in 2 separate chest pain clinic populations speaks to its utility independently of subsequent treatment and life-style change.</w:t>
      </w:r>
      <w:r w:rsidR="0014432D">
        <w:rPr>
          <w:rFonts w:ascii="Helvetica" w:hAnsi="Helvetica" w:cs="Helvetica"/>
          <w:lang w:val="en-US"/>
        </w:rPr>
        <w:t xml:space="preserve"> </w:t>
      </w:r>
      <w:r w:rsidR="00E178E4">
        <w:rPr>
          <w:rFonts w:ascii="Arial" w:hAnsi="Arial" w:cs="Arial"/>
          <w:bCs/>
          <w:sz w:val="22"/>
          <w:szCs w:val="22"/>
        </w:rPr>
        <w:t>Completion of the baseline data collection 12 years ago is a limitation b</w:t>
      </w:r>
      <w:r w:rsidR="00E31773">
        <w:rPr>
          <w:rFonts w:ascii="Arial" w:hAnsi="Arial" w:cs="Arial"/>
          <w:bCs/>
          <w:sz w:val="22"/>
          <w:szCs w:val="22"/>
        </w:rPr>
        <w:t>ut allowed collection of the</w:t>
      </w:r>
      <w:r w:rsidR="00E178E4">
        <w:rPr>
          <w:rFonts w:ascii="Arial" w:hAnsi="Arial" w:cs="Arial"/>
          <w:bCs/>
          <w:sz w:val="22"/>
          <w:szCs w:val="22"/>
        </w:rPr>
        <w:t xml:space="preserve"> follow-up data </w:t>
      </w:r>
      <w:r w:rsidR="00E31773">
        <w:rPr>
          <w:rFonts w:ascii="Arial" w:hAnsi="Arial" w:cs="Arial"/>
          <w:bCs/>
          <w:sz w:val="22"/>
          <w:szCs w:val="22"/>
        </w:rPr>
        <w:t>and development of</w:t>
      </w:r>
      <w:r w:rsidR="00E178E4">
        <w:rPr>
          <w:rFonts w:ascii="Arial" w:hAnsi="Arial" w:cs="Arial"/>
          <w:bCs/>
          <w:sz w:val="22"/>
          <w:szCs w:val="22"/>
        </w:rPr>
        <w:t xml:space="preserve"> the </w:t>
      </w:r>
      <w:r w:rsidR="00E27ED4">
        <w:rPr>
          <w:rFonts w:ascii="Arial" w:hAnsi="Arial" w:cs="Arial"/>
          <w:bCs/>
          <w:sz w:val="22"/>
          <w:szCs w:val="22"/>
        </w:rPr>
        <w:t xml:space="preserve">long-term </w:t>
      </w:r>
      <w:r w:rsidR="00E178E4">
        <w:rPr>
          <w:rFonts w:ascii="Arial" w:hAnsi="Arial" w:cs="Arial"/>
          <w:bCs/>
          <w:sz w:val="22"/>
          <w:szCs w:val="22"/>
        </w:rPr>
        <w:t xml:space="preserve">prognostic model </w:t>
      </w:r>
      <w:r w:rsidR="00E31773">
        <w:rPr>
          <w:rFonts w:ascii="Arial" w:hAnsi="Arial" w:cs="Arial"/>
          <w:bCs/>
          <w:sz w:val="22"/>
          <w:szCs w:val="22"/>
        </w:rPr>
        <w:t>that was the primary aim of</w:t>
      </w:r>
      <w:r w:rsidR="00E178E4">
        <w:rPr>
          <w:rFonts w:ascii="Arial" w:hAnsi="Arial" w:cs="Arial"/>
          <w:bCs/>
          <w:sz w:val="22"/>
          <w:szCs w:val="22"/>
        </w:rPr>
        <w:t xml:space="preserve"> </w:t>
      </w:r>
      <w:r w:rsidR="00E31773">
        <w:rPr>
          <w:rFonts w:ascii="Arial" w:hAnsi="Arial" w:cs="Arial"/>
          <w:bCs/>
          <w:sz w:val="22"/>
          <w:szCs w:val="22"/>
        </w:rPr>
        <w:t>this</w:t>
      </w:r>
      <w:r w:rsidR="00E178E4">
        <w:rPr>
          <w:rFonts w:ascii="Arial" w:hAnsi="Arial" w:cs="Arial"/>
          <w:bCs/>
          <w:sz w:val="22"/>
          <w:szCs w:val="22"/>
        </w:rPr>
        <w:t xml:space="preserve"> study. </w:t>
      </w:r>
      <w:r w:rsidR="00CC0976">
        <w:rPr>
          <w:rFonts w:ascii="Arial" w:hAnsi="Arial" w:cs="Arial"/>
          <w:bCs/>
          <w:sz w:val="22"/>
          <w:szCs w:val="22"/>
        </w:rPr>
        <w:t xml:space="preserve">Other potential limitations relating to bias in patient selection, data recording, and catchment population characteristics were minimised by including consecutive patients with suspected </w:t>
      </w:r>
      <w:r w:rsidR="00CC0976">
        <w:rPr>
          <w:rFonts w:ascii="Arial" w:hAnsi="Arial" w:cs="Arial"/>
          <w:bCs/>
          <w:sz w:val="22"/>
          <w:szCs w:val="22"/>
        </w:rPr>
        <w:lastRenderedPageBreak/>
        <w:t>angina, utilising a standardised database across study centres and recruiting from six different study centres in urban and suburban environments.</w:t>
      </w:r>
    </w:p>
    <w:p w14:paraId="187BF4A8" w14:textId="77777777" w:rsidR="0074548F" w:rsidRDefault="0074548F" w:rsidP="001C1CC6">
      <w:pPr>
        <w:spacing w:line="360" w:lineRule="auto"/>
        <w:ind w:right="850"/>
        <w:jc w:val="both"/>
        <w:rPr>
          <w:rFonts w:ascii="Arial" w:hAnsi="Arial" w:cs="Arial"/>
          <w:bCs/>
          <w:sz w:val="22"/>
          <w:szCs w:val="22"/>
        </w:rPr>
      </w:pPr>
    </w:p>
    <w:p w14:paraId="666580E9" w14:textId="5BF16F16" w:rsidR="001542CA" w:rsidRDefault="00E178E4" w:rsidP="001C1CC6">
      <w:pPr>
        <w:spacing w:line="360" w:lineRule="auto"/>
        <w:ind w:right="850"/>
        <w:jc w:val="both"/>
        <w:rPr>
          <w:rFonts w:ascii="Arial" w:hAnsi="Arial" w:cs="Arial"/>
          <w:bCs/>
          <w:sz w:val="22"/>
          <w:szCs w:val="22"/>
        </w:rPr>
      </w:pPr>
      <w:r>
        <w:rPr>
          <w:rFonts w:ascii="Arial" w:hAnsi="Arial" w:cs="Arial"/>
          <w:bCs/>
          <w:sz w:val="22"/>
          <w:szCs w:val="22"/>
        </w:rPr>
        <w:t xml:space="preserve">The broad spectrum of risk that characterises patients presenting with suspected angina </w:t>
      </w:r>
      <w:r w:rsidR="002608B4">
        <w:rPr>
          <w:rFonts w:ascii="Arial" w:hAnsi="Arial" w:cs="Arial"/>
          <w:bCs/>
          <w:sz w:val="22"/>
          <w:szCs w:val="22"/>
        </w:rPr>
        <w:t>challenges clinicians to identify the minority at high risk of coronary ev</w:t>
      </w:r>
      <w:r w:rsidR="005858C7">
        <w:rPr>
          <w:rFonts w:ascii="Arial" w:hAnsi="Arial" w:cs="Arial"/>
          <w:bCs/>
          <w:sz w:val="22"/>
          <w:szCs w:val="22"/>
        </w:rPr>
        <w:t>ents. This can be achieved using the</w:t>
      </w:r>
      <w:r w:rsidR="002608B4">
        <w:rPr>
          <w:rFonts w:ascii="Arial" w:hAnsi="Arial" w:cs="Arial"/>
          <w:bCs/>
          <w:sz w:val="22"/>
          <w:szCs w:val="22"/>
        </w:rPr>
        <w:t xml:space="preserve"> prognostic model </w:t>
      </w:r>
      <w:r w:rsidR="0074548F">
        <w:rPr>
          <w:rFonts w:ascii="Arial" w:hAnsi="Arial" w:cs="Arial"/>
          <w:bCs/>
          <w:sz w:val="22"/>
          <w:szCs w:val="22"/>
        </w:rPr>
        <w:t xml:space="preserve">and PISA on-line calculator </w:t>
      </w:r>
      <w:r w:rsidR="005858C7">
        <w:rPr>
          <w:rFonts w:ascii="Arial" w:hAnsi="Arial" w:cs="Arial"/>
          <w:bCs/>
          <w:sz w:val="22"/>
          <w:szCs w:val="22"/>
        </w:rPr>
        <w:t>developed in our study. Th</w:t>
      </w:r>
      <w:r w:rsidR="00B42FE2">
        <w:rPr>
          <w:rFonts w:ascii="Arial" w:hAnsi="Arial" w:cs="Arial"/>
          <w:bCs/>
          <w:sz w:val="22"/>
          <w:szCs w:val="22"/>
        </w:rPr>
        <w:t xml:space="preserve">e model </w:t>
      </w:r>
      <w:r w:rsidR="005858C7">
        <w:rPr>
          <w:rFonts w:ascii="Arial" w:hAnsi="Arial" w:cs="Arial"/>
          <w:bCs/>
          <w:sz w:val="22"/>
          <w:szCs w:val="22"/>
        </w:rPr>
        <w:t xml:space="preserve">is </w:t>
      </w:r>
      <w:r w:rsidR="002608B4">
        <w:rPr>
          <w:rFonts w:ascii="Arial" w:hAnsi="Arial" w:cs="Arial"/>
          <w:bCs/>
          <w:sz w:val="22"/>
          <w:szCs w:val="22"/>
        </w:rPr>
        <w:t>based on simple clinical factors</w:t>
      </w:r>
      <w:r w:rsidR="005858C7">
        <w:rPr>
          <w:rFonts w:ascii="Arial" w:hAnsi="Arial" w:cs="Arial"/>
          <w:bCs/>
          <w:sz w:val="22"/>
          <w:szCs w:val="22"/>
        </w:rPr>
        <w:t xml:space="preserve"> </w:t>
      </w:r>
      <w:r w:rsidR="002608B4">
        <w:rPr>
          <w:rFonts w:ascii="Arial" w:hAnsi="Arial" w:cs="Arial"/>
          <w:bCs/>
          <w:sz w:val="22"/>
          <w:szCs w:val="22"/>
        </w:rPr>
        <w:t>available at the initial consultation</w:t>
      </w:r>
      <w:r w:rsidR="005858C7">
        <w:rPr>
          <w:rFonts w:ascii="Arial" w:hAnsi="Arial" w:cs="Arial"/>
          <w:bCs/>
          <w:sz w:val="22"/>
          <w:szCs w:val="22"/>
        </w:rPr>
        <w:t xml:space="preserve"> and has the potential to complement </w:t>
      </w:r>
      <w:r w:rsidR="00AB050D">
        <w:rPr>
          <w:rFonts w:ascii="Arial" w:hAnsi="Arial" w:cs="Arial"/>
          <w:bCs/>
          <w:sz w:val="22"/>
          <w:szCs w:val="22"/>
        </w:rPr>
        <w:t xml:space="preserve">diagnostic </w:t>
      </w:r>
      <w:r w:rsidR="00B42FE2">
        <w:rPr>
          <w:rFonts w:ascii="Arial" w:hAnsi="Arial" w:cs="Arial"/>
          <w:bCs/>
          <w:sz w:val="22"/>
          <w:szCs w:val="22"/>
        </w:rPr>
        <w:t xml:space="preserve">models </w:t>
      </w:r>
      <w:r w:rsidR="00AB050D">
        <w:rPr>
          <w:rFonts w:ascii="Arial" w:hAnsi="Arial" w:cs="Arial"/>
          <w:bCs/>
          <w:sz w:val="22"/>
          <w:szCs w:val="22"/>
        </w:rPr>
        <w:t xml:space="preserve">of disease probability </w:t>
      </w:r>
      <w:r w:rsidR="00B42FE2">
        <w:rPr>
          <w:rFonts w:ascii="Arial" w:hAnsi="Arial" w:cs="Arial"/>
          <w:bCs/>
          <w:sz w:val="22"/>
          <w:szCs w:val="22"/>
        </w:rPr>
        <w:t>in identifying high-</w:t>
      </w:r>
      <w:r w:rsidR="005858C7">
        <w:rPr>
          <w:rFonts w:ascii="Arial" w:hAnsi="Arial" w:cs="Arial"/>
          <w:bCs/>
          <w:sz w:val="22"/>
          <w:szCs w:val="22"/>
        </w:rPr>
        <w:t>risk patients with suspected angina who merit more intensive investigation and treatment</w:t>
      </w:r>
      <w:r w:rsidR="005858C7" w:rsidRPr="00AE0719">
        <w:rPr>
          <w:rFonts w:ascii="Arial" w:hAnsi="Arial" w:cs="Arial"/>
          <w:bCs/>
          <w:sz w:val="22"/>
          <w:szCs w:val="22"/>
        </w:rPr>
        <w:t>.</w:t>
      </w:r>
      <w:r w:rsidR="005858C7">
        <w:rPr>
          <w:rFonts w:ascii="Arial" w:hAnsi="Arial" w:cs="Arial"/>
          <w:bCs/>
          <w:sz w:val="22"/>
          <w:szCs w:val="22"/>
        </w:rPr>
        <w:t xml:space="preserve"> </w:t>
      </w:r>
    </w:p>
    <w:p w14:paraId="5F0F471B" w14:textId="77777777" w:rsidR="00C322F7" w:rsidRDefault="00C322F7" w:rsidP="001C1CC6">
      <w:pPr>
        <w:spacing w:line="360" w:lineRule="auto"/>
        <w:ind w:right="850"/>
        <w:jc w:val="both"/>
        <w:rPr>
          <w:rFonts w:ascii="Arial" w:hAnsi="Arial" w:cs="Arial"/>
          <w:bCs/>
          <w:sz w:val="22"/>
          <w:szCs w:val="22"/>
        </w:rPr>
      </w:pPr>
    </w:p>
    <w:p w14:paraId="6827B631" w14:textId="77777777" w:rsidR="00C322F7" w:rsidRPr="00DE07C6" w:rsidRDefault="00C322F7" w:rsidP="001C1CC6">
      <w:pPr>
        <w:spacing w:line="360" w:lineRule="auto"/>
        <w:ind w:right="850"/>
        <w:jc w:val="both"/>
        <w:rPr>
          <w:rFonts w:ascii="Arial" w:hAnsi="Arial" w:cs="Arial"/>
          <w:bCs/>
          <w:sz w:val="22"/>
          <w:szCs w:val="22"/>
        </w:rPr>
      </w:pPr>
      <w:r w:rsidRPr="00DE07C6">
        <w:rPr>
          <w:rFonts w:ascii="Arial" w:hAnsi="Arial" w:cs="Arial"/>
          <w:bCs/>
          <w:sz w:val="22"/>
          <w:szCs w:val="22"/>
        </w:rPr>
        <w:t>Acknowledgements</w:t>
      </w:r>
    </w:p>
    <w:p w14:paraId="56855868" w14:textId="47D77594" w:rsidR="00CF4DE4" w:rsidRPr="005D6956" w:rsidRDefault="00CF4DE4" w:rsidP="001C1CC6">
      <w:pPr>
        <w:spacing w:line="360" w:lineRule="auto"/>
        <w:ind w:right="850"/>
        <w:jc w:val="both"/>
        <w:rPr>
          <w:rFonts w:ascii="Arial" w:hAnsi="Arial" w:cs="Arial"/>
          <w:bCs/>
          <w:sz w:val="22"/>
          <w:szCs w:val="22"/>
        </w:rPr>
      </w:pPr>
      <w:r w:rsidRPr="00DE07C6">
        <w:rPr>
          <w:rFonts w:ascii="Arial" w:hAnsi="Arial" w:cs="Arial"/>
          <w:sz w:val="22"/>
          <w:szCs w:val="22"/>
        </w:rPr>
        <w:t xml:space="preserve">This study was supported by the MRC </w:t>
      </w:r>
      <w:proofErr w:type="spellStart"/>
      <w:r w:rsidRPr="00DE07C6">
        <w:rPr>
          <w:rFonts w:ascii="Arial" w:hAnsi="Arial" w:cs="Arial"/>
          <w:sz w:val="22"/>
          <w:szCs w:val="22"/>
        </w:rPr>
        <w:t>PROGnosis</w:t>
      </w:r>
      <w:proofErr w:type="spellEnd"/>
      <w:r w:rsidRPr="00DE07C6">
        <w:rPr>
          <w:rFonts w:ascii="Arial" w:hAnsi="Arial" w:cs="Arial"/>
          <w:sz w:val="22"/>
          <w:szCs w:val="22"/>
        </w:rPr>
        <w:t xml:space="preserve"> </w:t>
      </w:r>
      <w:proofErr w:type="spellStart"/>
      <w:r w:rsidRPr="00DE07C6">
        <w:rPr>
          <w:rFonts w:ascii="Arial" w:hAnsi="Arial" w:cs="Arial"/>
          <w:sz w:val="22"/>
          <w:szCs w:val="22"/>
        </w:rPr>
        <w:t>RESearch</w:t>
      </w:r>
      <w:proofErr w:type="spellEnd"/>
      <w:r w:rsidRPr="00DE07C6">
        <w:rPr>
          <w:rFonts w:ascii="Arial" w:hAnsi="Arial" w:cs="Arial"/>
          <w:sz w:val="22"/>
          <w:szCs w:val="22"/>
        </w:rPr>
        <w:t xml:space="preserve"> Strategy (PROGRESS) Partnership (</w:t>
      </w:r>
      <w:hyperlink r:id="rId11" w:history="1">
        <w:r w:rsidRPr="00DE07C6">
          <w:rPr>
            <w:rStyle w:val="Hyperlink"/>
            <w:rFonts w:ascii="Arial" w:hAnsi="Arial" w:cs="Arial"/>
            <w:sz w:val="22"/>
            <w:szCs w:val="22"/>
          </w:rPr>
          <w:t>www.progress-partnership.org</w:t>
        </w:r>
      </w:hyperlink>
      <w:r w:rsidRPr="00DE07C6">
        <w:rPr>
          <w:rFonts w:ascii="Arial" w:hAnsi="Arial" w:cs="Arial"/>
          <w:sz w:val="22"/>
          <w:szCs w:val="22"/>
        </w:rPr>
        <w:t xml:space="preserve">), which is supported by a Medical Research Council Partnership Grant (G0902393) involving University College London (HH), London School of </w:t>
      </w:r>
      <w:r w:rsidRPr="005D6956">
        <w:rPr>
          <w:rFonts w:ascii="Arial" w:hAnsi="Arial" w:cs="Arial"/>
          <w:sz w:val="22"/>
          <w:szCs w:val="22"/>
        </w:rPr>
        <w:t xml:space="preserve">Hygiene and Tropical Medicine (PP), and Queen Mary University London (AT).  </w:t>
      </w:r>
      <w:r w:rsidR="005D6956" w:rsidRPr="005D6956">
        <w:rPr>
          <w:rFonts w:ascii="Arial" w:hAnsi="Arial" w:cs="Arial"/>
          <w:sz w:val="22"/>
          <w:szCs w:val="22"/>
        </w:rPr>
        <w:t xml:space="preserve">Funding was also received from </w:t>
      </w:r>
      <w:r w:rsidR="005D6956" w:rsidRPr="005D6956">
        <w:rPr>
          <w:rFonts w:ascii="Arial" w:hAnsi="Arial" w:cs="Arial"/>
          <w:color w:val="262626"/>
          <w:sz w:val="22"/>
          <w:szCs w:val="22"/>
          <w:lang w:val="en-US"/>
        </w:rPr>
        <w:t xml:space="preserve">the National Health Service (NHS) Service Delivery and </w:t>
      </w:r>
      <w:proofErr w:type="spellStart"/>
      <w:r w:rsidR="005D6956" w:rsidRPr="005D6956">
        <w:rPr>
          <w:rFonts w:ascii="Arial" w:hAnsi="Arial" w:cs="Arial"/>
          <w:color w:val="262626"/>
          <w:sz w:val="22"/>
          <w:szCs w:val="22"/>
          <w:lang w:val="en-US"/>
        </w:rPr>
        <w:t>Organisation</w:t>
      </w:r>
      <w:proofErr w:type="spellEnd"/>
      <w:r w:rsidR="005D6956" w:rsidRPr="005D6956">
        <w:rPr>
          <w:rFonts w:ascii="Arial" w:hAnsi="Arial" w:cs="Arial"/>
          <w:color w:val="262626"/>
          <w:sz w:val="22"/>
          <w:szCs w:val="22"/>
          <w:lang w:val="en-US"/>
        </w:rPr>
        <w:t xml:space="preserve"> (SDO) research and development </w:t>
      </w:r>
      <w:proofErr w:type="spellStart"/>
      <w:r w:rsidR="005D6956" w:rsidRPr="005D6956">
        <w:rPr>
          <w:rFonts w:ascii="Arial" w:hAnsi="Arial" w:cs="Arial"/>
          <w:color w:val="262626"/>
          <w:sz w:val="22"/>
          <w:szCs w:val="22"/>
          <w:lang w:val="en-US"/>
        </w:rPr>
        <w:t>programme</w:t>
      </w:r>
      <w:proofErr w:type="spellEnd"/>
      <w:r w:rsidR="005D6956" w:rsidRPr="005D6956">
        <w:rPr>
          <w:rFonts w:ascii="Arial" w:hAnsi="Arial" w:cs="Arial"/>
          <w:color w:val="262626"/>
          <w:sz w:val="22"/>
          <w:szCs w:val="22"/>
          <w:lang w:val="en-US"/>
        </w:rPr>
        <w:t>.</w:t>
      </w:r>
      <w:r w:rsidR="005D6956" w:rsidRPr="005D6956">
        <w:rPr>
          <w:rFonts w:ascii="Arial" w:hAnsi="Arial" w:cs="Arial"/>
          <w:sz w:val="22"/>
          <w:szCs w:val="22"/>
          <w:lang w:val="en-US"/>
        </w:rPr>
        <w:t xml:space="preserve"> </w:t>
      </w:r>
      <w:r w:rsidR="00E06F3B" w:rsidRPr="005D6956">
        <w:rPr>
          <w:rFonts w:ascii="Arial" w:hAnsi="Arial" w:cs="Arial"/>
          <w:sz w:val="22"/>
          <w:szCs w:val="22"/>
          <w:lang w:val="en-US"/>
        </w:rPr>
        <w:t>AT acknowledges support of Bart</w:t>
      </w:r>
      <w:r w:rsidR="0074548F" w:rsidRPr="005D6956">
        <w:rPr>
          <w:rFonts w:ascii="Arial" w:hAnsi="Arial" w:cs="Arial"/>
          <w:sz w:val="22"/>
          <w:szCs w:val="22"/>
          <w:lang w:val="en-US"/>
        </w:rPr>
        <w:t>’</w:t>
      </w:r>
      <w:r w:rsidR="00E06F3B" w:rsidRPr="005D6956">
        <w:rPr>
          <w:rFonts w:ascii="Arial" w:hAnsi="Arial" w:cs="Arial"/>
          <w:sz w:val="22"/>
          <w:szCs w:val="22"/>
          <w:lang w:val="en-US"/>
        </w:rPr>
        <w:t>s Cardiovascular Biomedical Research Unit, funded by the National Institute for Health Research</w:t>
      </w:r>
      <w:r w:rsidR="005D6956" w:rsidRPr="005D6956">
        <w:rPr>
          <w:rFonts w:ascii="Arial" w:hAnsi="Arial" w:cs="Arial"/>
          <w:sz w:val="22"/>
          <w:szCs w:val="22"/>
          <w:lang w:val="en-US"/>
        </w:rPr>
        <w:t xml:space="preserve">. </w:t>
      </w:r>
    </w:p>
    <w:p w14:paraId="549D691E" w14:textId="77777777" w:rsidR="00025450" w:rsidRDefault="00025450" w:rsidP="00025450">
      <w:pPr>
        <w:ind w:right="850"/>
        <w:rPr>
          <w:rFonts w:ascii="Arial" w:hAnsi="Arial" w:cs="Arial"/>
          <w:bCs/>
          <w:sz w:val="22"/>
          <w:szCs w:val="22"/>
        </w:rPr>
      </w:pPr>
    </w:p>
    <w:p w14:paraId="35D68DD9" w14:textId="77777777" w:rsidR="00025450" w:rsidRDefault="00025450" w:rsidP="00025450">
      <w:pPr>
        <w:ind w:right="850"/>
        <w:rPr>
          <w:rFonts w:ascii="Arial" w:hAnsi="Arial" w:cs="Arial"/>
          <w:bCs/>
          <w:sz w:val="22"/>
          <w:szCs w:val="22"/>
        </w:rPr>
      </w:pPr>
    </w:p>
    <w:p w14:paraId="030C9188" w14:textId="77777777" w:rsidR="00345F99" w:rsidRPr="00025450" w:rsidRDefault="00345F99" w:rsidP="00345F99">
      <w:pPr>
        <w:ind w:right="850"/>
        <w:rPr>
          <w:rFonts w:ascii="Arial" w:hAnsi="Arial" w:cs="Arial"/>
          <w:bCs/>
          <w:sz w:val="22"/>
          <w:szCs w:val="22"/>
        </w:rPr>
      </w:pPr>
      <w:r w:rsidRPr="001542CA">
        <w:rPr>
          <w:rFonts w:ascii="Arial" w:hAnsi="Arial" w:cs="Arial"/>
          <w:b/>
          <w:bCs/>
          <w:sz w:val="22"/>
          <w:szCs w:val="22"/>
        </w:rPr>
        <w:t>References</w:t>
      </w:r>
    </w:p>
    <w:p w14:paraId="1437BDC4" w14:textId="77777777" w:rsidR="00345F99" w:rsidRDefault="00345F99" w:rsidP="00345F99">
      <w:pPr>
        <w:spacing w:line="360" w:lineRule="auto"/>
        <w:ind w:right="850"/>
        <w:jc w:val="both"/>
        <w:rPr>
          <w:rFonts w:ascii="Arial" w:hAnsi="Arial" w:cs="Arial"/>
          <w:b/>
          <w:bCs/>
          <w:sz w:val="22"/>
          <w:szCs w:val="22"/>
        </w:rPr>
      </w:pPr>
    </w:p>
    <w:p w14:paraId="6F18F296" w14:textId="77777777" w:rsidR="009451FB" w:rsidRPr="004B198F" w:rsidRDefault="009451FB" w:rsidP="00E27ED4">
      <w:pPr>
        <w:widowControl w:val="0"/>
        <w:tabs>
          <w:tab w:val="left" w:pos="9639"/>
        </w:tabs>
        <w:autoSpaceDE w:val="0"/>
        <w:autoSpaceDN w:val="0"/>
        <w:adjustRightInd w:val="0"/>
        <w:spacing w:after="240" w:line="360" w:lineRule="auto"/>
        <w:ind w:right="700"/>
        <w:rPr>
          <w:rFonts w:ascii="Arial" w:hAnsi="Arial" w:cs="Arial"/>
          <w:sz w:val="22"/>
          <w:szCs w:val="22"/>
        </w:rPr>
      </w:pPr>
      <w:r w:rsidRPr="004B198F">
        <w:rPr>
          <w:rFonts w:ascii="Arial" w:hAnsi="Arial" w:cs="Arial"/>
          <w:sz w:val="22"/>
          <w:szCs w:val="22"/>
        </w:rPr>
        <w:t xml:space="preserve">1. Diamond GA, Forrester JS. </w:t>
      </w:r>
      <w:proofErr w:type="gramStart"/>
      <w:r w:rsidRPr="004B198F">
        <w:rPr>
          <w:rFonts w:ascii="Arial" w:hAnsi="Arial" w:cs="Arial"/>
          <w:sz w:val="22"/>
          <w:szCs w:val="22"/>
        </w:rPr>
        <w:t>Analysis of probability as an aid in the clinical diagnosis of coronary-artery disease.</w:t>
      </w:r>
      <w:proofErr w:type="gramEnd"/>
      <w:r w:rsidRPr="004B198F">
        <w:rPr>
          <w:rFonts w:ascii="Arial" w:hAnsi="Arial" w:cs="Arial"/>
          <w:sz w:val="22"/>
          <w:szCs w:val="22"/>
        </w:rPr>
        <w:t xml:space="preserve"> N </w:t>
      </w:r>
      <w:proofErr w:type="spellStart"/>
      <w:r w:rsidRPr="004B198F">
        <w:rPr>
          <w:rFonts w:ascii="Arial" w:hAnsi="Arial" w:cs="Arial"/>
          <w:sz w:val="22"/>
          <w:szCs w:val="22"/>
        </w:rPr>
        <w:t>Engl</w:t>
      </w:r>
      <w:proofErr w:type="spellEnd"/>
      <w:r w:rsidRPr="004B198F">
        <w:rPr>
          <w:rFonts w:ascii="Arial" w:hAnsi="Arial" w:cs="Arial"/>
          <w:sz w:val="22"/>
          <w:szCs w:val="22"/>
        </w:rPr>
        <w:t xml:space="preserve"> J Med 1979</w:t>
      </w:r>
      <w:proofErr w:type="gramStart"/>
      <w:r w:rsidRPr="004B198F">
        <w:rPr>
          <w:rFonts w:ascii="Arial" w:hAnsi="Arial" w:cs="Arial"/>
          <w:sz w:val="22"/>
          <w:szCs w:val="22"/>
        </w:rPr>
        <w:t>;300:1350</w:t>
      </w:r>
      <w:proofErr w:type="gramEnd"/>
      <w:r w:rsidRPr="004B198F">
        <w:rPr>
          <w:rFonts w:ascii="Arial" w:hAnsi="Arial" w:cs="Arial"/>
          <w:sz w:val="22"/>
          <w:szCs w:val="22"/>
        </w:rPr>
        <w:t>–1358.</w:t>
      </w:r>
    </w:p>
    <w:p w14:paraId="2B1F618D" w14:textId="77777777" w:rsidR="009451FB" w:rsidRPr="00970CA3" w:rsidRDefault="009451FB" w:rsidP="00E27ED4">
      <w:pPr>
        <w:tabs>
          <w:tab w:val="left" w:pos="9639"/>
        </w:tabs>
        <w:spacing w:line="360" w:lineRule="auto"/>
        <w:ind w:right="700"/>
      </w:pPr>
      <w:r>
        <w:rPr>
          <w:rFonts w:ascii="Arial" w:hAnsi="Arial" w:cs="Arial"/>
          <w:bCs/>
          <w:sz w:val="22"/>
          <w:szCs w:val="22"/>
        </w:rPr>
        <w:t xml:space="preserve">2. </w:t>
      </w:r>
      <w:r w:rsidRPr="00970CA3">
        <w:rPr>
          <w:rFonts w:ascii="Arial" w:hAnsi="Arial" w:cs="Arial"/>
          <w:bCs/>
          <w:sz w:val="22"/>
          <w:szCs w:val="22"/>
        </w:rPr>
        <w:t>Genders TS</w:t>
      </w:r>
      <w:r w:rsidRPr="00970CA3">
        <w:rPr>
          <w:rFonts w:ascii="Arial" w:hAnsi="Arial" w:cs="Arial"/>
          <w:sz w:val="22"/>
          <w:szCs w:val="22"/>
        </w:rPr>
        <w:t xml:space="preserve">, </w:t>
      </w:r>
      <w:proofErr w:type="spellStart"/>
      <w:r w:rsidRPr="00970CA3">
        <w:rPr>
          <w:rFonts w:ascii="Arial" w:hAnsi="Arial" w:cs="Arial"/>
          <w:bCs/>
          <w:sz w:val="22"/>
          <w:szCs w:val="22"/>
        </w:rPr>
        <w:t>Steyerberg</w:t>
      </w:r>
      <w:proofErr w:type="spellEnd"/>
      <w:r w:rsidRPr="00970CA3">
        <w:rPr>
          <w:rFonts w:ascii="Arial" w:hAnsi="Arial" w:cs="Arial"/>
          <w:bCs/>
          <w:sz w:val="22"/>
          <w:szCs w:val="22"/>
        </w:rPr>
        <w:t xml:space="preserve"> EW</w:t>
      </w:r>
      <w:r w:rsidRPr="00970CA3">
        <w:rPr>
          <w:rFonts w:ascii="Arial" w:hAnsi="Arial" w:cs="Arial"/>
          <w:sz w:val="22"/>
          <w:szCs w:val="22"/>
        </w:rPr>
        <w:t xml:space="preserve">, </w:t>
      </w:r>
      <w:proofErr w:type="spellStart"/>
      <w:r w:rsidRPr="00970CA3">
        <w:rPr>
          <w:rFonts w:ascii="Arial" w:hAnsi="Arial" w:cs="Arial"/>
          <w:sz w:val="22"/>
          <w:szCs w:val="22"/>
        </w:rPr>
        <w:t>Alkadhi</w:t>
      </w:r>
      <w:proofErr w:type="spellEnd"/>
      <w:r w:rsidRPr="00970CA3">
        <w:rPr>
          <w:rFonts w:ascii="Arial" w:hAnsi="Arial" w:cs="Arial"/>
          <w:sz w:val="22"/>
          <w:szCs w:val="22"/>
        </w:rPr>
        <w:t xml:space="preserve"> H, </w:t>
      </w:r>
      <w:proofErr w:type="spellStart"/>
      <w:r w:rsidRPr="00970CA3">
        <w:rPr>
          <w:rFonts w:ascii="Arial" w:hAnsi="Arial" w:cs="Arial"/>
          <w:sz w:val="22"/>
          <w:szCs w:val="22"/>
        </w:rPr>
        <w:t>Leschka</w:t>
      </w:r>
      <w:proofErr w:type="spellEnd"/>
      <w:r w:rsidRPr="00970CA3">
        <w:rPr>
          <w:rFonts w:ascii="Arial" w:hAnsi="Arial" w:cs="Arial"/>
          <w:sz w:val="22"/>
          <w:szCs w:val="22"/>
        </w:rPr>
        <w:t xml:space="preserve"> S, </w:t>
      </w:r>
      <w:proofErr w:type="spellStart"/>
      <w:r w:rsidRPr="00970CA3">
        <w:rPr>
          <w:rFonts w:ascii="Arial" w:hAnsi="Arial" w:cs="Arial"/>
          <w:sz w:val="22"/>
          <w:szCs w:val="22"/>
        </w:rPr>
        <w:t>Desbiolles</w:t>
      </w:r>
      <w:proofErr w:type="spellEnd"/>
      <w:r w:rsidRPr="00970CA3">
        <w:rPr>
          <w:rFonts w:ascii="Arial" w:hAnsi="Arial" w:cs="Arial"/>
          <w:sz w:val="22"/>
          <w:szCs w:val="22"/>
        </w:rPr>
        <w:t xml:space="preserve"> L, </w:t>
      </w:r>
      <w:proofErr w:type="spellStart"/>
      <w:r w:rsidRPr="00970CA3">
        <w:rPr>
          <w:rFonts w:ascii="Arial" w:hAnsi="Arial" w:cs="Arial"/>
          <w:sz w:val="22"/>
          <w:szCs w:val="22"/>
        </w:rPr>
        <w:t>Nieman</w:t>
      </w:r>
      <w:proofErr w:type="spellEnd"/>
      <w:r w:rsidRPr="00970CA3">
        <w:rPr>
          <w:rFonts w:ascii="Arial" w:hAnsi="Arial" w:cs="Arial"/>
          <w:sz w:val="22"/>
          <w:szCs w:val="22"/>
        </w:rPr>
        <w:t xml:space="preserve"> K, </w:t>
      </w:r>
      <w:proofErr w:type="spellStart"/>
      <w:r w:rsidRPr="00970CA3">
        <w:rPr>
          <w:rFonts w:ascii="Arial" w:hAnsi="Arial" w:cs="Arial"/>
          <w:sz w:val="22"/>
          <w:szCs w:val="22"/>
        </w:rPr>
        <w:t>Galema</w:t>
      </w:r>
      <w:proofErr w:type="spellEnd"/>
      <w:r w:rsidRPr="00970CA3">
        <w:rPr>
          <w:rFonts w:ascii="Arial" w:hAnsi="Arial" w:cs="Arial"/>
          <w:sz w:val="22"/>
          <w:szCs w:val="22"/>
        </w:rPr>
        <w:t xml:space="preserve"> TW, </w:t>
      </w:r>
      <w:proofErr w:type="spellStart"/>
      <w:r w:rsidRPr="00970CA3">
        <w:rPr>
          <w:rFonts w:ascii="Arial" w:hAnsi="Arial" w:cs="Arial"/>
          <w:sz w:val="22"/>
          <w:szCs w:val="22"/>
        </w:rPr>
        <w:t>Meijboom</w:t>
      </w:r>
      <w:proofErr w:type="spellEnd"/>
      <w:r w:rsidRPr="00970CA3">
        <w:rPr>
          <w:rFonts w:ascii="Arial" w:hAnsi="Arial" w:cs="Arial"/>
          <w:sz w:val="22"/>
          <w:szCs w:val="22"/>
        </w:rPr>
        <w:t xml:space="preserve"> WB, </w:t>
      </w:r>
      <w:proofErr w:type="spellStart"/>
      <w:r w:rsidRPr="00970CA3">
        <w:rPr>
          <w:rFonts w:ascii="Arial" w:hAnsi="Arial" w:cs="Arial"/>
          <w:sz w:val="22"/>
          <w:szCs w:val="22"/>
        </w:rPr>
        <w:t>Mollet</w:t>
      </w:r>
      <w:proofErr w:type="spellEnd"/>
      <w:r w:rsidRPr="00970CA3">
        <w:rPr>
          <w:rFonts w:ascii="Arial" w:hAnsi="Arial" w:cs="Arial"/>
          <w:sz w:val="22"/>
          <w:szCs w:val="22"/>
        </w:rPr>
        <w:t xml:space="preserve"> NR, de </w:t>
      </w:r>
      <w:proofErr w:type="spellStart"/>
      <w:r w:rsidRPr="00970CA3">
        <w:rPr>
          <w:rFonts w:ascii="Arial" w:hAnsi="Arial" w:cs="Arial"/>
          <w:sz w:val="22"/>
          <w:szCs w:val="22"/>
        </w:rPr>
        <w:t>Feyter</w:t>
      </w:r>
      <w:proofErr w:type="spellEnd"/>
      <w:r w:rsidRPr="00970CA3">
        <w:rPr>
          <w:rFonts w:ascii="Arial" w:hAnsi="Arial" w:cs="Arial"/>
          <w:sz w:val="22"/>
          <w:szCs w:val="22"/>
        </w:rPr>
        <w:t xml:space="preserve"> PJ, </w:t>
      </w:r>
      <w:proofErr w:type="spellStart"/>
      <w:r w:rsidRPr="00970CA3">
        <w:rPr>
          <w:rFonts w:ascii="Arial" w:hAnsi="Arial" w:cs="Arial"/>
          <w:sz w:val="22"/>
          <w:szCs w:val="22"/>
        </w:rPr>
        <w:t>Cademartiri</w:t>
      </w:r>
      <w:proofErr w:type="spellEnd"/>
      <w:r w:rsidRPr="00970CA3">
        <w:rPr>
          <w:rFonts w:ascii="Arial" w:hAnsi="Arial" w:cs="Arial"/>
          <w:sz w:val="22"/>
          <w:szCs w:val="22"/>
        </w:rPr>
        <w:t xml:space="preserve"> F, </w:t>
      </w:r>
      <w:proofErr w:type="spellStart"/>
      <w:r w:rsidRPr="00970CA3">
        <w:rPr>
          <w:rFonts w:ascii="Arial" w:hAnsi="Arial" w:cs="Arial"/>
          <w:sz w:val="22"/>
          <w:szCs w:val="22"/>
        </w:rPr>
        <w:t>Maffei</w:t>
      </w:r>
      <w:proofErr w:type="spellEnd"/>
      <w:r w:rsidRPr="00970CA3">
        <w:rPr>
          <w:rFonts w:ascii="Arial" w:hAnsi="Arial" w:cs="Arial"/>
          <w:sz w:val="22"/>
          <w:szCs w:val="22"/>
        </w:rPr>
        <w:t xml:space="preserve"> E, Dewey M, Zimmermann E, </w:t>
      </w:r>
      <w:proofErr w:type="spellStart"/>
      <w:r w:rsidRPr="00970CA3">
        <w:rPr>
          <w:rFonts w:ascii="Arial" w:hAnsi="Arial" w:cs="Arial"/>
          <w:sz w:val="22"/>
          <w:szCs w:val="22"/>
        </w:rPr>
        <w:t>Laule</w:t>
      </w:r>
      <w:proofErr w:type="spellEnd"/>
      <w:r w:rsidRPr="00970CA3">
        <w:rPr>
          <w:rFonts w:ascii="Arial" w:hAnsi="Arial" w:cs="Arial"/>
          <w:sz w:val="22"/>
          <w:szCs w:val="22"/>
        </w:rPr>
        <w:t xml:space="preserve"> M, </w:t>
      </w:r>
      <w:proofErr w:type="spellStart"/>
      <w:r w:rsidRPr="00970CA3">
        <w:rPr>
          <w:rFonts w:ascii="Arial" w:hAnsi="Arial" w:cs="Arial"/>
          <w:sz w:val="22"/>
          <w:szCs w:val="22"/>
        </w:rPr>
        <w:t>Pugliese</w:t>
      </w:r>
      <w:proofErr w:type="spellEnd"/>
      <w:r w:rsidRPr="00970CA3">
        <w:rPr>
          <w:rFonts w:ascii="Arial" w:hAnsi="Arial" w:cs="Arial"/>
          <w:sz w:val="22"/>
          <w:szCs w:val="22"/>
        </w:rPr>
        <w:t xml:space="preserve"> F, </w:t>
      </w:r>
      <w:proofErr w:type="spellStart"/>
      <w:r w:rsidRPr="00970CA3">
        <w:rPr>
          <w:rFonts w:ascii="Arial" w:hAnsi="Arial" w:cs="Arial"/>
          <w:sz w:val="22"/>
          <w:szCs w:val="22"/>
        </w:rPr>
        <w:t>Barbagallo</w:t>
      </w:r>
      <w:proofErr w:type="spellEnd"/>
      <w:r w:rsidRPr="00970CA3">
        <w:rPr>
          <w:rFonts w:ascii="Arial" w:hAnsi="Arial" w:cs="Arial"/>
          <w:sz w:val="22"/>
          <w:szCs w:val="22"/>
        </w:rPr>
        <w:t xml:space="preserve"> R, </w:t>
      </w:r>
      <w:proofErr w:type="spellStart"/>
      <w:r w:rsidRPr="00970CA3">
        <w:rPr>
          <w:rFonts w:ascii="Arial" w:hAnsi="Arial" w:cs="Arial"/>
          <w:sz w:val="22"/>
          <w:szCs w:val="22"/>
        </w:rPr>
        <w:t>Sinitsyn</w:t>
      </w:r>
      <w:proofErr w:type="spellEnd"/>
      <w:r w:rsidRPr="00970CA3">
        <w:rPr>
          <w:rFonts w:ascii="Arial" w:hAnsi="Arial" w:cs="Arial"/>
          <w:sz w:val="22"/>
          <w:szCs w:val="22"/>
        </w:rPr>
        <w:t xml:space="preserve"> V, </w:t>
      </w:r>
      <w:proofErr w:type="spellStart"/>
      <w:r w:rsidRPr="00970CA3">
        <w:rPr>
          <w:rFonts w:ascii="Arial" w:hAnsi="Arial" w:cs="Arial"/>
          <w:sz w:val="22"/>
          <w:szCs w:val="22"/>
        </w:rPr>
        <w:t>Bogaert</w:t>
      </w:r>
      <w:proofErr w:type="spellEnd"/>
      <w:r w:rsidRPr="00970CA3">
        <w:rPr>
          <w:rFonts w:ascii="Arial" w:hAnsi="Arial" w:cs="Arial"/>
          <w:sz w:val="22"/>
          <w:szCs w:val="22"/>
        </w:rPr>
        <w:t xml:space="preserve"> J, </w:t>
      </w:r>
      <w:proofErr w:type="spellStart"/>
      <w:r w:rsidRPr="00970CA3">
        <w:rPr>
          <w:rFonts w:ascii="Arial" w:hAnsi="Arial" w:cs="Arial"/>
          <w:sz w:val="22"/>
          <w:szCs w:val="22"/>
        </w:rPr>
        <w:t>Goetschalckx</w:t>
      </w:r>
      <w:proofErr w:type="spellEnd"/>
      <w:r w:rsidRPr="00970CA3">
        <w:rPr>
          <w:rFonts w:ascii="Arial" w:hAnsi="Arial" w:cs="Arial"/>
          <w:sz w:val="22"/>
          <w:szCs w:val="22"/>
        </w:rPr>
        <w:t xml:space="preserve"> K, </w:t>
      </w:r>
      <w:proofErr w:type="spellStart"/>
      <w:r w:rsidRPr="00970CA3">
        <w:rPr>
          <w:rFonts w:ascii="Arial" w:hAnsi="Arial" w:cs="Arial"/>
          <w:sz w:val="22"/>
          <w:szCs w:val="22"/>
        </w:rPr>
        <w:t>Schoepf</w:t>
      </w:r>
      <w:proofErr w:type="spellEnd"/>
      <w:r w:rsidRPr="00970CA3">
        <w:rPr>
          <w:rFonts w:ascii="Arial" w:hAnsi="Arial" w:cs="Arial"/>
          <w:sz w:val="22"/>
          <w:szCs w:val="22"/>
        </w:rPr>
        <w:t xml:space="preserve"> UJ, Rowe GW, </w:t>
      </w:r>
      <w:proofErr w:type="spellStart"/>
      <w:r w:rsidRPr="00970CA3">
        <w:rPr>
          <w:rFonts w:ascii="Arial" w:hAnsi="Arial" w:cs="Arial"/>
          <w:sz w:val="22"/>
          <w:szCs w:val="22"/>
        </w:rPr>
        <w:t>Schuijf</w:t>
      </w:r>
      <w:proofErr w:type="spellEnd"/>
      <w:r w:rsidRPr="00970CA3">
        <w:rPr>
          <w:rFonts w:ascii="Arial" w:hAnsi="Arial" w:cs="Arial"/>
          <w:sz w:val="22"/>
          <w:szCs w:val="22"/>
        </w:rPr>
        <w:t xml:space="preserve"> JD, </w:t>
      </w:r>
      <w:proofErr w:type="spellStart"/>
      <w:r w:rsidRPr="00970CA3">
        <w:rPr>
          <w:rFonts w:ascii="Arial" w:hAnsi="Arial" w:cs="Arial"/>
          <w:sz w:val="22"/>
          <w:szCs w:val="22"/>
        </w:rPr>
        <w:t>Bax</w:t>
      </w:r>
      <w:proofErr w:type="spellEnd"/>
      <w:r w:rsidRPr="00970CA3">
        <w:rPr>
          <w:rFonts w:ascii="Arial" w:hAnsi="Arial" w:cs="Arial"/>
          <w:sz w:val="22"/>
          <w:szCs w:val="22"/>
        </w:rPr>
        <w:t xml:space="preserve"> JJ, de </w:t>
      </w:r>
      <w:proofErr w:type="spellStart"/>
      <w:r w:rsidRPr="00970CA3">
        <w:rPr>
          <w:rFonts w:ascii="Arial" w:hAnsi="Arial" w:cs="Arial"/>
          <w:sz w:val="22"/>
          <w:szCs w:val="22"/>
        </w:rPr>
        <w:t>Graaf</w:t>
      </w:r>
      <w:proofErr w:type="spellEnd"/>
      <w:r w:rsidRPr="00970CA3">
        <w:rPr>
          <w:rFonts w:ascii="Arial" w:hAnsi="Arial" w:cs="Arial"/>
          <w:sz w:val="22"/>
          <w:szCs w:val="22"/>
        </w:rPr>
        <w:t xml:space="preserve"> FR, </w:t>
      </w:r>
      <w:proofErr w:type="spellStart"/>
      <w:r w:rsidRPr="00970CA3">
        <w:rPr>
          <w:rFonts w:ascii="Arial" w:hAnsi="Arial" w:cs="Arial"/>
          <w:sz w:val="22"/>
          <w:szCs w:val="22"/>
        </w:rPr>
        <w:t>Knuuti</w:t>
      </w:r>
      <w:proofErr w:type="spellEnd"/>
      <w:r w:rsidRPr="00970CA3">
        <w:rPr>
          <w:rFonts w:ascii="Arial" w:hAnsi="Arial" w:cs="Arial"/>
          <w:sz w:val="22"/>
          <w:szCs w:val="22"/>
        </w:rPr>
        <w:t xml:space="preserve"> J, </w:t>
      </w:r>
      <w:proofErr w:type="spellStart"/>
      <w:r w:rsidRPr="00970CA3">
        <w:rPr>
          <w:rFonts w:ascii="Arial" w:hAnsi="Arial" w:cs="Arial"/>
          <w:sz w:val="22"/>
          <w:szCs w:val="22"/>
        </w:rPr>
        <w:t>Kajander</w:t>
      </w:r>
      <w:proofErr w:type="spellEnd"/>
      <w:r w:rsidRPr="00970CA3">
        <w:rPr>
          <w:rFonts w:ascii="Arial" w:hAnsi="Arial" w:cs="Arial"/>
          <w:sz w:val="22"/>
          <w:szCs w:val="22"/>
        </w:rPr>
        <w:t xml:space="preserve"> S, van </w:t>
      </w:r>
      <w:proofErr w:type="spellStart"/>
      <w:r w:rsidRPr="00970CA3">
        <w:rPr>
          <w:rFonts w:ascii="Arial" w:hAnsi="Arial" w:cs="Arial"/>
          <w:sz w:val="22"/>
          <w:szCs w:val="22"/>
        </w:rPr>
        <w:t>Mieghem</w:t>
      </w:r>
      <w:proofErr w:type="spellEnd"/>
      <w:r w:rsidRPr="00970CA3">
        <w:rPr>
          <w:rFonts w:ascii="Arial" w:hAnsi="Arial" w:cs="Arial"/>
          <w:sz w:val="22"/>
          <w:szCs w:val="22"/>
        </w:rPr>
        <w:t xml:space="preserve"> CA, </w:t>
      </w:r>
      <w:proofErr w:type="spellStart"/>
      <w:r w:rsidRPr="00970CA3">
        <w:rPr>
          <w:rFonts w:ascii="Arial" w:hAnsi="Arial" w:cs="Arial"/>
          <w:sz w:val="22"/>
          <w:szCs w:val="22"/>
        </w:rPr>
        <w:t>Meijs</w:t>
      </w:r>
      <w:proofErr w:type="spellEnd"/>
      <w:r w:rsidRPr="00970CA3">
        <w:rPr>
          <w:rFonts w:ascii="Arial" w:hAnsi="Arial" w:cs="Arial"/>
          <w:sz w:val="22"/>
          <w:szCs w:val="22"/>
        </w:rPr>
        <w:t xml:space="preserve"> MF, Cramer MJ, </w:t>
      </w:r>
      <w:proofErr w:type="spellStart"/>
      <w:r w:rsidRPr="00970CA3">
        <w:rPr>
          <w:rFonts w:ascii="Arial" w:hAnsi="Arial" w:cs="Arial"/>
          <w:sz w:val="22"/>
          <w:szCs w:val="22"/>
        </w:rPr>
        <w:t>Gopalan</w:t>
      </w:r>
      <w:proofErr w:type="spellEnd"/>
      <w:r w:rsidRPr="00970CA3">
        <w:rPr>
          <w:rFonts w:ascii="Arial" w:hAnsi="Arial" w:cs="Arial"/>
          <w:sz w:val="22"/>
          <w:szCs w:val="22"/>
        </w:rPr>
        <w:t xml:space="preserve"> D, </w:t>
      </w:r>
      <w:proofErr w:type="spellStart"/>
      <w:r w:rsidRPr="00970CA3">
        <w:rPr>
          <w:rFonts w:ascii="Arial" w:hAnsi="Arial" w:cs="Arial"/>
          <w:sz w:val="22"/>
          <w:szCs w:val="22"/>
        </w:rPr>
        <w:t>Feuchtner</w:t>
      </w:r>
      <w:proofErr w:type="spellEnd"/>
      <w:r w:rsidRPr="00970CA3">
        <w:rPr>
          <w:rFonts w:ascii="Arial" w:hAnsi="Arial" w:cs="Arial"/>
          <w:sz w:val="22"/>
          <w:szCs w:val="22"/>
        </w:rPr>
        <w:t xml:space="preserve"> G, Friedrich G, </w:t>
      </w:r>
      <w:proofErr w:type="spellStart"/>
      <w:r w:rsidRPr="00970CA3">
        <w:rPr>
          <w:rFonts w:ascii="Arial" w:hAnsi="Arial" w:cs="Arial"/>
          <w:sz w:val="22"/>
          <w:szCs w:val="22"/>
        </w:rPr>
        <w:t>Krestin</w:t>
      </w:r>
      <w:proofErr w:type="spellEnd"/>
      <w:r w:rsidRPr="00970CA3">
        <w:rPr>
          <w:rFonts w:ascii="Arial" w:hAnsi="Arial" w:cs="Arial"/>
          <w:sz w:val="22"/>
          <w:szCs w:val="22"/>
        </w:rPr>
        <w:t xml:space="preserve"> GP, </w:t>
      </w:r>
      <w:proofErr w:type="spellStart"/>
      <w:r w:rsidRPr="00970CA3">
        <w:rPr>
          <w:rFonts w:ascii="Arial" w:hAnsi="Arial" w:cs="Arial"/>
          <w:sz w:val="22"/>
          <w:szCs w:val="22"/>
        </w:rPr>
        <w:t>Hunink</w:t>
      </w:r>
      <w:proofErr w:type="spellEnd"/>
      <w:r w:rsidRPr="00970CA3">
        <w:rPr>
          <w:rFonts w:ascii="Arial" w:hAnsi="Arial" w:cs="Arial"/>
          <w:sz w:val="22"/>
          <w:szCs w:val="22"/>
        </w:rPr>
        <w:t xml:space="preserve"> MG; CAD Consortium. A clinical prediction rule for the diagnosis of coronary artery disease: validation, updating, and extension. </w:t>
      </w:r>
      <w:proofErr w:type="spellStart"/>
      <w:r w:rsidRPr="00970CA3">
        <w:rPr>
          <w:rFonts w:ascii="Arial" w:hAnsi="Arial" w:cs="Arial"/>
          <w:sz w:val="22"/>
          <w:szCs w:val="22"/>
        </w:rPr>
        <w:t>Eur</w:t>
      </w:r>
      <w:proofErr w:type="spellEnd"/>
      <w:r w:rsidRPr="00970CA3">
        <w:rPr>
          <w:rFonts w:ascii="Arial" w:hAnsi="Arial" w:cs="Arial"/>
          <w:sz w:val="22"/>
          <w:szCs w:val="22"/>
        </w:rPr>
        <w:t xml:space="preserve"> Heart J. 2011</w:t>
      </w:r>
      <w:proofErr w:type="gramStart"/>
      <w:r w:rsidRPr="00970CA3">
        <w:rPr>
          <w:rFonts w:ascii="Arial" w:hAnsi="Arial" w:cs="Arial"/>
          <w:sz w:val="22"/>
          <w:szCs w:val="22"/>
        </w:rPr>
        <w:t>;32</w:t>
      </w:r>
      <w:proofErr w:type="gramEnd"/>
      <w:r w:rsidRPr="00970CA3">
        <w:rPr>
          <w:rFonts w:ascii="Arial" w:hAnsi="Arial" w:cs="Arial"/>
          <w:sz w:val="22"/>
          <w:szCs w:val="22"/>
        </w:rPr>
        <w:t>(11):1316-30.</w:t>
      </w:r>
    </w:p>
    <w:p w14:paraId="6DEE17D7" w14:textId="77777777" w:rsidR="009451FB" w:rsidRDefault="009451FB" w:rsidP="00E27ED4">
      <w:pPr>
        <w:widowControl w:val="0"/>
        <w:tabs>
          <w:tab w:val="left" w:pos="9639"/>
        </w:tabs>
        <w:autoSpaceDE w:val="0"/>
        <w:autoSpaceDN w:val="0"/>
        <w:adjustRightInd w:val="0"/>
        <w:spacing w:line="360" w:lineRule="auto"/>
        <w:ind w:right="700"/>
        <w:rPr>
          <w:rFonts w:ascii="Arial" w:hAnsi="Arial" w:cs="Arial"/>
          <w:bCs/>
          <w:sz w:val="22"/>
          <w:szCs w:val="22"/>
        </w:rPr>
      </w:pPr>
    </w:p>
    <w:p w14:paraId="62158718" w14:textId="77777777" w:rsidR="009451FB" w:rsidRPr="004B198F"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r>
        <w:rPr>
          <w:rFonts w:ascii="Arial" w:hAnsi="Arial" w:cs="Arial"/>
          <w:bCs/>
          <w:sz w:val="22"/>
          <w:szCs w:val="22"/>
        </w:rPr>
        <w:t>3</w:t>
      </w:r>
      <w:r w:rsidRPr="004B198F">
        <w:rPr>
          <w:rFonts w:ascii="Arial" w:hAnsi="Arial" w:cs="Arial"/>
          <w:bCs/>
          <w:sz w:val="22"/>
          <w:szCs w:val="22"/>
        </w:rPr>
        <w:t>. Pryor DB</w:t>
      </w:r>
      <w:r w:rsidRPr="004B198F">
        <w:rPr>
          <w:rFonts w:ascii="Arial" w:hAnsi="Arial" w:cs="Arial"/>
          <w:sz w:val="22"/>
          <w:szCs w:val="22"/>
        </w:rPr>
        <w:t xml:space="preserve">, </w:t>
      </w:r>
      <w:r w:rsidRPr="004B198F">
        <w:rPr>
          <w:rFonts w:ascii="Arial" w:hAnsi="Arial" w:cs="Arial"/>
          <w:bCs/>
          <w:sz w:val="22"/>
          <w:szCs w:val="22"/>
        </w:rPr>
        <w:t>Shaw L</w:t>
      </w:r>
      <w:r w:rsidRPr="004B198F">
        <w:rPr>
          <w:rFonts w:ascii="Arial" w:hAnsi="Arial" w:cs="Arial"/>
          <w:sz w:val="22"/>
          <w:szCs w:val="22"/>
        </w:rPr>
        <w:t xml:space="preserve">, </w:t>
      </w:r>
      <w:proofErr w:type="spellStart"/>
      <w:r w:rsidRPr="004B198F">
        <w:rPr>
          <w:rFonts w:ascii="Arial" w:hAnsi="Arial" w:cs="Arial"/>
          <w:bCs/>
          <w:sz w:val="22"/>
          <w:szCs w:val="22"/>
        </w:rPr>
        <w:t>McCants</w:t>
      </w:r>
      <w:proofErr w:type="spellEnd"/>
      <w:r w:rsidRPr="004B198F">
        <w:rPr>
          <w:rFonts w:ascii="Arial" w:hAnsi="Arial" w:cs="Arial"/>
          <w:sz w:val="22"/>
          <w:szCs w:val="22"/>
        </w:rPr>
        <w:t xml:space="preserve"> CB, Lee KL, Mark DB, Harrell FE </w:t>
      </w:r>
      <w:proofErr w:type="spellStart"/>
      <w:r w:rsidRPr="004B198F">
        <w:rPr>
          <w:rFonts w:ascii="Arial" w:hAnsi="Arial" w:cs="Arial"/>
          <w:sz w:val="22"/>
          <w:szCs w:val="22"/>
        </w:rPr>
        <w:t>Jr</w:t>
      </w:r>
      <w:proofErr w:type="spellEnd"/>
      <w:r w:rsidRPr="004B198F">
        <w:rPr>
          <w:rFonts w:ascii="Arial" w:hAnsi="Arial" w:cs="Arial"/>
          <w:sz w:val="22"/>
          <w:szCs w:val="22"/>
        </w:rPr>
        <w:t xml:space="preserve">, </w:t>
      </w:r>
      <w:proofErr w:type="spellStart"/>
      <w:r w:rsidRPr="004B198F">
        <w:rPr>
          <w:rFonts w:ascii="Arial" w:hAnsi="Arial" w:cs="Arial"/>
          <w:sz w:val="22"/>
          <w:szCs w:val="22"/>
        </w:rPr>
        <w:t>Muhlbaier</w:t>
      </w:r>
      <w:proofErr w:type="spellEnd"/>
      <w:r w:rsidRPr="004B198F">
        <w:rPr>
          <w:rFonts w:ascii="Arial" w:hAnsi="Arial" w:cs="Arial"/>
          <w:sz w:val="22"/>
          <w:szCs w:val="22"/>
        </w:rPr>
        <w:t xml:space="preserve"> LH, </w:t>
      </w:r>
      <w:proofErr w:type="spellStart"/>
      <w:r w:rsidRPr="004B198F">
        <w:rPr>
          <w:rFonts w:ascii="Arial" w:hAnsi="Arial" w:cs="Arial"/>
          <w:sz w:val="22"/>
          <w:szCs w:val="22"/>
        </w:rPr>
        <w:t>Califf</w:t>
      </w:r>
      <w:proofErr w:type="spellEnd"/>
      <w:r w:rsidRPr="004B198F">
        <w:rPr>
          <w:rFonts w:ascii="Arial" w:hAnsi="Arial" w:cs="Arial"/>
          <w:sz w:val="22"/>
          <w:szCs w:val="22"/>
        </w:rPr>
        <w:t xml:space="preserve"> RM. Value of the history and physical in identifying patients at increased risk for coronary artery disease. Ann Intern Med. 1993 Jan 15</w:t>
      </w:r>
      <w:proofErr w:type="gramStart"/>
      <w:r w:rsidRPr="004B198F">
        <w:rPr>
          <w:rFonts w:ascii="Arial" w:hAnsi="Arial" w:cs="Arial"/>
          <w:sz w:val="22"/>
          <w:szCs w:val="22"/>
        </w:rPr>
        <w:t>;118</w:t>
      </w:r>
      <w:proofErr w:type="gramEnd"/>
      <w:r w:rsidRPr="004B198F">
        <w:rPr>
          <w:rFonts w:ascii="Arial" w:hAnsi="Arial" w:cs="Arial"/>
          <w:sz w:val="22"/>
          <w:szCs w:val="22"/>
        </w:rPr>
        <w:t>(2):81-90.</w:t>
      </w:r>
    </w:p>
    <w:p w14:paraId="6EEC8473" w14:textId="77777777" w:rsidR="009451FB" w:rsidRDefault="009451FB" w:rsidP="00E27ED4">
      <w:pPr>
        <w:tabs>
          <w:tab w:val="left" w:pos="9639"/>
        </w:tabs>
        <w:spacing w:line="360" w:lineRule="auto"/>
        <w:ind w:right="700"/>
        <w:rPr>
          <w:rFonts w:ascii="Arial" w:hAnsi="Arial" w:cs="Arial"/>
          <w:sz w:val="22"/>
          <w:szCs w:val="22"/>
        </w:rPr>
      </w:pPr>
    </w:p>
    <w:p w14:paraId="02A21CBA" w14:textId="77777777" w:rsidR="009451FB" w:rsidRDefault="009451FB" w:rsidP="00E27ED4">
      <w:pPr>
        <w:tabs>
          <w:tab w:val="left" w:pos="9639"/>
        </w:tabs>
        <w:spacing w:line="360" w:lineRule="auto"/>
        <w:ind w:right="700"/>
        <w:rPr>
          <w:rFonts w:ascii="Arial" w:hAnsi="Arial" w:cs="Arial"/>
          <w:color w:val="393939"/>
          <w:sz w:val="22"/>
          <w:szCs w:val="22"/>
        </w:rPr>
      </w:pPr>
      <w:r>
        <w:rPr>
          <w:rFonts w:ascii="Arial" w:hAnsi="Arial" w:cs="Arial"/>
          <w:sz w:val="22"/>
          <w:szCs w:val="22"/>
        </w:rPr>
        <w:t>4</w:t>
      </w:r>
      <w:r w:rsidRPr="004B198F">
        <w:rPr>
          <w:rFonts w:ascii="Arial" w:hAnsi="Arial" w:cs="Arial"/>
          <w:sz w:val="22"/>
          <w:szCs w:val="22"/>
        </w:rPr>
        <w:t xml:space="preserve">. </w:t>
      </w:r>
      <w:r w:rsidRPr="00732DA0">
        <w:rPr>
          <w:rFonts w:ascii="Arial" w:hAnsi="Arial" w:cs="Arial"/>
          <w:sz w:val="22"/>
          <w:szCs w:val="22"/>
        </w:rPr>
        <w:t xml:space="preserve">Timmis A, </w:t>
      </w:r>
      <w:proofErr w:type="spellStart"/>
      <w:r w:rsidRPr="00732DA0">
        <w:rPr>
          <w:rFonts w:ascii="Arial" w:hAnsi="Arial" w:cs="Arial"/>
          <w:sz w:val="22"/>
          <w:szCs w:val="22"/>
        </w:rPr>
        <w:t>SkinnerJ</w:t>
      </w:r>
      <w:proofErr w:type="spellEnd"/>
      <w:r w:rsidRPr="00732DA0">
        <w:rPr>
          <w:rFonts w:ascii="Arial" w:hAnsi="Arial" w:cs="Arial"/>
          <w:sz w:val="22"/>
          <w:szCs w:val="22"/>
        </w:rPr>
        <w:t xml:space="preserve">, Adams P, Ashcroft J, Clark L, </w:t>
      </w:r>
      <w:proofErr w:type="spellStart"/>
      <w:r w:rsidRPr="00732DA0">
        <w:rPr>
          <w:rFonts w:ascii="Arial" w:hAnsi="Arial" w:cs="Arial"/>
          <w:sz w:val="22"/>
          <w:szCs w:val="22"/>
        </w:rPr>
        <w:t>Coulden</w:t>
      </w:r>
      <w:proofErr w:type="spellEnd"/>
      <w:r w:rsidRPr="00732DA0">
        <w:rPr>
          <w:rFonts w:ascii="Arial" w:hAnsi="Arial" w:cs="Arial"/>
          <w:sz w:val="22"/>
          <w:szCs w:val="22"/>
        </w:rPr>
        <w:t xml:space="preserve"> R, Hemingway H, James C, </w:t>
      </w:r>
      <w:proofErr w:type="spellStart"/>
      <w:r w:rsidRPr="00732DA0">
        <w:rPr>
          <w:rFonts w:ascii="Arial" w:hAnsi="Arial" w:cs="Arial"/>
          <w:sz w:val="22"/>
          <w:szCs w:val="22"/>
        </w:rPr>
        <w:t>Jarman</w:t>
      </w:r>
      <w:proofErr w:type="spellEnd"/>
      <w:r w:rsidRPr="00732DA0">
        <w:rPr>
          <w:rFonts w:ascii="Arial" w:hAnsi="Arial" w:cs="Arial"/>
          <w:sz w:val="22"/>
          <w:szCs w:val="22"/>
        </w:rPr>
        <w:t xml:space="preserve"> H, </w:t>
      </w:r>
      <w:proofErr w:type="spellStart"/>
      <w:r w:rsidRPr="00732DA0">
        <w:rPr>
          <w:rFonts w:ascii="Arial" w:hAnsi="Arial" w:cs="Arial"/>
          <w:sz w:val="22"/>
          <w:szCs w:val="22"/>
        </w:rPr>
        <w:t>Kendell</w:t>
      </w:r>
      <w:proofErr w:type="spellEnd"/>
      <w:r w:rsidRPr="00732DA0">
        <w:rPr>
          <w:rFonts w:ascii="Arial" w:hAnsi="Arial" w:cs="Arial"/>
          <w:sz w:val="22"/>
          <w:szCs w:val="22"/>
        </w:rPr>
        <w:t xml:space="preserve"> J, Lewis P, Patel K, </w:t>
      </w:r>
      <w:proofErr w:type="spellStart"/>
      <w:r w:rsidRPr="00732DA0">
        <w:rPr>
          <w:rFonts w:ascii="Arial" w:hAnsi="Arial" w:cs="Arial"/>
          <w:sz w:val="22"/>
          <w:szCs w:val="22"/>
        </w:rPr>
        <w:t>Smeeth</w:t>
      </w:r>
      <w:proofErr w:type="spellEnd"/>
      <w:r w:rsidRPr="00732DA0">
        <w:rPr>
          <w:rFonts w:ascii="Arial" w:hAnsi="Arial" w:cs="Arial"/>
          <w:sz w:val="22"/>
          <w:szCs w:val="22"/>
        </w:rPr>
        <w:t xml:space="preserve"> L, Taylor J, Turnbull N, Cooper A, Sparrow K, </w:t>
      </w:r>
      <w:r w:rsidRPr="00732DA0">
        <w:rPr>
          <w:rFonts w:ascii="Arial" w:hAnsi="Arial" w:cs="Arial"/>
          <w:sz w:val="22"/>
          <w:szCs w:val="22"/>
        </w:rPr>
        <w:lastRenderedPageBreak/>
        <w:t xml:space="preserve">Calvert N, Sawyer L, Hill D, </w:t>
      </w:r>
      <w:proofErr w:type="spellStart"/>
      <w:r w:rsidRPr="00732DA0">
        <w:rPr>
          <w:rFonts w:ascii="Arial" w:hAnsi="Arial" w:cs="Arial"/>
          <w:sz w:val="22"/>
          <w:szCs w:val="22"/>
        </w:rPr>
        <w:t>Cotterell</w:t>
      </w:r>
      <w:proofErr w:type="spellEnd"/>
      <w:r w:rsidRPr="00732DA0">
        <w:rPr>
          <w:rFonts w:ascii="Arial" w:hAnsi="Arial" w:cs="Arial"/>
          <w:sz w:val="22"/>
          <w:szCs w:val="22"/>
        </w:rPr>
        <w:t xml:space="preserve"> M. </w:t>
      </w:r>
      <w:r w:rsidRPr="00732DA0">
        <w:rPr>
          <w:rFonts w:ascii="Arial" w:hAnsi="Arial" w:cs="Arial"/>
          <w:color w:val="393939"/>
          <w:sz w:val="22"/>
          <w:szCs w:val="22"/>
        </w:rPr>
        <w:t>Chest pan of recent onset: Assessment and diagnosis of recent onset chest pain or discomfort of suspected cardiac origin. NICE guidelines [CG95] 2010</w:t>
      </w:r>
      <w:r>
        <w:rPr>
          <w:rFonts w:ascii="Arial" w:hAnsi="Arial" w:cs="Arial"/>
          <w:color w:val="393939"/>
          <w:sz w:val="22"/>
          <w:szCs w:val="22"/>
        </w:rPr>
        <w:t>.</w:t>
      </w:r>
    </w:p>
    <w:p w14:paraId="2034C33F" w14:textId="77777777" w:rsidR="009451FB" w:rsidRPr="00732DA0" w:rsidRDefault="009451FB" w:rsidP="00E27ED4">
      <w:pPr>
        <w:tabs>
          <w:tab w:val="left" w:pos="9639"/>
        </w:tabs>
        <w:spacing w:line="360" w:lineRule="auto"/>
        <w:ind w:right="700"/>
        <w:rPr>
          <w:rFonts w:ascii="Arial" w:hAnsi="Arial" w:cs="Arial"/>
          <w:color w:val="393939"/>
          <w:sz w:val="22"/>
          <w:szCs w:val="22"/>
        </w:rPr>
      </w:pPr>
      <w:r w:rsidRPr="00732DA0">
        <w:rPr>
          <w:rFonts w:ascii="Arial" w:hAnsi="Arial" w:cs="Arial"/>
          <w:color w:val="393939"/>
          <w:sz w:val="22"/>
          <w:szCs w:val="22"/>
        </w:rPr>
        <w:t>https://www.nice.org.uk/guidance/cg95/resources/guidance-chest-pain-of-recent-onset</w:t>
      </w:r>
    </w:p>
    <w:p w14:paraId="2332F9CB" w14:textId="77777777" w:rsidR="009451FB" w:rsidRDefault="009451FB" w:rsidP="00E27ED4">
      <w:pPr>
        <w:tabs>
          <w:tab w:val="left" w:pos="9639"/>
        </w:tabs>
        <w:spacing w:line="360" w:lineRule="auto"/>
        <w:ind w:right="700"/>
        <w:rPr>
          <w:rFonts w:ascii="Arial" w:hAnsi="Arial" w:cs="Arial"/>
          <w:color w:val="393939"/>
        </w:rPr>
      </w:pPr>
    </w:p>
    <w:p w14:paraId="75A5AA2C" w14:textId="77777777" w:rsidR="009451FB" w:rsidRPr="004B198F"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r>
        <w:rPr>
          <w:rFonts w:ascii="Arial" w:hAnsi="Arial" w:cs="Arial"/>
          <w:sz w:val="22"/>
          <w:szCs w:val="22"/>
        </w:rPr>
        <w:t>5</w:t>
      </w:r>
      <w:r w:rsidRPr="004B198F">
        <w:rPr>
          <w:rFonts w:ascii="Arial" w:hAnsi="Arial" w:cs="Arial"/>
          <w:sz w:val="22"/>
          <w:szCs w:val="22"/>
        </w:rPr>
        <w:t xml:space="preserve">. Task Force Members, </w:t>
      </w:r>
      <w:proofErr w:type="spellStart"/>
      <w:r w:rsidRPr="004B198F">
        <w:rPr>
          <w:rFonts w:ascii="Arial" w:hAnsi="Arial" w:cs="Arial"/>
          <w:sz w:val="22"/>
          <w:szCs w:val="22"/>
        </w:rPr>
        <w:t>Montalescot</w:t>
      </w:r>
      <w:proofErr w:type="spellEnd"/>
      <w:r w:rsidRPr="004B198F">
        <w:rPr>
          <w:rFonts w:ascii="Arial" w:hAnsi="Arial" w:cs="Arial"/>
          <w:sz w:val="22"/>
          <w:szCs w:val="22"/>
        </w:rPr>
        <w:t xml:space="preserve"> G, </w:t>
      </w:r>
      <w:proofErr w:type="spellStart"/>
      <w:r w:rsidRPr="004B198F">
        <w:rPr>
          <w:rFonts w:ascii="Arial" w:hAnsi="Arial" w:cs="Arial"/>
          <w:sz w:val="22"/>
          <w:szCs w:val="22"/>
        </w:rPr>
        <w:t>Sechtem</w:t>
      </w:r>
      <w:proofErr w:type="spellEnd"/>
      <w:r w:rsidRPr="004B198F">
        <w:rPr>
          <w:rFonts w:ascii="Arial" w:hAnsi="Arial" w:cs="Arial"/>
          <w:sz w:val="22"/>
          <w:szCs w:val="22"/>
        </w:rPr>
        <w:t xml:space="preserve"> U, Achenbach S, </w:t>
      </w:r>
      <w:proofErr w:type="spellStart"/>
      <w:r w:rsidRPr="004B198F">
        <w:rPr>
          <w:rFonts w:ascii="Arial" w:hAnsi="Arial" w:cs="Arial"/>
          <w:sz w:val="22"/>
          <w:szCs w:val="22"/>
        </w:rPr>
        <w:t>Andreotti</w:t>
      </w:r>
      <w:proofErr w:type="spellEnd"/>
      <w:r w:rsidRPr="004B198F">
        <w:rPr>
          <w:rFonts w:ascii="Arial" w:hAnsi="Arial" w:cs="Arial"/>
          <w:sz w:val="22"/>
          <w:szCs w:val="22"/>
        </w:rPr>
        <w:t xml:space="preserve"> F, </w:t>
      </w:r>
      <w:proofErr w:type="gramStart"/>
      <w:r w:rsidRPr="004B198F">
        <w:rPr>
          <w:rFonts w:ascii="Arial" w:hAnsi="Arial" w:cs="Arial"/>
          <w:sz w:val="22"/>
          <w:szCs w:val="22"/>
        </w:rPr>
        <w:t>Arden  C</w:t>
      </w:r>
      <w:proofErr w:type="gramEnd"/>
      <w:r w:rsidRPr="004B198F">
        <w:rPr>
          <w:rFonts w:ascii="Arial" w:hAnsi="Arial" w:cs="Arial"/>
          <w:sz w:val="22"/>
          <w:szCs w:val="22"/>
        </w:rPr>
        <w:t xml:space="preserve">, </w:t>
      </w:r>
      <w:proofErr w:type="spellStart"/>
      <w:r w:rsidRPr="004B198F">
        <w:rPr>
          <w:rFonts w:ascii="Arial" w:hAnsi="Arial" w:cs="Arial"/>
          <w:sz w:val="22"/>
          <w:szCs w:val="22"/>
        </w:rPr>
        <w:t>Budaj</w:t>
      </w:r>
      <w:proofErr w:type="spellEnd"/>
      <w:r w:rsidRPr="004B198F">
        <w:rPr>
          <w:rFonts w:ascii="Arial" w:hAnsi="Arial" w:cs="Arial"/>
          <w:sz w:val="22"/>
          <w:szCs w:val="22"/>
        </w:rPr>
        <w:t xml:space="preserve"> A, </w:t>
      </w:r>
      <w:proofErr w:type="spellStart"/>
      <w:r w:rsidRPr="004B198F">
        <w:rPr>
          <w:rFonts w:ascii="Arial" w:hAnsi="Arial" w:cs="Arial"/>
          <w:sz w:val="22"/>
          <w:szCs w:val="22"/>
        </w:rPr>
        <w:t>Bugiardini</w:t>
      </w:r>
      <w:proofErr w:type="spellEnd"/>
      <w:r w:rsidRPr="004B198F">
        <w:rPr>
          <w:rFonts w:ascii="Arial" w:hAnsi="Arial" w:cs="Arial"/>
          <w:sz w:val="22"/>
          <w:szCs w:val="22"/>
        </w:rPr>
        <w:t xml:space="preserve"> R, </w:t>
      </w:r>
      <w:proofErr w:type="spellStart"/>
      <w:r w:rsidRPr="004B198F">
        <w:rPr>
          <w:rFonts w:ascii="Arial" w:hAnsi="Arial" w:cs="Arial"/>
          <w:sz w:val="22"/>
          <w:szCs w:val="22"/>
        </w:rPr>
        <w:t>Crea</w:t>
      </w:r>
      <w:proofErr w:type="spellEnd"/>
      <w:r w:rsidRPr="004B198F">
        <w:rPr>
          <w:rFonts w:ascii="Arial" w:hAnsi="Arial" w:cs="Arial"/>
          <w:sz w:val="22"/>
          <w:szCs w:val="22"/>
        </w:rPr>
        <w:t xml:space="preserve"> F, </w:t>
      </w:r>
      <w:proofErr w:type="spellStart"/>
      <w:r w:rsidRPr="004B198F">
        <w:rPr>
          <w:rFonts w:ascii="Arial" w:hAnsi="Arial" w:cs="Arial"/>
          <w:sz w:val="22"/>
          <w:szCs w:val="22"/>
        </w:rPr>
        <w:t>Cuisset</w:t>
      </w:r>
      <w:proofErr w:type="spellEnd"/>
      <w:r w:rsidRPr="004B198F">
        <w:rPr>
          <w:rFonts w:ascii="Arial" w:hAnsi="Arial" w:cs="Arial"/>
          <w:sz w:val="22"/>
          <w:szCs w:val="22"/>
        </w:rPr>
        <w:t xml:space="preserve"> T, Di Mario C, Ferreira JR, </w:t>
      </w:r>
      <w:proofErr w:type="spellStart"/>
      <w:r w:rsidRPr="004B198F">
        <w:rPr>
          <w:rFonts w:ascii="Arial" w:hAnsi="Arial" w:cs="Arial"/>
          <w:sz w:val="22"/>
          <w:szCs w:val="22"/>
        </w:rPr>
        <w:t>Gersh</w:t>
      </w:r>
      <w:proofErr w:type="spellEnd"/>
      <w:r w:rsidRPr="004B198F">
        <w:rPr>
          <w:rFonts w:ascii="Arial" w:hAnsi="Arial" w:cs="Arial"/>
          <w:sz w:val="22"/>
          <w:szCs w:val="22"/>
        </w:rPr>
        <w:t xml:space="preserve"> BJ, </w:t>
      </w:r>
      <w:proofErr w:type="spellStart"/>
      <w:r w:rsidRPr="004B198F">
        <w:rPr>
          <w:rFonts w:ascii="Arial" w:hAnsi="Arial" w:cs="Arial"/>
          <w:sz w:val="22"/>
          <w:szCs w:val="22"/>
        </w:rPr>
        <w:t>Gitt</w:t>
      </w:r>
      <w:proofErr w:type="spellEnd"/>
      <w:r w:rsidRPr="004B198F">
        <w:rPr>
          <w:rFonts w:ascii="Arial" w:hAnsi="Arial" w:cs="Arial"/>
          <w:sz w:val="22"/>
          <w:szCs w:val="22"/>
        </w:rPr>
        <w:t xml:space="preserve"> AK, </w:t>
      </w:r>
      <w:proofErr w:type="spellStart"/>
      <w:r w:rsidRPr="004B198F">
        <w:rPr>
          <w:rFonts w:ascii="Arial" w:hAnsi="Arial" w:cs="Arial"/>
          <w:sz w:val="22"/>
          <w:szCs w:val="22"/>
        </w:rPr>
        <w:t>Hulot</w:t>
      </w:r>
      <w:proofErr w:type="spellEnd"/>
      <w:r w:rsidRPr="004B198F">
        <w:rPr>
          <w:rFonts w:ascii="Arial" w:hAnsi="Arial" w:cs="Arial"/>
          <w:sz w:val="22"/>
          <w:szCs w:val="22"/>
        </w:rPr>
        <w:t xml:space="preserve"> JS, Marx N, Opie LH, </w:t>
      </w:r>
      <w:proofErr w:type="spellStart"/>
      <w:r w:rsidRPr="004B198F">
        <w:rPr>
          <w:rFonts w:ascii="Arial" w:hAnsi="Arial" w:cs="Arial"/>
          <w:sz w:val="22"/>
          <w:szCs w:val="22"/>
        </w:rPr>
        <w:t>Pfisterer</w:t>
      </w:r>
      <w:proofErr w:type="spellEnd"/>
      <w:r w:rsidRPr="004B198F">
        <w:rPr>
          <w:rFonts w:ascii="Arial" w:hAnsi="Arial" w:cs="Arial"/>
          <w:sz w:val="22"/>
          <w:szCs w:val="22"/>
        </w:rPr>
        <w:t xml:space="preserve"> M, Prescott E, </w:t>
      </w:r>
      <w:proofErr w:type="spellStart"/>
      <w:r w:rsidRPr="004B198F">
        <w:rPr>
          <w:rFonts w:ascii="Arial" w:hAnsi="Arial" w:cs="Arial"/>
          <w:sz w:val="22"/>
          <w:szCs w:val="22"/>
        </w:rPr>
        <w:t>Ruschitzka</w:t>
      </w:r>
      <w:proofErr w:type="spellEnd"/>
      <w:r w:rsidRPr="004B198F">
        <w:rPr>
          <w:rFonts w:ascii="Arial" w:hAnsi="Arial" w:cs="Arial"/>
          <w:sz w:val="22"/>
          <w:szCs w:val="22"/>
        </w:rPr>
        <w:t xml:space="preserve"> F, </w:t>
      </w:r>
      <w:proofErr w:type="spellStart"/>
      <w:r w:rsidRPr="004B198F">
        <w:rPr>
          <w:rFonts w:ascii="Arial" w:hAnsi="Arial" w:cs="Arial"/>
          <w:sz w:val="22"/>
          <w:szCs w:val="22"/>
        </w:rPr>
        <w:t>Sabaté</w:t>
      </w:r>
      <w:proofErr w:type="spellEnd"/>
      <w:r w:rsidRPr="004B198F">
        <w:rPr>
          <w:rFonts w:ascii="Arial" w:hAnsi="Arial" w:cs="Arial"/>
          <w:sz w:val="22"/>
          <w:szCs w:val="22"/>
        </w:rPr>
        <w:t xml:space="preserve"> M, Senior R, Taggart DP, van der Wall EE, </w:t>
      </w:r>
      <w:proofErr w:type="spellStart"/>
      <w:r w:rsidRPr="004B198F">
        <w:rPr>
          <w:rFonts w:ascii="Arial" w:hAnsi="Arial" w:cs="Arial"/>
          <w:sz w:val="22"/>
          <w:szCs w:val="22"/>
        </w:rPr>
        <w:t>Vrints</w:t>
      </w:r>
      <w:proofErr w:type="spellEnd"/>
      <w:r w:rsidRPr="004B198F">
        <w:rPr>
          <w:rFonts w:ascii="Arial" w:hAnsi="Arial" w:cs="Arial"/>
          <w:sz w:val="22"/>
          <w:szCs w:val="22"/>
        </w:rPr>
        <w:t xml:space="preserve"> CJ; ESC Committee for Practice Guidelines (CPG), </w:t>
      </w:r>
      <w:proofErr w:type="spellStart"/>
      <w:r w:rsidRPr="004B198F">
        <w:rPr>
          <w:rFonts w:ascii="Arial" w:hAnsi="Arial" w:cs="Arial"/>
          <w:sz w:val="22"/>
          <w:szCs w:val="22"/>
        </w:rPr>
        <w:t>Zamorano</w:t>
      </w:r>
      <w:proofErr w:type="spellEnd"/>
      <w:r w:rsidRPr="004B198F">
        <w:rPr>
          <w:rFonts w:ascii="Arial" w:hAnsi="Arial" w:cs="Arial"/>
          <w:sz w:val="22"/>
          <w:szCs w:val="22"/>
        </w:rPr>
        <w:t xml:space="preserve"> JL, Achenbach S, Baumgartner H, </w:t>
      </w:r>
      <w:proofErr w:type="spellStart"/>
      <w:r w:rsidRPr="004B198F">
        <w:rPr>
          <w:rFonts w:ascii="Arial" w:hAnsi="Arial" w:cs="Arial"/>
          <w:sz w:val="22"/>
          <w:szCs w:val="22"/>
        </w:rPr>
        <w:t>Bax</w:t>
      </w:r>
      <w:proofErr w:type="spellEnd"/>
      <w:r w:rsidRPr="004B198F">
        <w:rPr>
          <w:rFonts w:ascii="Arial" w:hAnsi="Arial" w:cs="Arial"/>
          <w:sz w:val="22"/>
          <w:szCs w:val="22"/>
        </w:rPr>
        <w:t xml:space="preserve"> JJ, </w:t>
      </w:r>
      <w:proofErr w:type="spellStart"/>
      <w:r w:rsidRPr="004B198F">
        <w:rPr>
          <w:rFonts w:ascii="Arial" w:hAnsi="Arial" w:cs="Arial"/>
          <w:sz w:val="22"/>
          <w:szCs w:val="22"/>
        </w:rPr>
        <w:t>Bueno</w:t>
      </w:r>
      <w:proofErr w:type="spellEnd"/>
      <w:r w:rsidRPr="004B198F">
        <w:rPr>
          <w:rFonts w:ascii="Arial" w:hAnsi="Arial" w:cs="Arial"/>
          <w:sz w:val="22"/>
          <w:szCs w:val="22"/>
        </w:rPr>
        <w:t xml:space="preserve"> H, Dean V, Deaton C, </w:t>
      </w:r>
      <w:proofErr w:type="spellStart"/>
      <w:r w:rsidRPr="004B198F">
        <w:rPr>
          <w:rFonts w:ascii="Arial" w:hAnsi="Arial" w:cs="Arial"/>
          <w:sz w:val="22"/>
          <w:szCs w:val="22"/>
        </w:rPr>
        <w:t>Erol</w:t>
      </w:r>
      <w:proofErr w:type="spellEnd"/>
      <w:r w:rsidRPr="004B198F">
        <w:rPr>
          <w:rFonts w:ascii="Arial" w:hAnsi="Arial" w:cs="Arial"/>
          <w:sz w:val="22"/>
          <w:szCs w:val="22"/>
        </w:rPr>
        <w:t xml:space="preserve"> C, </w:t>
      </w:r>
      <w:proofErr w:type="spellStart"/>
      <w:r w:rsidRPr="004B198F">
        <w:rPr>
          <w:rFonts w:ascii="Arial" w:hAnsi="Arial" w:cs="Arial"/>
          <w:sz w:val="22"/>
          <w:szCs w:val="22"/>
        </w:rPr>
        <w:t>Fagard</w:t>
      </w:r>
      <w:proofErr w:type="spellEnd"/>
      <w:r w:rsidRPr="004B198F">
        <w:rPr>
          <w:rFonts w:ascii="Arial" w:hAnsi="Arial" w:cs="Arial"/>
          <w:sz w:val="22"/>
          <w:szCs w:val="22"/>
        </w:rPr>
        <w:t xml:space="preserve"> R, Ferrari R, </w:t>
      </w:r>
      <w:proofErr w:type="spellStart"/>
      <w:r w:rsidRPr="004B198F">
        <w:rPr>
          <w:rFonts w:ascii="Arial" w:hAnsi="Arial" w:cs="Arial"/>
          <w:sz w:val="22"/>
          <w:szCs w:val="22"/>
        </w:rPr>
        <w:t>Hasdai</w:t>
      </w:r>
      <w:proofErr w:type="spellEnd"/>
      <w:r w:rsidRPr="004B198F">
        <w:rPr>
          <w:rFonts w:ascii="Arial" w:hAnsi="Arial" w:cs="Arial"/>
          <w:sz w:val="22"/>
          <w:szCs w:val="22"/>
        </w:rPr>
        <w:t xml:space="preserve"> D, Hoes AW, </w:t>
      </w:r>
      <w:proofErr w:type="spellStart"/>
      <w:r w:rsidRPr="004B198F">
        <w:rPr>
          <w:rFonts w:ascii="Arial" w:hAnsi="Arial" w:cs="Arial"/>
          <w:sz w:val="22"/>
          <w:szCs w:val="22"/>
        </w:rPr>
        <w:t>Kirchhof</w:t>
      </w:r>
      <w:proofErr w:type="spellEnd"/>
      <w:r w:rsidRPr="004B198F">
        <w:rPr>
          <w:rFonts w:ascii="Arial" w:hAnsi="Arial" w:cs="Arial"/>
          <w:sz w:val="22"/>
          <w:szCs w:val="22"/>
        </w:rPr>
        <w:t xml:space="preserve"> P, </w:t>
      </w:r>
      <w:proofErr w:type="spellStart"/>
      <w:r w:rsidRPr="004B198F">
        <w:rPr>
          <w:rFonts w:ascii="Arial" w:hAnsi="Arial" w:cs="Arial"/>
          <w:sz w:val="22"/>
          <w:szCs w:val="22"/>
        </w:rPr>
        <w:t>Knuuti</w:t>
      </w:r>
      <w:proofErr w:type="spellEnd"/>
      <w:r w:rsidRPr="004B198F">
        <w:rPr>
          <w:rFonts w:ascii="Arial" w:hAnsi="Arial" w:cs="Arial"/>
          <w:sz w:val="22"/>
          <w:szCs w:val="22"/>
        </w:rPr>
        <w:t xml:space="preserve"> J, </w:t>
      </w:r>
      <w:proofErr w:type="spellStart"/>
      <w:r w:rsidRPr="004B198F">
        <w:rPr>
          <w:rFonts w:ascii="Arial" w:hAnsi="Arial" w:cs="Arial"/>
          <w:sz w:val="22"/>
          <w:szCs w:val="22"/>
        </w:rPr>
        <w:t>Kolh</w:t>
      </w:r>
      <w:proofErr w:type="spellEnd"/>
      <w:r w:rsidRPr="004B198F">
        <w:rPr>
          <w:rFonts w:ascii="Arial" w:hAnsi="Arial" w:cs="Arial"/>
          <w:sz w:val="22"/>
          <w:szCs w:val="22"/>
        </w:rPr>
        <w:t xml:space="preserve"> P, </w:t>
      </w:r>
      <w:proofErr w:type="spellStart"/>
      <w:r w:rsidRPr="004B198F">
        <w:rPr>
          <w:rFonts w:ascii="Arial" w:hAnsi="Arial" w:cs="Arial"/>
          <w:sz w:val="22"/>
          <w:szCs w:val="22"/>
        </w:rPr>
        <w:t>Lancellotti</w:t>
      </w:r>
      <w:proofErr w:type="spellEnd"/>
      <w:r w:rsidRPr="004B198F">
        <w:rPr>
          <w:rFonts w:ascii="Arial" w:hAnsi="Arial" w:cs="Arial"/>
          <w:sz w:val="22"/>
          <w:szCs w:val="22"/>
        </w:rPr>
        <w:t xml:space="preserve"> P, </w:t>
      </w:r>
      <w:proofErr w:type="spellStart"/>
      <w:r w:rsidRPr="004B198F">
        <w:rPr>
          <w:rFonts w:ascii="Arial" w:hAnsi="Arial" w:cs="Arial"/>
          <w:sz w:val="22"/>
          <w:szCs w:val="22"/>
        </w:rPr>
        <w:t>Linhart</w:t>
      </w:r>
      <w:proofErr w:type="spellEnd"/>
      <w:r w:rsidRPr="004B198F">
        <w:rPr>
          <w:rFonts w:ascii="Arial" w:hAnsi="Arial" w:cs="Arial"/>
          <w:sz w:val="22"/>
          <w:szCs w:val="22"/>
        </w:rPr>
        <w:t xml:space="preserve"> A, </w:t>
      </w:r>
      <w:proofErr w:type="spellStart"/>
      <w:r w:rsidRPr="004B198F">
        <w:rPr>
          <w:rFonts w:ascii="Arial" w:hAnsi="Arial" w:cs="Arial"/>
          <w:sz w:val="22"/>
          <w:szCs w:val="22"/>
        </w:rPr>
        <w:t>Nihoyannopoulos</w:t>
      </w:r>
      <w:proofErr w:type="spellEnd"/>
      <w:r w:rsidRPr="004B198F">
        <w:rPr>
          <w:rFonts w:ascii="Arial" w:hAnsi="Arial" w:cs="Arial"/>
          <w:sz w:val="22"/>
          <w:szCs w:val="22"/>
        </w:rPr>
        <w:t xml:space="preserve"> P, </w:t>
      </w:r>
      <w:proofErr w:type="spellStart"/>
      <w:r w:rsidRPr="004B198F">
        <w:rPr>
          <w:rFonts w:ascii="Arial" w:hAnsi="Arial" w:cs="Arial"/>
          <w:sz w:val="22"/>
          <w:szCs w:val="22"/>
        </w:rPr>
        <w:t>Piepoli</w:t>
      </w:r>
      <w:proofErr w:type="spellEnd"/>
      <w:r w:rsidRPr="004B198F">
        <w:rPr>
          <w:rFonts w:ascii="Arial" w:hAnsi="Arial" w:cs="Arial"/>
          <w:sz w:val="22"/>
          <w:szCs w:val="22"/>
        </w:rPr>
        <w:t xml:space="preserve"> MF, </w:t>
      </w:r>
      <w:proofErr w:type="spellStart"/>
      <w:r w:rsidRPr="004B198F">
        <w:rPr>
          <w:rFonts w:ascii="Arial" w:hAnsi="Arial" w:cs="Arial"/>
          <w:sz w:val="22"/>
          <w:szCs w:val="22"/>
        </w:rPr>
        <w:t>Ponikowski</w:t>
      </w:r>
      <w:proofErr w:type="spellEnd"/>
      <w:r w:rsidRPr="004B198F">
        <w:rPr>
          <w:rFonts w:ascii="Arial" w:hAnsi="Arial" w:cs="Arial"/>
          <w:sz w:val="22"/>
          <w:szCs w:val="22"/>
        </w:rPr>
        <w:t xml:space="preserve"> P, </w:t>
      </w:r>
      <w:proofErr w:type="spellStart"/>
      <w:r w:rsidRPr="004B198F">
        <w:rPr>
          <w:rFonts w:ascii="Arial" w:hAnsi="Arial" w:cs="Arial"/>
          <w:sz w:val="22"/>
          <w:szCs w:val="22"/>
        </w:rPr>
        <w:t>Sirnes</w:t>
      </w:r>
      <w:proofErr w:type="spellEnd"/>
      <w:r w:rsidRPr="004B198F">
        <w:rPr>
          <w:rFonts w:ascii="Arial" w:hAnsi="Arial" w:cs="Arial"/>
          <w:sz w:val="22"/>
          <w:szCs w:val="22"/>
        </w:rPr>
        <w:t xml:space="preserve"> PA, </w:t>
      </w:r>
      <w:proofErr w:type="spellStart"/>
      <w:r w:rsidRPr="004B198F">
        <w:rPr>
          <w:rFonts w:ascii="Arial" w:hAnsi="Arial" w:cs="Arial"/>
          <w:sz w:val="22"/>
          <w:szCs w:val="22"/>
        </w:rPr>
        <w:t>Tamargo</w:t>
      </w:r>
      <w:proofErr w:type="spellEnd"/>
      <w:r w:rsidRPr="004B198F">
        <w:rPr>
          <w:rFonts w:ascii="Arial" w:hAnsi="Arial" w:cs="Arial"/>
          <w:sz w:val="22"/>
          <w:szCs w:val="22"/>
        </w:rPr>
        <w:t xml:space="preserve"> JL, </w:t>
      </w:r>
      <w:proofErr w:type="spellStart"/>
      <w:r w:rsidRPr="004B198F">
        <w:rPr>
          <w:rFonts w:ascii="Arial" w:hAnsi="Arial" w:cs="Arial"/>
          <w:sz w:val="22"/>
          <w:szCs w:val="22"/>
        </w:rPr>
        <w:t>Tendera</w:t>
      </w:r>
      <w:proofErr w:type="spellEnd"/>
      <w:r w:rsidRPr="004B198F">
        <w:rPr>
          <w:rFonts w:ascii="Arial" w:hAnsi="Arial" w:cs="Arial"/>
          <w:sz w:val="22"/>
          <w:szCs w:val="22"/>
        </w:rPr>
        <w:t xml:space="preserve"> M, </w:t>
      </w:r>
      <w:proofErr w:type="spellStart"/>
      <w:r w:rsidRPr="004B198F">
        <w:rPr>
          <w:rFonts w:ascii="Arial" w:hAnsi="Arial" w:cs="Arial"/>
          <w:sz w:val="22"/>
          <w:szCs w:val="22"/>
        </w:rPr>
        <w:t>Torbicki</w:t>
      </w:r>
      <w:proofErr w:type="spellEnd"/>
      <w:r w:rsidRPr="004B198F">
        <w:rPr>
          <w:rFonts w:ascii="Arial" w:hAnsi="Arial" w:cs="Arial"/>
          <w:sz w:val="22"/>
          <w:szCs w:val="22"/>
        </w:rPr>
        <w:t xml:space="preserve"> A, </w:t>
      </w:r>
      <w:proofErr w:type="spellStart"/>
      <w:r w:rsidRPr="004B198F">
        <w:rPr>
          <w:rFonts w:ascii="Arial" w:hAnsi="Arial" w:cs="Arial"/>
          <w:sz w:val="22"/>
          <w:szCs w:val="22"/>
        </w:rPr>
        <w:t>Wijns</w:t>
      </w:r>
      <w:proofErr w:type="spellEnd"/>
      <w:r w:rsidRPr="004B198F">
        <w:rPr>
          <w:rFonts w:ascii="Arial" w:hAnsi="Arial" w:cs="Arial"/>
          <w:sz w:val="22"/>
          <w:szCs w:val="22"/>
        </w:rPr>
        <w:t xml:space="preserve"> W, </w:t>
      </w:r>
      <w:proofErr w:type="spellStart"/>
      <w:r w:rsidRPr="004B198F">
        <w:rPr>
          <w:rFonts w:ascii="Arial" w:hAnsi="Arial" w:cs="Arial"/>
          <w:sz w:val="22"/>
          <w:szCs w:val="22"/>
        </w:rPr>
        <w:t>Windecker</w:t>
      </w:r>
      <w:proofErr w:type="spellEnd"/>
      <w:r w:rsidRPr="004B198F">
        <w:rPr>
          <w:rFonts w:ascii="Arial" w:hAnsi="Arial" w:cs="Arial"/>
          <w:sz w:val="22"/>
          <w:szCs w:val="22"/>
        </w:rPr>
        <w:t xml:space="preserve"> S; Document Reviewers, </w:t>
      </w:r>
      <w:proofErr w:type="spellStart"/>
      <w:r w:rsidRPr="004B198F">
        <w:rPr>
          <w:rFonts w:ascii="Arial" w:hAnsi="Arial" w:cs="Arial"/>
          <w:sz w:val="22"/>
          <w:szCs w:val="22"/>
        </w:rPr>
        <w:t>Knuuti</w:t>
      </w:r>
      <w:proofErr w:type="spellEnd"/>
      <w:r w:rsidRPr="004B198F">
        <w:rPr>
          <w:rFonts w:ascii="Arial" w:hAnsi="Arial" w:cs="Arial"/>
          <w:sz w:val="22"/>
          <w:szCs w:val="22"/>
        </w:rPr>
        <w:t xml:space="preserve"> J, </w:t>
      </w:r>
      <w:proofErr w:type="spellStart"/>
      <w:r w:rsidRPr="004B198F">
        <w:rPr>
          <w:rFonts w:ascii="Arial" w:hAnsi="Arial" w:cs="Arial"/>
          <w:sz w:val="22"/>
          <w:szCs w:val="22"/>
        </w:rPr>
        <w:t>Valgimigli</w:t>
      </w:r>
      <w:proofErr w:type="spellEnd"/>
      <w:r w:rsidRPr="004B198F">
        <w:rPr>
          <w:rFonts w:ascii="Arial" w:hAnsi="Arial" w:cs="Arial"/>
          <w:sz w:val="22"/>
          <w:szCs w:val="22"/>
        </w:rPr>
        <w:t xml:space="preserve"> M, </w:t>
      </w:r>
      <w:proofErr w:type="spellStart"/>
      <w:r w:rsidRPr="004B198F">
        <w:rPr>
          <w:rFonts w:ascii="Arial" w:hAnsi="Arial" w:cs="Arial"/>
          <w:sz w:val="22"/>
          <w:szCs w:val="22"/>
        </w:rPr>
        <w:t>Bueno</w:t>
      </w:r>
      <w:proofErr w:type="spellEnd"/>
      <w:r w:rsidRPr="004B198F">
        <w:rPr>
          <w:rFonts w:ascii="Arial" w:hAnsi="Arial" w:cs="Arial"/>
          <w:sz w:val="22"/>
          <w:szCs w:val="22"/>
        </w:rPr>
        <w:t xml:space="preserve"> H, </w:t>
      </w:r>
      <w:proofErr w:type="spellStart"/>
      <w:r w:rsidRPr="004B198F">
        <w:rPr>
          <w:rFonts w:ascii="Arial" w:hAnsi="Arial" w:cs="Arial"/>
          <w:sz w:val="22"/>
          <w:szCs w:val="22"/>
        </w:rPr>
        <w:t>Claeys</w:t>
      </w:r>
      <w:proofErr w:type="spellEnd"/>
      <w:r w:rsidRPr="004B198F">
        <w:rPr>
          <w:rFonts w:ascii="Arial" w:hAnsi="Arial" w:cs="Arial"/>
          <w:sz w:val="22"/>
          <w:szCs w:val="22"/>
        </w:rPr>
        <w:t xml:space="preserve"> MJ, Donner-</w:t>
      </w:r>
      <w:proofErr w:type="spellStart"/>
      <w:r w:rsidRPr="004B198F">
        <w:rPr>
          <w:rFonts w:ascii="Arial" w:hAnsi="Arial" w:cs="Arial"/>
          <w:sz w:val="22"/>
          <w:szCs w:val="22"/>
        </w:rPr>
        <w:t>Banzhoff</w:t>
      </w:r>
      <w:proofErr w:type="spellEnd"/>
      <w:r w:rsidRPr="004B198F">
        <w:rPr>
          <w:rFonts w:ascii="Arial" w:hAnsi="Arial" w:cs="Arial"/>
          <w:sz w:val="22"/>
          <w:szCs w:val="22"/>
        </w:rPr>
        <w:t xml:space="preserve"> N, </w:t>
      </w:r>
      <w:proofErr w:type="spellStart"/>
      <w:r w:rsidRPr="004B198F">
        <w:rPr>
          <w:rFonts w:ascii="Arial" w:hAnsi="Arial" w:cs="Arial"/>
          <w:sz w:val="22"/>
          <w:szCs w:val="22"/>
        </w:rPr>
        <w:t>Erol</w:t>
      </w:r>
      <w:proofErr w:type="spellEnd"/>
      <w:r w:rsidRPr="004B198F">
        <w:rPr>
          <w:rFonts w:ascii="Arial" w:hAnsi="Arial" w:cs="Arial"/>
          <w:sz w:val="22"/>
          <w:szCs w:val="22"/>
        </w:rPr>
        <w:t xml:space="preserve"> C, Frank H, </w:t>
      </w:r>
      <w:proofErr w:type="spellStart"/>
      <w:r w:rsidRPr="004B198F">
        <w:rPr>
          <w:rFonts w:ascii="Arial" w:hAnsi="Arial" w:cs="Arial"/>
          <w:sz w:val="22"/>
          <w:szCs w:val="22"/>
        </w:rPr>
        <w:t>Funck</w:t>
      </w:r>
      <w:proofErr w:type="spellEnd"/>
      <w:r w:rsidRPr="004B198F">
        <w:rPr>
          <w:rFonts w:ascii="Arial" w:hAnsi="Arial" w:cs="Arial"/>
          <w:sz w:val="22"/>
          <w:szCs w:val="22"/>
        </w:rPr>
        <w:t xml:space="preserve">-Brentano C, </w:t>
      </w:r>
      <w:proofErr w:type="spellStart"/>
      <w:r w:rsidRPr="004B198F">
        <w:rPr>
          <w:rFonts w:ascii="Arial" w:hAnsi="Arial" w:cs="Arial"/>
          <w:sz w:val="22"/>
          <w:szCs w:val="22"/>
        </w:rPr>
        <w:t>Gaemperli</w:t>
      </w:r>
      <w:proofErr w:type="spellEnd"/>
      <w:r w:rsidRPr="004B198F">
        <w:rPr>
          <w:rFonts w:ascii="Arial" w:hAnsi="Arial" w:cs="Arial"/>
          <w:sz w:val="22"/>
          <w:szCs w:val="22"/>
        </w:rPr>
        <w:t xml:space="preserve"> O, Gonzalez-</w:t>
      </w:r>
      <w:proofErr w:type="spellStart"/>
      <w:r w:rsidRPr="004B198F">
        <w:rPr>
          <w:rFonts w:ascii="Arial" w:hAnsi="Arial" w:cs="Arial"/>
          <w:sz w:val="22"/>
          <w:szCs w:val="22"/>
        </w:rPr>
        <w:t>Juanatey</w:t>
      </w:r>
      <w:proofErr w:type="spellEnd"/>
      <w:r w:rsidRPr="004B198F">
        <w:rPr>
          <w:rFonts w:ascii="Arial" w:hAnsi="Arial" w:cs="Arial"/>
          <w:sz w:val="22"/>
          <w:szCs w:val="22"/>
        </w:rPr>
        <w:t xml:space="preserve"> JR, </w:t>
      </w:r>
      <w:proofErr w:type="spellStart"/>
      <w:r w:rsidRPr="004B198F">
        <w:rPr>
          <w:rFonts w:ascii="Arial" w:hAnsi="Arial" w:cs="Arial"/>
          <w:sz w:val="22"/>
          <w:szCs w:val="22"/>
        </w:rPr>
        <w:t>Hamilos</w:t>
      </w:r>
      <w:proofErr w:type="spellEnd"/>
      <w:r w:rsidRPr="004B198F">
        <w:rPr>
          <w:rFonts w:ascii="Arial" w:hAnsi="Arial" w:cs="Arial"/>
          <w:sz w:val="22"/>
          <w:szCs w:val="22"/>
        </w:rPr>
        <w:t xml:space="preserve"> M, </w:t>
      </w:r>
      <w:proofErr w:type="spellStart"/>
      <w:r w:rsidRPr="004B198F">
        <w:rPr>
          <w:rFonts w:ascii="Arial" w:hAnsi="Arial" w:cs="Arial"/>
          <w:sz w:val="22"/>
          <w:szCs w:val="22"/>
        </w:rPr>
        <w:t>Hasdai</w:t>
      </w:r>
      <w:proofErr w:type="spellEnd"/>
      <w:r w:rsidRPr="004B198F">
        <w:rPr>
          <w:rFonts w:ascii="Arial" w:hAnsi="Arial" w:cs="Arial"/>
          <w:sz w:val="22"/>
          <w:szCs w:val="22"/>
        </w:rPr>
        <w:t xml:space="preserve"> D, Husted S, James SK, </w:t>
      </w:r>
      <w:proofErr w:type="spellStart"/>
      <w:r w:rsidRPr="004B198F">
        <w:rPr>
          <w:rFonts w:ascii="Arial" w:hAnsi="Arial" w:cs="Arial"/>
          <w:sz w:val="22"/>
          <w:szCs w:val="22"/>
        </w:rPr>
        <w:t>Kervinen</w:t>
      </w:r>
      <w:proofErr w:type="spellEnd"/>
      <w:r w:rsidRPr="004B198F">
        <w:rPr>
          <w:rFonts w:ascii="Arial" w:hAnsi="Arial" w:cs="Arial"/>
          <w:sz w:val="22"/>
          <w:szCs w:val="22"/>
        </w:rPr>
        <w:t xml:space="preserve"> K, </w:t>
      </w:r>
      <w:proofErr w:type="spellStart"/>
      <w:r w:rsidRPr="004B198F">
        <w:rPr>
          <w:rFonts w:ascii="Arial" w:hAnsi="Arial" w:cs="Arial"/>
          <w:sz w:val="22"/>
          <w:szCs w:val="22"/>
        </w:rPr>
        <w:t>Kolh</w:t>
      </w:r>
      <w:proofErr w:type="spellEnd"/>
      <w:r w:rsidRPr="004B198F">
        <w:rPr>
          <w:rFonts w:ascii="Arial" w:hAnsi="Arial" w:cs="Arial"/>
          <w:sz w:val="22"/>
          <w:szCs w:val="22"/>
        </w:rPr>
        <w:t xml:space="preserve"> P, </w:t>
      </w:r>
      <w:proofErr w:type="spellStart"/>
      <w:r w:rsidRPr="004B198F">
        <w:rPr>
          <w:rFonts w:ascii="Arial" w:hAnsi="Arial" w:cs="Arial"/>
          <w:sz w:val="22"/>
          <w:szCs w:val="22"/>
        </w:rPr>
        <w:t>Kristensen</w:t>
      </w:r>
      <w:proofErr w:type="spellEnd"/>
      <w:r w:rsidRPr="004B198F">
        <w:rPr>
          <w:rFonts w:ascii="Arial" w:hAnsi="Arial" w:cs="Arial"/>
          <w:sz w:val="22"/>
          <w:szCs w:val="22"/>
        </w:rPr>
        <w:t xml:space="preserve"> SD, </w:t>
      </w:r>
      <w:proofErr w:type="spellStart"/>
      <w:r w:rsidRPr="004B198F">
        <w:rPr>
          <w:rFonts w:ascii="Arial" w:hAnsi="Arial" w:cs="Arial"/>
          <w:sz w:val="22"/>
          <w:szCs w:val="22"/>
        </w:rPr>
        <w:t>Lancellotti</w:t>
      </w:r>
      <w:proofErr w:type="spellEnd"/>
      <w:r w:rsidRPr="004B198F">
        <w:rPr>
          <w:rFonts w:ascii="Arial" w:hAnsi="Arial" w:cs="Arial"/>
          <w:sz w:val="22"/>
          <w:szCs w:val="22"/>
        </w:rPr>
        <w:t xml:space="preserve"> P, </w:t>
      </w:r>
      <w:proofErr w:type="spellStart"/>
      <w:r w:rsidRPr="004B198F">
        <w:rPr>
          <w:rFonts w:ascii="Arial" w:hAnsi="Arial" w:cs="Arial"/>
          <w:sz w:val="22"/>
          <w:szCs w:val="22"/>
        </w:rPr>
        <w:t>Maggioni</w:t>
      </w:r>
      <w:proofErr w:type="spellEnd"/>
      <w:r w:rsidRPr="004B198F">
        <w:rPr>
          <w:rFonts w:ascii="Arial" w:hAnsi="Arial" w:cs="Arial"/>
          <w:sz w:val="22"/>
          <w:szCs w:val="22"/>
        </w:rPr>
        <w:t xml:space="preserve"> AP, </w:t>
      </w:r>
      <w:proofErr w:type="spellStart"/>
      <w:r w:rsidRPr="004B198F">
        <w:rPr>
          <w:rFonts w:ascii="Arial" w:hAnsi="Arial" w:cs="Arial"/>
          <w:sz w:val="22"/>
          <w:szCs w:val="22"/>
        </w:rPr>
        <w:t>Piepoli</w:t>
      </w:r>
      <w:proofErr w:type="spellEnd"/>
      <w:r w:rsidRPr="004B198F">
        <w:rPr>
          <w:rFonts w:ascii="Arial" w:hAnsi="Arial" w:cs="Arial"/>
          <w:sz w:val="22"/>
          <w:szCs w:val="22"/>
        </w:rPr>
        <w:t xml:space="preserve"> MF, Pries AR, Romeo F, </w:t>
      </w:r>
      <w:proofErr w:type="spellStart"/>
      <w:r w:rsidRPr="004B198F">
        <w:rPr>
          <w:rFonts w:ascii="Arial" w:hAnsi="Arial" w:cs="Arial"/>
          <w:sz w:val="22"/>
          <w:szCs w:val="22"/>
        </w:rPr>
        <w:t>Rydén</w:t>
      </w:r>
      <w:proofErr w:type="spellEnd"/>
      <w:r w:rsidRPr="004B198F">
        <w:rPr>
          <w:rFonts w:ascii="Arial" w:hAnsi="Arial" w:cs="Arial"/>
          <w:sz w:val="22"/>
          <w:szCs w:val="22"/>
        </w:rPr>
        <w:t xml:space="preserve"> L, </w:t>
      </w:r>
      <w:proofErr w:type="spellStart"/>
      <w:r w:rsidRPr="004B198F">
        <w:rPr>
          <w:rFonts w:ascii="Arial" w:hAnsi="Arial" w:cs="Arial"/>
          <w:sz w:val="22"/>
          <w:szCs w:val="22"/>
        </w:rPr>
        <w:t>Simoons</w:t>
      </w:r>
      <w:proofErr w:type="spellEnd"/>
      <w:r w:rsidRPr="004B198F">
        <w:rPr>
          <w:rFonts w:ascii="Arial" w:hAnsi="Arial" w:cs="Arial"/>
          <w:sz w:val="22"/>
          <w:szCs w:val="22"/>
        </w:rPr>
        <w:t xml:space="preserve"> ML, </w:t>
      </w:r>
      <w:proofErr w:type="spellStart"/>
      <w:r w:rsidRPr="004B198F">
        <w:rPr>
          <w:rFonts w:ascii="Arial" w:hAnsi="Arial" w:cs="Arial"/>
          <w:sz w:val="22"/>
          <w:szCs w:val="22"/>
        </w:rPr>
        <w:t>Sirnes</w:t>
      </w:r>
      <w:proofErr w:type="spellEnd"/>
      <w:r w:rsidRPr="004B198F">
        <w:rPr>
          <w:rFonts w:ascii="Arial" w:hAnsi="Arial" w:cs="Arial"/>
          <w:sz w:val="22"/>
          <w:szCs w:val="22"/>
        </w:rPr>
        <w:t xml:space="preserve"> PA, </w:t>
      </w:r>
      <w:proofErr w:type="spellStart"/>
      <w:r w:rsidRPr="004B198F">
        <w:rPr>
          <w:rFonts w:ascii="Arial" w:hAnsi="Arial" w:cs="Arial"/>
          <w:sz w:val="22"/>
          <w:szCs w:val="22"/>
        </w:rPr>
        <w:t>Steg</w:t>
      </w:r>
      <w:proofErr w:type="spellEnd"/>
      <w:r w:rsidRPr="004B198F">
        <w:rPr>
          <w:rFonts w:ascii="Arial" w:hAnsi="Arial" w:cs="Arial"/>
          <w:sz w:val="22"/>
          <w:szCs w:val="22"/>
        </w:rPr>
        <w:t xml:space="preserve"> PG, Timmis A, </w:t>
      </w:r>
      <w:proofErr w:type="spellStart"/>
      <w:r w:rsidRPr="004B198F">
        <w:rPr>
          <w:rFonts w:ascii="Arial" w:hAnsi="Arial" w:cs="Arial"/>
          <w:sz w:val="22"/>
          <w:szCs w:val="22"/>
        </w:rPr>
        <w:t>Wijns</w:t>
      </w:r>
      <w:proofErr w:type="spellEnd"/>
      <w:r w:rsidRPr="004B198F">
        <w:rPr>
          <w:rFonts w:ascii="Arial" w:hAnsi="Arial" w:cs="Arial"/>
          <w:sz w:val="22"/>
          <w:szCs w:val="22"/>
        </w:rPr>
        <w:t xml:space="preserve"> W, </w:t>
      </w:r>
      <w:proofErr w:type="spellStart"/>
      <w:r w:rsidRPr="004B198F">
        <w:rPr>
          <w:rFonts w:ascii="Arial" w:hAnsi="Arial" w:cs="Arial"/>
          <w:sz w:val="22"/>
          <w:szCs w:val="22"/>
        </w:rPr>
        <w:t>Windecker</w:t>
      </w:r>
      <w:proofErr w:type="spellEnd"/>
      <w:r w:rsidRPr="004B198F">
        <w:rPr>
          <w:rFonts w:ascii="Arial" w:hAnsi="Arial" w:cs="Arial"/>
          <w:sz w:val="22"/>
          <w:szCs w:val="22"/>
        </w:rPr>
        <w:t xml:space="preserve"> S, </w:t>
      </w:r>
      <w:proofErr w:type="spellStart"/>
      <w:r w:rsidRPr="004B198F">
        <w:rPr>
          <w:rFonts w:ascii="Arial" w:hAnsi="Arial" w:cs="Arial"/>
          <w:sz w:val="22"/>
          <w:szCs w:val="22"/>
        </w:rPr>
        <w:t>Yildirir</w:t>
      </w:r>
      <w:proofErr w:type="spellEnd"/>
      <w:r w:rsidRPr="004B198F">
        <w:rPr>
          <w:rFonts w:ascii="Arial" w:hAnsi="Arial" w:cs="Arial"/>
          <w:sz w:val="22"/>
          <w:szCs w:val="22"/>
        </w:rPr>
        <w:t xml:space="preserve"> A, </w:t>
      </w:r>
      <w:proofErr w:type="spellStart"/>
      <w:r w:rsidRPr="004B198F">
        <w:rPr>
          <w:rFonts w:ascii="Arial" w:hAnsi="Arial" w:cs="Arial"/>
          <w:sz w:val="22"/>
          <w:szCs w:val="22"/>
        </w:rPr>
        <w:t>Zamorano</w:t>
      </w:r>
      <w:proofErr w:type="spellEnd"/>
      <w:r w:rsidRPr="004B198F">
        <w:rPr>
          <w:rFonts w:ascii="Arial" w:hAnsi="Arial" w:cs="Arial"/>
          <w:sz w:val="22"/>
          <w:szCs w:val="22"/>
        </w:rPr>
        <w:t xml:space="preserve"> JL. 2013 ESC guidelines on the management of stable coronary artery disease: The Task Force on the management of stable coronary artery disease of the European Society of Cardiology. </w:t>
      </w:r>
      <w:proofErr w:type="spellStart"/>
      <w:r w:rsidRPr="004B198F">
        <w:rPr>
          <w:rFonts w:ascii="Arial" w:hAnsi="Arial" w:cs="Arial"/>
          <w:sz w:val="22"/>
          <w:szCs w:val="22"/>
        </w:rPr>
        <w:t>Eur</w:t>
      </w:r>
      <w:proofErr w:type="spellEnd"/>
      <w:r w:rsidRPr="004B198F">
        <w:rPr>
          <w:rFonts w:ascii="Arial" w:hAnsi="Arial" w:cs="Arial"/>
          <w:sz w:val="22"/>
          <w:szCs w:val="22"/>
        </w:rPr>
        <w:t xml:space="preserve"> Heart J. 2013; 34(38)</w:t>
      </w:r>
      <w:proofErr w:type="gramStart"/>
      <w:r w:rsidRPr="004B198F">
        <w:rPr>
          <w:rFonts w:ascii="Arial" w:hAnsi="Arial" w:cs="Arial"/>
          <w:sz w:val="22"/>
          <w:szCs w:val="22"/>
        </w:rPr>
        <w:t>:2949</w:t>
      </w:r>
      <w:proofErr w:type="gramEnd"/>
      <w:r w:rsidRPr="004B198F">
        <w:rPr>
          <w:rFonts w:ascii="Arial" w:hAnsi="Arial" w:cs="Arial"/>
          <w:sz w:val="22"/>
          <w:szCs w:val="22"/>
        </w:rPr>
        <w:t>-3003</w:t>
      </w:r>
    </w:p>
    <w:p w14:paraId="6F7E5A7C" w14:textId="77777777" w:rsidR="009451FB" w:rsidRPr="004B198F" w:rsidRDefault="009451FB" w:rsidP="00E27ED4">
      <w:pPr>
        <w:tabs>
          <w:tab w:val="left" w:pos="9639"/>
        </w:tabs>
        <w:spacing w:line="360" w:lineRule="auto"/>
        <w:ind w:right="700"/>
        <w:rPr>
          <w:rFonts w:ascii="Arial" w:hAnsi="Arial" w:cs="Arial"/>
          <w:sz w:val="22"/>
          <w:szCs w:val="22"/>
        </w:rPr>
      </w:pPr>
    </w:p>
    <w:p w14:paraId="5D6234AA" w14:textId="77777777" w:rsidR="009451FB" w:rsidRPr="004B198F"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r>
        <w:rPr>
          <w:rFonts w:ascii="Arial" w:hAnsi="Arial" w:cs="Arial"/>
          <w:sz w:val="22"/>
          <w:szCs w:val="22"/>
        </w:rPr>
        <w:t>6.</w:t>
      </w:r>
      <w:r w:rsidRPr="004B198F">
        <w:rPr>
          <w:rFonts w:ascii="Arial" w:hAnsi="Arial" w:cs="Arial"/>
          <w:sz w:val="22"/>
          <w:szCs w:val="22"/>
        </w:rPr>
        <w:t xml:space="preserve"> </w:t>
      </w:r>
      <w:proofErr w:type="spellStart"/>
      <w:r w:rsidRPr="004B198F">
        <w:rPr>
          <w:rFonts w:ascii="Arial" w:hAnsi="Arial" w:cs="Arial"/>
          <w:bCs/>
          <w:sz w:val="22"/>
          <w:szCs w:val="22"/>
        </w:rPr>
        <w:t>Fihn</w:t>
      </w:r>
      <w:proofErr w:type="spellEnd"/>
      <w:r w:rsidRPr="004B198F">
        <w:rPr>
          <w:rFonts w:ascii="Arial" w:hAnsi="Arial" w:cs="Arial"/>
          <w:bCs/>
          <w:sz w:val="22"/>
          <w:szCs w:val="22"/>
        </w:rPr>
        <w:t xml:space="preserve"> SD</w:t>
      </w:r>
      <w:r w:rsidRPr="004B198F">
        <w:rPr>
          <w:rFonts w:ascii="Arial" w:hAnsi="Arial" w:cs="Arial"/>
          <w:sz w:val="22"/>
          <w:szCs w:val="22"/>
        </w:rPr>
        <w:t xml:space="preserve">, </w:t>
      </w:r>
      <w:proofErr w:type="spellStart"/>
      <w:r w:rsidRPr="004B198F">
        <w:rPr>
          <w:rFonts w:ascii="Arial" w:hAnsi="Arial" w:cs="Arial"/>
          <w:sz w:val="22"/>
          <w:szCs w:val="22"/>
        </w:rPr>
        <w:t>Gardin</w:t>
      </w:r>
      <w:proofErr w:type="spellEnd"/>
      <w:r w:rsidRPr="004B198F">
        <w:rPr>
          <w:rFonts w:ascii="Arial" w:hAnsi="Arial" w:cs="Arial"/>
          <w:sz w:val="22"/>
          <w:szCs w:val="22"/>
        </w:rPr>
        <w:t xml:space="preserve"> JM, </w:t>
      </w:r>
      <w:proofErr w:type="spellStart"/>
      <w:r w:rsidRPr="004B198F">
        <w:rPr>
          <w:rFonts w:ascii="Arial" w:hAnsi="Arial" w:cs="Arial"/>
          <w:sz w:val="22"/>
          <w:szCs w:val="22"/>
        </w:rPr>
        <w:t>Abrams</w:t>
      </w:r>
      <w:proofErr w:type="spellEnd"/>
      <w:r w:rsidRPr="004B198F">
        <w:rPr>
          <w:rFonts w:ascii="Arial" w:hAnsi="Arial" w:cs="Arial"/>
          <w:sz w:val="22"/>
          <w:szCs w:val="22"/>
        </w:rPr>
        <w:t xml:space="preserve"> J, Berra K, Blankenship JC, Dallas AP, Douglas PS, </w:t>
      </w:r>
      <w:proofErr w:type="spellStart"/>
      <w:r w:rsidRPr="004B198F">
        <w:rPr>
          <w:rFonts w:ascii="Arial" w:hAnsi="Arial" w:cs="Arial"/>
          <w:sz w:val="22"/>
          <w:szCs w:val="22"/>
        </w:rPr>
        <w:t>Foody</w:t>
      </w:r>
      <w:proofErr w:type="spellEnd"/>
      <w:r w:rsidRPr="004B198F">
        <w:rPr>
          <w:rFonts w:ascii="Arial" w:hAnsi="Arial" w:cs="Arial"/>
          <w:sz w:val="22"/>
          <w:szCs w:val="22"/>
        </w:rPr>
        <w:t xml:space="preserve"> JM, Gerber TC, </w:t>
      </w:r>
      <w:proofErr w:type="spellStart"/>
      <w:r w:rsidRPr="004B198F">
        <w:rPr>
          <w:rFonts w:ascii="Arial" w:hAnsi="Arial" w:cs="Arial"/>
          <w:sz w:val="22"/>
          <w:szCs w:val="22"/>
        </w:rPr>
        <w:t>Hinderliter</w:t>
      </w:r>
      <w:proofErr w:type="spellEnd"/>
      <w:r w:rsidRPr="004B198F">
        <w:rPr>
          <w:rFonts w:ascii="Arial" w:hAnsi="Arial" w:cs="Arial"/>
          <w:sz w:val="22"/>
          <w:szCs w:val="22"/>
        </w:rPr>
        <w:t xml:space="preserve"> AL, King SB 3rd, </w:t>
      </w:r>
      <w:proofErr w:type="spellStart"/>
      <w:r w:rsidRPr="004B198F">
        <w:rPr>
          <w:rFonts w:ascii="Arial" w:hAnsi="Arial" w:cs="Arial"/>
          <w:sz w:val="22"/>
          <w:szCs w:val="22"/>
        </w:rPr>
        <w:t>Kligfield</w:t>
      </w:r>
      <w:proofErr w:type="spellEnd"/>
      <w:r w:rsidRPr="004B198F">
        <w:rPr>
          <w:rFonts w:ascii="Arial" w:hAnsi="Arial" w:cs="Arial"/>
          <w:sz w:val="22"/>
          <w:szCs w:val="22"/>
        </w:rPr>
        <w:t xml:space="preserve"> PD, </w:t>
      </w:r>
      <w:proofErr w:type="spellStart"/>
      <w:r w:rsidRPr="004B198F">
        <w:rPr>
          <w:rFonts w:ascii="Arial" w:hAnsi="Arial" w:cs="Arial"/>
          <w:sz w:val="22"/>
          <w:szCs w:val="22"/>
        </w:rPr>
        <w:t>Krumholz</w:t>
      </w:r>
      <w:proofErr w:type="spellEnd"/>
      <w:r w:rsidRPr="004B198F">
        <w:rPr>
          <w:rFonts w:ascii="Arial" w:hAnsi="Arial" w:cs="Arial"/>
          <w:sz w:val="22"/>
          <w:szCs w:val="22"/>
        </w:rPr>
        <w:t xml:space="preserve"> HM, </w:t>
      </w:r>
      <w:proofErr w:type="spellStart"/>
      <w:r w:rsidRPr="004B198F">
        <w:rPr>
          <w:rFonts w:ascii="Arial" w:hAnsi="Arial" w:cs="Arial"/>
          <w:sz w:val="22"/>
          <w:szCs w:val="22"/>
        </w:rPr>
        <w:t>Kwong</w:t>
      </w:r>
      <w:proofErr w:type="spellEnd"/>
      <w:r w:rsidRPr="004B198F">
        <w:rPr>
          <w:rFonts w:ascii="Arial" w:hAnsi="Arial" w:cs="Arial"/>
          <w:sz w:val="22"/>
          <w:szCs w:val="22"/>
        </w:rPr>
        <w:t xml:space="preserve"> RY, Lim MJ, </w:t>
      </w:r>
      <w:proofErr w:type="spellStart"/>
      <w:r w:rsidRPr="004B198F">
        <w:rPr>
          <w:rFonts w:ascii="Arial" w:hAnsi="Arial" w:cs="Arial"/>
          <w:sz w:val="22"/>
          <w:szCs w:val="22"/>
        </w:rPr>
        <w:t>Linderbaum</w:t>
      </w:r>
      <w:proofErr w:type="spellEnd"/>
      <w:r w:rsidRPr="004B198F">
        <w:rPr>
          <w:rFonts w:ascii="Arial" w:hAnsi="Arial" w:cs="Arial"/>
          <w:sz w:val="22"/>
          <w:szCs w:val="22"/>
        </w:rPr>
        <w:t xml:space="preserve"> JA, Mack MJ, </w:t>
      </w:r>
      <w:proofErr w:type="spellStart"/>
      <w:r w:rsidRPr="004B198F">
        <w:rPr>
          <w:rFonts w:ascii="Arial" w:hAnsi="Arial" w:cs="Arial"/>
          <w:sz w:val="22"/>
          <w:szCs w:val="22"/>
        </w:rPr>
        <w:t>Munger</w:t>
      </w:r>
      <w:proofErr w:type="spellEnd"/>
      <w:r w:rsidRPr="004B198F">
        <w:rPr>
          <w:rFonts w:ascii="Arial" w:hAnsi="Arial" w:cs="Arial"/>
          <w:sz w:val="22"/>
          <w:szCs w:val="22"/>
        </w:rPr>
        <w:t xml:space="preserve"> MA, </w:t>
      </w:r>
      <w:proofErr w:type="spellStart"/>
      <w:r w:rsidRPr="004B198F">
        <w:rPr>
          <w:rFonts w:ascii="Arial" w:hAnsi="Arial" w:cs="Arial"/>
          <w:sz w:val="22"/>
          <w:szCs w:val="22"/>
        </w:rPr>
        <w:t>Prager</w:t>
      </w:r>
      <w:proofErr w:type="spellEnd"/>
      <w:r w:rsidRPr="004B198F">
        <w:rPr>
          <w:rFonts w:ascii="Arial" w:hAnsi="Arial" w:cs="Arial"/>
          <w:sz w:val="22"/>
          <w:szCs w:val="22"/>
        </w:rPr>
        <w:t xml:space="preserve"> RL, </w:t>
      </w:r>
      <w:proofErr w:type="spellStart"/>
      <w:r w:rsidRPr="004B198F">
        <w:rPr>
          <w:rFonts w:ascii="Arial" w:hAnsi="Arial" w:cs="Arial"/>
          <w:sz w:val="22"/>
          <w:szCs w:val="22"/>
        </w:rPr>
        <w:t>Sabik</w:t>
      </w:r>
      <w:proofErr w:type="spellEnd"/>
      <w:r w:rsidRPr="004B198F">
        <w:rPr>
          <w:rFonts w:ascii="Arial" w:hAnsi="Arial" w:cs="Arial"/>
          <w:sz w:val="22"/>
          <w:szCs w:val="22"/>
        </w:rPr>
        <w:t xml:space="preserve"> JF, Shaw LJ, </w:t>
      </w:r>
      <w:proofErr w:type="spellStart"/>
      <w:r w:rsidRPr="004B198F">
        <w:rPr>
          <w:rFonts w:ascii="Arial" w:hAnsi="Arial" w:cs="Arial"/>
          <w:sz w:val="22"/>
          <w:szCs w:val="22"/>
        </w:rPr>
        <w:t>Sikkema</w:t>
      </w:r>
      <w:proofErr w:type="spellEnd"/>
      <w:r w:rsidRPr="004B198F">
        <w:rPr>
          <w:rFonts w:ascii="Arial" w:hAnsi="Arial" w:cs="Arial"/>
          <w:sz w:val="22"/>
          <w:szCs w:val="22"/>
        </w:rPr>
        <w:t xml:space="preserve"> JD, Smith CR </w:t>
      </w:r>
      <w:proofErr w:type="spellStart"/>
      <w:r w:rsidRPr="004B198F">
        <w:rPr>
          <w:rFonts w:ascii="Arial" w:hAnsi="Arial" w:cs="Arial"/>
          <w:sz w:val="22"/>
          <w:szCs w:val="22"/>
        </w:rPr>
        <w:t>Jr</w:t>
      </w:r>
      <w:proofErr w:type="spellEnd"/>
      <w:r w:rsidRPr="004B198F">
        <w:rPr>
          <w:rFonts w:ascii="Arial" w:hAnsi="Arial" w:cs="Arial"/>
          <w:sz w:val="22"/>
          <w:szCs w:val="22"/>
        </w:rPr>
        <w:t xml:space="preserve">, Smith SC </w:t>
      </w:r>
      <w:proofErr w:type="spellStart"/>
      <w:r w:rsidRPr="004B198F">
        <w:rPr>
          <w:rFonts w:ascii="Arial" w:hAnsi="Arial" w:cs="Arial"/>
          <w:sz w:val="22"/>
          <w:szCs w:val="22"/>
        </w:rPr>
        <w:t>Jr</w:t>
      </w:r>
      <w:proofErr w:type="spellEnd"/>
      <w:r w:rsidRPr="004B198F">
        <w:rPr>
          <w:rFonts w:ascii="Arial" w:hAnsi="Arial" w:cs="Arial"/>
          <w:sz w:val="22"/>
          <w:szCs w:val="22"/>
        </w:rPr>
        <w:t xml:space="preserve">, </w:t>
      </w:r>
      <w:proofErr w:type="spellStart"/>
      <w:r w:rsidRPr="004B198F">
        <w:rPr>
          <w:rFonts w:ascii="Arial" w:hAnsi="Arial" w:cs="Arial"/>
          <w:sz w:val="22"/>
          <w:szCs w:val="22"/>
        </w:rPr>
        <w:t>Spertus</w:t>
      </w:r>
      <w:proofErr w:type="spellEnd"/>
      <w:r w:rsidRPr="004B198F">
        <w:rPr>
          <w:rFonts w:ascii="Arial" w:hAnsi="Arial" w:cs="Arial"/>
          <w:sz w:val="22"/>
          <w:szCs w:val="22"/>
        </w:rPr>
        <w:t xml:space="preserve"> JA, Williams SV; American College of Cardiology Foundation; American Heart Association Task Force on Practice Guidelines; American College of Physicians; American Association for Thoracic Surgery; Preventive Cardiovascular Nurses Association; Society for Cardiovascular Angiography and Interventions; Society of Thoracic Surgeons. </w:t>
      </w:r>
      <w:r w:rsidRPr="004B198F">
        <w:rPr>
          <w:rFonts w:ascii="Arial" w:hAnsi="Arial" w:cs="Arial"/>
          <w:bCs/>
          <w:sz w:val="22"/>
          <w:szCs w:val="22"/>
        </w:rPr>
        <w:t>2012</w:t>
      </w:r>
      <w:r w:rsidRPr="004B198F">
        <w:rPr>
          <w:rFonts w:ascii="Arial" w:hAnsi="Arial" w:cs="Arial"/>
          <w:sz w:val="22"/>
          <w:szCs w:val="22"/>
        </w:rPr>
        <w:t xml:space="preserve"> ACCF/AHA/ACP/AATS/PCNA/SCAI/STS Guideline for the diagnosis and management of patients with stable ischemic heart disease: a report of the American College of Cardiology Foundation/American Heart Association Task Force on Practice Guidelines, and the American College of Physicians, American Association for Thoracic Surgery, Preventive Cardiovascular Nurses Association, Society for Cardiovascular Angiography and Interventions, and Society of Thoracic Surgeons. J Am </w:t>
      </w:r>
      <w:proofErr w:type="spellStart"/>
      <w:r w:rsidRPr="004B198F">
        <w:rPr>
          <w:rFonts w:ascii="Arial" w:hAnsi="Arial" w:cs="Arial"/>
          <w:sz w:val="22"/>
          <w:szCs w:val="22"/>
        </w:rPr>
        <w:t>Coll</w:t>
      </w:r>
      <w:proofErr w:type="spellEnd"/>
      <w:r w:rsidRPr="004B198F">
        <w:rPr>
          <w:rFonts w:ascii="Arial" w:hAnsi="Arial" w:cs="Arial"/>
          <w:sz w:val="22"/>
          <w:szCs w:val="22"/>
        </w:rPr>
        <w:t xml:space="preserve"> </w:t>
      </w:r>
      <w:proofErr w:type="spellStart"/>
      <w:r w:rsidRPr="004B198F">
        <w:rPr>
          <w:rFonts w:ascii="Arial" w:hAnsi="Arial" w:cs="Arial"/>
          <w:sz w:val="22"/>
          <w:szCs w:val="22"/>
        </w:rPr>
        <w:t>Cardiol</w:t>
      </w:r>
      <w:proofErr w:type="spellEnd"/>
      <w:r w:rsidRPr="004B198F">
        <w:rPr>
          <w:rFonts w:ascii="Arial" w:hAnsi="Arial" w:cs="Arial"/>
          <w:sz w:val="22"/>
          <w:szCs w:val="22"/>
        </w:rPr>
        <w:t xml:space="preserve">. </w:t>
      </w:r>
      <w:r w:rsidRPr="004B198F">
        <w:rPr>
          <w:rFonts w:ascii="Arial" w:hAnsi="Arial" w:cs="Arial"/>
          <w:bCs/>
          <w:sz w:val="22"/>
          <w:szCs w:val="22"/>
        </w:rPr>
        <w:t>2012</w:t>
      </w:r>
      <w:r w:rsidRPr="004B198F">
        <w:rPr>
          <w:rFonts w:ascii="Arial" w:hAnsi="Arial" w:cs="Arial"/>
          <w:sz w:val="22"/>
          <w:szCs w:val="22"/>
        </w:rPr>
        <w:t xml:space="preserve"> Dec 18</w:t>
      </w:r>
      <w:proofErr w:type="gramStart"/>
      <w:r w:rsidRPr="004B198F">
        <w:rPr>
          <w:rFonts w:ascii="Arial" w:hAnsi="Arial" w:cs="Arial"/>
          <w:sz w:val="22"/>
          <w:szCs w:val="22"/>
        </w:rPr>
        <w:t>;60</w:t>
      </w:r>
      <w:proofErr w:type="gramEnd"/>
      <w:r w:rsidRPr="004B198F">
        <w:rPr>
          <w:rFonts w:ascii="Arial" w:hAnsi="Arial" w:cs="Arial"/>
          <w:sz w:val="22"/>
          <w:szCs w:val="22"/>
        </w:rPr>
        <w:t>(24):e44-e164.</w:t>
      </w:r>
    </w:p>
    <w:p w14:paraId="1B8B5412" w14:textId="77777777" w:rsidR="009451FB" w:rsidRPr="004B198F" w:rsidRDefault="009451FB" w:rsidP="00E27ED4">
      <w:pPr>
        <w:tabs>
          <w:tab w:val="left" w:pos="9639"/>
        </w:tabs>
        <w:spacing w:line="360" w:lineRule="auto"/>
        <w:ind w:right="700"/>
        <w:rPr>
          <w:rFonts w:ascii="Arial" w:hAnsi="Arial" w:cs="Arial"/>
          <w:sz w:val="22"/>
          <w:szCs w:val="22"/>
        </w:rPr>
      </w:pPr>
    </w:p>
    <w:p w14:paraId="4B25091C" w14:textId="77777777" w:rsidR="009451FB"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r>
        <w:rPr>
          <w:rFonts w:ascii="Arial" w:hAnsi="Arial" w:cs="Arial"/>
          <w:sz w:val="22"/>
          <w:szCs w:val="22"/>
        </w:rPr>
        <w:t>7</w:t>
      </w:r>
      <w:r w:rsidRPr="004B198F">
        <w:rPr>
          <w:rFonts w:ascii="Arial" w:hAnsi="Arial" w:cs="Arial"/>
          <w:sz w:val="22"/>
          <w:szCs w:val="22"/>
        </w:rPr>
        <w:t xml:space="preserve">. </w:t>
      </w:r>
      <w:proofErr w:type="spellStart"/>
      <w:r w:rsidRPr="004B198F">
        <w:rPr>
          <w:rFonts w:ascii="Arial" w:hAnsi="Arial" w:cs="Arial"/>
          <w:sz w:val="22"/>
          <w:szCs w:val="22"/>
        </w:rPr>
        <w:t>Sekhri</w:t>
      </w:r>
      <w:proofErr w:type="spellEnd"/>
      <w:r w:rsidRPr="004B198F">
        <w:rPr>
          <w:rFonts w:ascii="Arial" w:hAnsi="Arial" w:cs="Arial"/>
          <w:sz w:val="22"/>
          <w:szCs w:val="22"/>
        </w:rPr>
        <w:t xml:space="preserve"> N, </w:t>
      </w:r>
      <w:proofErr w:type="spellStart"/>
      <w:r w:rsidRPr="004B198F">
        <w:rPr>
          <w:rFonts w:ascii="Arial" w:hAnsi="Arial" w:cs="Arial"/>
          <w:sz w:val="22"/>
          <w:szCs w:val="22"/>
        </w:rPr>
        <w:t>Feder</w:t>
      </w:r>
      <w:proofErr w:type="spellEnd"/>
      <w:r w:rsidRPr="004B198F">
        <w:rPr>
          <w:rFonts w:ascii="Arial" w:hAnsi="Arial" w:cs="Arial"/>
          <w:sz w:val="22"/>
          <w:szCs w:val="22"/>
        </w:rPr>
        <w:t xml:space="preserve"> G, </w:t>
      </w:r>
      <w:proofErr w:type="spellStart"/>
      <w:r w:rsidRPr="004B198F">
        <w:rPr>
          <w:rFonts w:ascii="Arial" w:hAnsi="Arial" w:cs="Arial"/>
          <w:sz w:val="22"/>
          <w:szCs w:val="22"/>
        </w:rPr>
        <w:t>Junghans</w:t>
      </w:r>
      <w:proofErr w:type="spellEnd"/>
      <w:r w:rsidRPr="004B198F">
        <w:rPr>
          <w:rFonts w:ascii="Arial" w:hAnsi="Arial" w:cs="Arial"/>
          <w:sz w:val="22"/>
          <w:szCs w:val="22"/>
        </w:rPr>
        <w:t xml:space="preserve"> C, Hemingway H, Timmis AD. How effective are rapid access chest pain clinics? </w:t>
      </w:r>
      <w:proofErr w:type="gramStart"/>
      <w:r w:rsidRPr="004B198F">
        <w:rPr>
          <w:rFonts w:ascii="Arial" w:hAnsi="Arial" w:cs="Arial"/>
          <w:sz w:val="22"/>
          <w:szCs w:val="22"/>
        </w:rPr>
        <w:t>Prognosis of incident angina and non-cardiac chest pain in 8762 consecutive patients.</w:t>
      </w:r>
      <w:proofErr w:type="gramEnd"/>
      <w:r w:rsidRPr="004B198F">
        <w:rPr>
          <w:rFonts w:ascii="Arial" w:hAnsi="Arial" w:cs="Arial"/>
          <w:sz w:val="22"/>
          <w:szCs w:val="22"/>
        </w:rPr>
        <w:t xml:space="preserve"> Heart 2007; 93: 458-63</w:t>
      </w:r>
    </w:p>
    <w:p w14:paraId="66DB5774" w14:textId="77777777" w:rsidR="009451FB"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p>
    <w:p w14:paraId="07B6E6A5" w14:textId="77777777" w:rsidR="009451FB" w:rsidRPr="00702351" w:rsidRDefault="009451FB" w:rsidP="00E27ED4">
      <w:pPr>
        <w:widowControl w:val="0"/>
        <w:tabs>
          <w:tab w:val="left" w:pos="9639"/>
        </w:tabs>
        <w:autoSpaceDE w:val="0"/>
        <w:autoSpaceDN w:val="0"/>
        <w:adjustRightInd w:val="0"/>
        <w:spacing w:line="360" w:lineRule="auto"/>
        <w:ind w:right="700"/>
        <w:rPr>
          <w:rFonts w:ascii="Arial" w:hAnsi="Arial" w:cs="Arial"/>
          <w:b/>
          <w:color w:val="393939"/>
          <w:sz w:val="22"/>
          <w:szCs w:val="22"/>
        </w:rPr>
      </w:pPr>
      <w:r>
        <w:rPr>
          <w:rFonts w:ascii="Arial" w:hAnsi="Arial" w:cs="Arial"/>
          <w:sz w:val="22"/>
          <w:szCs w:val="22"/>
        </w:rPr>
        <w:t>8.</w:t>
      </w:r>
      <w:r w:rsidRPr="00702351">
        <w:rPr>
          <w:rFonts w:ascii="Arial" w:hAnsi="Arial" w:cs="Arial"/>
          <w:color w:val="393939"/>
          <w:sz w:val="22"/>
          <w:szCs w:val="22"/>
        </w:rPr>
        <w:t xml:space="preserve"> Timmis A, Henderson R, Antoniou S, </w:t>
      </w:r>
      <w:proofErr w:type="spellStart"/>
      <w:r w:rsidRPr="00702351">
        <w:rPr>
          <w:rFonts w:ascii="Arial" w:hAnsi="Arial" w:cs="Arial"/>
          <w:color w:val="393939"/>
          <w:sz w:val="22"/>
          <w:szCs w:val="22"/>
        </w:rPr>
        <w:t>Blauth</w:t>
      </w:r>
      <w:proofErr w:type="spellEnd"/>
      <w:r w:rsidRPr="00702351">
        <w:rPr>
          <w:rFonts w:ascii="Arial" w:hAnsi="Arial" w:cs="Arial"/>
          <w:color w:val="393939"/>
          <w:sz w:val="22"/>
          <w:szCs w:val="22"/>
        </w:rPr>
        <w:t xml:space="preserve"> C, Clark L, Fox K, Jacob L, </w:t>
      </w:r>
      <w:proofErr w:type="spellStart"/>
      <w:r w:rsidRPr="00702351">
        <w:rPr>
          <w:rFonts w:ascii="Arial" w:hAnsi="Arial" w:cs="Arial"/>
          <w:color w:val="393939"/>
          <w:sz w:val="22"/>
          <w:szCs w:val="22"/>
        </w:rPr>
        <w:t>MacDermott</w:t>
      </w:r>
      <w:proofErr w:type="spellEnd"/>
      <w:r w:rsidRPr="00702351">
        <w:rPr>
          <w:rFonts w:ascii="Arial" w:hAnsi="Arial" w:cs="Arial"/>
          <w:color w:val="393939"/>
          <w:sz w:val="22"/>
          <w:szCs w:val="22"/>
        </w:rPr>
        <w:t xml:space="preserve"> A, </w:t>
      </w:r>
      <w:r w:rsidRPr="00702351">
        <w:rPr>
          <w:rFonts w:ascii="Arial" w:hAnsi="Arial" w:cs="Arial"/>
          <w:color w:val="393939"/>
          <w:sz w:val="22"/>
          <w:szCs w:val="22"/>
        </w:rPr>
        <w:lastRenderedPageBreak/>
        <w:t xml:space="preserve">O’Leary H, Peebles C, </w:t>
      </w:r>
      <w:proofErr w:type="spellStart"/>
      <w:r w:rsidRPr="00702351">
        <w:rPr>
          <w:rFonts w:ascii="Arial" w:hAnsi="Arial" w:cs="Arial"/>
          <w:color w:val="393939"/>
          <w:sz w:val="22"/>
          <w:szCs w:val="22"/>
        </w:rPr>
        <w:t>Pye</w:t>
      </w:r>
      <w:proofErr w:type="spellEnd"/>
      <w:r w:rsidRPr="00702351">
        <w:rPr>
          <w:rFonts w:ascii="Arial" w:hAnsi="Arial" w:cs="Arial"/>
          <w:color w:val="393939"/>
          <w:sz w:val="22"/>
          <w:szCs w:val="22"/>
        </w:rPr>
        <w:t xml:space="preserve"> M, </w:t>
      </w:r>
      <w:proofErr w:type="spellStart"/>
      <w:r w:rsidRPr="00702351">
        <w:rPr>
          <w:rFonts w:ascii="Arial" w:hAnsi="Arial" w:cs="Arial"/>
          <w:color w:val="393939"/>
          <w:sz w:val="22"/>
          <w:szCs w:val="22"/>
        </w:rPr>
        <w:t>Shribman</w:t>
      </w:r>
      <w:proofErr w:type="spellEnd"/>
      <w:r w:rsidRPr="00702351">
        <w:rPr>
          <w:rFonts w:ascii="Arial" w:hAnsi="Arial" w:cs="Arial"/>
          <w:color w:val="393939"/>
          <w:sz w:val="22"/>
          <w:szCs w:val="22"/>
        </w:rPr>
        <w:t xml:space="preserve"> J, Till R. Management of stable angina. NICE guidelines [CG126] 2011 </w:t>
      </w:r>
    </w:p>
    <w:p w14:paraId="0EBAF1D4" w14:textId="77777777" w:rsidR="009451FB" w:rsidRPr="00702351"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r w:rsidRPr="00702351">
        <w:rPr>
          <w:rFonts w:ascii="Arial" w:hAnsi="Arial" w:cs="Arial"/>
          <w:sz w:val="22"/>
          <w:szCs w:val="22"/>
        </w:rPr>
        <w:t>https://www.nice.org.uk/guidance/cg126</w:t>
      </w:r>
    </w:p>
    <w:p w14:paraId="34DC1A19" w14:textId="77777777" w:rsidR="009451FB"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p>
    <w:p w14:paraId="7AE200E1" w14:textId="77777777" w:rsidR="009451FB" w:rsidRPr="00A2066E"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r>
        <w:rPr>
          <w:rFonts w:ascii="Arial" w:hAnsi="Arial" w:cs="Arial"/>
          <w:sz w:val="22"/>
          <w:szCs w:val="22"/>
        </w:rPr>
        <w:t>9.</w:t>
      </w:r>
      <w:r w:rsidRPr="00A2066E">
        <w:rPr>
          <w:rFonts w:ascii="Arial" w:hAnsi="Arial" w:cs="Arial"/>
          <w:sz w:val="22"/>
          <w:szCs w:val="22"/>
        </w:rPr>
        <w:t xml:space="preserve"> Croft P, Altman DG, </w:t>
      </w:r>
      <w:proofErr w:type="spellStart"/>
      <w:r w:rsidRPr="00A2066E">
        <w:rPr>
          <w:rFonts w:ascii="Arial" w:hAnsi="Arial" w:cs="Arial"/>
          <w:sz w:val="22"/>
          <w:szCs w:val="22"/>
        </w:rPr>
        <w:t>Deeks</w:t>
      </w:r>
      <w:proofErr w:type="spellEnd"/>
      <w:r w:rsidRPr="00A2066E">
        <w:rPr>
          <w:rFonts w:ascii="Arial" w:hAnsi="Arial" w:cs="Arial"/>
          <w:sz w:val="22"/>
          <w:szCs w:val="22"/>
        </w:rPr>
        <w:t xml:space="preserve"> JJ, Dunn KM, Hay AD, Hemingway H, </w:t>
      </w:r>
      <w:proofErr w:type="spellStart"/>
      <w:r w:rsidRPr="00A2066E">
        <w:rPr>
          <w:rFonts w:ascii="Arial" w:hAnsi="Arial" w:cs="Arial"/>
          <w:sz w:val="22"/>
          <w:szCs w:val="22"/>
        </w:rPr>
        <w:t>LeResche</w:t>
      </w:r>
      <w:proofErr w:type="spellEnd"/>
      <w:r w:rsidRPr="00A2066E">
        <w:rPr>
          <w:rFonts w:ascii="Arial" w:hAnsi="Arial" w:cs="Arial"/>
          <w:sz w:val="22"/>
          <w:szCs w:val="22"/>
        </w:rPr>
        <w:t xml:space="preserve"> L, Peat G, </w:t>
      </w:r>
      <w:proofErr w:type="spellStart"/>
      <w:r w:rsidRPr="00A2066E">
        <w:rPr>
          <w:rFonts w:ascii="Arial" w:hAnsi="Arial" w:cs="Arial"/>
          <w:sz w:val="22"/>
          <w:szCs w:val="22"/>
        </w:rPr>
        <w:t>Perel</w:t>
      </w:r>
      <w:proofErr w:type="spellEnd"/>
      <w:r w:rsidRPr="00A2066E">
        <w:rPr>
          <w:rFonts w:ascii="Arial" w:hAnsi="Arial" w:cs="Arial"/>
          <w:sz w:val="22"/>
          <w:szCs w:val="22"/>
        </w:rPr>
        <w:t xml:space="preserve"> P, Petersen SE, Riley RD, Roberts I, Sharpe M, Stevens RJ, Van Der </w:t>
      </w:r>
      <w:proofErr w:type="spellStart"/>
      <w:r w:rsidRPr="00A2066E">
        <w:rPr>
          <w:rFonts w:ascii="Arial" w:hAnsi="Arial" w:cs="Arial"/>
          <w:sz w:val="22"/>
          <w:szCs w:val="22"/>
        </w:rPr>
        <w:t>Windt</w:t>
      </w:r>
      <w:proofErr w:type="spellEnd"/>
      <w:r w:rsidRPr="00A2066E">
        <w:rPr>
          <w:rFonts w:ascii="Arial" w:hAnsi="Arial" w:cs="Arial"/>
          <w:sz w:val="22"/>
          <w:szCs w:val="22"/>
        </w:rPr>
        <w:t xml:space="preserve"> DA, Von </w:t>
      </w:r>
      <w:proofErr w:type="spellStart"/>
      <w:r w:rsidRPr="00A2066E">
        <w:rPr>
          <w:rFonts w:ascii="Arial" w:hAnsi="Arial" w:cs="Arial"/>
          <w:sz w:val="22"/>
          <w:szCs w:val="22"/>
        </w:rPr>
        <w:t>Korff</w:t>
      </w:r>
      <w:proofErr w:type="spellEnd"/>
      <w:r w:rsidRPr="00A2066E">
        <w:rPr>
          <w:rFonts w:ascii="Arial" w:hAnsi="Arial" w:cs="Arial"/>
          <w:sz w:val="22"/>
          <w:szCs w:val="22"/>
        </w:rPr>
        <w:t xml:space="preserve"> M, </w:t>
      </w:r>
      <w:r w:rsidRPr="00A2066E">
        <w:rPr>
          <w:rFonts w:ascii="Arial" w:hAnsi="Arial" w:cs="Arial"/>
          <w:bCs/>
          <w:sz w:val="22"/>
          <w:szCs w:val="22"/>
        </w:rPr>
        <w:t>Timmis A</w:t>
      </w:r>
      <w:r w:rsidRPr="00A2066E">
        <w:rPr>
          <w:rFonts w:ascii="Arial" w:hAnsi="Arial" w:cs="Arial"/>
          <w:sz w:val="22"/>
          <w:szCs w:val="22"/>
        </w:rPr>
        <w:t>. The science of clinical practice: disease diagnosis or patient prognosis? Evidence about "what is likely to happen" should shape clinical practice. BMC Med. 2015 Jan 30</w:t>
      </w:r>
      <w:proofErr w:type="gramStart"/>
      <w:r w:rsidRPr="00A2066E">
        <w:rPr>
          <w:rFonts w:ascii="Arial" w:hAnsi="Arial" w:cs="Arial"/>
          <w:sz w:val="22"/>
          <w:szCs w:val="22"/>
        </w:rPr>
        <w:t>;13</w:t>
      </w:r>
      <w:proofErr w:type="gramEnd"/>
      <w:r w:rsidRPr="00A2066E">
        <w:rPr>
          <w:rFonts w:ascii="Arial" w:hAnsi="Arial" w:cs="Arial"/>
          <w:sz w:val="22"/>
          <w:szCs w:val="22"/>
        </w:rPr>
        <w:t xml:space="preserve">(1):20. </w:t>
      </w:r>
    </w:p>
    <w:p w14:paraId="4B48A2BC" w14:textId="77777777" w:rsidR="009451FB" w:rsidRPr="00A2066E"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p>
    <w:p w14:paraId="3C97EED3" w14:textId="77777777" w:rsidR="009451FB" w:rsidRPr="004B198F"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r>
        <w:rPr>
          <w:rFonts w:ascii="Arial" w:hAnsi="Arial" w:cs="Arial"/>
          <w:sz w:val="22"/>
          <w:szCs w:val="22"/>
        </w:rPr>
        <w:t>10</w:t>
      </w:r>
      <w:r w:rsidRPr="004B198F">
        <w:rPr>
          <w:rFonts w:ascii="Arial" w:hAnsi="Arial" w:cs="Arial"/>
          <w:sz w:val="22"/>
          <w:szCs w:val="22"/>
        </w:rPr>
        <w:t xml:space="preserve">. </w:t>
      </w:r>
      <w:r w:rsidRPr="004B198F">
        <w:rPr>
          <w:rFonts w:ascii="Arial" w:hAnsi="Arial" w:cs="Arial"/>
          <w:bCs/>
          <w:sz w:val="22"/>
          <w:szCs w:val="22"/>
        </w:rPr>
        <w:t>Ray S</w:t>
      </w:r>
      <w:r w:rsidRPr="004B198F">
        <w:rPr>
          <w:rFonts w:ascii="Arial" w:hAnsi="Arial" w:cs="Arial"/>
          <w:sz w:val="22"/>
          <w:szCs w:val="22"/>
        </w:rPr>
        <w:t xml:space="preserve">, </w:t>
      </w:r>
      <w:proofErr w:type="spellStart"/>
      <w:r w:rsidRPr="004B198F">
        <w:rPr>
          <w:rFonts w:ascii="Arial" w:hAnsi="Arial" w:cs="Arial"/>
          <w:sz w:val="22"/>
          <w:szCs w:val="22"/>
        </w:rPr>
        <w:t>Archbold</w:t>
      </w:r>
      <w:proofErr w:type="spellEnd"/>
      <w:r w:rsidRPr="004B198F">
        <w:rPr>
          <w:rFonts w:ascii="Arial" w:hAnsi="Arial" w:cs="Arial"/>
          <w:sz w:val="22"/>
          <w:szCs w:val="22"/>
        </w:rPr>
        <w:t xml:space="preserve"> RA, Preston S, </w:t>
      </w:r>
      <w:proofErr w:type="gramStart"/>
      <w:r w:rsidRPr="004B198F">
        <w:rPr>
          <w:rFonts w:ascii="Arial" w:hAnsi="Arial" w:cs="Arial"/>
          <w:iCs/>
          <w:sz w:val="22"/>
          <w:szCs w:val="22"/>
        </w:rPr>
        <w:t>et</w:t>
      </w:r>
      <w:proofErr w:type="gramEnd"/>
      <w:r w:rsidRPr="004B198F">
        <w:rPr>
          <w:rFonts w:ascii="Arial" w:hAnsi="Arial" w:cs="Arial"/>
          <w:iCs/>
          <w:sz w:val="22"/>
          <w:szCs w:val="22"/>
        </w:rPr>
        <w:t xml:space="preserve"> al.</w:t>
      </w:r>
      <w:r w:rsidRPr="004B198F">
        <w:rPr>
          <w:rFonts w:ascii="Arial" w:hAnsi="Arial" w:cs="Arial"/>
          <w:sz w:val="22"/>
          <w:szCs w:val="22"/>
        </w:rPr>
        <w:t xml:space="preserve"> Computer-generated correspondence for patients attending an open-access chest pain clinic. </w:t>
      </w:r>
      <w:r w:rsidRPr="004B198F">
        <w:rPr>
          <w:rFonts w:ascii="Arial" w:hAnsi="Arial" w:cs="Arial"/>
          <w:iCs/>
          <w:sz w:val="22"/>
          <w:szCs w:val="22"/>
        </w:rPr>
        <w:t xml:space="preserve">J R </w:t>
      </w:r>
      <w:proofErr w:type="spellStart"/>
      <w:r w:rsidRPr="004B198F">
        <w:rPr>
          <w:rFonts w:ascii="Arial" w:hAnsi="Arial" w:cs="Arial"/>
          <w:iCs/>
          <w:sz w:val="22"/>
          <w:szCs w:val="22"/>
        </w:rPr>
        <w:t>Coll</w:t>
      </w:r>
      <w:proofErr w:type="spellEnd"/>
      <w:r w:rsidRPr="004B198F">
        <w:rPr>
          <w:rFonts w:ascii="Arial" w:hAnsi="Arial" w:cs="Arial"/>
          <w:iCs/>
          <w:sz w:val="22"/>
          <w:szCs w:val="22"/>
        </w:rPr>
        <w:t xml:space="preserve"> Physicians Lond</w:t>
      </w:r>
      <w:r w:rsidRPr="004B198F">
        <w:rPr>
          <w:rFonts w:ascii="Arial" w:hAnsi="Arial" w:cs="Arial"/>
          <w:sz w:val="22"/>
          <w:szCs w:val="22"/>
        </w:rPr>
        <w:t>1998</w:t>
      </w:r>
      <w:proofErr w:type="gramStart"/>
      <w:r w:rsidRPr="004B198F">
        <w:rPr>
          <w:rFonts w:ascii="Arial" w:hAnsi="Arial" w:cs="Arial"/>
          <w:sz w:val="22"/>
          <w:szCs w:val="22"/>
        </w:rPr>
        <w:t>;</w:t>
      </w:r>
      <w:r w:rsidRPr="004B198F">
        <w:rPr>
          <w:rFonts w:ascii="Arial" w:hAnsi="Arial" w:cs="Arial"/>
          <w:bCs/>
          <w:sz w:val="22"/>
          <w:szCs w:val="22"/>
        </w:rPr>
        <w:t>32</w:t>
      </w:r>
      <w:r w:rsidRPr="004B198F">
        <w:rPr>
          <w:rFonts w:ascii="Arial" w:hAnsi="Arial" w:cs="Arial"/>
          <w:sz w:val="22"/>
          <w:szCs w:val="22"/>
        </w:rPr>
        <w:t>:420</w:t>
      </w:r>
      <w:proofErr w:type="gramEnd"/>
      <w:r w:rsidRPr="004B198F">
        <w:rPr>
          <w:rFonts w:ascii="Arial" w:hAnsi="Arial" w:cs="Arial"/>
          <w:sz w:val="22"/>
          <w:szCs w:val="22"/>
        </w:rPr>
        <w:t>–1.</w:t>
      </w:r>
    </w:p>
    <w:p w14:paraId="2BB1D70A" w14:textId="77777777" w:rsidR="009451FB" w:rsidRPr="004B198F"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p>
    <w:p w14:paraId="609371EC" w14:textId="77777777" w:rsidR="009451FB" w:rsidRPr="004B198F"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r>
        <w:rPr>
          <w:rFonts w:ascii="Arial" w:hAnsi="Arial" w:cs="Arial"/>
          <w:bCs/>
          <w:sz w:val="22"/>
          <w:szCs w:val="22"/>
        </w:rPr>
        <w:t>11</w:t>
      </w:r>
      <w:r w:rsidRPr="004B198F">
        <w:rPr>
          <w:rFonts w:ascii="Arial" w:hAnsi="Arial" w:cs="Arial"/>
          <w:bCs/>
          <w:sz w:val="22"/>
          <w:szCs w:val="22"/>
        </w:rPr>
        <w:t>. Office for National Statistics</w:t>
      </w:r>
      <w:r w:rsidRPr="004B198F">
        <w:rPr>
          <w:rFonts w:ascii="Arial" w:hAnsi="Arial" w:cs="Arial"/>
          <w:sz w:val="22"/>
          <w:szCs w:val="22"/>
        </w:rPr>
        <w:t xml:space="preserve">. </w:t>
      </w:r>
      <w:proofErr w:type="gramStart"/>
      <w:r w:rsidRPr="004B198F">
        <w:rPr>
          <w:rFonts w:ascii="Arial" w:hAnsi="Arial" w:cs="Arial"/>
          <w:sz w:val="22"/>
          <w:szCs w:val="22"/>
        </w:rPr>
        <w:t>A brief history of the ONS.</w:t>
      </w:r>
      <w:proofErr w:type="gramEnd"/>
      <w:r w:rsidRPr="004B198F">
        <w:rPr>
          <w:rFonts w:ascii="Arial" w:hAnsi="Arial" w:cs="Arial"/>
          <w:sz w:val="22"/>
          <w:szCs w:val="22"/>
        </w:rPr>
        <w:t xml:space="preserve"> http://www.bized.ac.uk/dataserv/ons/onshistory.htm </w:t>
      </w:r>
    </w:p>
    <w:p w14:paraId="13865C07" w14:textId="77777777" w:rsidR="009451FB" w:rsidRPr="004B198F" w:rsidRDefault="009451FB" w:rsidP="00E27ED4">
      <w:pPr>
        <w:widowControl w:val="0"/>
        <w:tabs>
          <w:tab w:val="left" w:pos="220"/>
          <w:tab w:val="left" w:pos="720"/>
          <w:tab w:val="left" w:pos="9639"/>
        </w:tabs>
        <w:autoSpaceDE w:val="0"/>
        <w:autoSpaceDN w:val="0"/>
        <w:adjustRightInd w:val="0"/>
        <w:spacing w:line="360" w:lineRule="auto"/>
        <w:ind w:right="700"/>
        <w:rPr>
          <w:rFonts w:ascii="Arial" w:hAnsi="Arial" w:cs="Arial"/>
          <w:sz w:val="22"/>
          <w:szCs w:val="22"/>
        </w:rPr>
      </w:pPr>
    </w:p>
    <w:p w14:paraId="24854499" w14:textId="77777777" w:rsidR="009451FB"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proofErr w:type="gramStart"/>
      <w:r>
        <w:rPr>
          <w:rFonts w:ascii="Arial" w:hAnsi="Arial" w:cs="Arial"/>
          <w:sz w:val="22"/>
          <w:szCs w:val="22"/>
        </w:rPr>
        <w:t>12</w:t>
      </w:r>
      <w:r w:rsidRPr="004B198F">
        <w:rPr>
          <w:rFonts w:ascii="Arial" w:hAnsi="Arial" w:cs="Arial"/>
          <w:sz w:val="22"/>
          <w:szCs w:val="22"/>
        </w:rPr>
        <w:t xml:space="preserve">. </w:t>
      </w:r>
      <w:r w:rsidRPr="004B198F">
        <w:rPr>
          <w:rFonts w:ascii="Arial" w:hAnsi="Arial" w:cs="Arial"/>
          <w:bCs/>
          <w:sz w:val="22"/>
          <w:szCs w:val="22"/>
        </w:rPr>
        <w:t>Anon</w:t>
      </w:r>
      <w:r w:rsidRPr="004B198F">
        <w:rPr>
          <w:rFonts w:ascii="Arial" w:hAnsi="Arial" w:cs="Arial"/>
          <w:sz w:val="22"/>
          <w:szCs w:val="22"/>
        </w:rPr>
        <w:t>. Patient Information Advisory Group.</w:t>
      </w:r>
      <w:proofErr w:type="gramEnd"/>
      <w:r w:rsidRPr="004B198F">
        <w:rPr>
          <w:rFonts w:ascii="Arial" w:hAnsi="Arial" w:cs="Arial"/>
          <w:sz w:val="22"/>
          <w:szCs w:val="22"/>
        </w:rPr>
        <w:t xml:space="preserve"> http://www.advisorybodies.doh.gov.uk/piag/ </w:t>
      </w:r>
    </w:p>
    <w:p w14:paraId="27A56312" w14:textId="77777777" w:rsidR="009451FB"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p>
    <w:p w14:paraId="0ED679F1" w14:textId="77777777" w:rsidR="009451FB" w:rsidRPr="008B38F4" w:rsidRDefault="009451FB" w:rsidP="00E27ED4">
      <w:pPr>
        <w:tabs>
          <w:tab w:val="left" w:pos="9639"/>
        </w:tabs>
        <w:spacing w:line="360" w:lineRule="auto"/>
        <w:ind w:right="700"/>
        <w:rPr>
          <w:rFonts w:ascii="Arial" w:hAnsi="Arial" w:cs="Arial"/>
          <w:color w:val="040404"/>
          <w:sz w:val="22"/>
          <w:szCs w:val="22"/>
        </w:rPr>
      </w:pPr>
      <w:r>
        <w:rPr>
          <w:rFonts w:ascii="Arial" w:hAnsi="Arial" w:cs="Arial"/>
          <w:sz w:val="22"/>
          <w:szCs w:val="22"/>
        </w:rPr>
        <w:t xml:space="preserve">13. </w:t>
      </w:r>
      <w:r w:rsidRPr="008B38F4">
        <w:rPr>
          <w:rFonts w:ascii="Arial" w:hAnsi="Arial" w:cs="Arial"/>
          <w:color w:val="040404"/>
          <w:sz w:val="22"/>
          <w:szCs w:val="22"/>
        </w:rPr>
        <w:t xml:space="preserve">Clayton TC, </w:t>
      </w:r>
      <w:proofErr w:type="spellStart"/>
      <w:r w:rsidRPr="008B38F4">
        <w:rPr>
          <w:rFonts w:ascii="Arial" w:hAnsi="Arial" w:cs="Arial"/>
          <w:color w:val="040404"/>
          <w:sz w:val="22"/>
          <w:szCs w:val="22"/>
        </w:rPr>
        <w:t>Lubsen</w:t>
      </w:r>
      <w:proofErr w:type="spellEnd"/>
      <w:r w:rsidRPr="008B38F4">
        <w:rPr>
          <w:rFonts w:ascii="Arial" w:hAnsi="Arial" w:cs="Arial"/>
          <w:color w:val="040404"/>
          <w:sz w:val="22"/>
          <w:szCs w:val="22"/>
        </w:rPr>
        <w:t xml:space="preserve"> J, </w:t>
      </w:r>
      <w:proofErr w:type="spellStart"/>
      <w:r w:rsidRPr="008B38F4">
        <w:rPr>
          <w:rFonts w:ascii="Arial" w:hAnsi="Arial" w:cs="Arial"/>
          <w:color w:val="040404"/>
          <w:sz w:val="22"/>
          <w:szCs w:val="22"/>
        </w:rPr>
        <w:t>Pocock</w:t>
      </w:r>
      <w:proofErr w:type="spellEnd"/>
      <w:r w:rsidRPr="008B38F4">
        <w:rPr>
          <w:rFonts w:ascii="Arial" w:hAnsi="Arial" w:cs="Arial"/>
          <w:color w:val="040404"/>
          <w:sz w:val="22"/>
          <w:szCs w:val="22"/>
        </w:rPr>
        <w:t xml:space="preserve"> SJ, </w:t>
      </w:r>
      <w:proofErr w:type="spellStart"/>
      <w:r w:rsidRPr="008B38F4">
        <w:rPr>
          <w:rFonts w:ascii="Arial" w:hAnsi="Arial" w:cs="Arial"/>
          <w:color w:val="040404"/>
          <w:sz w:val="22"/>
          <w:szCs w:val="22"/>
        </w:rPr>
        <w:t>Voko</w:t>
      </w:r>
      <w:proofErr w:type="spellEnd"/>
      <w:r w:rsidRPr="008B38F4">
        <w:rPr>
          <w:rFonts w:ascii="Arial" w:hAnsi="Arial" w:cs="Arial"/>
          <w:color w:val="040404"/>
          <w:sz w:val="22"/>
          <w:szCs w:val="22"/>
        </w:rPr>
        <w:t xml:space="preserve"> Z, </w:t>
      </w:r>
      <w:proofErr w:type="spellStart"/>
      <w:r w:rsidRPr="008B38F4">
        <w:rPr>
          <w:rFonts w:ascii="Arial" w:hAnsi="Arial" w:cs="Arial"/>
          <w:color w:val="040404"/>
          <w:sz w:val="22"/>
          <w:szCs w:val="22"/>
        </w:rPr>
        <w:t>Kirwan</w:t>
      </w:r>
      <w:proofErr w:type="spellEnd"/>
      <w:r w:rsidRPr="008B38F4">
        <w:rPr>
          <w:rFonts w:ascii="Arial" w:hAnsi="Arial" w:cs="Arial"/>
          <w:color w:val="040404"/>
          <w:sz w:val="22"/>
          <w:szCs w:val="22"/>
        </w:rPr>
        <w:t xml:space="preserve"> BA, Fox KA, Poole-Wilson PA. Risk score for predicting death, myocardial infarction, and stroke in patients with stable angina, based on a large randomised trial cohort of patients. </w:t>
      </w:r>
      <w:r w:rsidRPr="008B38F4">
        <w:rPr>
          <w:rFonts w:ascii="Arial" w:hAnsi="Arial" w:cs="Arial"/>
          <w:i/>
          <w:iCs/>
          <w:color w:val="040404"/>
          <w:sz w:val="22"/>
          <w:szCs w:val="22"/>
        </w:rPr>
        <w:t>BMJ</w:t>
      </w:r>
      <w:r w:rsidRPr="008B38F4">
        <w:rPr>
          <w:rFonts w:ascii="Arial" w:hAnsi="Arial" w:cs="Arial"/>
          <w:color w:val="040404"/>
          <w:sz w:val="22"/>
          <w:szCs w:val="22"/>
        </w:rPr>
        <w:t xml:space="preserve"> 2005</w:t>
      </w:r>
      <w:proofErr w:type="gramStart"/>
      <w:r w:rsidRPr="008B38F4">
        <w:rPr>
          <w:rFonts w:ascii="Arial" w:hAnsi="Arial" w:cs="Arial"/>
          <w:color w:val="040404"/>
          <w:sz w:val="22"/>
          <w:szCs w:val="22"/>
        </w:rPr>
        <w:t>;</w:t>
      </w:r>
      <w:r w:rsidRPr="008B38F4">
        <w:rPr>
          <w:rFonts w:ascii="Arial" w:hAnsi="Arial" w:cs="Arial"/>
          <w:b/>
          <w:bCs/>
          <w:color w:val="040404"/>
          <w:sz w:val="22"/>
          <w:szCs w:val="22"/>
        </w:rPr>
        <w:t>331</w:t>
      </w:r>
      <w:r w:rsidRPr="008B38F4">
        <w:rPr>
          <w:rFonts w:ascii="Arial" w:hAnsi="Arial" w:cs="Arial"/>
          <w:color w:val="040404"/>
          <w:sz w:val="22"/>
          <w:szCs w:val="22"/>
        </w:rPr>
        <w:t>:869</w:t>
      </w:r>
      <w:proofErr w:type="gramEnd"/>
      <w:r w:rsidRPr="008B38F4">
        <w:rPr>
          <w:rFonts w:ascii="Arial" w:hAnsi="Arial" w:cs="Arial"/>
          <w:color w:val="040404"/>
          <w:sz w:val="22"/>
          <w:szCs w:val="22"/>
        </w:rPr>
        <w:t>.</w:t>
      </w:r>
    </w:p>
    <w:p w14:paraId="5510C234" w14:textId="77777777" w:rsidR="009451FB" w:rsidRPr="008B38F4" w:rsidRDefault="009451FB" w:rsidP="00E27ED4">
      <w:pPr>
        <w:tabs>
          <w:tab w:val="left" w:pos="9639"/>
        </w:tabs>
        <w:spacing w:line="360" w:lineRule="auto"/>
        <w:ind w:right="700"/>
        <w:rPr>
          <w:rFonts w:ascii="Arial" w:hAnsi="Arial" w:cs="Arial"/>
          <w:color w:val="040404"/>
          <w:sz w:val="22"/>
          <w:szCs w:val="22"/>
        </w:rPr>
      </w:pPr>
    </w:p>
    <w:p w14:paraId="7EF732CF" w14:textId="77777777" w:rsidR="009451FB" w:rsidRPr="008B38F4" w:rsidRDefault="009451FB" w:rsidP="00E27ED4">
      <w:pPr>
        <w:tabs>
          <w:tab w:val="left" w:pos="9639"/>
        </w:tabs>
        <w:spacing w:line="360" w:lineRule="auto"/>
        <w:ind w:right="700"/>
        <w:rPr>
          <w:rFonts w:ascii="Arial" w:hAnsi="Arial" w:cs="Arial"/>
          <w:color w:val="040404"/>
          <w:sz w:val="22"/>
          <w:szCs w:val="22"/>
        </w:rPr>
      </w:pPr>
      <w:r>
        <w:rPr>
          <w:rFonts w:ascii="Arial" w:hAnsi="Arial" w:cs="Arial"/>
          <w:color w:val="040404"/>
          <w:sz w:val="22"/>
          <w:szCs w:val="22"/>
        </w:rPr>
        <w:t xml:space="preserve">14. </w:t>
      </w:r>
      <w:r w:rsidRPr="008B38F4">
        <w:rPr>
          <w:rFonts w:ascii="Arial" w:hAnsi="Arial" w:cs="Arial"/>
          <w:color w:val="040404"/>
          <w:sz w:val="22"/>
          <w:szCs w:val="22"/>
        </w:rPr>
        <w:t xml:space="preserve">Daly CA, De </w:t>
      </w:r>
      <w:proofErr w:type="spellStart"/>
      <w:r w:rsidRPr="008B38F4">
        <w:rPr>
          <w:rFonts w:ascii="Arial" w:hAnsi="Arial" w:cs="Arial"/>
          <w:color w:val="040404"/>
          <w:sz w:val="22"/>
          <w:szCs w:val="22"/>
        </w:rPr>
        <w:t>Stavola</w:t>
      </w:r>
      <w:proofErr w:type="spellEnd"/>
      <w:r w:rsidRPr="008B38F4">
        <w:rPr>
          <w:rFonts w:ascii="Arial" w:hAnsi="Arial" w:cs="Arial"/>
          <w:color w:val="040404"/>
          <w:sz w:val="22"/>
          <w:szCs w:val="22"/>
        </w:rPr>
        <w:t xml:space="preserve"> B, </w:t>
      </w:r>
      <w:proofErr w:type="spellStart"/>
      <w:r w:rsidRPr="008B38F4">
        <w:rPr>
          <w:rFonts w:ascii="Arial" w:hAnsi="Arial" w:cs="Arial"/>
          <w:color w:val="040404"/>
          <w:sz w:val="22"/>
          <w:szCs w:val="22"/>
        </w:rPr>
        <w:t>Sendon</w:t>
      </w:r>
      <w:proofErr w:type="spellEnd"/>
      <w:r w:rsidRPr="008B38F4">
        <w:rPr>
          <w:rFonts w:ascii="Arial" w:hAnsi="Arial" w:cs="Arial"/>
          <w:color w:val="040404"/>
          <w:sz w:val="22"/>
          <w:szCs w:val="22"/>
        </w:rPr>
        <w:t xml:space="preserve"> JL, </w:t>
      </w:r>
      <w:proofErr w:type="spellStart"/>
      <w:r w:rsidRPr="008B38F4">
        <w:rPr>
          <w:rFonts w:ascii="Arial" w:hAnsi="Arial" w:cs="Arial"/>
          <w:color w:val="040404"/>
          <w:sz w:val="22"/>
          <w:szCs w:val="22"/>
        </w:rPr>
        <w:t>Tavazzi</w:t>
      </w:r>
      <w:proofErr w:type="spellEnd"/>
      <w:r w:rsidRPr="008B38F4">
        <w:rPr>
          <w:rFonts w:ascii="Arial" w:hAnsi="Arial" w:cs="Arial"/>
          <w:color w:val="040404"/>
          <w:sz w:val="22"/>
          <w:szCs w:val="22"/>
        </w:rPr>
        <w:t xml:space="preserve"> L, </w:t>
      </w:r>
      <w:proofErr w:type="spellStart"/>
      <w:r w:rsidRPr="008B38F4">
        <w:rPr>
          <w:rFonts w:ascii="Arial" w:hAnsi="Arial" w:cs="Arial"/>
          <w:color w:val="040404"/>
          <w:sz w:val="22"/>
          <w:szCs w:val="22"/>
        </w:rPr>
        <w:t>Boersma</w:t>
      </w:r>
      <w:proofErr w:type="spellEnd"/>
      <w:r w:rsidRPr="008B38F4">
        <w:rPr>
          <w:rFonts w:ascii="Arial" w:hAnsi="Arial" w:cs="Arial"/>
          <w:color w:val="040404"/>
          <w:sz w:val="22"/>
          <w:szCs w:val="22"/>
        </w:rPr>
        <w:t xml:space="preserve"> E, Clemens F, </w:t>
      </w:r>
      <w:proofErr w:type="spellStart"/>
      <w:r w:rsidRPr="008B38F4">
        <w:rPr>
          <w:rFonts w:ascii="Arial" w:hAnsi="Arial" w:cs="Arial"/>
          <w:color w:val="040404"/>
          <w:sz w:val="22"/>
          <w:szCs w:val="22"/>
        </w:rPr>
        <w:t>Danchin</w:t>
      </w:r>
      <w:proofErr w:type="spellEnd"/>
      <w:r w:rsidRPr="008B38F4">
        <w:rPr>
          <w:rFonts w:ascii="Arial" w:hAnsi="Arial" w:cs="Arial"/>
          <w:color w:val="040404"/>
          <w:sz w:val="22"/>
          <w:szCs w:val="22"/>
        </w:rPr>
        <w:t xml:space="preserve"> N, </w:t>
      </w:r>
      <w:proofErr w:type="spellStart"/>
      <w:r w:rsidRPr="008B38F4">
        <w:rPr>
          <w:rFonts w:ascii="Arial" w:hAnsi="Arial" w:cs="Arial"/>
          <w:color w:val="040404"/>
          <w:sz w:val="22"/>
          <w:szCs w:val="22"/>
        </w:rPr>
        <w:t>Delahaye</w:t>
      </w:r>
      <w:proofErr w:type="spellEnd"/>
      <w:r w:rsidRPr="008B38F4">
        <w:rPr>
          <w:rFonts w:ascii="Arial" w:hAnsi="Arial" w:cs="Arial"/>
          <w:color w:val="040404"/>
          <w:sz w:val="22"/>
          <w:szCs w:val="22"/>
        </w:rPr>
        <w:t xml:space="preserve"> F, </w:t>
      </w:r>
      <w:proofErr w:type="spellStart"/>
      <w:r w:rsidRPr="008B38F4">
        <w:rPr>
          <w:rFonts w:ascii="Arial" w:hAnsi="Arial" w:cs="Arial"/>
          <w:color w:val="040404"/>
          <w:sz w:val="22"/>
          <w:szCs w:val="22"/>
        </w:rPr>
        <w:t>Gitt</w:t>
      </w:r>
      <w:proofErr w:type="spellEnd"/>
      <w:r w:rsidRPr="008B38F4">
        <w:rPr>
          <w:rFonts w:ascii="Arial" w:hAnsi="Arial" w:cs="Arial"/>
          <w:color w:val="040404"/>
          <w:sz w:val="22"/>
          <w:szCs w:val="22"/>
        </w:rPr>
        <w:t xml:space="preserve"> A, Julian D, </w:t>
      </w:r>
      <w:proofErr w:type="spellStart"/>
      <w:r w:rsidRPr="008B38F4">
        <w:rPr>
          <w:rFonts w:ascii="Arial" w:hAnsi="Arial" w:cs="Arial"/>
          <w:color w:val="040404"/>
          <w:sz w:val="22"/>
          <w:szCs w:val="22"/>
        </w:rPr>
        <w:t>Mulcahy</w:t>
      </w:r>
      <w:proofErr w:type="spellEnd"/>
      <w:r w:rsidRPr="008B38F4">
        <w:rPr>
          <w:rFonts w:ascii="Arial" w:hAnsi="Arial" w:cs="Arial"/>
          <w:color w:val="040404"/>
          <w:sz w:val="22"/>
          <w:szCs w:val="22"/>
        </w:rPr>
        <w:t xml:space="preserve"> D, </w:t>
      </w:r>
      <w:proofErr w:type="spellStart"/>
      <w:r w:rsidRPr="008B38F4">
        <w:rPr>
          <w:rFonts w:ascii="Arial" w:hAnsi="Arial" w:cs="Arial"/>
          <w:color w:val="040404"/>
          <w:sz w:val="22"/>
          <w:szCs w:val="22"/>
        </w:rPr>
        <w:t>Ruzyllo</w:t>
      </w:r>
      <w:proofErr w:type="spellEnd"/>
      <w:r w:rsidRPr="008B38F4">
        <w:rPr>
          <w:rFonts w:ascii="Arial" w:hAnsi="Arial" w:cs="Arial"/>
          <w:color w:val="040404"/>
          <w:sz w:val="22"/>
          <w:szCs w:val="22"/>
        </w:rPr>
        <w:t xml:space="preserve"> W, </w:t>
      </w:r>
      <w:proofErr w:type="spellStart"/>
      <w:r w:rsidRPr="008B38F4">
        <w:rPr>
          <w:rFonts w:ascii="Arial" w:hAnsi="Arial" w:cs="Arial"/>
          <w:color w:val="040404"/>
          <w:sz w:val="22"/>
          <w:szCs w:val="22"/>
        </w:rPr>
        <w:t>Thygesen</w:t>
      </w:r>
      <w:proofErr w:type="spellEnd"/>
      <w:r w:rsidRPr="008B38F4">
        <w:rPr>
          <w:rFonts w:ascii="Arial" w:hAnsi="Arial" w:cs="Arial"/>
          <w:color w:val="040404"/>
          <w:sz w:val="22"/>
          <w:szCs w:val="22"/>
        </w:rPr>
        <w:t xml:space="preserve"> K, </w:t>
      </w:r>
      <w:proofErr w:type="spellStart"/>
      <w:r w:rsidRPr="008B38F4">
        <w:rPr>
          <w:rFonts w:ascii="Arial" w:hAnsi="Arial" w:cs="Arial"/>
          <w:color w:val="040404"/>
          <w:sz w:val="22"/>
          <w:szCs w:val="22"/>
        </w:rPr>
        <w:t>Verheugt</w:t>
      </w:r>
      <w:proofErr w:type="spellEnd"/>
      <w:r w:rsidRPr="008B38F4">
        <w:rPr>
          <w:rFonts w:ascii="Arial" w:hAnsi="Arial" w:cs="Arial"/>
          <w:color w:val="040404"/>
          <w:sz w:val="22"/>
          <w:szCs w:val="22"/>
        </w:rPr>
        <w:t xml:space="preserve"> F, Fox KM. Predicting prognosis in stable angina—results from the Euro heart survey of stable angina: prospective observational study. </w:t>
      </w:r>
      <w:r w:rsidRPr="008B38F4">
        <w:rPr>
          <w:rFonts w:ascii="Arial" w:hAnsi="Arial" w:cs="Arial"/>
          <w:i/>
          <w:iCs/>
          <w:color w:val="040404"/>
          <w:sz w:val="22"/>
          <w:szCs w:val="22"/>
        </w:rPr>
        <w:t>BMJ</w:t>
      </w:r>
      <w:r w:rsidRPr="008B38F4">
        <w:rPr>
          <w:rFonts w:ascii="Arial" w:hAnsi="Arial" w:cs="Arial"/>
          <w:color w:val="040404"/>
          <w:sz w:val="22"/>
          <w:szCs w:val="22"/>
        </w:rPr>
        <w:t xml:space="preserve"> 2006</w:t>
      </w:r>
      <w:proofErr w:type="gramStart"/>
      <w:r w:rsidRPr="008B38F4">
        <w:rPr>
          <w:rFonts w:ascii="Arial" w:hAnsi="Arial" w:cs="Arial"/>
          <w:color w:val="040404"/>
          <w:sz w:val="22"/>
          <w:szCs w:val="22"/>
        </w:rPr>
        <w:t>;</w:t>
      </w:r>
      <w:r w:rsidRPr="008B38F4">
        <w:rPr>
          <w:rFonts w:ascii="Arial" w:hAnsi="Arial" w:cs="Arial"/>
          <w:b/>
          <w:bCs/>
          <w:color w:val="040404"/>
          <w:sz w:val="22"/>
          <w:szCs w:val="22"/>
        </w:rPr>
        <w:t>332</w:t>
      </w:r>
      <w:r w:rsidRPr="008B38F4">
        <w:rPr>
          <w:rFonts w:ascii="Arial" w:hAnsi="Arial" w:cs="Arial"/>
          <w:color w:val="040404"/>
          <w:sz w:val="22"/>
          <w:szCs w:val="22"/>
        </w:rPr>
        <w:t>:262</w:t>
      </w:r>
      <w:proofErr w:type="gramEnd"/>
      <w:r w:rsidRPr="008B38F4">
        <w:rPr>
          <w:rFonts w:ascii="Arial" w:hAnsi="Arial" w:cs="Arial"/>
          <w:color w:val="040404"/>
          <w:sz w:val="22"/>
          <w:szCs w:val="22"/>
        </w:rPr>
        <w:t>-267.</w:t>
      </w:r>
    </w:p>
    <w:p w14:paraId="6C651AF2" w14:textId="77777777" w:rsidR="009451FB" w:rsidRPr="008B38F4" w:rsidRDefault="009451FB" w:rsidP="00E27ED4">
      <w:pPr>
        <w:tabs>
          <w:tab w:val="left" w:pos="9639"/>
        </w:tabs>
        <w:spacing w:line="360" w:lineRule="auto"/>
        <w:ind w:right="700"/>
        <w:rPr>
          <w:rFonts w:ascii="Arial" w:hAnsi="Arial" w:cs="Arial"/>
          <w:color w:val="040404"/>
          <w:sz w:val="22"/>
          <w:szCs w:val="22"/>
        </w:rPr>
      </w:pPr>
    </w:p>
    <w:p w14:paraId="7DC7978B" w14:textId="77777777" w:rsidR="009451FB" w:rsidRDefault="009451FB" w:rsidP="00E27ED4">
      <w:pPr>
        <w:tabs>
          <w:tab w:val="left" w:pos="9639"/>
        </w:tabs>
        <w:spacing w:line="360" w:lineRule="auto"/>
        <w:ind w:right="700"/>
        <w:rPr>
          <w:rFonts w:ascii="Arial" w:hAnsi="Arial" w:cs="Arial"/>
          <w:i/>
          <w:sz w:val="22"/>
          <w:szCs w:val="22"/>
        </w:rPr>
      </w:pPr>
      <w:r>
        <w:rPr>
          <w:rFonts w:ascii="Arial" w:hAnsi="Arial" w:cs="Arial"/>
          <w:bCs/>
          <w:sz w:val="22"/>
          <w:szCs w:val="22"/>
        </w:rPr>
        <w:t xml:space="preserve">15. </w:t>
      </w:r>
      <w:proofErr w:type="spellStart"/>
      <w:r w:rsidRPr="008B38F4">
        <w:rPr>
          <w:rFonts w:ascii="Arial" w:hAnsi="Arial" w:cs="Arial"/>
          <w:bCs/>
          <w:sz w:val="22"/>
          <w:szCs w:val="22"/>
        </w:rPr>
        <w:t>Rapsomaniki</w:t>
      </w:r>
      <w:proofErr w:type="spellEnd"/>
      <w:r w:rsidRPr="008B38F4">
        <w:rPr>
          <w:rFonts w:ascii="Arial" w:hAnsi="Arial" w:cs="Arial"/>
          <w:bCs/>
          <w:sz w:val="22"/>
          <w:szCs w:val="22"/>
        </w:rPr>
        <w:t xml:space="preserve"> E</w:t>
      </w:r>
      <w:r w:rsidRPr="008B38F4">
        <w:rPr>
          <w:rFonts w:ascii="Arial" w:hAnsi="Arial" w:cs="Arial"/>
          <w:sz w:val="22"/>
          <w:szCs w:val="22"/>
        </w:rPr>
        <w:t xml:space="preserve">, Shah A, </w:t>
      </w:r>
      <w:proofErr w:type="spellStart"/>
      <w:r w:rsidRPr="008B38F4">
        <w:rPr>
          <w:rFonts w:ascii="Arial" w:hAnsi="Arial" w:cs="Arial"/>
          <w:sz w:val="22"/>
          <w:szCs w:val="22"/>
        </w:rPr>
        <w:t>Perel</w:t>
      </w:r>
      <w:proofErr w:type="spellEnd"/>
      <w:r w:rsidRPr="008B38F4">
        <w:rPr>
          <w:rFonts w:ascii="Arial" w:hAnsi="Arial" w:cs="Arial"/>
          <w:sz w:val="22"/>
          <w:szCs w:val="22"/>
        </w:rPr>
        <w:t xml:space="preserve"> P, </w:t>
      </w:r>
      <w:proofErr w:type="spellStart"/>
      <w:r w:rsidRPr="008B38F4">
        <w:rPr>
          <w:rFonts w:ascii="Arial" w:hAnsi="Arial" w:cs="Arial"/>
          <w:sz w:val="22"/>
          <w:szCs w:val="22"/>
        </w:rPr>
        <w:t>Denaxas</w:t>
      </w:r>
      <w:proofErr w:type="spellEnd"/>
      <w:r w:rsidRPr="008B38F4">
        <w:rPr>
          <w:rFonts w:ascii="Arial" w:hAnsi="Arial" w:cs="Arial"/>
          <w:sz w:val="22"/>
          <w:szCs w:val="22"/>
        </w:rPr>
        <w:t xml:space="preserve"> S, George J, Nicholas O, </w:t>
      </w:r>
      <w:proofErr w:type="spellStart"/>
      <w:r w:rsidRPr="008B38F4">
        <w:rPr>
          <w:rFonts w:ascii="Arial" w:hAnsi="Arial" w:cs="Arial"/>
          <w:sz w:val="22"/>
          <w:szCs w:val="22"/>
        </w:rPr>
        <w:t>Udumyan</w:t>
      </w:r>
      <w:proofErr w:type="spellEnd"/>
      <w:r w:rsidRPr="008B38F4">
        <w:rPr>
          <w:rFonts w:ascii="Arial" w:hAnsi="Arial" w:cs="Arial"/>
          <w:sz w:val="22"/>
          <w:szCs w:val="22"/>
        </w:rPr>
        <w:t xml:space="preserve"> R, </w:t>
      </w:r>
      <w:proofErr w:type="spellStart"/>
      <w:r w:rsidRPr="008B38F4">
        <w:rPr>
          <w:rFonts w:ascii="Arial" w:hAnsi="Arial" w:cs="Arial"/>
          <w:sz w:val="22"/>
          <w:szCs w:val="22"/>
        </w:rPr>
        <w:t>Feder</w:t>
      </w:r>
      <w:proofErr w:type="spellEnd"/>
      <w:r w:rsidRPr="008B38F4">
        <w:rPr>
          <w:rFonts w:ascii="Arial" w:hAnsi="Arial" w:cs="Arial"/>
          <w:sz w:val="22"/>
          <w:szCs w:val="22"/>
        </w:rPr>
        <w:t xml:space="preserve"> GS, </w:t>
      </w:r>
      <w:proofErr w:type="spellStart"/>
      <w:r w:rsidRPr="008B38F4">
        <w:rPr>
          <w:rFonts w:ascii="Arial" w:hAnsi="Arial" w:cs="Arial"/>
          <w:sz w:val="22"/>
          <w:szCs w:val="22"/>
        </w:rPr>
        <w:t>Hingorani</w:t>
      </w:r>
      <w:proofErr w:type="spellEnd"/>
      <w:r w:rsidRPr="008B38F4">
        <w:rPr>
          <w:rFonts w:ascii="Arial" w:hAnsi="Arial" w:cs="Arial"/>
          <w:sz w:val="22"/>
          <w:szCs w:val="22"/>
        </w:rPr>
        <w:t xml:space="preserve"> AD, Timmis A, </w:t>
      </w:r>
      <w:proofErr w:type="spellStart"/>
      <w:r w:rsidRPr="008B38F4">
        <w:rPr>
          <w:rFonts w:ascii="Arial" w:hAnsi="Arial" w:cs="Arial"/>
          <w:sz w:val="22"/>
          <w:szCs w:val="22"/>
        </w:rPr>
        <w:t>Smeeth</w:t>
      </w:r>
      <w:proofErr w:type="spellEnd"/>
      <w:r w:rsidRPr="008B38F4">
        <w:rPr>
          <w:rFonts w:ascii="Arial" w:hAnsi="Arial" w:cs="Arial"/>
          <w:sz w:val="22"/>
          <w:szCs w:val="22"/>
        </w:rPr>
        <w:t xml:space="preserve"> L, Hemingway H. Prognostic models for stable coronary artery disease based on electronic health record cohort of 102 023 patients. </w:t>
      </w:r>
      <w:proofErr w:type="spellStart"/>
      <w:r w:rsidRPr="008B38F4">
        <w:rPr>
          <w:rFonts w:ascii="Arial" w:hAnsi="Arial" w:cs="Arial"/>
          <w:i/>
          <w:sz w:val="22"/>
          <w:szCs w:val="22"/>
        </w:rPr>
        <w:t>Eur</w:t>
      </w:r>
      <w:proofErr w:type="spellEnd"/>
      <w:r w:rsidRPr="008B38F4">
        <w:rPr>
          <w:rFonts w:ascii="Arial" w:hAnsi="Arial" w:cs="Arial"/>
          <w:i/>
          <w:sz w:val="22"/>
          <w:szCs w:val="22"/>
        </w:rPr>
        <w:t xml:space="preserve"> Heart J. 2014</w:t>
      </w:r>
      <w:proofErr w:type="gramStart"/>
      <w:r w:rsidRPr="008B38F4">
        <w:rPr>
          <w:rFonts w:ascii="Arial" w:hAnsi="Arial" w:cs="Arial"/>
          <w:i/>
          <w:sz w:val="22"/>
          <w:szCs w:val="22"/>
        </w:rPr>
        <w:t>;35:844</w:t>
      </w:r>
      <w:proofErr w:type="gramEnd"/>
      <w:r w:rsidRPr="008B38F4">
        <w:rPr>
          <w:rFonts w:ascii="Arial" w:hAnsi="Arial" w:cs="Arial"/>
          <w:i/>
          <w:sz w:val="22"/>
          <w:szCs w:val="22"/>
        </w:rPr>
        <w:t>-52.</w:t>
      </w:r>
    </w:p>
    <w:p w14:paraId="6D0DA368" w14:textId="77777777" w:rsidR="009451FB" w:rsidRDefault="009451FB" w:rsidP="00E27ED4">
      <w:pPr>
        <w:tabs>
          <w:tab w:val="left" w:pos="9639"/>
        </w:tabs>
        <w:spacing w:line="360" w:lineRule="auto"/>
        <w:ind w:right="700"/>
        <w:rPr>
          <w:rFonts w:ascii="Arial" w:hAnsi="Arial" w:cs="Arial"/>
          <w:i/>
          <w:sz w:val="22"/>
          <w:szCs w:val="22"/>
        </w:rPr>
      </w:pPr>
    </w:p>
    <w:p w14:paraId="3F42CCFC" w14:textId="77777777" w:rsidR="009451FB"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r>
        <w:rPr>
          <w:rFonts w:ascii="Arial" w:hAnsi="Arial" w:cs="Arial"/>
          <w:sz w:val="22"/>
          <w:szCs w:val="22"/>
        </w:rPr>
        <w:t>16</w:t>
      </w:r>
      <w:r w:rsidRPr="004B198F">
        <w:rPr>
          <w:rFonts w:ascii="Arial" w:hAnsi="Arial" w:cs="Arial"/>
          <w:sz w:val="22"/>
          <w:szCs w:val="22"/>
        </w:rPr>
        <w:t xml:space="preserve">. </w:t>
      </w:r>
      <w:r w:rsidRPr="004B198F">
        <w:rPr>
          <w:rFonts w:ascii="Arial" w:hAnsi="Arial" w:cs="Arial"/>
          <w:bCs/>
          <w:sz w:val="22"/>
          <w:szCs w:val="22"/>
        </w:rPr>
        <w:t>Genders</w:t>
      </w:r>
      <w:r w:rsidRPr="004B198F">
        <w:rPr>
          <w:rFonts w:ascii="Arial" w:hAnsi="Arial" w:cs="Arial"/>
          <w:sz w:val="22"/>
          <w:szCs w:val="22"/>
        </w:rPr>
        <w:t xml:space="preserve"> TS, </w:t>
      </w:r>
      <w:proofErr w:type="spellStart"/>
      <w:r w:rsidRPr="004B198F">
        <w:rPr>
          <w:rFonts w:ascii="Arial" w:hAnsi="Arial" w:cs="Arial"/>
          <w:sz w:val="22"/>
          <w:szCs w:val="22"/>
        </w:rPr>
        <w:t>Steyerberg</w:t>
      </w:r>
      <w:proofErr w:type="spellEnd"/>
      <w:r w:rsidRPr="004B198F">
        <w:rPr>
          <w:rFonts w:ascii="Arial" w:hAnsi="Arial" w:cs="Arial"/>
          <w:sz w:val="22"/>
          <w:szCs w:val="22"/>
        </w:rPr>
        <w:t xml:space="preserve"> EW, </w:t>
      </w:r>
      <w:proofErr w:type="spellStart"/>
      <w:r w:rsidRPr="004B198F">
        <w:rPr>
          <w:rFonts w:ascii="Arial" w:hAnsi="Arial" w:cs="Arial"/>
          <w:sz w:val="22"/>
          <w:szCs w:val="22"/>
        </w:rPr>
        <w:t>Hunink</w:t>
      </w:r>
      <w:proofErr w:type="spellEnd"/>
      <w:r w:rsidRPr="004B198F">
        <w:rPr>
          <w:rFonts w:ascii="Arial" w:hAnsi="Arial" w:cs="Arial"/>
          <w:sz w:val="22"/>
          <w:szCs w:val="22"/>
        </w:rPr>
        <w:t xml:space="preserve"> MG, </w:t>
      </w:r>
      <w:proofErr w:type="spellStart"/>
      <w:r w:rsidRPr="004B198F">
        <w:rPr>
          <w:rFonts w:ascii="Arial" w:hAnsi="Arial" w:cs="Arial"/>
          <w:sz w:val="22"/>
          <w:szCs w:val="22"/>
        </w:rPr>
        <w:t>Nieman</w:t>
      </w:r>
      <w:proofErr w:type="spellEnd"/>
      <w:r w:rsidRPr="004B198F">
        <w:rPr>
          <w:rFonts w:ascii="Arial" w:hAnsi="Arial" w:cs="Arial"/>
          <w:sz w:val="22"/>
          <w:szCs w:val="22"/>
        </w:rPr>
        <w:t xml:space="preserve"> K, </w:t>
      </w:r>
      <w:proofErr w:type="spellStart"/>
      <w:r w:rsidRPr="004B198F">
        <w:rPr>
          <w:rFonts w:ascii="Arial" w:hAnsi="Arial" w:cs="Arial"/>
          <w:sz w:val="22"/>
          <w:szCs w:val="22"/>
        </w:rPr>
        <w:t>Galema</w:t>
      </w:r>
      <w:proofErr w:type="spellEnd"/>
      <w:r w:rsidRPr="004B198F">
        <w:rPr>
          <w:rFonts w:ascii="Arial" w:hAnsi="Arial" w:cs="Arial"/>
          <w:sz w:val="22"/>
          <w:szCs w:val="22"/>
        </w:rPr>
        <w:t xml:space="preserve"> TW, </w:t>
      </w:r>
      <w:proofErr w:type="spellStart"/>
      <w:r w:rsidRPr="004B198F">
        <w:rPr>
          <w:rFonts w:ascii="Arial" w:hAnsi="Arial" w:cs="Arial"/>
          <w:sz w:val="22"/>
          <w:szCs w:val="22"/>
        </w:rPr>
        <w:t>Mollet</w:t>
      </w:r>
      <w:proofErr w:type="spellEnd"/>
      <w:r w:rsidRPr="004B198F">
        <w:rPr>
          <w:rFonts w:ascii="Arial" w:hAnsi="Arial" w:cs="Arial"/>
          <w:sz w:val="22"/>
          <w:szCs w:val="22"/>
        </w:rPr>
        <w:t xml:space="preserve"> NR, de </w:t>
      </w:r>
      <w:proofErr w:type="spellStart"/>
      <w:r w:rsidRPr="004B198F">
        <w:rPr>
          <w:rFonts w:ascii="Arial" w:hAnsi="Arial" w:cs="Arial"/>
          <w:sz w:val="22"/>
          <w:szCs w:val="22"/>
        </w:rPr>
        <w:t>Feyter</w:t>
      </w:r>
      <w:proofErr w:type="spellEnd"/>
      <w:r w:rsidRPr="004B198F">
        <w:rPr>
          <w:rFonts w:ascii="Arial" w:hAnsi="Arial" w:cs="Arial"/>
          <w:sz w:val="22"/>
          <w:szCs w:val="22"/>
        </w:rPr>
        <w:t xml:space="preserve"> PJ, </w:t>
      </w:r>
      <w:proofErr w:type="spellStart"/>
      <w:r w:rsidRPr="004B198F">
        <w:rPr>
          <w:rFonts w:ascii="Arial" w:hAnsi="Arial" w:cs="Arial"/>
          <w:sz w:val="22"/>
          <w:szCs w:val="22"/>
        </w:rPr>
        <w:t>Krestin</w:t>
      </w:r>
      <w:proofErr w:type="spellEnd"/>
      <w:r w:rsidRPr="004B198F">
        <w:rPr>
          <w:rFonts w:ascii="Arial" w:hAnsi="Arial" w:cs="Arial"/>
          <w:sz w:val="22"/>
          <w:szCs w:val="22"/>
        </w:rPr>
        <w:t xml:space="preserve"> GP, </w:t>
      </w:r>
      <w:proofErr w:type="spellStart"/>
      <w:r w:rsidRPr="004B198F">
        <w:rPr>
          <w:rFonts w:ascii="Arial" w:hAnsi="Arial" w:cs="Arial"/>
          <w:sz w:val="22"/>
          <w:szCs w:val="22"/>
        </w:rPr>
        <w:t>Alkadhi</w:t>
      </w:r>
      <w:proofErr w:type="spellEnd"/>
      <w:r w:rsidRPr="004B198F">
        <w:rPr>
          <w:rFonts w:ascii="Arial" w:hAnsi="Arial" w:cs="Arial"/>
          <w:sz w:val="22"/>
          <w:szCs w:val="22"/>
        </w:rPr>
        <w:t xml:space="preserve"> H, </w:t>
      </w:r>
      <w:proofErr w:type="spellStart"/>
      <w:r w:rsidRPr="004B198F">
        <w:rPr>
          <w:rFonts w:ascii="Arial" w:hAnsi="Arial" w:cs="Arial"/>
          <w:sz w:val="22"/>
          <w:szCs w:val="22"/>
        </w:rPr>
        <w:t>Leschka</w:t>
      </w:r>
      <w:proofErr w:type="spellEnd"/>
      <w:r w:rsidRPr="004B198F">
        <w:rPr>
          <w:rFonts w:ascii="Arial" w:hAnsi="Arial" w:cs="Arial"/>
          <w:sz w:val="22"/>
          <w:szCs w:val="22"/>
        </w:rPr>
        <w:t xml:space="preserve"> S, </w:t>
      </w:r>
      <w:proofErr w:type="spellStart"/>
      <w:r w:rsidRPr="004B198F">
        <w:rPr>
          <w:rFonts w:ascii="Arial" w:hAnsi="Arial" w:cs="Arial"/>
          <w:sz w:val="22"/>
          <w:szCs w:val="22"/>
        </w:rPr>
        <w:t>Desbiolles</w:t>
      </w:r>
      <w:proofErr w:type="spellEnd"/>
      <w:r w:rsidRPr="004B198F">
        <w:rPr>
          <w:rFonts w:ascii="Arial" w:hAnsi="Arial" w:cs="Arial"/>
          <w:sz w:val="22"/>
          <w:szCs w:val="22"/>
        </w:rPr>
        <w:t xml:space="preserve"> L, </w:t>
      </w:r>
      <w:proofErr w:type="spellStart"/>
      <w:r w:rsidRPr="004B198F">
        <w:rPr>
          <w:rFonts w:ascii="Arial" w:hAnsi="Arial" w:cs="Arial"/>
          <w:sz w:val="22"/>
          <w:szCs w:val="22"/>
        </w:rPr>
        <w:t>Meijs</w:t>
      </w:r>
      <w:proofErr w:type="spellEnd"/>
      <w:r w:rsidRPr="004B198F">
        <w:rPr>
          <w:rFonts w:ascii="Arial" w:hAnsi="Arial" w:cs="Arial"/>
          <w:sz w:val="22"/>
          <w:szCs w:val="22"/>
        </w:rPr>
        <w:t xml:space="preserve"> MF, Cramer MJ, </w:t>
      </w:r>
      <w:proofErr w:type="spellStart"/>
      <w:r w:rsidRPr="004B198F">
        <w:rPr>
          <w:rFonts w:ascii="Arial" w:hAnsi="Arial" w:cs="Arial"/>
          <w:sz w:val="22"/>
          <w:szCs w:val="22"/>
        </w:rPr>
        <w:t>Knuuti</w:t>
      </w:r>
      <w:proofErr w:type="spellEnd"/>
      <w:r w:rsidRPr="004B198F">
        <w:rPr>
          <w:rFonts w:ascii="Arial" w:hAnsi="Arial" w:cs="Arial"/>
          <w:sz w:val="22"/>
          <w:szCs w:val="22"/>
        </w:rPr>
        <w:t xml:space="preserve"> J, </w:t>
      </w:r>
      <w:proofErr w:type="spellStart"/>
      <w:r w:rsidRPr="004B198F">
        <w:rPr>
          <w:rFonts w:ascii="Arial" w:hAnsi="Arial" w:cs="Arial"/>
          <w:sz w:val="22"/>
          <w:szCs w:val="22"/>
        </w:rPr>
        <w:t>Kajander</w:t>
      </w:r>
      <w:proofErr w:type="spellEnd"/>
      <w:r w:rsidRPr="004B198F">
        <w:rPr>
          <w:rFonts w:ascii="Arial" w:hAnsi="Arial" w:cs="Arial"/>
          <w:sz w:val="22"/>
          <w:szCs w:val="22"/>
        </w:rPr>
        <w:t xml:space="preserve"> S, </w:t>
      </w:r>
      <w:proofErr w:type="spellStart"/>
      <w:r w:rsidRPr="004B198F">
        <w:rPr>
          <w:rFonts w:ascii="Arial" w:hAnsi="Arial" w:cs="Arial"/>
          <w:sz w:val="22"/>
          <w:szCs w:val="22"/>
        </w:rPr>
        <w:t>Bogaert</w:t>
      </w:r>
      <w:proofErr w:type="spellEnd"/>
      <w:r w:rsidRPr="004B198F">
        <w:rPr>
          <w:rFonts w:ascii="Arial" w:hAnsi="Arial" w:cs="Arial"/>
          <w:sz w:val="22"/>
          <w:szCs w:val="22"/>
        </w:rPr>
        <w:t xml:space="preserve"> J, </w:t>
      </w:r>
      <w:proofErr w:type="spellStart"/>
      <w:r w:rsidRPr="004B198F">
        <w:rPr>
          <w:rFonts w:ascii="Arial" w:hAnsi="Arial" w:cs="Arial"/>
          <w:sz w:val="22"/>
          <w:szCs w:val="22"/>
        </w:rPr>
        <w:t>Goetschalckx</w:t>
      </w:r>
      <w:proofErr w:type="spellEnd"/>
      <w:r w:rsidRPr="004B198F">
        <w:rPr>
          <w:rFonts w:ascii="Arial" w:hAnsi="Arial" w:cs="Arial"/>
          <w:sz w:val="22"/>
          <w:szCs w:val="22"/>
        </w:rPr>
        <w:t xml:space="preserve"> K, </w:t>
      </w:r>
      <w:proofErr w:type="spellStart"/>
      <w:r w:rsidRPr="004B198F">
        <w:rPr>
          <w:rFonts w:ascii="Arial" w:hAnsi="Arial" w:cs="Arial"/>
          <w:sz w:val="22"/>
          <w:szCs w:val="22"/>
        </w:rPr>
        <w:t>Cademartiri</w:t>
      </w:r>
      <w:proofErr w:type="spellEnd"/>
      <w:r w:rsidRPr="004B198F">
        <w:rPr>
          <w:rFonts w:ascii="Arial" w:hAnsi="Arial" w:cs="Arial"/>
          <w:sz w:val="22"/>
          <w:szCs w:val="22"/>
        </w:rPr>
        <w:t xml:space="preserve"> F, </w:t>
      </w:r>
      <w:proofErr w:type="spellStart"/>
      <w:r w:rsidRPr="004B198F">
        <w:rPr>
          <w:rFonts w:ascii="Arial" w:hAnsi="Arial" w:cs="Arial"/>
          <w:sz w:val="22"/>
          <w:szCs w:val="22"/>
        </w:rPr>
        <w:t>Maffei</w:t>
      </w:r>
      <w:proofErr w:type="spellEnd"/>
      <w:r w:rsidRPr="004B198F">
        <w:rPr>
          <w:rFonts w:ascii="Arial" w:hAnsi="Arial" w:cs="Arial"/>
          <w:sz w:val="22"/>
          <w:szCs w:val="22"/>
        </w:rPr>
        <w:t xml:space="preserve"> E, Martini C, </w:t>
      </w:r>
      <w:proofErr w:type="spellStart"/>
      <w:r w:rsidRPr="004B198F">
        <w:rPr>
          <w:rFonts w:ascii="Arial" w:hAnsi="Arial" w:cs="Arial"/>
          <w:sz w:val="22"/>
          <w:szCs w:val="22"/>
        </w:rPr>
        <w:t>Seitun</w:t>
      </w:r>
      <w:proofErr w:type="spellEnd"/>
      <w:r w:rsidRPr="004B198F">
        <w:rPr>
          <w:rFonts w:ascii="Arial" w:hAnsi="Arial" w:cs="Arial"/>
          <w:sz w:val="22"/>
          <w:szCs w:val="22"/>
        </w:rPr>
        <w:t xml:space="preserve"> S, </w:t>
      </w:r>
      <w:proofErr w:type="spellStart"/>
      <w:r w:rsidRPr="004B198F">
        <w:rPr>
          <w:rFonts w:ascii="Arial" w:hAnsi="Arial" w:cs="Arial"/>
          <w:sz w:val="22"/>
          <w:szCs w:val="22"/>
        </w:rPr>
        <w:t>Aldrovandi</w:t>
      </w:r>
      <w:proofErr w:type="spellEnd"/>
      <w:r w:rsidRPr="004B198F">
        <w:rPr>
          <w:rFonts w:ascii="Arial" w:hAnsi="Arial" w:cs="Arial"/>
          <w:sz w:val="22"/>
          <w:szCs w:val="22"/>
        </w:rPr>
        <w:t xml:space="preserve"> A, </w:t>
      </w:r>
      <w:proofErr w:type="spellStart"/>
      <w:r w:rsidRPr="004B198F">
        <w:rPr>
          <w:rFonts w:ascii="Arial" w:hAnsi="Arial" w:cs="Arial"/>
          <w:sz w:val="22"/>
          <w:szCs w:val="22"/>
        </w:rPr>
        <w:t>Wildermuth</w:t>
      </w:r>
      <w:proofErr w:type="spellEnd"/>
      <w:r w:rsidRPr="004B198F">
        <w:rPr>
          <w:rFonts w:ascii="Arial" w:hAnsi="Arial" w:cs="Arial"/>
          <w:sz w:val="22"/>
          <w:szCs w:val="22"/>
        </w:rPr>
        <w:t xml:space="preserve"> S, </w:t>
      </w:r>
      <w:proofErr w:type="spellStart"/>
      <w:r w:rsidRPr="004B198F">
        <w:rPr>
          <w:rFonts w:ascii="Arial" w:hAnsi="Arial" w:cs="Arial"/>
          <w:sz w:val="22"/>
          <w:szCs w:val="22"/>
        </w:rPr>
        <w:t>Stinn</w:t>
      </w:r>
      <w:proofErr w:type="spellEnd"/>
      <w:r w:rsidRPr="004B198F">
        <w:rPr>
          <w:rFonts w:ascii="Arial" w:hAnsi="Arial" w:cs="Arial"/>
          <w:sz w:val="22"/>
          <w:szCs w:val="22"/>
        </w:rPr>
        <w:t xml:space="preserve"> B, </w:t>
      </w:r>
      <w:proofErr w:type="spellStart"/>
      <w:r w:rsidRPr="004B198F">
        <w:rPr>
          <w:rFonts w:ascii="Arial" w:hAnsi="Arial" w:cs="Arial"/>
          <w:sz w:val="22"/>
          <w:szCs w:val="22"/>
        </w:rPr>
        <w:t>Fornaro</w:t>
      </w:r>
      <w:proofErr w:type="spellEnd"/>
      <w:r w:rsidRPr="004B198F">
        <w:rPr>
          <w:rFonts w:ascii="Arial" w:hAnsi="Arial" w:cs="Arial"/>
          <w:sz w:val="22"/>
          <w:szCs w:val="22"/>
        </w:rPr>
        <w:t xml:space="preserve"> J, </w:t>
      </w:r>
      <w:proofErr w:type="spellStart"/>
      <w:r w:rsidRPr="004B198F">
        <w:rPr>
          <w:rFonts w:ascii="Arial" w:hAnsi="Arial" w:cs="Arial"/>
          <w:sz w:val="22"/>
          <w:szCs w:val="22"/>
        </w:rPr>
        <w:t>Feuchtner</w:t>
      </w:r>
      <w:proofErr w:type="spellEnd"/>
      <w:r w:rsidRPr="004B198F">
        <w:rPr>
          <w:rFonts w:ascii="Arial" w:hAnsi="Arial" w:cs="Arial"/>
          <w:sz w:val="22"/>
          <w:szCs w:val="22"/>
        </w:rPr>
        <w:t xml:space="preserve"> G, De </w:t>
      </w:r>
      <w:proofErr w:type="spellStart"/>
      <w:r w:rsidRPr="004B198F">
        <w:rPr>
          <w:rFonts w:ascii="Arial" w:hAnsi="Arial" w:cs="Arial"/>
          <w:sz w:val="22"/>
          <w:szCs w:val="22"/>
        </w:rPr>
        <w:t>Zordo</w:t>
      </w:r>
      <w:proofErr w:type="spellEnd"/>
      <w:r w:rsidRPr="004B198F">
        <w:rPr>
          <w:rFonts w:ascii="Arial" w:hAnsi="Arial" w:cs="Arial"/>
          <w:sz w:val="22"/>
          <w:szCs w:val="22"/>
        </w:rPr>
        <w:t xml:space="preserve"> T, Auer T, Plank F, Friedrich G, </w:t>
      </w:r>
      <w:proofErr w:type="spellStart"/>
      <w:r w:rsidRPr="004B198F">
        <w:rPr>
          <w:rFonts w:ascii="Arial" w:hAnsi="Arial" w:cs="Arial"/>
          <w:sz w:val="22"/>
          <w:szCs w:val="22"/>
        </w:rPr>
        <w:t>Pugliese</w:t>
      </w:r>
      <w:proofErr w:type="spellEnd"/>
      <w:r w:rsidRPr="004B198F">
        <w:rPr>
          <w:rFonts w:ascii="Arial" w:hAnsi="Arial" w:cs="Arial"/>
          <w:sz w:val="22"/>
          <w:szCs w:val="22"/>
        </w:rPr>
        <w:t xml:space="preserve"> F, Petersen SE, Davies LC, </w:t>
      </w:r>
      <w:proofErr w:type="spellStart"/>
      <w:r w:rsidRPr="004B198F">
        <w:rPr>
          <w:rFonts w:ascii="Arial" w:hAnsi="Arial" w:cs="Arial"/>
          <w:sz w:val="22"/>
          <w:szCs w:val="22"/>
        </w:rPr>
        <w:t>Schoepf</w:t>
      </w:r>
      <w:proofErr w:type="spellEnd"/>
      <w:r w:rsidRPr="004B198F">
        <w:rPr>
          <w:rFonts w:ascii="Arial" w:hAnsi="Arial" w:cs="Arial"/>
          <w:sz w:val="22"/>
          <w:szCs w:val="22"/>
        </w:rPr>
        <w:t xml:space="preserve"> UJ, Rowe GW, van </w:t>
      </w:r>
      <w:proofErr w:type="spellStart"/>
      <w:r w:rsidRPr="004B198F">
        <w:rPr>
          <w:rFonts w:ascii="Arial" w:hAnsi="Arial" w:cs="Arial"/>
          <w:sz w:val="22"/>
          <w:szCs w:val="22"/>
        </w:rPr>
        <w:t>Mieghem</w:t>
      </w:r>
      <w:proofErr w:type="spellEnd"/>
      <w:r w:rsidRPr="004B198F">
        <w:rPr>
          <w:rFonts w:ascii="Arial" w:hAnsi="Arial" w:cs="Arial"/>
          <w:sz w:val="22"/>
          <w:szCs w:val="22"/>
        </w:rPr>
        <w:t xml:space="preserve"> CA, van </w:t>
      </w:r>
      <w:proofErr w:type="spellStart"/>
      <w:r w:rsidRPr="004B198F">
        <w:rPr>
          <w:rFonts w:ascii="Arial" w:hAnsi="Arial" w:cs="Arial"/>
          <w:sz w:val="22"/>
          <w:szCs w:val="22"/>
        </w:rPr>
        <w:t>Driessche</w:t>
      </w:r>
      <w:proofErr w:type="spellEnd"/>
      <w:r w:rsidRPr="004B198F">
        <w:rPr>
          <w:rFonts w:ascii="Arial" w:hAnsi="Arial" w:cs="Arial"/>
          <w:sz w:val="22"/>
          <w:szCs w:val="22"/>
        </w:rPr>
        <w:t xml:space="preserve"> L, </w:t>
      </w:r>
      <w:proofErr w:type="spellStart"/>
      <w:r w:rsidRPr="004B198F">
        <w:rPr>
          <w:rFonts w:ascii="Arial" w:hAnsi="Arial" w:cs="Arial"/>
          <w:sz w:val="22"/>
          <w:szCs w:val="22"/>
        </w:rPr>
        <w:t>Sinitsyn</w:t>
      </w:r>
      <w:proofErr w:type="spellEnd"/>
      <w:r w:rsidRPr="004B198F">
        <w:rPr>
          <w:rFonts w:ascii="Arial" w:hAnsi="Arial" w:cs="Arial"/>
          <w:sz w:val="22"/>
          <w:szCs w:val="22"/>
        </w:rPr>
        <w:t xml:space="preserve"> V, </w:t>
      </w:r>
      <w:proofErr w:type="spellStart"/>
      <w:r w:rsidRPr="004B198F">
        <w:rPr>
          <w:rFonts w:ascii="Arial" w:hAnsi="Arial" w:cs="Arial"/>
          <w:sz w:val="22"/>
          <w:szCs w:val="22"/>
        </w:rPr>
        <w:t>Gopalan</w:t>
      </w:r>
      <w:proofErr w:type="spellEnd"/>
      <w:r w:rsidRPr="004B198F">
        <w:rPr>
          <w:rFonts w:ascii="Arial" w:hAnsi="Arial" w:cs="Arial"/>
          <w:sz w:val="22"/>
          <w:szCs w:val="22"/>
        </w:rPr>
        <w:t xml:space="preserve"> D, Nikolaou K, Bamberg F, </w:t>
      </w:r>
      <w:proofErr w:type="spellStart"/>
      <w:r w:rsidRPr="004B198F">
        <w:rPr>
          <w:rFonts w:ascii="Arial" w:hAnsi="Arial" w:cs="Arial"/>
          <w:sz w:val="22"/>
          <w:szCs w:val="22"/>
        </w:rPr>
        <w:t>Cury</w:t>
      </w:r>
      <w:proofErr w:type="spellEnd"/>
      <w:r w:rsidRPr="004B198F">
        <w:rPr>
          <w:rFonts w:ascii="Arial" w:hAnsi="Arial" w:cs="Arial"/>
          <w:sz w:val="22"/>
          <w:szCs w:val="22"/>
        </w:rPr>
        <w:t xml:space="preserve"> RC, Battle J, </w:t>
      </w:r>
      <w:proofErr w:type="spellStart"/>
      <w:r w:rsidRPr="004B198F">
        <w:rPr>
          <w:rFonts w:ascii="Arial" w:hAnsi="Arial" w:cs="Arial"/>
          <w:sz w:val="22"/>
          <w:szCs w:val="22"/>
        </w:rPr>
        <w:t>Maurovich-Horvat</w:t>
      </w:r>
      <w:proofErr w:type="spellEnd"/>
      <w:r w:rsidRPr="004B198F">
        <w:rPr>
          <w:rFonts w:ascii="Arial" w:hAnsi="Arial" w:cs="Arial"/>
          <w:sz w:val="22"/>
          <w:szCs w:val="22"/>
        </w:rPr>
        <w:t xml:space="preserve"> P, </w:t>
      </w:r>
      <w:proofErr w:type="spellStart"/>
      <w:r w:rsidRPr="004B198F">
        <w:rPr>
          <w:rFonts w:ascii="Arial" w:hAnsi="Arial" w:cs="Arial"/>
          <w:sz w:val="22"/>
          <w:szCs w:val="22"/>
        </w:rPr>
        <w:t>Bartykowszki</w:t>
      </w:r>
      <w:proofErr w:type="spellEnd"/>
      <w:r w:rsidRPr="004B198F">
        <w:rPr>
          <w:rFonts w:ascii="Arial" w:hAnsi="Arial" w:cs="Arial"/>
          <w:sz w:val="22"/>
          <w:szCs w:val="22"/>
        </w:rPr>
        <w:t xml:space="preserve"> A, </w:t>
      </w:r>
      <w:proofErr w:type="spellStart"/>
      <w:r w:rsidRPr="004B198F">
        <w:rPr>
          <w:rFonts w:ascii="Arial" w:hAnsi="Arial" w:cs="Arial"/>
          <w:sz w:val="22"/>
          <w:szCs w:val="22"/>
        </w:rPr>
        <w:t>Merkely</w:t>
      </w:r>
      <w:proofErr w:type="spellEnd"/>
      <w:r w:rsidRPr="004B198F">
        <w:rPr>
          <w:rFonts w:ascii="Arial" w:hAnsi="Arial" w:cs="Arial"/>
          <w:sz w:val="22"/>
          <w:szCs w:val="22"/>
        </w:rPr>
        <w:t xml:space="preserve"> B, Becker D, </w:t>
      </w:r>
      <w:proofErr w:type="spellStart"/>
      <w:r w:rsidRPr="004B198F">
        <w:rPr>
          <w:rFonts w:ascii="Arial" w:hAnsi="Arial" w:cs="Arial"/>
          <w:sz w:val="22"/>
          <w:szCs w:val="22"/>
        </w:rPr>
        <w:t>Hadamitzky</w:t>
      </w:r>
      <w:proofErr w:type="spellEnd"/>
      <w:r w:rsidRPr="004B198F">
        <w:rPr>
          <w:rFonts w:ascii="Arial" w:hAnsi="Arial" w:cs="Arial"/>
          <w:sz w:val="22"/>
          <w:szCs w:val="22"/>
        </w:rPr>
        <w:t xml:space="preserve"> M, </w:t>
      </w:r>
      <w:proofErr w:type="spellStart"/>
      <w:r w:rsidRPr="004B198F">
        <w:rPr>
          <w:rFonts w:ascii="Arial" w:hAnsi="Arial" w:cs="Arial"/>
          <w:sz w:val="22"/>
          <w:szCs w:val="22"/>
        </w:rPr>
        <w:t>Hausleiter</w:t>
      </w:r>
      <w:proofErr w:type="spellEnd"/>
      <w:r w:rsidRPr="004B198F">
        <w:rPr>
          <w:rFonts w:ascii="Arial" w:hAnsi="Arial" w:cs="Arial"/>
          <w:sz w:val="22"/>
          <w:szCs w:val="22"/>
        </w:rPr>
        <w:t xml:space="preserve"> J, Dewey M, Zimmermann E, </w:t>
      </w:r>
      <w:proofErr w:type="spellStart"/>
      <w:r w:rsidRPr="004B198F">
        <w:rPr>
          <w:rFonts w:ascii="Arial" w:hAnsi="Arial" w:cs="Arial"/>
          <w:sz w:val="22"/>
          <w:szCs w:val="22"/>
        </w:rPr>
        <w:lastRenderedPageBreak/>
        <w:t>Laule</w:t>
      </w:r>
      <w:proofErr w:type="spellEnd"/>
      <w:r w:rsidRPr="004B198F">
        <w:rPr>
          <w:rFonts w:ascii="Arial" w:hAnsi="Arial" w:cs="Arial"/>
          <w:sz w:val="22"/>
          <w:szCs w:val="22"/>
        </w:rPr>
        <w:t xml:space="preserve"> M. Prediction model to estimate presence of coronary artery disease: retrospective pooled analysis of existing cohorts. </w:t>
      </w:r>
      <w:r w:rsidRPr="004B198F">
        <w:rPr>
          <w:rFonts w:ascii="Arial" w:hAnsi="Arial" w:cs="Arial"/>
          <w:bCs/>
          <w:sz w:val="22"/>
          <w:szCs w:val="22"/>
        </w:rPr>
        <w:t>BMJ</w:t>
      </w:r>
      <w:r w:rsidRPr="004B198F">
        <w:rPr>
          <w:rFonts w:ascii="Arial" w:hAnsi="Arial" w:cs="Arial"/>
          <w:sz w:val="22"/>
          <w:szCs w:val="22"/>
        </w:rPr>
        <w:t>. 2012 Jun 12</w:t>
      </w:r>
      <w:proofErr w:type="gramStart"/>
      <w:r w:rsidRPr="004B198F">
        <w:rPr>
          <w:rFonts w:ascii="Arial" w:hAnsi="Arial" w:cs="Arial"/>
          <w:sz w:val="22"/>
          <w:szCs w:val="22"/>
        </w:rPr>
        <w:t>;344:e3485</w:t>
      </w:r>
      <w:proofErr w:type="gramEnd"/>
      <w:r w:rsidRPr="004B198F">
        <w:rPr>
          <w:rFonts w:ascii="Arial" w:hAnsi="Arial" w:cs="Arial"/>
          <w:sz w:val="22"/>
          <w:szCs w:val="22"/>
        </w:rPr>
        <w:t>.</w:t>
      </w:r>
    </w:p>
    <w:p w14:paraId="62FDB239" w14:textId="77777777" w:rsidR="0096614C" w:rsidRDefault="0096614C" w:rsidP="00E27ED4">
      <w:pPr>
        <w:widowControl w:val="0"/>
        <w:tabs>
          <w:tab w:val="left" w:pos="9639"/>
        </w:tabs>
        <w:autoSpaceDE w:val="0"/>
        <w:autoSpaceDN w:val="0"/>
        <w:adjustRightInd w:val="0"/>
        <w:spacing w:line="360" w:lineRule="auto"/>
        <w:ind w:right="700"/>
        <w:rPr>
          <w:rFonts w:ascii="Arial" w:hAnsi="Arial" w:cs="Arial"/>
          <w:sz w:val="22"/>
          <w:szCs w:val="22"/>
        </w:rPr>
      </w:pPr>
    </w:p>
    <w:p w14:paraId="13EA2F23" w14:textId="7A82E898" w:rsidR="0096614C" w:rsidRPr="0096614C" w:rsidRDefault="0096614C" w:rsidP="0096614C">
      <w:pPr>
        <w:widowControl w:val="0"/>
        <w:tabs>
          <w:tab w:val="left" w:pos="9639"/>
        </w:tabs>
        <w:autoSpaceDE w:val="0"/>
        <w:autoSpaceDN w:val="0"/>
        <w:adjustRightInd w:val="0"/>
        <w:spacing w:line="360" w:lineRule="auto"/>
        <w:ind w:right="700"/>
        <w:rPr>
          <w:rFonts w:ascii="Arial" w:hAnsi="Arial" w:cs="Arial"/>
          <w:sz w:val="22"/>
          <w:szCs w:val="22"/>
        </w:rPr>
      </w:pPr>
      <w:r>
        <w:rPr>
          <w:rFonts w:ascii="Arial" w:hAnsi="Arial" w:cs="Arial"/>
          <w:sz w:val="22"/>
          <w:szCs w:val="22"/>
        </w:rPr>
        <w:t xml:space="preserve">17. </w:t>
      </w:r>
      <w:r w:rsidRPr="0096614C">
        <w:rPr>
          <w:rFonts w:ascii="Arial" w:hAnsi="Arial" w:cs="Arial"/>
          <w:color w:val="000000" w:themeColor="text1"/>
          <w:sz w:val="22"/>
          <w:szCs w:val="22"/>
          <w:lang w:val="en-US"/>
        </w:rPr>
        <w:t xml:space="preserve">SCOT-HEART investigators. CT coronary angiography in patients with suspected angina due to coronary heart disease (SCOT-HEART): an open-label, parallel-group, </w:t>
      </w:r>
      <w:proofErr w:type="spellStart"/>
      <w:r w:rsidRPr="0096614C">
        <w:rPr>
          <w:rFonts w:ascii="Arial" w:hAnsi="Arial" w:cs="Arial"/>
          <w:color w:val="000000" w:themeColor="text1"/>
          <w:sz w:val="22"/>
          <w:szCs w:val="22"/>
          <w:lang w:val="en-US"/>
        </w:rPr>
        <w:t>multicentre</w:t>
      </w:r>
      <w:proofErr w:type="spellEnd"/>
      <w:r w:rsidRPr="0096614C">
        <w:rPr>
          <w:rFonts w:ascii="Arial" w:hAnsi="Arial" w:cs="Arial"/>
          <w:color w:val="000000" w:themeColor="text1"/>
          <w:sz w:val="22"/>
          <w:szCs w:val="22"/>
          <w:lang w:val="en-US"/>
        </w:rPr>
        <w:t xml:space="preserve"> trial.</w:t>
      </w:r>
      <w:r>
        <w:rPr>
          <w:rFonts w:ascii="Arial" w:hAnsi="Arial" w:cs="Arial"/>
          <w:color w:val="000000" w:themeColor="text1"/>
          <w:sz w:val="22"/>
          <w:szCs w:val="22"/>
          <w:lang w:val="en-US"/>
        </w:rPr>
        <w:t xml:space="preserve"> </w:t>
      </w:r>
      <w:r w:rsidRPr="0096614C">
        <w:rPr>
          <w:rFonts w:ascii="Arial" w:hAnsi="Arial" w:cs="Arial"/>
          <w:color w:val="000000" w:themeColor="text1"/>
          <w:sz w:val="22"/>
          <w:szCs w:val="22"/>
          <w:lang w:val="en-US"/>
        </w:rPr>
        <w:t>Lancet. 2015 Jun 13</w:t>
      </w:r>
      <w:proofErr w:type="gramStart"/>
      <w:r w:rsidRPr="0096614C">
        <w:rPr>
          <w:rFonts w:ascii="Arial" w:hAnsi="Arial" w:cs="Arial"/>
          <w:color w:val="000000" w:themeColor="text1"/>
          <w:sz w:val="22"/>
          <w:szCs w:val="22"/>
          <w:lang w:val="en-US"/>
        </w:rPr>
        <w:t>;385</w:t>
      </w:r>
      <w:proofErr w:type="gramEnd"/>
      <w:r w:rsidRPr="0096614C">
        <w:rPr>
          <w:rFonts w:ascii="Arial" w:hAnsi="Arial" w:cs="Arial"/>
          <w:color w:val="000000" w:themeColor="text1"/>
          <w:sz w:val="22"/>
          <w:szCs w:val="22"/>
          <w:lang w:val="en-US"/>
        </w:rPr>
        <w:t>(9985):2383-91.</w:t>
      </w:r>
    </w:p>
    <w:p w14:paraId="00BEB14C" w14:textId="77777777" w:rsidR="009451FB" w:rsidRPr="004B198F"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p>
    <w:p w14:paraId="749A8669" w14:textId="341E1AE9" w:rsidR="009451FB" w:rsidRPr="004B198F" w:rsidRDefault="0096614C" w:rsidP="00E27ED4">
      <w:pPr>
        <w:widowControl w:val="0"/>
        <w:tabs>
          <w:tab w:val="left" w:pos="9639"/>
        </w:tabs>
        <w:autoSpaceDE w:val="0"/>
        <w:autoSpaceDN w:val="0"/>
        <w:adjustRightInd w:val="0"/>
        <w:spacing w:line="360" w:lineRule="auto"/>
        <w:ind w:right="700"/>
        <w:rPr>
          <w:rFonts w:ascii="Arial" w:hAnsi="Arial" w:cs="Arial"/>
          <w:sz w:val="22"/>
          <w:szCs w:val="22"/>
          <w:lang w:bidi="en-US"/>
        </w:rPr>
      </w:pPr>
      <w:r>
        <w:rPr>
          <w:rFonts w:ascii="Arial" w:hAnsi="Arial" w:cs="Arial"/>
          <w:sz w:val="22"/>
          <w:szCs w:val="22"/>
        </w:rPr>
        <w:t>18</w:t>
      </w:r>
      <w:r w:rsidR="009451FB" w:rsidRPr="004B198F">
        <w:rPr>
          <w:rFonts w:ascii="Arial" w:hAnsi="Arial" w:cs="Arial"/>
          <w:sz w:val="22"/>
          <w:szCs w:val="22"/>
        </w:rPr>
        <w:t xml:space="preserve">. </w:t>
      </w:r>
      <w:proofErr w:type="spellStart"/>
      <w:r w:rsidR="009451FB" w:rsidRPr="004B198F">
        <w:rPr>
          <w:rFonts w:ascii="Arial" w:hAnsi="Arial" w:cs="Arial"/>
          <w:sz w:val="22"/>
          <w:szCs w:val="22"/>
        </w:rPr>
        <w:t>Sekhri</w:t>
      </w:r>
      <w:proofErr w:type="spellEnd"/>
      <w:r w:rsidR="009451FB" w:rsidRPr="004B198F">
        <w:rPr>
          <w:rFonts w:ascii="Arial" w:hAnsi="Arial" w:cs="Arial"/>
          <w:sz w:val="22"/>
          <w:szCs w:val="22"/>
        </w:rPr>
        <w:t xml:space="preserve"> N, </w:t>
      </w:r>
      <w:proofErr w:type="spellStart"/>
      <w:r w:rsidR="009451FB" w:rsidRPr="004B198F">
        <w:rPr>
          <w:rFonts w:ascii="Arial" w:hAnsi="Arial" w:cs="Arial"/>
          <w:sz w:val="22"/>
          <w:szCs w:val="22"/>
        </w:rPr>
        <w:t>Feder</w:t>
      </w:r>
      <w:proofErr w:type="spellEnd"/>
      <w:r w:rsidR="009451FB" w:rsidRPr="004B198F">
        <w:rPr>
          <w:rFonts w:ascii="Arial" w:hAnsi="Arial" w:cs="Arial"/>
          <w:sz w:val="22"/>
          <w:szCs w:val="22"/>
        </w:rPr>
        <w:t xml:space="preserve"> G, </w:t>
      </w:r>
      <w:proofErr w:type="spellStart"/>
      <w:r w:rsidR="009451FB" w:rsidRPr="004B198F">
        <w:rPr>
          <w:rFonts w:ascii="Arial" w:hAnsi="Arial" w:cs="Arial"/>
          <w:sz w:val="22"/>
          <w:szCs w:val="22"/>
        </w:rPr>
        <w:t>Junghans</w:t>
      </w:r>
      <w:proofErr w:type="spellEnd"/>
      <w:r w:rsidR="009451FB" w:rsidRPr="004B198F">
        <w:rPr>
          <w:rFonts w:ascii="Arial" w:hAnsi="Arial" w:cs="Arial"/>
          <w:sz w:val="22"/>
          <w:szCs w:val="22"/>
        </w:rPr>
        <w:t xml:space="preserve"> C, Eldridge S, </w:t>
      </w:r>
      <w:proofErr w:type="spellStart"/>
      <w:r w:rsidR="009451FB" w:rsidRPr="004B198F">
        <w:rPr>
          <w:rFonts w:ascii="Arial" w:hAnsi="Arial" w:cs="Arial"/>
          <w:sz w:val="22"/>
          <w:szCs w:val="22"/>
        </w:rPr>
        <w:t>Umaipalan</w:t>
      </w:r>
      <w:proofErr w:type="spellEnd"/>
      <w:r w:rsidR="009451FB" w:rsidRPr="004B198F">
        <w:rPr>
          <w:rFonts w:ascii="Arial" w:hAnsi="Arial" w:cs="Arial"/>
          <w:sz w:val="22"/>
          <w:szCs w:val="22"/>
        </w:rPr>
        <w:t xml:space="preserve"> A, </w:t>
      </w:r>
      <w:proofErr w:type="spellStart"/>
      <w:r w:rsidR="009451FB" w:rsidRPr="004B198F">
        <w:rPr>
          <w:rFonts w:ascii="Arial" w:hAnsi="Arial" w:cs="Arial"/>
          <w:sz w:val="22"/>
          <w:szCs w:val="22"/>
        </w:rPr>
        <w:t>Madhu</w:t>
      </w:r>
      <w:proofErr w:type="spellEnd"/>
      <w:r w:rsidR="009451FB" w:rsidRPr="004B198F">
        <w:rPr>
          <w:rFonts w:ascii="Arial" w:hAnsi="Arial" w:cs="Arial"/>
          <w:sz w:val="22"/>
          <w:szCs w:val="22"/>
        </w:rPr>
        <w:t xml:space="preserve"> R, Hemingway H, Timmis AD. </w:t>
      </w:r>
      <w:r w:rsidR="009451FB" w:rsidRPr="004B198F">
        <w:rPr>
          <w:rStyle w:val="BodyTextChar"/>
          <w:rFonts w:cs="Arial"/>
          <w:sz w:val="22"/>
          <w:szCs w:val="22"/>
        </w:rPr>
        <w:t xml:space="preserve">Incremental prognostic value of the exercise electrocardiogram in the initial assessment of patients with suspected angina: cohort study. </w:t>
      </w:r>
      <w:r w:rsidR="009451FB" w:rsidRPr="004B198F">
        <w:rPr>
          <w:rFonts w:ascii="Arial" w:hAnsi="Arial" w:cs="Arial"/>
          <w:sz w:val="22"/>
          <w:szCs w:val="22"/>
          <w:lang w:bidi="en-US"/>
        </w:rPr>
        <w:t>BMJ. 2008</w:t>
      </w:r>
      <w:proofErr w:type="gramStart"/>
      <w:r w:rsidR="009451FB" w:rsidRPr="004B198F">
        <w:rPr>
          <w:rFonts w:ascii="Arial" w:hAnsi="Arial" w:cs="Arial"/>
          <w:sz w:val="22"/>
          <w:szCs w:val="22"/>
          <w:lang w:bidi="en-US"/>
        </w:rPr>
        <w:t>;337:a2240</w:t>
      </w:r>
      <w:proofErr w:type="gramEnd"/>
      <w:r w:rsidR="009451FB" w:rsidRPr="004B198F">
        <w:rPr>
          <w:rFonts w:ascii="Arial" w:hAnsi="Arial" w:cs="Arial"/>
          <w:sz w:val="22"/>
          <w:szCs w:val="22"/>
          <w:lang w:bidi="en-US"/>
        </w:rPr>
        <w:t>.</w:t>
      </w:r>
    </w:p>
    <w:p w14:paraId="67236822" w14:textId="77777777" w:rsidR="009451FB" w:rsidRPr="004B198F" w:rsidRDefault="009451FB" w:rsidP="00E27ED4">
      <w:pPr>
        <w:widowControl w:val="0"/>
        <w:tabs>
          <w:tab w:val="left" w:pos="9639"/>
        </w:tabs>
        <w:autoSpaceDE w:val="0"/>
        <w:autoSpaceDN w:val="0"/>
        <w:adjustRightInd w:val="0"/>
        <w:spacing w:line="360" w:lineRule="auto"/>
        <w:ind w:right="700"/>
        <w:rPr>
          <w:rFonts w:ascii="Arial" w:hAnsi="Arial" w:cs="Arial"/>
          <w:sz w:val="22"/>
          <w:szCs w:val="22"/>
          <w:lang w:bidi="en-US"/>
        </w:rPr>
      </w:pPr>
    </w:p>
    <w:p w14:paraId="545EDDDB" w14:textId="1DA821BF" w:rsidR="009451FB" w:rsidRDefault="0096614C" w:rsidP="00E27ED4">
      <w:pPr>
        <w:widowControl w:val="0"/>
        <w:tabs>
          <w:tab w:val="left" w:pos="9639"/>
        </w:tabs>
        <w:autoSpaceDE w:val="0"/>
        <w:autoSpaceDN w:val="0"/>
        <w:adjustRightInd w:val="0"/>
        <w:spacing w:line="360" w:lineRule="auto"/>
        <w:ind w:right="700"/>
        <w:rPr>
          <w:rFonts w:ascii="Arial" w:hAnsi="Arial" w:cs="Arial"/>
          <w:sz w:val="22"/>
          <w:szCs w:val="22"/>
        </w:rPr>
      </w:pPr>
      <w:r>
        <w:rPr>
          <w:rFonts w:ascii="Arial" w:hAnsi="Arial" w:cs="Arial"/>
          <w:sz w:val="22"/>
          <w:szCs w:val="22"/>
        </w:rPr>
        <w:t>19</w:t>
      </w:r>
      <w:r w:rsidR="009451FB" w:rsidRPr="004B198F">
        <w:rPr>
          <w:rFonts w:ascii="Arial" w:hAnsi="Arial" w:cs="Arial"/>
          <w:sz w:val="22"/>
          <w:szCs w:val="22"/>
        </w:rPr>
        <w:t xml:space="preserve">. </w:t>
      </w:r>
      <w:r w:rsidR="009451FB" w:rsidRPr="004B198F">
        <w:rPr>
          <w:rFonts w:ascii="Arial" w:hAnsi="Arial" w:cs="Arial"/>
          <w:bCs/>
          <w:sz w:val="22"/>
          <w:szCs w:val="22"/>
        </w:rPr>
        <w:t>Skinner</w:t>
      </w:r>
      <w:r w:rsidR="009451FB" w:rsidRPr="004B198F">
        <w:rPr>
          <w:rFonts w:ascii="Arial" w:hAnsi="Arial" w:cs="Arial"/>
          <w:sz w:val="22"/>
          <w:szCs w:val="22"/>
        </w:rPr>
        <w:t xml:space="preserve"> JS, </w:t>
      </w:r>
      <w:proofErr w:type="spellStart"/>
      <w:r w:rsidR="009451FB" w:rsidRPr="004B198F">
        <w:rPr>
          <w:rFonts w:ascii="Arial" w:hAnsi="Arial" w:cs="Arial"/>
          <w:bCs/>
          <w:sz w:val="22"/>
          <w:szCs w:val="22"/>
        </w:rPr>
        <w:t>Smeeth</w:t>
      </w:r>
      <w:proofErr w:type="spellEnd"/>
      <w:r w:rsidR="009451FB" w:rsidRPr="004B198F">
        <w:rPr>
          <w:rFonts w:ascii="Arial" w:hAnsi="Arial" w:cs="Arial"/>
          <w:sz w:val="22"/>
          <w:szCs w:val="22"/>
        </w:rPr>
        <w:t xml:space="preserve"> L, </w:t>
      </w:r>
      <w:r w:rsidR="009451FB" w:rsidRPr="004B198F">
        <w:rPr>
          <w:rFonts w:ascii="Arial" w:hAnsi="Arial" w:cs="Arial"/>
          <w:bCs/>
          <w:sz w:val="22"/>
          <w:szCs w:val="22"/>
        </w:rPr>
        <w:t>Kendall</w:t>
      </w:r>
      <w:r w:rsidR="009451FB" w:rsidRPr="004B198F">
        <w:rPr>
          <w:rFonts w:ascii="Arial" w:hAnsi="Arial" w:cs="Arial"/>
          <w:sz w:val="22"/>
          <w:szCs w:val="22"/>
        </w:rPr>
        <w:t xml:space="preserve"> JM, Adams PC, Timmis A; Chest Pain Guideline Development Group. NICE guidance. Chest pain of recent onset: assessment and diagnosis of recent onset chest pain or discomfort of suspected cardiac origin. Heart. 2010 Jun</w:t>
      </w:r>
      <w:proofErr w:type="gramStart"/>
      <w:r w:rsidR="009451FB" w:rsidRPr="004B198F">
        <w:rPr>
          <w:rFonts w:ascii="Arial" w:hAnsi="Arial" w:cs="Arial"/>
          <w:sz w:val="22"/>
          <w:szCs w:val="22"/>
        </w:rPr>
        <w:t>;96</w:t>
      </w:r>
      <w:proofErr w:type="gramEnd"/>
      <w:r w:rsidR="009451FB" w:rsidRPr="004B198F">
        <w:rPr>
          <w:rFonts w:ascii="Arial" w:hAnsi="Arial" w:cs="Arial"/>
          <w:sz w:val="22"/>
          <w:szCs w:val="22"/>
        </w:rPr>
        <w:t>(12):974-8.</w:t>
      </w:r>
    </w:p>
    <w:p w14:paraId="5671FDEA" w14:textId="77777777" w:rsidR="009451FB" w:rsidRDefault="009451FB" w:rsidP="00E27ED4">
      <w:pPr>
        <w:widowControl w:val="0"/>
        <w:tabs>
          <w:tab w:val="left" w:pos="9639"/>
        </w:tabs>
        <w:autoSpaceDE w:val="0"/>
        <w:autoSpaceDN w:val="0"/>
        <w:adjustRightInd w:val="0"/>
        <w:spacing w:line="360" w:lineRule="auto"/>
        <w:ind w:right="700"/>
        <w:rPr>
          <w:rFonts w:ascii="Arial" w:hAnsi="Arial" w:cs="Arial"/>
          <w:sz w:val="22"/>
          <w:szCs w:val="22"/>
        </w:rPr>
      </w:pPr>
    </w:p>
    <w:p w14:paraId="6E26CE4D" w14:textId="56D46B0C" w:rsidR="005666B8" w:rsidRDefault="0096614C" w:rsidP="00E27ED4">
      <w:pPr>
        <w:pStyle w:val="Heading1"/>
        <w:tabs>
          <w:tab w:val="left" w:pos="9639"/>
        </w:tabs>
        <w:spacing w:line="360" w:lineRule="auto"/>
        <w:ind w:right="700"/>
        <w:jc w:val="both"/>
        <w:rPr>
          <w:rFonts w:ascii="Arial" w:hAnsi="Arial" w:cs="Arial"/>
          <w:b w:val="0"/>
          <w:sz w:val="22"/>
          <w:szCs w:val="22"/>
        </w:rPr>
      </w:pPr>
      <w:r>
        <w:rPr>
          <w:rFonts w:ascii="Arial" w:hAnsi="Arial" w:cs="Arial"/>
          <w:b w:val="0"/>
          <w:sz w:val="22"/>
          <w:szCs w:val="22"/>
        </w:rPr>
        <w:t>20</w:t>
      </w:r>
      <w:r w:rsidR="009451FB" w:rsidRPr="004816B6">
        <w:rPr>
          <w:rFonts w:ascii="Arial" w:hAnsi="Arial" w:cs="Arial"/>
          <w:b w:val="0"/>
          <w:sz w:val="22"/>
          <w:szCs w:val="22"/>
        </w:rPr>
        <w:t>.</w:t>
      </w:r>
      <w:r w:rsidR="009451FB" w:rsidRPr="004816B6">
        <w:rPr>
          <w:rFonts w:ascii="Arial" w:hAnsi="Arial" w:cs="Arial"/>
          <w:sz w:val="22"/>
          <w:szCs w:val="22"/>
        </w:rPr>
        <w:t xml:space="preserve"> </w:t>
      </w:r>
      <w:proofErr w:type="spellStart"/>
      <w:r w:rsidR="009451FB" w:rsidRPr="004816B6">
        <w:rPr>
          <w:rFonts w:ascii="Arial" w:hAnsi="Arial" w:cs="Arial"/>
          <w:b w:val="0"/>
          <w:sz w:val="22"/>
          <w:szCs w:val="22"/>
          <w:lang w:val="en-GB"/>
        </w:rPr>
        <w:t>Junghans</w:t>
      </w:r>
      <w:proofErr w:type="spellEnd"/>
      <w:r w:rsidR="009451FB" w:rsidRPr="004816B6">
        <w:rPr>
          <w:rFonts w:ascii="Arial" w:hAnsi="Arial" w:cs="Arial"/>
          <w:b w:val="0"/>
          <w:sz w:val="22"/>
          <w:szCs w:val="22"/>
          <w:lang w:val="en-GB"/>
        </w:rPr>
        <w:t xml:space="preserve"> C, </w:t>
      </w:r>
      <w:proofErr w:type="spellStart"/>
      <w:r w:rsidR="009451FB" w:rsidRPr="004816B6">
        <w:rPr>
          <w:rFonts w:ascii="Arial" w:hAnsi="Arial" w:cs="Arial"/>
          <w:b w:val="0"/>
          <w:sz w:val="22"/>
          <w:szCs w:val="22"/>
          <w:lang w:val="en-GB"/>
        </w:rPr>
        <w:t>Sekhri</w:t>
      </w:r>
      <w:proofErr w:type="spellEnd"/>
      <w:r w:rsidR="009451FB" w:rsidRPr="004816B6">
        <w:rPr>
          <w:rFonts w:ascii="Arial" w:hAnsi="Arial" w:cs="Arial"/>
          <w:b w:val="0"/>
          <w:sz w:val="22"/>
          <w:szCs w:val="22"/>
          <w:lang w:val="en-GB"/>
        </w:rPr>
        <w:t xml:space="preserve"> N, </w:t>
      </w:r>
      <w:proofErr w:type="spellStart"/>
      <w:r w:rsidR="009451FB" w:rsidRPr="004816B6">
        <w:rPr>
          <w:rFonts w:ascii="Arial" w:hAnsi="Arial" w:cs="Arial"/>
          <w:b w:val="0"/>
          <w:sz w:val="22"/>
          <w:szCs w:val="22"/>
          <w:lang w:val="en-GB"/>
        </w:rPr>
        <w:t>Zaman</w:t>
      </w:r>
      <w:proofErr w:type="spellEnd"/>
      <w:r w:rsidR="009451FB" w:rsidRPr="004816B6">
        <w:rPr>
          <w:rFonts w:ascii="Arial" w:hAnsi="Arial" w:cs="Arial"/>
          <w:b w:val="0"/>
          <w:sz w:val="22"/>
          <w:szCs w:val="22"/>
          <w:lang w:val="en-GB"/>
        </w:rPr>
        <w:t xml:space="preserve"> MJ, Hemingway H, </w:t>
      </w:r>
      <w:proofErr w:type="spellStart"/>
      <w:r w:rsidR="009451FB" w:rsidRPr="004816B6">
        <w:rPr>
          <w:rFonts w:ascii="Arial" w:hAnsi="Arial" w:cs="Arial"/>
          <w:b w:val="0"/>
          <w:sz w:val="22"/>
          <w:szCs w:val="22"/>
          <w:lang w:val="en-GB"/>
        </w:rPr>
        <w:t>Feder</w:t>
      </w:r>
      <w:proofErr w:type="spellEnd"/>
      <w:r w:rsidR="009451FB" w:rsidRPr="004816B6">
        <w:rPr>
          <w:rFonts w:ascii="Arial" w:hAnsi="Arial" w:cs="Arial"/>
          <w:b w:val="0"/>
          <w:sz w:val="22"/>
          <w:szCs w:val="22"/>
          <w:lang w:val="en-GB"/>
        </w:rPr>
        <w:t xml:space="preserve"> GS, Timmis AD. </w:t>
      </w:r>
      <w:r w:rsidR="009451FB" w:rsidRPr="004816B6">
        <w:rPr>
          <w:rFonts w:ascii="Arial" w:hAnsi="Arial" w:cs="Arial"/>
          <w:b w:val="0"/>
          <w:bCs/>
          <w:sz w:val="22"/>
          <w:szCs w:val="22"/>
          <w:lang w:val="en-GB"/>
        </w:rPr>
        <w:t xml:space="preserve">Atypical chest pain in diabetic patients with suspected stable angina: impact on diagnosis and coronary outcomes. </w:t>
      </w:r>
      <w:proofErr w:type="spellStart"/>
      <w:r w:rsidR="009451FB" w:rsidRPr="004816B6">
        <w:rPr>
          <w:rFonts w:ascii="Arial" w:hAnsi="Arial" w:cs="Arial"/>
          <w:b w:val="0"/>
          <w:bCs/>
          <w:sz w:val="22"/>
          <w:szCs w:val="22"/>
          <w:lang w:val="en-GB"/>
        </w:rPr>
        <w:t>Eur</w:t>
      </w:r>
      <w:proofErr w:type="spellEnd"/>
      <w:r w:rsidR="009451FB" w:rsidRPr="004816B6">
        <w:rPr>
          <w:rFonts w:ascii="Arial" w:hAnsi="Arial" w:cs="Arial"/>
          <w:b w:val="0"/>
          <w:bCs/>
          <w:sz w:val="22"/>
          <w:szCs w:val="22"/>
          <w:lang w:val="en-GB"/>
        </w:rPr>
        <w:t xml:space="preserve"> Heart J: </w:t>
      </w:r>
      <w:proofErr w:type="spellStart"/>
      <w:r w:rsidR="009451FB">
        <w:rPr>
          <w:rFonts w:ascii="Arial" w:hAnsi="Arial" w:cs="Arial"/>
          <w:b w:val="0"/>
          <w:sz w:val="22"/>
          <w:szCs w:val="22"/>
        </w:rPr>
        <w:t>Qual</w:t>
      </w:r>
      <w:proofErr w:type="spellEnd"/>
      <w:r w:rsidR="009451FB">
        <w:rPr>
          <w:rFonts w:ascii="Arial" w:hAnsi="Arial" w:cs="Arial"/>
          <w:b w:val="0"/>
          <w:sz w:val="22"/>
          <w:szCs w:val="22"/>
        </w:rPr>
        <w:t xml:space="preserve"> Care </w:t>
      </w:r>
      <w:proofErr w:type="spellStart"/>
      <w:r w:rsidR="009451FB">
        <w:rPr>
          <w:rFonts w:ascii="Arial" w:hAnsi="Arial" w:cs="Arial"/>
          <w:b w:val="0"/>
          <w:sz w:val="22"/>
          <w:szCs w:val="22"/>
        </w:rPr>
        <w:t>Clin</w:t>
      </w:r>
      <w:proofErr w:type="spellEnd"/>
      <w:r w:rsidR="009451FB">
        <w:rPr>
          <w:rFonts w:ascii="Arial" w:hAnsi="Arial" w:cs="Arial"/>
          <w:b w:val="0"/>
          <w:sz w:val="22"/>
          <w:szCs w:val="22"/>
        </w:rPr>
        <w:t xml:space="preserve"> Outcomes 2015</w:t>
      </w:r>
      <w:proofErr w:type="gramStart"/>
      <w:r w:rsidR="009451FB">
        <w:rPr>
          <w:rFonts w:ascii="Arial" w:hAnsi="Arial" w:cs="Arial"/>
          <w:b w:val="0"/>
          <w:sz w:val="22"/>
          <w:szCs w:val="22"/>
        </w:rPr>
        <w:t>;1</w:t>
      </w:r>
      <w:proofErr w:type="gramEnd"/>
      <w:r w:rsidR="009451FB" w:rsidRPr="004816B6">
        <w:rPr>
          <w:rFonts w:ascii="Arial" w:hAnsi="Arial" w:cs="Arial"/>
          <w:b w:val="0"/>
          <w:sz w:val="22"/>
          <w:szCs w:val="22"/>
        </w:rPr>
        <w:t>: 37-43</w:t>
      </w:r>
      <w:r w:rsidR="009451FB">
        <w:rPr>
          <w:rFonts w:ascii="Arial" w:hAnsi="Arial" w:cs="Arial"/>
          <w:b w:val="0"/>
          <w:sz w:val="22"/>
          <w:szCs w:val="22"/>
        </w:rPr>
        <w:t>.</w:t>
      </w:r>
    </w:p>
    <w:p w14:paraId="2E1B8367" w14:textId="77777777" w:rsidR="005666B8" w:rsidRDefault="005666B8">
      <w:pPr>
        <w:rPr>
          <w:rFonts w:ascii="Arial" w:eastAsia="Times New Roman" w:hAnsi="Arial" w:cs="Arial"/>
          <w:sz w:val="22"/>
          <w:szCs w:val="22"/>
          <w:lang w:val="en-US" w:eastAsia="en-US"/>
        </w:rPr>
      </w:pPr>
      <w:r>
        <w:rPr>
          <w:rFonts w:ascii="Arial" w:hAnsi="Arial" w:cs="Arial"/>
          <w:b/>
          <w:sz w:val="22"/>
          <w:szCs w:val="22"/>
        </w:rPr>
        <w:br w:type="page"/>
      </w:r>
    </w:p>
    <w:p w14:paraId="79DAB811" w14:textId="77777777" w:rsidR="009451FB" w:rsidRDefault="009451FB" w:rsidP="00E27ED4">
      <w:pPr>
        <w:pStyle w:val="Heading1"/>
        <w:tabs>
          <w:tab w:val="left" w:pos="9639"/>
        </w:tabs>
        <w:spacing w:line="360" w:lineRule="auto"/>
        <w:ind w:right="700"/>
        <w:jc w:val="both"/>
        <w:rPr>
          <w:rFonts w:ascii="Arial" w:hAnsi="Arial" w:cs="Arial"/>
          <w:b w:val="0"/>
          <w:bCs/>
          <w:sz w:val="22"/>
          <w:szCs w:val="22"/>
          <w:lang w:val="en-GB"/>
        </w:rPr>
      </w:pPr>
    </w:p>
    <w:p w14:paraId="708CCA4D" w14:textId="1AA828CF" w:rsidR="005666B8" w:rsidRDefault="005666B8" w:rsidP="005666B8">
      <w:r>
        <w:t>LEGENDS FOR FIGURES</w:t>
      </w:r>
    </w:p>
    <w:p w14:paraId="6439DB8A" w14:textId="77777777" w:rsidR="005666B8" w:rsidRDefault="005666B8" w:rsidP="005666B8"/>
    <w:p w14:paraId="4032415A" w14:textId="04B3CDF8" w:rsidR="005666B8" w:rsidRPr="00423C1A" w:rsidRDefault="005666B8" w:rsidP="005666B8">
      <w:pPr>
        <w:spacing w:line="360" w:lineRule="auto"/>
        <w:rPr>
          <w:rFonts w:ascii="Arial" w:hAnsi="Arial" w:cs="Arial"/>
          <w:sz w:val="22"/>
          <w:szCs w:val="22"/>
        </w:rPr>
      </w:pPr>
      <w:r w:rsidRPr="005666B8">
        <w:rPr>
          <w:b/>
        </w:rPr>
        <w:t>Figure 1.</w:t>
      </w:r>
      <w:r>
        <w:t xml:space="preserve">  </w:t>
      </w:r>
      <w:r w:rsidR="00C36745">
        <w:rPr>
          <w:rFonts w:ascii="Arial" w:hAnsi="Arial" w:cs="Arial"/>
          <w:sz w:val="22"/>
          <w:szCs w:val="22"/>
        </w:rPr>
        <w:t xml:space="preserve">Diagrammatic </w:t>
      </w:r>
      <w:r w:rsidR="00C36745" w:rsidRPr="005666B8">
        <w:rPr>
          <w:rFonts w:ascii="Arial" w:hAnsi="Arial" w:cs="Arial"/>
          <w:sz w:val="22"/>
          <w:szCs w:val="22"/>
        </w:rPr>
        <w:t xml:space="preserve">screen shot </w:t>
      </w:r>
      <w:r w:rsidR="00C36745">
        <w:rPr>
          <w:rFonts w:ascii="Arial" w:hAnsi="Arial" w:cs="Arial"/>
          <w:sz w:val="22"/>
          <w:szCs w:val="22"/>
        </w:rPr>
        <w:t xml:space="preserve">of on-line PISA calculator </w:t>
      </w:r>
      <w:r w:rsidRPr="005666B8">
        <w:rPr>
          <w:rFonts w:ascii="Arial" w:hAnsi="Arial" w:cs="Arial"/>
          <w:sz w:val="22"/>
          <w:szCs w:val="22"/>
        </w:rPr>
        <w:t>for predicting the risks of coronary and cardiovascular mortality and the probability of obstructive coronary artery disease in patients with previously undiagnosed stable chest pain</w:t>
      </w:r>
      <w:r>
        <w:rPr>
          <w:rFonts w:ascii="Arial" w:hAnsi="Arial" w:cs="Arial"/>
          <w:sz w:val="22"/>
          <w:szCs w:val="22"/>
        </w:rPr>
        <w:t>.</w:t>
      </w:r>
    </w:p>
    <w:p w14:paraId="6301DD5B" w14:textId="77777777" w:rsidR="005666B8" w:rsidRDefault="005666B8" w:rsidP="005666B8">
      <w:pPr>
        <w:spacing w:line="360" w:lineRule="auto"/>
      </w:pPr>
    </w:p>
    <w:p w14:paraId="218F3B53" w14:textId="4A64EE12" w:rsidR="005666B8" w:rsidRPr="005666B8" w:rsidRDefault="005666B8" w:rsidP="005666B8">
      <w:pPr>
        <w:spacing w:line="360" w:lineRule="auto"/>
        <w:rPr>
          <w:rFonts w:ascii="Arial" w:hAnsi="Arial" w:cs="Arial"/>
          <w:sz w:val="22"/>
          <w:szCs w:val="22"/>
        </w:rPr>
      </w:pPr>
      <w:r w:rsidRPr="005666B8">
        <w:rPr>
          <w:b/>
        </w:rPr>
        <w:t>Figure 2.</w:t>
      </w:r>
      <w:r>
        <w:t xml:space="preserve"> </w:t>
      </w:r>
      <w:proofErr w:type="gramStart"/>
      <w:r w:rsidR="006F1C28" w:rsidRPr="006F1C28">
        <w:rPr>
          <w:rFonts w:ascii="Arial" w:hAnsi="Arial" w:cs="Arial"/>
          <w:sz w:val="22"/>
          <w:szCs w:val="22"/>
        </w:rPr>
        <w:t>Kaplan-Meier cumulative coronary mortality by quarters of risk for the full prognostic model  (based on Table 2).</w:t>
      </w:r>
      <w:proofErr w:type="gramEnd"/>
      <w:r w:rsidR="006F1C28" w:rsidRPr="006F1C28">
        <w:rPr>
          <w:rFonts w:ascii="Arial" w:hAnsi="Arial" w:cs="Arial"/>
          <w:sz w:val="22"/>
          <w:szCs w:val="22"/>
        </w:rPr>
        <w:t xml:space="preserve"> There were 5, 14, 41 and 173 coronary deaths in risk groups 1 (lowest risk quarter) to 4 (highest risk quarter), respectively.</w:t>
      </w:r>
    </w:p>
    <w:p w14:paraId="4F11F2E8" w14:textId="77777777" w:rsidR="005666B8" w:rsidRDefault="005666B8" w:rsidP="005666B8">
      <w:pPr>
        <w:spacing w:line="360" w:lineRule="auto"/>
      </w:pPr>
    </w:p>
    <w:p w14:paraId="7EA07D67" w14:textId="1F142903" w:rsidR="005666B8" w:rsidRPr="005666B8" w:rsidRDefault="005666B8" w:rsidP="005666B8">
      <w:pPr>
        <w:spacing w:line="360" w:lineRule="auto"/>
        <w:rPr>
          <w:rFonts w:ascii="Arial" w:hAnsi="Arial" w:cs="Arial"/>
          <w:sz w:val="22"/>
          <w:szCs w:val="22"/>
        </w:rPr>
      </w:pPr>
      <w:proofErr w:type="gramStart"/>
      <w:r w:rsidRPr="005666B8">
        <w:rPr>
          <w:rFonts w:ascii="Arial" w:hAnsi="Arial" w:cs="Arial"/>
          <w:b/>
          <w:sz w:val="22"/>
          <w:szCs w:val="22"/>
        </w:rPr>
        <w:t>Supplementary Figure S1.</w:t>
      </w:r>
      <w:proofErr w:type="gramEnd"/>
      <w:r w:rsidRPr="005666B8">
        <w:rPr>
          <w:rFonts w:ascii="Arial" w:hAnsi="Arial" w:cs="Arial"/>
          <w:sz w:val="22"/>
          <w:szCs w:val="22"/>
        </w:rPr>
        <w:t xml:space="preserve"> Observed </w:t>
      </w:r>
      <w:proofErr w:type="spellStart"/>
      <w:r w:rsidRPr="005666B8">
        <w:rPr>
          <w:rFonts w:ascii="Arial" w:hAnsi="Arial" w:cs="Arial"/>
          <w:sz w:val="22"/>
          <w:szCs w:val="22"/>
        </w:rPr>
        <w:t>vs</w:t>
      </w:r>
      <w:proofErr w:type="spellEnd"/>
      <w:r w:rsidRPr="005666B8">
        <w:rPr>
          <w:rFonts w:ascii="Arial" w:hAnsi="Arial" w:cs="Arial"/>
          <w:sz w:val="22"/>
          <w:szCs w:val="22"/>
        </w:rPr>
        <w:t xml:space="preserve"> predicted percentage of </w:t>
      </w:r>
      <w:proofErr w:type="gramStart"/>
      <w:r w:rsidRPr="005666B8">
        <w:rPr>
          <w:rFonts w:ascii="Arial" w:hAnsi="Arial" w:cs="Arial"/>
          <w:sz w:val="22"/>
          <w:szCs w:val="22"/>
        </w:rPr>
        <w:t>10 year</w:t>
      </w:r>
      <w:proofErr w:type="gramEnd"/>
      <w:r w:rsidRPr="005666B8">
        <w:rPr>
          <w:rFonts w:ascii="Arial" w:hAnsi="Arial" w:cs="Arial"/>
          <w:sz w:val="22"/>
          <w:szCs w:val="22"/>
        </w:rPr>
        <w:t xml:space="preserve"> coronary death by quarter of risk – NGH patients (based on model in table S1)</w:t>
      </w:r>
    </w:p>
    <w:p w14:paraId="07972F29" w14:textId="77777777" w:rsidR="005666B8" w:rsidRPr="005666B8" w:rsidRDefault="005666B8" w:rsidP="005666B8">
      <w:pPr>
        <w:spacing w:line="360" w:lineRule="auto"/>
        <w:rPr>
          <w:rFonts w:ascii="Arial" w:hAnsi="Arial" w:cs="Arial"/>
          <w:sz w:val="22"/>
          <w:szCs w:val="22"/>
        </w:rPr>
      </w:pPr>
    </w:p>
    <w:p w14:paraId="35949AA4" w14:textId="084E8840" w:rsidR="005666B8" w:rsidRPr="005666B8" w:rsidRDefault="005666B8" w:rsidP="005666B8">
      <w:pPr>
        <w:spacing w:line="360" w:lineRule="auto"/>
      </w:pPr>
      <w:r w:rsidRPr="005666B8">
        <w:rPr>
          <w:rFonts w:ascii="Arial" w:hAnsi="Arial" w:cs="Arial"/>
          <w:b/>
          <w:sz w:val="22"/>
          <w:szCs w:val="22"/>
        </w:rPr>
        <w:t>Supplementary Figure S2</w:t>
      </w:r>
      <w:r w:rsidRPr="005666B8">
        <w:rPr>
          <w:rFonts w:ascii="Arial" w:hAnsi="Arial" w:cs="Arial"/>
          <w:sz w:val="22"/>
          <w:szCs w:val="22"/>
        </w:rPr>
        <w:t xml:space="preserve"> Observed </w:t>
      </w:r>
      <w:proofErr w:type="spellStart"/>
      <w:r w:rsidRPr="005666B8">
        <w:rPr>
          <w:rFonts w:ascii="Arial" w:hAnsi="Arial" w:cs="Arial"/>
          <w:sz w:val="22"/>
          <w:szCs w:val="22"/>
        </w:rPr>
        <w:t>vs</w:t>
      </w:r>
      <w:proofErr w:type="spellEnd"/>
      <w:r w:rsidRPr="005666B8">
        <w:rPr>
          <w:rFonts w:ascii="Arial" w:hAnsi="Arial" w:cs="Arial"/>
          <w:sz w:val="22"/>
          <w:szCs w:val="22"/>
        </w:rPr>
        <w:t xml:space="preserve"> predicted percentage of </w:t>
      </w:r>
      <w:proofErr w:type="gramStart"/>
      <w:r w:rsidRPr="005666B8">
        <w:rPr>
          <w:rFonts w:ascii="Arial" w:hAnsi="Arial" w:cs="Arial"/>
          <w:sz w:val="22"/>
          <w:szCs w:val="22"/>
        </w:rPr>
        <w:t>10 year</w:t>
      </w:r>
      <w:proofErr w:type="gramEnd"/>
      <w:r w:rsidRPr="005666B8">
        <w:rPr>
          <w:rFonts w:ascii="Arial" w:hAnsi="Arial" w:cs="Arial"/>
          <w:sz w:val="22"/>
          <w:szCs w:val="22"/>
        </w:rPr>
        <w:t xml:space="preserve"> coronary death by quarter of risk in all patients</w:t>
      </w:r>
      <w:r>
        <w:rPr>
          <w:rFonts w:ascii="Arial" w:hAnsi="Arial" w:cs="Arial"/>
          <w:sz w:val="22"/>
          <w:szCs w:val="22"/>
        </w:rPr>
        <w:t>.</w:t>
      </w:r>
    </w:p>
    <w:p w14:paraId="1837F3E7" w14:textId="77777777" w:rsidR="005666B8" w:rsidRPr="005666B8" w:rsidRDefault="005666B8" w:rsidP="005666B8"/>
    <w:p w14:paraId="453315CF" w14:textId="77777777" w:rsidR="00F86213" w:rsidRPr="00447CA4" w:rsidRDefault="00A1156A" w:rsidP="00F86213">
      <w:pPr>
        <w:rPr>
          <w:rFonts w:ascii="Arial" w:hAnsi="Arial" w:cs="Arial"/>
          <w:sz w:val="22"/>
          <w:szCs w:val="22"/>
        </w:rPr>
      </w:pPr>
      <w:r>
        <w:rPr>
          <w:rFonts w:ascii="Arial" w:hAnsi="Arial" w:cs="Arial"/>
          <w:sz w:val="22"/>
          <w:szCs w:val="22"/>
        </w:rPr>
        <w:br w:type="page"/>
      </w:r>
      <w:r w:rsidR="00F86213" w:rsidRPr="00447CA4">
        <w:rPr>
          <w:rFonts w:ascii="Arial" w:hAnsi="Arial" w:cs="Arial"/>
          <w:sz w:val="22"/>
          <w:szCs w:val="22"/>
        </w:rPr>
        <w:lastRenderedPageBreak/>
        <w:t xml:space="preserve">Table 1 </w:t>
      </w:r>
      <w:proofErr w:type="spellStart"/>
      <w:r w:rsidR="00F86213" w:rsidRPr="00447CA4">
        <w:rPr>
          <w:rFonts w:ascii="Arial" w:hAnsi="Arial" w:cs="Arial"/>
          <w:sz w:val="22"/>
          <w:szCs w:val="22"/>
        </w:rPr>
        <w:t>Univariable</w:t>
      </w:r>
      <w:proofErr w:type="spellEnd"/>
      <w:r w:rsidR="00F86213" w:rsidRPr="00447CA4">
        <w:rPr>
          <w:rFonts w:ascii="Arial" w:hAnsi="Arial" w:cs="Arial"/>
          <w:sz w:val="22"/>
          <w:szCs w:val="22"/>
        </w:rPr>
        <w:t xml:space="preserve"> associations with c</w:t>
      </w:r>
      <w:r w:rsidR="003F13FC" w:rsidRPr="00447CA4">
        <w:rPr>
          <w:rFonts w:ascii="Arial" w:hAnsi="Arial" w:cs="Arial"/>
          <w:sz w:val="22"/>
          <w:szCs w:val="22"/>
        </w:rPr>
        <w:t>oronary</w:t>
      </w:r>
      <w:r w:rsidR="00F86213" w:rsidRPr="00447CA4">
        <w:rPr>
          <w:rFonts w:ascii="Arial" w:hAnsi="Arial" w:cs="Arial"/>
          <w:sz w:val="22"/>
          <w:szCs w:val="22"/>
        </w:rPr>
        <w:t xml:space="preserve"> death – all patients</w:t>
      </w:r>
    </w:p>
    <w:p w14:paraId="53D88A9A"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__________________________________________________________________________________________</w:t>
      </w:r>
    </w:p>
    <w:p w14:paraId="354A1F12"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Total     Deaths    Rate</w:t>
      </w:r>
      <w:proofErr w:type="gramStart"/>
      <w:r w:rsidRPr="00A417EC">
        <w:rPr>
          <w:rFonts w:ascii="Courier New" w:hAnsi="Courier New" w:cs="Courier New"/>
          <w:sz w:val="18"/>
          <w:szCs w:val="18"/>
        </w:rPr>
        <w:t>*     HR</w:t>
      </w:r>
      <w:proofErr w:type="gramEnd"/>
      <w:r w:rsidRPr="00A417EC">
        <w:rPr>
          <w:rFonts w:ascii="Courier New" w:hAnsi="Courier New" w:cs="Courier New"/>
          <w:sz w:val="18"/>
          <w:szCs w:val="18"/>
        </w:rPr>
        <w:t xml:space="preserve"> (95% CI)         P-value</w:t>
      </w:r>
    </w:p>
    <w:p w14:paraId="7796C94E"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__________________________________________________________________________________________</w:t>
      </w:r>
    </w:p>
    <w:p w14:paraId="6EB5B862" w14:textId="77777777" w:rsidR="00F86213" w:rsidRPr="00A417EC" w:rsidRDefault="00F86213" w:rsidP="00F86213">
      <w:pPr>
        <w:rPr>
          <w:rFonts w:ascii="Courier New" w:hAnsi="Courier New" w:cs="Courier New"/>
          <w:sz w:val="18"/>
          <w:szCs w:val="18"/>
        </w:rPr>
      </w:pPr>
    </w:p>
    <w:p w14:paraId="4C6F7BF7"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All patients                  8762      233      2.9</w:t>
      </w:r>
    </w:p>
    <w:p w14:paraId="6BF39004"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w:t>
      </w:r>
    </w:p>
    <w:p w14:paraId="79E8C8C2" w14:textId="77777777" w:rsidR="00F86213" w:rsidRPr="00A417EC" w:rsidRDefault="00F86213" w:rsidP="00F86213">
      <w:pPr>
        <w:rPr>
          <w:rFonts w:ascii="Courier New" w:hAnsi="Courier New" w:cs="Courier New"/>
          <w:sz w:val="18"/>
          <w:szCs w:val="18"/>
        </w:rPr>
      </w:pPr>
    </w:p>
    <w:p w14:paraId="726ABC79"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Age (per 10yr</w:t>
      </w:r>
      <w:proofErr w:type="gramStart"/>
      <w:r w:rsidRPr="00A417EC">
        <w:rPr>
          <w:rFonts w:ascii="Courier New" w:hAnsi="Courier New" w:cs="Courier New"/>
          <w:sz w:val="18"/>
          <w:szCs w:val="18"/>
        </w:rPr>
        <w:t>)                8762</w:t>
      </w:r>
      <w:proofErr w:type="gramEnd"/>
      <w:r w:rsidRPr="00A417EC">
        <w:rPr>
          <w:rFonts w:ascii="Courier New" w:hAnsi="Courier New" w:cs="Courier New"/>
          <w:sz w:val="18"/>
          <w:szCs w:val="18"/>
        </w:rPr>
        <w:t xml:space="preserve">      233                2.46 (2.19-2.76)    &lt;0.0001</w:t>
      </w:r>
    </w:p>
    <w:p w14:paraId="03CD73DC" w14:textId="77777777" w:rsidR="00F86213" w:rsidRPr="00A417EC" w:rsidRDefault="00F86213" w:rsidP="00F86213">
      <w:pPr>
        <w:rPr>
          <w:rFonts w:ascii="Courier New" w:hAnsi="Courier New" w:cs="Courier New"/>
          <w:sz w:val="18"/>
          <w:szCs w:val="18"/>
        </w:rPr>
      </w:pPr>
    </w:p>
    <w:p w14:paraId="7BE262CF"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Age group</w:t>
      </w:r>
    </w:p>
    <w:p w14:paraId="36F59FA1"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&lt;50                         3341       22      0.68      1</w:t>
      </w:r>
    </w:p>
    <w:p w14:paraId="07F9A3DB"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50-&lt;55                      1151       17      1.54      2.27 (1.20-4.27</w:t>
      </w:r>
      <w:proofErr w:type="gramStart"/>
      <w:r w:rsidRPr="00A417EC">
        <w:rPr>
          <w:rFonts w:ascii="Courier New" w:hAnsi="Courier New" w:cs="Courier New"/>
          <w:sz w:val="18"/>
          <w:szCs w:val="18"/>
        </w:rPr>
        <w:t>)    0.011</w:t>
      </w:r>
      <w:proofErr w:type="gramEnd"/>
    </w:p>
    <w:p w14:paraId="0F0FBD29"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55-&lt;60                      1163       21      1.92      2.82 (1.55-5.12</w:t>
      </w:r>
      <w:proofErr w:type="gramStart"/>
      <w:r w:rsidRPr="00A417EC">
        <w:rPr>
          <w:rFonts w:ascii="Courier New" w:hAnsi="Courier New" w:cs="Courier New"/>
          <w:sz w:val="18"/>
          <w:szCs w:val="18"/>
        </w:rPr>
        <w:t>)    0.0007</w:t>
      </w:r>
      <w:proofErr w:type="gramEnd"/>
    </w:p>
    <w:p w14:paraId="69D89500"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60-&lt;65                      1040       30      3.13      4.58 (2.64-7.94)    &lt;0.0001</w:t>
      </w:r>
    </w:p>
    <w:p w14:paraId="34D9094D"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65-&lt;70                       881       29      3.66      5.33 (3.06-9.28)    &lt;0.0001</w:t>
      </w:r>
    </w:p>
    <w:p w14:paraId="0546A2D2"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70-&lt;75                       645       46      8.24      11.94 (7.19-19.85)  &lt;0.0001</w:t>
      </w:r>
    </w:p>
    <w:p w14:paraId="01E10F96"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75-&lt;80                       356       35      12.63     18.05 (10.59-30.77) &lt;0.0001</w:t>
      </w:r>
    </w:p>
    <w:p w14:paraId="321F90EF"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80</w:t>
      </w:r>
      <w:proofErr w:type="gramStart"/>
      <w:r w:rsidRPr="00A417EC">
        <w:rPr>
          <w:rFonts w:ascii="Courier New" w:hAnsi="Courier New" w:cs="Courier New"/>
          <w:sz w:val="18"/>
          <w:szCs w:val="18"/>
        </w:rPr>
        <w:t>+                          185</w:t>
      </w:r>
      <w:proofErr w:type="gramEnd"/>
      <w:r w:rsidRPr="00A417EC">
        <w:rPr>
          <w:rFonts w:ascii="Courier New" w:hAnsi="Courier New" w:cs="Courier New"/>
          <w:sz w:val="18"/>
          <w:szCs w:val="18"/>
        </w:rPr>
        <w:t xml:space="preserve">       33      26.12     36.65 (21.35-62.91) &lt;0.0001</w:t>
      </w:r>
    </w:p>
    <w:p w14:paraId="0007F773" w14:textId="77777777" w:rsidR="00F86213" w:rsidRPr="00A417EC" w:rsidRDefault="00F86213" w:rsidP="00F86213">
      <w:pPr>
        <w:rPr>
          <w:rFonts w:ascii="Courier New" w:hAnsi="Courier New" w:cs="Courier New"/>
          <w:sz w:val="18"/>
          <w:szCs w:val="18"/>
        </w:rPr>
      </w:pPr>
    </w:p>
    <w:p w14:paraId="4CAC99FE"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Sex</w:t>
      </w:r>
    </w:p>
    <w:p w14:paraId="149C8D5A"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Female                      4168       80      2.04      1</w:t>
      </w:r>
    </w:p>
    <w:p w14:paraId="54E78245"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Male                        4594      153      3.61      1.76 (1.34-2.31)    &lt;0.0001</w:t>
      </w:r>
    </w:p>
    <w:p w14:paraId="507D8355" w14:textId="77777777" w:rsidR="00F86213" w:rsidRPr="00A417EC" w:rsidRDefault="00F86213" w:rsidP="00F86213">
      <w:pPr>
        <w:rPr>
          <w:rFonts w:ascii="Courier New" w:hAnsi="Courier New" w:cs="Courier New"/>
          <w:sz w:val="18"/>
          <w:szCs w:val="18"/>
        </w:rPr>
      </w:pPr>
    </w:p>
    <w:p w14:paraId="7A242DCA"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Ethnicity</w:t>
      </w:r>
    </w:p>
    <w:p w14:paraId="58FD9D63"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Other                       2977       46      1.61      1</w:t>
      </w:r>
    </w:p>
    <w:p w14:paraId="148BB450"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White                       5785      187      3.54      2.18 (1.58-3.00)    &lt;0.0001</w:t>
      </w:r>
    </w:p>
    <w:p w14:paraId="4E911044" w14:textId="77777777" w:rsidR="00F86213" w:rsidRPr="00A417EC" w:rsidRDefault="00F86213" w:rsidP="00F86213">
      <w:pPr>
        <w:rPr>
          <w:rFonts w:ascii="Courier New" w:hAnsi="Courier New" w:cs="Courier New"/>
          <w:sz w:val="18"/>
          <w:szCs w:val="18"/>
        </w:rPr>
      </w:pPr>
    </w:p>
    <w:p w14:paraId="2E29EB2D"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Pulse rate (per 10 beats/min) 8762      233                1.21 (1.10-1.33</w:t>
      </w:r>
      <w:proofErr w:type="gramStart"/>
      <w:r w:rsidRPr="00A417EC">
        <w:rPr>
          <w:rFonts w:ascii="Courier New" w:hAnsi="Courier New" w:cs="Courier New"/>
          <w:sz w:val="18"/>
          <w:szCs w:val="18"/>
        </w:rPr>
        <w:t>)    0.0001</w:t>
      </w:r>
      <w:proofErr w:type="gramEnd"/>
    </w:p>
    <w:p w14:paraId="192FFB76" w14:textId="77777777" w:rsidR="00F86213" w:rsidRPr="00A417EC" w:rsidRDefault="00F86213" w:rsidP="00F86213">
      <w:pPr>
        <w:rPr>
          <w:rFonts w:ascii="Courier New" w:hAnsi="Courier New" w:cs="Courier New"/>
          <w:sz w:val="18"/>
          <w:szCs w:val="18"/>
        </w:rPr>
      </w:pPr>
    </w:p>
    <w:p w14:paraId="60CE96BC"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SBP (10mmHg</w:t>
      </w:r>
      <w:proofErr w:type="gramStart"/>
      <w:r w:rsidRPr="00A417EC">
        <w:rPr>
          <w:rFonts w:ascii="Courier New" w:hAnsi="Courier New" w:cs="Courier New"/>
          <w:sz w:val="18"/>
          <w:szCs w:val="18"/>
        </w:rPr>
        <w:t>)                  8762</w:t>
      </w:r>
      <w:proofErr w:type="gramEnd"/>
      <w:r w:rsidRPr="00A417EC">
        <w:rPr>
          <w:rFonts w:ascii="Courier New" w:hAnsi="Courier New" w:cs="Courier New"/>
          <w:sz w:val="18"/>
          <w:szCs w:val="18"/>
        </w:rPr>
        <w:t xml:space="preserve">      233                1.20 (1.13-1.27)    &lt;0.0001</w:t>
      </w:r>
    </w:p>
    <w:p w14:paraId="7079A554" w14:textId="77777777" w:rsidR="00F86213" w:rsidRPr="00A417EC" w:rsidRDefault="00F86213" w:rsidP="00F86213">
      <w:pPr>
        <w:rPr>
          <w:rFonts w:ascii="Courier New" w:hAnsi="Courier New" w:cs="Courier New"/>
          <w:sz w:val="18"/>
          <w:szCs w:val="18"/>
        </w:rPr>
      </w:pPr>
    </w:p>
    <w:p w14:paraId="05C86B19"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DBP (10mmHg</w:t>
      </w:r>
      <w:proofErr w:type="gramStart"/>
      <w:r w:rsidRPr="00A417EC">
        <w:rPr>
          <w:rFonts w:ascii="Courier New" w:hAnsi="Courier New" w:cs="Courier New"/>
          <w:sz w:val="18"/>
          <w:szCs w:val="18"/>
        </w:rPr>
        <w:t>)                  8711</w:t>
      </w:r>
      <w:proofErr w:type="gramEnd"/>
      <w:r w:rsidRPr="00A417EC">
        <w:rPr>
          <w:rFonts w:ascii="Courier New" w:hAnsi="Courier New" w:cs="Courier New"/>
          <w:sz w:val="18"/>
          <w:szCs w:val="18"/>
        </w:rPr>
        <w:t xml:space="preserve">      231                1.15 (1.03-1.29)    0.014</w:t>
      </w:r>
    </w:p>
    <w:p w14:paraId="74C160FD" w14:textId="77777777" w:rsidR="00F86213" w:rsidRPr="00A417EC" w:rsidRDefault="00F86213" w:rsidP="00F86213">
      <w:pPr>
        <w:rPr>
          <w:rFonts w:ascii="Courier New" w:hAnsi="Courier New" w:cs="Courier New"/>
          <w:sz w:val="18"/>
          <w:szCs w:val="18"/>
        </w:rPr>
      </w:pPr>
    </w:p>
    <w:p w14:paraId="39B2D1FB"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Current smoker</w:t>
      </w:r>
    </w:p>
    <w:p w14:paraId="1C2E5EA1"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No                          6667      174      2.80      1</w:t>
      </w:r>
    </w:p>
    <w:p w14:paraId="39F1152A"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Yes                         2095       59      3.06      1.09 (0.81-1.47</w:t>
      </w:r>
      <w:proofErr w:type="gramStart"/>
      <w:r w:rsidRPr="00A417EC">
        <w:rPr>
          <w:rFonts w:ascii="Courier New" w:hAnsi="Courier New" w:cs="Courier New"/>
          <w:sz w:val="18"/>
          <w:szCs w:val="18"/>
        </w:rPr>
        <w:t>)     0.55</w:t>
      </w:r>
      <w:proofErr w:type="gramEnd"/>
    </w:p>
    <w:p w14:paraId="70C5BB74" w14:textId="77777777" w:rsidR="00F86213" w:rsidRPr="00A417EC" w:rsidRDefault="00F86213" w:rsidP="00F86213">
      <w:pPr>
        <w:rPr>
          <w:rFonts w:ascii="Courier New" w:hAnsi="Courier New" w:cs="Courier New"/>
          <w:sz w:val="18"/>
          <w:szCs w:val="18"/>
        </w:rPr>
      </w:pPr>
    </w:p>
    <w:p w14:paraId="6CB5511E"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Hypertension</w:t>
      </w:r>
    </w:p>
    <w:p w14:paraId="02F5CF08"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No                          5717      118      2.20      1</w:t>
      </w:r>
    </w:p>
    <w:p w14:paraId="2B14255F"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Yes                         3045      115      4.14      1.87 (1.45-2.42)    &lt;0.0001</w:t>
      </w:r>
    </w:p>
    <w:p w14:paraId="3EEA8196" w14:textId="77777777" w:rsidR="00F86213" w:rsidRPr="00A417EC" w:rsidRDefault="00F86213" w:rsidP="00F86213">
      <w:pPr>
        <w:rPr>
          <w:rFonts w:ascii="Courier New" w:hAnsi="Courier New" w:cs="Courier New"/>
          <w:sz w:val="18"/>
          <w:szCs w:val="18"/>
        </w:rPr>
      </w:pPr>
    </w:p>
    <w:p w14:paraId="457A1A54"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Diabetes (y/n)</w:t>
      </w:r>
    </w:p>
    <w:p w14:paraId="7850E340"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No                          7844      178      2.43      1</w:t>
      </w:r>
    </w:p>
    <w:p w14:paraId="522B0D2E"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Yes                          918       55      6.63      2.71 (2.00-3.67)    &lt;0.0001</w:t>
      </w:r>
    </w:p>
    <w:p w14:paraId="58A56C29" w14:textId="77777777" w:rsidR="00F86213" w:rsidRPr="00A417EC" w:rsidRDefault="00F86213" w:rsidP="00F86213">
      <w:pPr>
        <w:rPr>
          <w:rFonts w:ascii="Courier New" w:hAnsi="Courier New" w:cs="Courier New"/>
          <w:sz w:val="18"/>
          <w:szCs w:val="18"/>
        </w:rPr>
      </w:pPr>
    </w:p>
    <w:p w14:paraId="5D33418D"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Family history of CAD</w:t>
      </w:r>
    </w:p>
    <w:p w14:paraId="1266A434"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No                          5851      161      2.98      1</w:t>
      </w:r>
    </w:p>
    <w:p w14:paraId="06B61A8A"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Yes                         2880       70      2.58      0.87 (0.66-1.15</w:t>
      </w:r>
      <w:proofErr w:type="gramStart"/>
      <w:r w:rsidRPr="00A417EC">
        <w:rPr>
          <w:rFonts w:ascii="Courier New" w:hAnsi="Courier New" w:cs="Courier New"/>
          <w:sz w:val="18"/>
          <w:szCs w:val="18"/>
        </w:rPr>
        <w:t>)     0.33</w:t>
      </w:r>
      <w:proofErr w:type="gramEnd"/>
    </w:p>
    <w:p w14:paraId="1324C3BA" w14:textId="77777777" w:rsidR="00F86213" w:rsidRPr="00A417EC" w:rsidRDefault="00F86213" w:rsidP="00F86213">
      <w:pPr>
        <w:rPr>
          <w:rFonts w:ascii="Courier New" w:hAnsi="Courier New" w:cs="Courier New"/>
          <w:sz w:val="18"/>
          <w:szCs w:val="18"/>
        </w:rPr>
      </w:pPr>
    </w:p>
    <w:p w14:paraId="047574C4" w14:textId="77777777" w:rsidR="00F86213" w:rsidRPr="00785ADB" w:rsidRDefault="00F86213" w:rsidP="00F86213">
      <w:pPr>
        <w:rPr>
          <w:rFonts w:ascii="Courier New" w:hAnsi="Courier New" w:cs="Courier New"/>
          <w:sz w:val="18"/>
          <w:szCs w:val="18"/>
        </w:rPr>
      </w:pPr>
      <w:r w:rsidRPr="00785ADB">
        <w:rPr>
          <w:rFonts w:ascii="Courier New" w:hAnsi="Courier New" w:cs="Courier New"/>
          <w:sz w:val="18"/>
          <w:szCs w:val="18"/>
        </w:rPr>
        <w:t>Character symptoms</w:t>
      </w:r>
    </w:p>
    <w:p w14:paraId="290D2D8A" w14:textId="77777777" w:rsidR="00F86213" w:rsidRPr="00785ADB" w:rsidRDefault="00F86213" w:rsidP="00F86213">
      <w:pPr>
        <w:rPr>
          <w:rFonts w:ascii="Courier New" w:hAnsi="Courier New" w:cs="Courier New"/>
          <w:sz w:val="18"/>
          <w:szCs w:val="18"/>
        </w:rPr>
      </w:pPr>
      <w:r w:rsidRPr="00785ADB">
        <w:rPr>
          <w:rFonts w:ascii="Courier New" w:hAnsi="Courier New" w:cs="Courier New"/>
          <w:sz w:val="18"/>
          <w:szCs w:val="18"/>
        </w:rPr>
        <w:t xml:space="preserve">  Atypical                    5079       93      1.95      1</w:t>
      </w:r>
    </w:p>
    <w:p w14:paraId="7998D2A8" w14:textId="77777777" w:rsidR="00F86213" w:rsidRPr="00785ADB" w:rsidRDefault="00F86213" w:rsidP="00F86213">
      <w:pPr>
        <w:rPr>
          <w:rFonts w:ascii="Courier New" w:hAnsi="Courier New" w:cs="Courier New"/>
          <w:sz w:val="18"/>
          <w:szCs w:val="18"/>
        </w:rPr>
      </w:pPr>
      <w:r w:rsidRPr="00785ADB">
        <w:rPr>
          <w:rFonts w:ascii="Courier New" w:hAnsi="Courier New" w:cs="Courier New"/>
          <w:sz w:val="18"/>
          <w:szCs w:val="18"/>
        </w:rPr>
        <w:t xml:space="preserve">  Typical                     2002      115      6.44      3.28 (2.50-4.31)    &lt;0.0001</w:t>
      </w:r>
    </w:p>
    <w:p w14:paraId="76D67AD4" w14:textId="77777777" w:rsidR="00F86213" w:rsidRDefault="00F86213" w:rsidP="00F86213">
      <w:pPr>
        <w:rPr>
          <w:rFonts w:ascii="Courier New" w:hAnsi="Courier New" w:cs="Courier New"/>
          <w:sz w:val="18"/>
          <w:szCs w:val="18"/>
        </w:rPr>
      </w:pPr>
      <w:r w:rsidRPr="00785ADB">
        <w:rPr>
          <w:rFonts w:ascii="Courier New" w:hAnsi="Courier New" w:cs="Courier New"/>
          <w:sz w:val="18"/>
          <w:szCs w:val="18"/>
        </w:rPr>
        <w:t xml:space="preserve">  Non-cardiac                 1681       25      1.58      0.81 (0.52-1.26</w:t>
      </w:r>
      <w:proofErr w:type="gramStart"/>
      <w:r w:rsidRPr="00785ADB">
        <w:rPr>
          <w:rFonts w:ascii="Courier New" w:hAnsi="Courier New" w:cs="Courier New"/>
          <w:sz w:val="18"/>
          <w:szCs w:val="18"/>
        </w:rPr>
        <w:t>)     0.35</w:t>
      </w:r>
      <w:proofErr w:type="gramEnd"/>
    </w:p>
    <w:p w14:paraId="1D330457" w14:textId="77777777" w:rsidR="00F86213" w:rsidRPr="00A417EC" w:rsidRDefault="00F86213" w:rsidP="00F86213">
      <w:pPr>
        <w:rPr>
          <w:rFonts w:ascii="Courier New" w:hAnsi="Courier New" w:cs="Courier New"/>
          <w:sz w:val="18"/>
          <w:szCs w:val="18"/>
        </w:rPr>
      </w:pPr>
    </w:p>
    <w:p w14:paraId="493A31AE"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ECG normal</w:t>
      </w:r>
    </w:p>
    <w:p w14:paraId="5890C344"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Normal                      7291      128      1.86      1</w:t>
      </w:r>
    </w:p>
    <w:p w14:paraId="449FE67D"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Abnormal                    1471      105      8.24      4.37 (3.38-5.66)    &lt;0.0001</w:t>
      </w:r>
    </w:p>
    <w:p w14:paraId="455A1AA2"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__________________________________________________________________________________________</w:t>
      </w:r>
    </w:p>
    <w:p w14:paraId="2CBC8ECC" w14:textId="77777777" w:rsidR="00F86213" w:rsidRPr="00A417EC" w:rsidRDefault="00F86213" w:rsidP="00F86213">
      <w:pPr>
        <w:rPr>
          <w:rFonts w:ascii="Courier New" w:hAnsi="Courier New" w:cs="Courier New"/>
          <w:sz w:val="18"/>
          <w:szCs w:val="18"/>
        </w:rPr>
      </w:pPr>
      <w:r w:rsidRPr="00A417EC">
        <w:rPr>
          <w:rFonts w:ascii="Courier New" w:hAnsi="Courier New" w:cs="Courier New"/>
          <w:sz w:val="18"/>
          <w:szCs w:val="18"/>
        </w:rPr>
        <w:t xml:space="preserve">* </w:t>
      </w:r>
      <w:proofErr w:type="gramStart"/>
      <w:r w:rsidRPr="00A417EC">
        <w:rPr>
          <w:rFonts w:ascii="Courier New" w:hAnsi="Courier New" w:cs="Courier New"/>
          <w:sz w:val="18"/>
          <w:szCs w:val="18"/>
        </w:rPr>
        <w:t>per</w:t>
      </w:r>
      <w:proofErr w:type="gramEnd"/>
      <w:r w:rsidRPr="00A417EC">
        <w:rPr>
          <w:rFonts w:ascii="Courier New" w:hAnsi="Courier New" w:cs="Courier New"/>
          <w:sz w:val="18"/>
          <w:szCs w:val="18"/>
        </w:rPr>
        <w:t xml:space="preserve"> 1000 person-years</w:t>
      </w:r>
    </w:p>
    <w:p w14:paraId="58BEE8B2" w14:textId="77777777" w:rsidR="001C1CC6" w:rsidRPr="00F86213" w:rsidRDefault="001C1CC6">
      <w:pPr>
        <w:rPr>
          <w:rFonts w:ascii="Arial" w:hAnsi="Arial" w:cs="Arial"/>
          <w:sz w:val="22"/>
          <w:szCs w:val="22"/>
        </w:rPr>
      </w:pPr>
      <w:r>
        <w:rPr>
          <w:rFonts w:ascii="Courier New" w:hAnsi="Courier New" w:cs="Courier New"/>
          <w:sz w:val="18"/>
          <w:szCs w:val="18"/>
        </w:rPr>
        <w:br w:type="page"/>
      </w:r>
    </w:p>
    <w:p w14:paraId="2EF1E489" w14:textId="77777777" w:rsidR="00F86213" w:rsidRPr="00447CA4" w:rsidRDefault="00F86213" w:rsidP="00F86213">
      <w:pPr>
        <w:rPr>
          <w:rFonts w:ascii="Arial" w:hAnsi="Arial" w:cs="Arial"/>
          <w:sz w:val="22"/>
          <w:szCs w:val="22"/>
        </w:rPr>
      </w:pPr>
      <w:r w:rsidRPr="00447CA4">
        <w:rPr>
          <w:rFonts w:ascii="Arial" w:hAnsi="Arial" w:cs="Arial"/>
          <w:sz w:val="22"/>
          <w:szCs w:val="22"/>
        </w:rPr>
        <w:lastRenderedPageBreak/>
        <w:t>Table 2 Multivariable predictors of c</w:t>
      </w:r>
      <w:r w:rsidR="003F13FC" w:rsidRPr="00447CA4">
        <w:rPr>
          <w:rFonts w:ascii="Arial" w:hAnsi="Arial" w:cs="Arial"/>
          <w:sz w:val="22"/>
          <w:szCs w:val="22"/>
        </w:rPr>
        <w:t>oronary</w:t>
      </w:r>
      <w:r w:rsidRPr="00447CA4">
        <w:rPr>
          <w:rFonts w:ascii="Arial" w:hAnsi="Arial" w:cs="Arial"/>
          <w:sz w:val="22"/>
          <w:szCs w:val="22"/>
        </w:rPr>
        <w:t xml:space="preserve"> death (n=8762, 233 c</w:t>
      </w:r>
      <w:r w:rsidR="003F13FC" w:rsidRPr="00447CA4">
        <w:rPr>
          <w:rFonts w:ascii="Arial" w:hAnsi="Arial" w:cs="Arial"/>
          <w:sz w:val="22"/>
          <w:szCs w:val="22"/>
        </w:rPr>
        <w:t>oronary</w:t>
      </w:r>
      <w:r w:rsidRPr="00447CA4">
        <w:rPr>
          <w:rFonts w:ascii="Arial" w:hAnsi="Arial" w:cs="Arial"/>
          <w:sz w:val="22"/>
          <w:szCs w:val="22"/>
        </w:rPr>
        <w:t xml:space="preserve"> deaths)</w:t>
      </w:r>
    </w:p>
    <w:p w14:paraId="10D91684" w14:textId="77777777" w:rsidR="00F86213" w:rsidRDefault="00F86213" w:rsidP="00F86213">
      <w:pPr>
        <w:rPr>
          <w:rFonts w:ascii="Courier New" w:hAnsi="Courier New" w:cs="Courier New"/>
          <w:sz w:val="18"/>
          <w:szCs w:val="18"/>
        </w:rPr>
      </w:pPr>
    </w:p>
    <w:p w14:paraId="73418903"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w:t>
      </w:r>
    </w:p>
    <w:p w14:paraId="343227BC"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Variable                                    HR (95% CI)</w:t>
      </w:r>
    </w:p>
    <w:p w14:paraId="032B23A7"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w:t>
      </w:r>
    </w:p>
    <w:p w14:paraId="290374AB"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Age (per 10yr</w:t>
      </w:r>
      <w:proofErr w:type="gramStart"/>
      <w:r w:rsidRPr="005E479A">
        <w:rPr>
          <w:rFonts w:ascii="Courier New" w:hAnsi="Courier New" w:cs="Courier New"/>
          <w:sz w:val="18"/>
          <w:szCs w:val="18"/>
        </w:rPr>
        <w:t>)                              2.33</w:t>
      </w:r>
      <w:proofErr w:type="gramEnd"/>
      <w:r w:rsidRPr="005E479A">
        <w:rPr>
          <w:rFonts w:ascii="Courier New" w:hAnsi="Courier New" w:cs="Courier New"/>
          <w:sz w:val="18"/>
          <w:szCs w:val="18"/>
        </w:rPr>
        <w:t xml:space="preserve"> (2.05, 2.65)             p&lt;0.0001</w:t>
      </w:r>
    </w:p>
    <w:p w14:paraId="049F840B" w14:textId="77777777" w:rsidR="00F86213" w:rsidRPr="005E479A" w:rsidRDefault="00F86213" w:rsidP="00F86213">
      <w:pPr>
        <w:rPr>
          <w:rFonts w:ascii="Courier New" w:hAnsi="Courier New" w:cs="Courier New"/>
          <w:sz w:val="18"/>
          <w:szCs w:val="18"/>
        </w:rPr>
      </w:pPr>
    </w:p>
    <w:p w14:paraId="76993BC9"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Sex</w:t>
      </w:r>
    </w:p>
    <w:p w14:paraId="6F978B26"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 xml:space="preserve"> Female                                     1                             p&lt;0.0001</w:t>
      </w:r>
    </w:p>
    <w:p w14:paraId="23C217D5"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 xml:space="preserve"> Male                                       1.91 (1.45, 2.52)</w:t>
      </w:r>
    </w:p>
    <w:p w14:paraId="681916ED" w14:textId="77777777" w:rsidR="00F86213" w:rsidRPr="005E479A" w:rsidRDefault="00F86213" w:rsidP="00F86213">
      <w:pPr>
        <w:rPr>
          <w:rFonts w:ascii="Courier New" w:hAnsi="Courier New" w:cs="Courier New"/>
          <w:sz w:val="18"/>
          <w:szCs w:val="18"/>
        </w:rPr>
      </w:pPr>
    </w:p>
    <w:p w14:paraId="2591660E"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Character symptoms</w:t>
      </w:r>
    </w:p>
    <w:p w14:paraId="5604E666"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 xml:space="preserve"> Atypical                                   1                             0.0043</w:t>
      </w:r>
    </w:p>
    <w:p w14:paraId="1507C38E"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 xml:space="preserve"> Typical                                    1.59 (1.20, 2.12)</w:t>
      </w:r>
    </w:p>
    <w:p w14:paraId="65E5D2A9"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 xml:space="preserve"> Non-cardiac                                1.05 (0.67, 1.63)</w:t>
      </w:r>
    </w:p>
    <w:p w14:paraId="3CCF8073" w14:textId="77777777" w:rsidR="00F86213" w:rsidRDefault="00F86213" w:rsidP="00F86213">
      <w:pPr>
        <w:rPr>
          <w:rFonts w:ascii="Courier New" w:hAnsi="Courier New" w:cs="Courier New"/>
          <w:sz w:val="18"/>
          <w:szCs w:val="18"/>
        </w:rPr>
      </w:pPr>
    </w:p>
    <w:p w14:paraId="7F7F9A8F"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Pulse rate (per 10 beats/min</w:t>
      </w:r>
      <w:proofErr w:type="gramStart"/>
      <w:r w:rsidRPr="005E479A">
        <w:rPr>
          <w:rFonts w:ascii="Courier New" w:hAnsi="Courier New" w:cs="Courier New"/>
          <w:sz w:val="18"/>
          <w:szCs w:val="18"/>
        </w:rPr>
        <w:t>)               1.22</w:t>
      </w:r>
      <w:proofErr w:type="gramEnd"/>
      <w:r w:rsidRPr="005E479A">
        <w:rPr>
          <w:rFonts w:ascii="Courier New" w:hAnsi="Courier New" w:cs="Courier New"/>
          <w:sz w:val="18"/>
          <w:szCs w:val="18"/>
        </w:rPr>
        <w:t xml:space="preserve"> (1.13, 1.33)             p&lt;0.0001</w:t>
      </w:r>
    </w:p>
    <w:p w14:paraId="5D595789" w14:textId="77777777" w:rsidR="00F86213" w:rsidRPr="005E479A" w:rsidRDefault="00F86213" w:rsidP="00F86213">
      <w:pPr>
        <w:rPr>
          <w:rFonts w:ascii="Courier New" w:hAnsi="Courier New" w:cs="Courier New"/>
          <w:sz w:val="18"/>
          <w:szCs w:val="18"/>
        </w:rPr>
      </w:pPr>
    </w:p>
    <w:p w14:paraId="477FF8B6"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Current smoker</w:t>
      </w:r>
    </w:p>
    <w:p w14:paraId="13754512"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 xml:space="preserve"> No                                         1                             0.0016</w:t>
      </w:r>
    </w:p>
    <w:p w14:paraId="14E78D0C"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 xml:space="preserve"> Yes                                        1.64 (1.21, 2.23)</w:t>
      </w:r>
    </w:p>
    <w:p w14:paraId="121AC01B" w14:textId="77777777" w:rsidR="00F86213" w:rsidRPr="005E479A" w:rsidRDefault="00F86213" w:rsidP="00F86213">
      <w:pPr>
        <w:rPr>
          <w:rFonts w:ascii="Courier New" w:hAnsi="Courier New" w:cs="Courier New"/>
          <w:sz w:val="18"/>
          <w:szCs w:val="18"/>
        </w:rPr>
      </w:pPr>
    </w:p>
    <w:p w14:paraId="27488EDF"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Diabetes (y/n)</w:t>
      </w:r>
    </w:p>
    <w:p w14:paraId="259DCA4B"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 xml:space="preserve"> No                                         1                             p&lt;0.0001</w:t>
      </w:r>
    </w:p>
    <w:p w14:paraId="31666B73"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 xml:space="preserve"> Yes                                        1.99 (1.46, 2.70)</w:t>
      </w:r>
    </w:p>
    <w:p w14:paraId="4134EA34" w14:textId="77777777" w:rsidR="00F86213" w:rsidRPr="005E479A" w:rsidRDefault="00F86213" w:rsidP="00F86213">
      <w:pPr>
        <w:rPr>
          <w:rFonts w:ascii="Courier New" w:hAnsi="Courier New" w:cs="Courier New"/>
          <w:sz w:val="18"/>
          <w:szCs w:val="18"/>
        </w:rPr>
      </w:pPr>
    </w:p>
    <w:p w14:paraId="2609950C"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ECG normal</w:t>
      </w:r>
    </w:p>
    <w:p w14:paraId="58A7C420"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 xml:space="preserve"> Normal                                     1                             p&lt;0.0001</w:t>
      </w:r>
    </w:p>
    <w:p w14:paraId="371BE681" w14:textId="77777777" w:rsidR="00F86213" w:rsidRPr="005E479A" w:rsidRDefault="00F86213" w:rsidP="00F86213">
      <w:pPr>
        <w:rPr>
          <w:rFonts w:ascii="Courier New" w:hAnsi="Courier New" w:cs="Courier New"/>
          <w:sz w:val="18"/>
          <w:szCs w:val="18"/>
        </w:rPr>
      </w:pPr>
      <w:r w:rsidRPr="005E479A">
        <w:rPr>
          <w:rFonts w:ascii="Courier New" w:hAnsi="Courier New" w:cs="Courier New"/>
          <w:sz w:val="18"/>
          <w:szCs w:val="18"/>
        </w:rPr>
        <w:t xml:space="preserve"> Abnormal                                   1.96 (1.49, 2.59)</w:t>
      </w:r>
    </w:p>
    <w:p w14:paraId="4466A566" w14:textId="77777777" w:rsidR="00F86213" w:rsidRDefault="00F86213" w:rsidP="00F86213">
      <w:pPr>
        <w:rPr>
          <w:rFonts w:ascii="Courier New" w:hAnsi="Courier New" w:cs="Courier New"/>
          <w:sz w:val="18"/>
          <w:szCs w:val="18"/>
        </w:rPr>
      </w:pPr>
      <w:r w:rsidRPr="005E479A">
        <w:rPr>
          <w:rFonts w:ascii="Courier New" w:hAnsi="Courier New" w:cs="Courier New"/>
          <w:sz w:val="18"/>
          <w:szCs w:val="18"/>
        </w:rPr>
        <w:t>——————————————————————————————————————————————————————————————————————————————————————————</w:t>
      </w:r>
    </w:p>
    <w:p w14:paraId="30E41F49" w14:textId="77777777" w:rsidR="00F86213" w:rsidRDefault="00F86213" w:rsidP="00F86213">
      <w:pPr>
        <w:rPr>
          <w:rFonts w:ascii="Courier New" w:hAnsi="Courier New" w:cs="Courier New"/>
          <w:sz w:val="18"/>
          <w:szCs w:val="18"/>
        </w:rPr>
      </w:pPr>
      <w:r>
        <w:rPr>
          <w:rFonts w:ascii="Courier New" w:hAnsi="Courier New" w:cs="Courier New"/>
          <w:sz w:val="18"/>
          <w:szCs w:val="18"/>
        </w:rPr>
        <w:t>Harrell’s C = 0.83</w:t>
      </w:r>
    </w:p>
    <w:p w14:paraId="3A90F635" w14:textId="77777777" w:rsidR="00F86213" w:rsidRDefault="00F86213" w:rsidP="00F86213">
      <w:pPr>
        <w:rPr>
          <w:rFonts w:ascii="Courier New" w:hAnsi="Courier New" w:cs="Courier New"/>
          <w:sz w:val="18"/>
          <w:szCs w:val="18"/>
        </w:rPr>
      </w:pPr>
      <w:r>
        <w:rPr>
          <w:rFonts w:ascii="Courier New" w:hAnsi="Courier New" w:cs="Courier New"/>
          <w:sz w:val="18"/>
          <w:szCs w:val="18"/>
        </w:rPr>
        <w:t xml:space="preserve">Adding hospital to the above model (non-NGH </w:t>
      </w:r>
      <w:proofErr w:type="spellStart"/>
      <w:r>
        <w:rPr>
          <w:rFonts w:ascii="Courier New" w:hAnsi="Courier New" w:cs="Courier New"/>
          <w:sz w:val="18"/>
          <w:szCs w:val="18"/>
        </w:rPr>
        <w:t>vs</w:t>
      </w:r>
      <w:proofErr w:type="spellEnd"/>
      <w:r>
        <w:rPr>
          <w:rFonts w:ascii="Courier New" w:hAnsi="Courier New" w:cs="Courier New"/>
          <w:sz w:val="18"/>
          <w:szCs w:val="18"/>
        </w:rPr>
        <w:t xml:space="preserve"> NGH) HR: 1.01 (95% CI 0.77 to 1.32), p=0.29</w:t>
      </w:r>
    </w:p>
    <w:p w14:paraId="66421C0E" w14:textId="77777777" w:rsidR="00F86213" w:rsidRDefault="00F86213" w:rsidP="00F86213">
      <w:pPr>
        <w:rPr>
          <w:rFonts w:ascii="Courier New" w:hAnsi="Courier New" w:cs="Courier New"/>
          <w:sz w:val="18"/>
          <w:szCs w:val="18"/>
        </w:rPr>
      </w:pPr>
    </w:p>
    <w:p w14:paraId="113B25E5" w14:textId="77777777" w:rsidR="006138D9" w:rsidRDefault="006138D9">
      <w:pPr>
        <w:rPr>
          <w:rFonts w:ascii="Courier New" w:hAnsi="Courier New" w:cs="Courier New"/>
          <w:sz w:val="18"/>
          <w:szCs w:val="18"/>
        </w:rPr>
      </w:pPr>
      <w:r>
        <w:rPr>
          <w:rFonts w:ascii="Courier New" w:hAnsi="Courier New" w:cs="Courier New"/>
          <w:sz w:val="18"/>
          <w:szCs w:val="18"/>
        </w:rPr>
        <w:br w:type="page"/>
      </w:r>
    </w:p>
    <w:p w14:paraId="25298FBF" w14:textId="77777777" w:rsidR="00F030C9" w:rsidRDefault="00F030C9" w:rsidP="006138D9">
      <w:pPr>
        <w:rPr>
          <w:rFonts w:ascii="Courier New" w:hAnsi="Courier New" w:cs="Courier New"/>
          <w:sz w:val="18"/>
          <w:szCs w:val="18"/>
        </w:rPr>
      </w:pPr>
    </w:p>
    <w:p w14:paraId="467C45CA" w14:textId="77777777" w:rsidR="00F030C9" w:rsidRDefault="00F030C9" w:rsidP="006138D9">
      <w:pPr>
        <w:rPr>
          <w:rFonts w:ascii="Courier New" w:hAnsi="Courier New" w:cs="Courier New"/>
          <w:sz w:val="18"/>
          <w:szCs w:val="18"/>
        </w:rPr>
      </w:pPr>
    </w:p>
    <w:p w14:paraId="288E2117" w14:textId="77777777" w:rsidR="00F030C9" w:rsidRDefault="00F030C9" w:rsidP="006138D9">
      <w:pPr>
        <w:rPr>
          <w:rFonts w:ascii="Courier New" w:hAnsi="Courier New" w:cs="Courier New"/>
          <w:sz w:val="18"/>
          <w:szCs w:val="18"/>
        </w:rPr>
      </w:pPr>
    </w:p>
    <w:p w14:paraId="6F982680" w14:textId="77777777" w:rsidR="00F030C9" w:rsidRDefault="00F030C9" w:rsidP="006138D9">
      <w:pPr>
        <w:rPr>
          <w:rFonts w:ascii="Courier New" w:hAnsi="Courier New" w:cs="Courier New"/>
          <w:sz w:val="18"/>
          <w:szCs w:val="18"/>
        </w:rPr>
      </w:pPr>
    </w:p>
    <w:p w14:paraId="3B09F0B7" w14:textId="77777777" w:rsidR="00F030C9" w:rsidRDefault="00F030C9" w:rsidP="006138D9">
      <w:pPr>
        <w:rPr>
          <w:rFonts w:ascii="Courier New" w:hAnsi="Courier New" w:cs="Courier New"/>
          <w:sz w:val="18"/>
          <w:szCs w:val="18"/>
        </w:rPr>
      </w:pPr>
    </w:p>
    <w:p w14:paraId="07646BD5" w14:textId="108EA7BB" w:rsidR="006138D9" w:rsidRPr="00447CA4" w:rsidRDefault="00197ADA" w:rsidP="006138D9">
      <w:pPr>
        <w:rPr>
          <w:rFonts w:ascii="Arial" w:hAnsi="Arial" w:cs="Arial"/>
          <w:sz w:val="22"/>
          <w:szCs w:val="22"/>
        </w:rPr>
      </w:pPr>
      <w:r w:rsidRPr="00447CA4">
        <w:rPr>
          <w:rFonts w:ascii="Arial" w:hAnsi="Arial" w:cs="Arial"/>
          <w:sz w:val="22"/>
          <w:szCs w:val="22"/>
        </w:rPr>
        <w:t xml:space="preserve">Table </w:t>
      </w:r>
      <w:proofErr w:type="gramStart"/>
      <w:r w:rsidRPr="00447CA4">
        <w:rPr>
          <w:rFonts w:ascii="Arial" w:hAnsi="Arial" w:cs="Arial"/>
          <w:sz w:val="22"/>
          <w:szCs w:val="22"/>
        </w:rPr>
        <w:t xml:space="preserve">3 Observed </w:t>
      </w:r>
      <w:r w:rsidR="00F86213" w:rsidRPr="00447CA4">
        <w:rPr>
          <w:rFonts w:ascii="Arial" w:hAnsi="Arial" w:cs="Arial"/>
          <w:sz w:val="22"/>
          <w:szCs w:val="22"/>
        </w:rPr>
        <w:t>10 year mortality</w:t>
      </w:r>
      <w:proofErr w:type="gramEnd"/>
      <w:r w:rsidR="00F86213" w:rsidRPr="00447CA4">
        <w:rPr>
          <w:rFonts w:ascii="Arial" w:hAnsi="Arial" w:cs="Arial"/>
          <w:sz w:val="22"/>
          <w:szCs w:val="22"/>
        </w:rPr>
        <w:t xml:space="preserve"> by </w:t>
      </w:r>
      <w:r w:rsidR="00AB050D" w:rsidRPr="00447CA4">
        <w:rPr>
          <w:rFonts w:ascii="Arial" w:hAnsi="Arial" w:cs="Arial"/>
          <w:sz w:val="22"/>
          <w:szCs w:val="22"/>
        </w:rPr>
        <w:t>updated Diamond-Forrester estimates of coronary disease probability</w:t>
      </w:r>
    </w:p>
    <w:p w14:paraId="32898B91" w14:textId="77777777" w:rsidR="006138D9" w:rsidRDefault="006138D9" w:rsidP="006138D9">
      <w:pPr>
        <w:rPr>
          <w:rFonts w:ascii="Courier New" w:hAnsi="Courier New" w:cs="Courier New"/>
          <w:sz w:val="18"/>
          <w:szCs w:val="18"/>
        </w:rPr>
      </w:pPr>
    </w:p>
    <w:tbl>
      <w:tblPr>
        <w:tblStyle w:val="TableGrid"/>
        <w:tblpPr w:leftFromText="180" w:rightFromText="180" w:vertAnchor="page" w:horzAnchor="page" w:tblpX="780" w:tblpY="2755"/>
        <w:tblW w:w="0" w:type="auto"/>
        <w:tblLook w:val="04A0" w:firstRow="1" w:lastRow="0" w:firstColumn="1" w:lastColumn="0" w:noHBand="0" w:noVBand="1"/>
      </w:tblPr>
      <w:tblGrid>
        <w:gridCol w:w="1951"/>
        <w:gridCol w:w="1134"/>
        <w:gridCol w:w="1843"/>
        <w:gridCol w:w="1729"/>
        <w:gridCol w:w="1729"/>
        <w:gridCol w:w="1512"/>
      </w:tblGrid>
      <w:tr w:rsidR="00F86213" w:rsidRPr="00160C0D" w14:paraId="060620A2" w14:textId="77777777" w:rsidTr="00F030C9">
        <w:tc>
          <w:tcPr>
            <w:tcW w:w="1951" w:type="dxa"/>
            <w:tcBorders>
              <w:top w:val="single" w:sz="4" w:space="0" w:color="auto"/>
              <w:left w:val="nil"/>
              <w:bottom w:val="nil"/>
              <w:right w:val="nil"/>
            </w:tcBorders>
            <w:hideMark/>
          </w:tcPr>
          <w:p w14:paraId="61BC1490"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Predicted risk group of CAD</w:t>
            </w:r>
          </w:p>
        </w:tc>
        <w:tc>
          <w:tcPr>
            <w:tcW w:w="1134" w:type="dxa"/>
            <w:tcBorders>
              <w:top w:val="single" w:sz="4" w:space="0" w:color="auto"/>
              <w:left w:val="nil"/>
              <w:bottom w:val="nil"/>
              <w:right w:val="nil"/>
            </w:tcBorders>
            <w:hideMark/>
          </w:tcPr>
          <w:p w14:paraId="076DBED1"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Total</w:t>
            </w:r>
          </w:p>
        </w:tc>
        <w:tc>
          <w:tcPr>
            <w:tcW w:w="1843" w:type="dxa"/>
            <w:tcBorders>
              <w:top w:val="single" w:sz="4" w:space="0" w:color="auto"/>
              <w:left w:val="nil"/>
              <w:bottom w:val="nil"/>
              <w:right w:val="nil"/>
            </w:tcBorders>
            <w:hideMark/>
          </w:tcPr>
          <w:p w14:paraId="183E1DFD"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Mean predicted risk of CAD</w:t>
            </w:r>
          </w:p>
        </w:tc>
        <w:tc>
          <w:tcPr>
            <w:tcW w:w="4970" w:type="dxa"/>
            <w:gridSpan w:val="3"/>
            <w:tcBorders>
              <w:top w:val="single" w:sz="4" w:space="0" w:color="auto"/>
              <w:left w:val="nil"/>
              <w:bottom w:val="single" w:sz="4" w:space="0" w:color="auto"/>
              <w:right w:val="nil"/>
            </w:tcBorders>
            <w:hideMark/>
          </w:tcPr>
          <w:p w14:paraId="22112005"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Mortality*</w:t>
            </w:r>
          </w:p>
        </w:tc>
      </w:tr>
      <w:tr w:rsidR="00F86213" w:rsidRPr="00160C0D" w14:paraId="11CA23E0" w14:textId="77777777" w:rsidTr="00F030C9">
        <w:tc>
          <w:tcPr>
            <w:tcW w:w="1951" w:type="dxa"/>
            <w:tcBorders>
              <w:top w:val="nil"/>
              <w:left w:val="nil"/>
              <w:bottom w:val="single" w:sz="4" w:space="0" w:color="auto"/>
              <w:right w:val="nil"/>
            </w:tcBorders>
          </w:tcPr>
          <w:p w14:paraId="341E9EE6" w14:textId="77777777" w:rsidR="00F86213" w:rsidRPr="00160C0D" w:rsidRDefault="00F86213" w:rsidP="00F030C9">
            <w:pPr>
              <w:jc w:val="center"/>
              <w:rPr>
                <w:rFonts w:ascii="Arial" w:hAnsi="Arial" w:cs="Arial"/>
                <w:sz w:val="18"/>
                <w:szCs w:val="18"/>
                <w:lang w:val="en-US"/>
              </w:rPr>
            </w:pPr>
          </w:p>
        </w:tc>
        <w:tc>
          <w:tcPr>
            <w:tcW w:w="1134" w:type="dxa"/>
            <w:tcBorders>
              <w:top w:val="nil"/>
              <w:left w:val="nil"/>
              <w:bottom w:val="single" w:sz="4" w:space="0" w:color="auto"/>
              <w:right w:val="nil"/>
            </w:tcBorders>
          </w:tcPr>
          <w:p w14:paraId="15C2B24D" w14:textId="77777777" w:rsidR="00F86213" w:rsidRPr="00160C0D" w:rsidRDefault="00F86213" w:rsidP="00F030C9">
            <w:pPr>
              <w:jc w:val="center"/>
              <w:rPr>
                <w:rFonts w:ascii="Arial" w:hAnsi="Arial" w:cs="Arial"/>
                <w:sz w:val="18"/>
                <w:szCs w:val="18"/>
                <w:lang w:val="en-US"/>
              </w:rPr>
            </w:pPr>
          </w:p>
        </w:tc>
        <w:tc>
          <w:tcPr>
            <w:tcW w:w="1843" w:type="dxa"/>
            <w:tcBorders>
              <w:top w:val="nil"/>
              <w:left w:val="nil"/>
              <w:bottom w:val="single" w:sz="4" w:space="0" w:color="auto"/>
              <w:right w:val="nil"/>
            </w:tcBorders>
          </w:tcPr>
          <w:p w14:paraId="693EF828" w14:textId="77777777" w:rsidR="00F86213" w:rsidRPr="00160C0D" w:rsidRDefault="00F86213" w:rsidP="00F030C9">
            <w:pPr>
              <w:jc w:val="center"/>
              <w:rPr>
                <w:rFonts w:ascii="Arial" w:hAnsi="Arial" w:cs="Arial"/>
                <w:sz w:val="18"/>
                <w:szCs w:val="18"/>
                <w:lang w:val="en-US"/>
              </w:rPr>
            </w:pPr>
          </w:p>
        </w:tc>
        <w:tc>
          <w:tcPr>
            <w:tcW w:w="1729" w:type="dxa"/>
            <w:tcBorders>
              <w:top w:val="single" w:sz="4" w:space="0" w:color="auto"/>
              <w:left w:val="nil"/>
              <w:bottom w:val="single" w:sz="4" w:space="0" w:color="auto"/>
              <w:right w:val="nil"/>
            </w:tcBorders>
            <w:hideMark/>
          </w:tcPr>
          <w:p w14:paraId="2FC2FB9C" w14:textId="77777777" w:rsidR="00F86213" w:rsidRPr="00160C0D" w:rsidRDefault="00F86213" w:rsidP="00F030C9">
            <w:pPr>
              <w:spacing w:before="60" w:after="60"/>
              <w:jc w:val="center"/>
              <w:rPr>
                <w:rFonts w:ascii="Arial" w:hAnsi="Arial" w:cs="Arial"/>
                <w:sz w:val="18"/>
                <w:szCs w:val="18"/>
                <w:lang w:val="en-US"/>
              </w:rPr>
            </w:pPr>
            <w:r w:rsidRPr="00160C0D">
              <w:rPr>
                <w:rFonts w:ascii="Arial" w:hAnsi="Arial" w:cs="Arial"/>
                <w:sz w:val="18"/>
                <w:szCs w:val="18"/>
              </w:rPr>
              <w:t>C</w:t>
            </w:r>
            <w:r w:rsidR="003F13FC" w:rsidRPr="00160C0D">
              <w:rPr>
                <w:rFonts w:ascii="Arial" w:hAnsi="Arial" w:cs="Arial"/>
                <w:sz w:val="18"/>
                <w:szCs w:val="18"/>
              </w:rPr>
              <w:t>oronary</w:t>
            </w:r>
          </w:p>
        </w:tc>
        <w:tc>
          <w:tcPr>
            <w:tcW w:w="1729" w:type="dxa"/>
            <w:tcBorders>
              <w:top w:val="single" w:sz="4" w:space="0" w:color="auto"/>
              <w:left w:val="nil"/>
              <w:bottom w:val="single" w:sz="4" w:space="0" w:color="auto"/>
              <w:right w:val="nil"/>
            </w:tcBorders>
            <w:hideMark/>
          </w:tcPr>
          <w:p w14:paraId="663B6AC8" w14:textId="77777777" w:rsidR="00F86213" w:rsidRPr="00160C0D" w:rsidRDefault="00F86213" w:rsidP="00F030C9">
            <w:pPr>
              <w:spacing w:before="60" w:after="60"/>
              <w:jc w:val="center"/>
              <w:rPr>
                <w:rFonts w:ascii="Arial" w:hAnsi="Arial" w:cs="Arial"/>
                <w:sz w:val="18"/>
                <w:szCs w:val="18"/>
                <w:lang w:val="en-US"/>
              </w:rPr>
            </w:pPr>
            <w:r w:rsidRPr="00160C0D">
              <w:rPr>
                <w:rFonts w:ascii="Arial" w:hAnsi="Arial" w:cs="Arial"/>
                <w:sz w:val="18"/>
                <w:szCs w:val="18"/>
              </w:rPr>
              <w:t>Cardiovascular</w:t>
            </w:r>
          </w:p>
        </w:tc>
        <w:tc>
          <w:tcPr>
            <w:tcW w:w="1512" w:type="dxa"/>
            <w:tcBorders>
              <w:top w:val="single" w:sz="4" w:space="0" w:color="auto"/>
              <w:left w:val="nil"/>
              <w:bottom w:val="single" w:sz="4" w:space="0" w:color="auto"/>
              <w:right w:val="nil"/>
            </w:tcBorders>
            <w:hideMark/>
          </w:tcPr>
          <w:p w14:paraId="107C7611" w14:textId="77777777" w:rsidR="00F86213" w:rsidRPr="00160C0D" w:rsidRDefault="00F86213" w:rsidP="00F030C9">
            <w:pPr>
              <w:spacing w:before="60" w:after="60"/>
              <w:jc w:val="center"/>
              <w:rPr>
                <w:rFonts w:ascii="Arial" w:hAnsi="Arial" w:cs="Arial"/>
                <w:sz w:val="18"/>
                <w:szCs w:val="18"/>
                <w:lang w:val="en-US"/>
              </w:rPr>
            </w:pPr>
            <w:r w:rsidRPr="00160C0D">
              <w:rPr>
                <w:rFonts w:ascii="Arial" w:hAnsi="Arial" w:cs="Arial"/>
                <w:sz w:val="18"/>
                <w:szCs w:val="18"/>
              </w:rPr>
              <w:t>All-cause</w:t>
            </w:r>
          </w:p>
        </w:tc>
      </w:tr>
      <w:tr w:rsidR="00F86213" w:rsidRPr="00160C0D" w14:paraId="73CD0980" w14:textId="77777777" w:rsidTr="00F030C9">
        <w:tc>
          <w:tcPr>
            <w:tcW w:w="1951" w:type="dxa"/>
            <w:tcBorders>
              <w:top w:val="nil"/>
              <w:left w:val="nil"/>
              <w:bottom w:val="nil"/>
              <w:right w:val="nil"/>
            </w:tcBorders>
            <w:hideMark/>
          </w:tcPr>
          <w:p w14:paraId="12CEF69C"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&lt;10%</w:t>
            </w:r>
          </w:p>
        </w:tc>
        <w:tc>
          <w:tcPr>
            <w:tcW w:w="1134" w:type="dxa"/>
            <w:tcBorders>
              <w:top w:val="nil"/>
              <w:left w:val="nil"/>
              <w:bottom w:val="nil"/>
              <w:right w:val="nil"/>
            </w:tcBorders>
            <w:hideMark/>
          </w:tcPr>
          <w:p w14:paraId="28D774EC"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537</w:t>
            </w:r>
          </w:p>
        </w:tc>
        <w:tc>
          <w:tcPr>
            <w:tcW w:w="1843" w:type="dxa"/>
            <w:tcBorders>
              <w:top w:val="nil"/>
              <w:left w:val="nil"/>
              <w:bottom w:val="nil"/>
              <w:right w:val="nil"/>
            </w:tcBorders>
            <w:hideMark/>
          </w:tcPr>
          <w:p w14:paraId="6CAD48B0"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7.1%</w:t>
            </w:r>
          </w:p>
        </w:tc>
        <w:tc>
          <w:tcPr>
            <w:tcW w:w="1729" w:type="dxa"/>
            <w:tcBorders>
              <w:top w:val="nil"/>
              <w:left w:val="nil"/>
              <w:bottom w:val="nil"/>
              <w:right w:val="nil"/>
            </w:tcBorders>
            <w:hideMark/>
          </w:tcPr>
          <w:p w14:paraId="4ECA88AA"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1 (0.2%)</w:t>
            </w:r>
          </w:p>
        </w:tc>
        <w:tc>
          <w:tcPr>
            <w:tcW w:w="1729" w:type="dxa"/>
            <w:tcBorders>
              <w:top w:val="single" w:sz="4" w:space="0" w:color="auto"/>
              <w:left w:val="nil"/>
              <w:bottom w:val="nil"/>
              <w:right w:val="nil"/>
            </w:tcBorders>
            <w:hideMark/>
          </w:tcPr>
          <w:p w14:paraId="4AE9BDFF"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5 (0.9%)</w:t>
            </w:r>
          </w:p>
        </w:tc>
        <w:tc>
          <w:tcPr>
            <w:tcW w:w="1512" w:type="dxa"/>
            <w:tcBorders>
              <w:top w:val="single" w:sz="4" w:space="0" w:color="auto"/>
              <w:left w:val="nil"/>
              <w:bottom w:val="nil"/>
              <w:right w:val="nil"/>
            </w:tcBorders>
            <w:hideMark/>
          </w:tcPr>
          <w:p w14:paraId="042AAA1F"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12 (2.3%)</w:t>
            </w:r>
          </w:p>
        </w:tc>
      </w:tr>
      <w:tr w:rsidR="00F86213" w:rsidRPr="00160C0D" w14:paraId="586E5598" w14:textId="77777777" w:rsidTr="00F030C9">
        <w:tc>
          <w:tcPr>
            <w:tcW w:w="1951" w:type="dxa"/>
            <w:tcBorders>
              <w:top w:val="nil"/>
              <w:left w:val="nil"/>
              <w:bottom w:val="nil"/>
              <w:right w:val="nil"/>
            </w:tcBorders>
            <w:hideMark/>
          </w:tcPr>
          <w:p w14:paraId="1BF27414"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10-&lt;30%</w:t>
            </w:r>
          </w:p>
        </w:tc>
        <w:tc>
          <w:tcPr>
            <w:tcW w:w="1134" w:type="dxa"/>
            <w:tcBorders>
              <w:top w:val="nil"/>
              <w:left w:val="nil"/>
              <w:bottom w:val="nil"/>
              <w:right w:val="nil"/>
            </w:tcBorders>
            <w:hideMark/>
          </w:tcPr>
          <w:p w14:paraId="3F5BF16B"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3088</w:t>
            </w:r>
          </w:p>
        </w:tc>
        <w:tc>
          <w:tcPr>
            <w:tcW w:w="1843" w:type="dxa"/>
            <w:tcBorders>
              <w:top w:val="nil"/>
              <w:left w:val="nil"/>
              <w:bottom w:val="nil"/>
              <w:right w:val="nil"/>
            </w:tcBorders>
            <w:hideMark/>
          </w:tcPr>
          <w:p w14:paraId="45495AA8"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19.5%</w:t>
            </w:r>
          </w:p>
        </w:tc>
        <w:tc>
          <w:tcPr>
            <w:tcW w:w="1729" w:type="dxa"/>
            <w:tcBorders>
              <w:top w:val="nil"/>
              <w:left w:val="nil"/>
              <w:bottom w:val="nil"/>
              <w:right w:val="nil"/>
            </w:tcBorders>
            <w:hideMark/>
          </w:tcPr>
          <w:p w14:paraId="2A27AF22" w14:textId="77777777" w:rsidR="00F86213" w:rsidRPr="00160C0D" w:rsidRDefault="00F86213" w:rsidP="00F030C9">
            <w:pPr>
              <w:spacing w:before="120" w:after="120"/>
              <w:jc w:val="center"/>
              <w:rPr>
                <w:rFonts w:ascii="Arial" w:hAnsi="Arial" w:cs="Arial"/>
                <w:lang w:val="en-US"/>
              </w:rPr>
            </w:pPr>
            <w:r w:rsidRPr="00160C0D">
              <w:rPr>
                <w:rFonts w:ascii="Arial" w:hAnsi="Arial" w:cs="Arial"/>
                <w:sz w:val="18"/>
                <w:szCs w:val="18"/>
              </w:rPr>
              <w:t>23 (0.8%)</w:t>
            </w:r>
          </w:p>
        </w:tc>
        <w:tc>
          <w:tcPr>
            <w:tcW w:w="1729" w:type="dxa"/>
            <w:tcBorders>
              <w:top w:val="nil"/>
              <w:left w:val="nil"/>
              <w:bottom w:val="nil"/>
              <w:right w:val="nil"/>
            </w:tcBorders>
            <w:hideMark/>
          </w:tcPr>
          <w:p w14:paraId="4F76657F" w14:textId="77777777" w:rsidR="00F86213" w:rsidRPr="00160C0D" w:rsidRDefault="00F86213" w:rsidP="00F030C9">
            <w:pPr>
              <w:spacing w:before="120" w:after="120"/>
              <w:jc w:val="center"/>
              <w:rPr>
                <w:rFonts w:ascii="Arial" w:hAnsi="Arial" w:cs="Arial"/>
                <w:lang w:val="en-US"/>
              </w:rPr>
            </w:pPr>
            <w:r w:rsidRPr="00160C0D">
              <w:rPr>
                <w:rFonts w:ascii="Arial" w:hAnsi="Arial" w:cs="Arial"/>
                <w:sz w:val="18"/>
                <w:szCs w:val="18"/>
              </w:rPr>
              <w:t>51 (1.7%)</w:t>
            </w:r>
          </w:p>
        </w:tc>
        <w:tc>
          <w:tcPr>
            <w:tcW w:w="1512" w:type="dxa"/>
            <w:tcBorders>
              <w:top w:val="nil"/>
              <w:left w:val="nil"/>
              <w:bottom w:val="nil"/>
              <w:right w:val="nil"/>
            </w:tcBorders>
            <w:hideMark/>
          </w:tcPr>
          <w:p w14:paraId="0C20912E" w14:textId="77777777" w:rsidR="00F86213" w:rsidRPr="00160C0D" w:rsidRDefault="00F86213" w:rsidP="00F030C9">
            <w:pPr>
              <w:spacing w:before="120" w:after="120"/>
              <w:jc w:val="center"/>
              <w:rPr>
                <w:rFonts w:ascii="Arial" w:hAnsi="Arial" w:cs="Arial"/>
                <w:lang w:val="en-US"/>
              </w:rPr>
            </w:pPr>
            <w:r w:rsidRPr="00160C0D">
              <w:rPr>
                <w:rFonts w:ascii="Arial" w:hAnsi="Arial" w:cs="Arial"/>
                <w:sz w:val="18"/>
                <w:szCs w:val="18"/>
              </w:rPr>
              <w:t>161 (5.3%)</w:t>
            </w:r>
          </w:p>
        </w:tc>
      </w:tr>
      <w:tr w:rsidR="00F86213" w:rsidRPr="00160C0D" w14:paraId="20BE9881" w14:textId="77777777" w:rsidTr="00F030C9">
        <w:tc>
          <w:tcPr>
            <w:tcW w:w="1951" w:type="dxa"/>
            <w:tcBorders>
              <w:top w:val="nil"/>
              <w:left w:val="nil"/>
              <w:bottom w:val="nil"/>
              <w:right w:val="nil"/>
            </w:tcBorders>
            <w:hideMark/>
          </w:tcPr>
          <w:p w14:paraId="1BD697CA"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30-60%</w:t>
            </w:r>
          </w:p>
        </w:tc>
        <w:tc>
          <w:tcPr>
            <w:tcW w:w="1134" w:type="dxa"/>
            <w:tcBorders>
              <w:top w:val="nil"/>
              <w:left w:val="nil"/>
              <w:bottom w:val="nil"/>
              <w:right w:val="nil"/>
            </w:tcBorders>
            <w:hideMark/>
          </w:tcPr>
          <w:p w14:paraId="1289E59F"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3296</w:t>
            </w:r>
          </w:p>
        </w:tc>
        <w:tc>
          <w:tcPr>
            <w:tcW w:w="1843" w:type="dxa"/>
            <w:tcBorders>
              <w:top w:val="nil"/>
              <w:left w:val="nil"/>
              <w:bottom w:val="nil"/>
              <w:right w:val="nil"/>
            </w:tcBorders>
            <w:hideMark/>
          </w:tcPr>
          <w:p w14:paraId="4F3AB1F1"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43.5%</w:t>
            </w:r>
          </w:p>
        </w:tc>
        <w:tc>
          <w:tcPr>
            <w:tcW w:w="1729" w:type="dxa"/>
            <w:tcBorders>
              <w:top w:val="nil"/>
              <w:left w:val="nil"/>
              <w:bottom w:val="nil"/>
              <w:right w:val="nil"/>
            </w:tcBorders>
            <w:hideMark/>
          </w:tcPr>
          <w:p w14:paraId="19C958B3" w14:textId="77777777" w:rsidR="00F86213" w:rsidRPr="00160C0D" w:rsidRDefault="00F86213" w:rsidP="00F030C9">
            <w:pPr>
              <w:spacing w:before="120" w:after="120"/>
              <w:jc w:val="center"/>
              <w:rPr>
                <w:rFonts w:ascii="Arial" w:hAnsi="Arial" w:cs="Arial"/>
                <w:lang w:val="en-US"/>
              </w:rPr>
            </w:pPr>
            <w:r w:rsidRPr="00160C0D">
              <w:rPr>
                <w:rFonts w:ascii="Arial" w:hAnsi="Arial" w:cs="Arial"/>
                <w:sz w:val="18"/>
                <w:szCs w:val="18"/>
              </w:rPr>
              <w:t>81 (2.6%)</w:t>
            </w:r>
          </w:p>
        </w:tc>
        <w:tc>
          <w:tcPr>
            <w:tcW w:w="1729" w:type="dxa"/>
            <w:tcBorders>
              <w:top w:val="nil"/>
              <w:left w:val="nil"/>
              <w:bottom w:val="nil"/>
              <w:right w:val="nil"/>
            </w:tcBorders>
            <w:hideMark/>
          </w:tcPr>
          <w:p w14:paraId="5C5C7EF4" w14:textId="77777777" w:rsidR="00F86213" w:rsidRPr="00160C0D" w:rsidRDefault="00F86213" w:rsidP="00F030C9">
            <w:pPr>
              <w:spacing w:before="120" w:after="120"/>
              <w:jc w:val="center"/>
              <w:rPr>
                <w:rFonts w:ascii="Arial" w:hAnsi="Arial" w:cs="Arial"/>
                <w:lang w:val="en-US"/>
              </w:rPr>
            </w:pPr>
            <w:r w:rsidRPr="00160C0D">
              <w:rPr>
                <w:rFonts w:ascii="Arial" w:hAnsi="Arial" w:cs="Arial"/>
                <w:sz w:val="18"/>
                <w:szCs w:val="18"/>
              </w:rPr>
              <w:t>124 (3.9%)</w:t>
            </w:r>
          </w:p>
        </w:tc>
        <w:tc>
          <w:tcPr>
            <w:tcW w:w="1512" w:type="dxa"/>
            <w:tcBorders>
              <w:top w:val="nil"/>
              <w:left w:val="nil"/>
              <w:bottom w:val="nil"/>
              <w:right w:val="nil"/>
            </w:tcBorders>
            <w:hideMark/>
          </w:tcPr>
          <w:p w14:paraId="637F2BC2" w14:textId="77777777" w:rsidR="00F86213" w:rsidRPr="00160C0D" w:rsidRDefault="00F86213" w:rsidP="00F030C9">
            <w:pPr>
              <w:spacing w:before="120" w:after="120"/>
              <w:jc w:val="center"/>
              <w:rPr>
                <w:rFonts w:ascii="Arial" w:hAnsi="Arial" w:cs="Arial"/>
                <w:lang w:val="en-US"/>
              </w:rPr>
            </w:pPr>
            <w:r w:rsidRPr="00160C0D">
              <w:rPr>
                <w:rFonts w:ascii="Arial" w:hAnsi="Arial" w:cs="Arial"/>
                <w:sz w:val="18"/>
                <w:szCs w:val="18"/>
              </w:rPr>
              <w:t>312 (9.6%)</w:t>
            </w:r>
          </w:p>
        </w:tc>
      </w:tr>
      <w:tr w:rsidR="00F86213" w:rsidRPr="00160C0D" w14:paraId="12D67C85" w14:textId="77777777" w:rsidTr="00F030C9">
        <w:tc>
          <w:tcPr>
            <w:tcW w:w="1951" w:type="dxa"/>
            <w:tcBorders>
              <w:top w:val="nil"/>
              <w:left w:val="nil"/>
              <w:bottom w:val="nil"/>
              <w:right w:val="nil"/>
            </w:tcBorders>
            <w:hideMark/>
          </w:tcPr>
          <w:p w14:paraId="4AED5D56"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&gt;60-90%</w:t>
            </w:r>
          </w:p>
        </w:tc>
        <w:tc>
          <w:tcPr>
            <w:tcW w:w="1134" w:type="dxa"/>
            <w:tcBorders>
              <w:top w:val="nil"/>
              <w:left w:val="nil"/>
              <w:bottom w:val="nil"/>
              <w:right w:val="nil"/>
            </w:tcBorders>
            <w:hideMark/>
          </w:tcPr>
          <w:p w14:paraId="0F22893B"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1753</w:t>
            </w:r>
          </w:p>
        </w:tc>
        <w:tc>
          <w:tcPr>
            <w:tcW w:w="1843" w:type="dxa"/>
            <w:tcBorders>
              <w:top w:val="nil"/>
              <w:left w:val="nil"/>
              <w:bottom w:val="nil"/>
              <w:right w:val="nil"/>
            </w:tcBorders>
            <w:hideMark/>
          </w:tcPr>
          <w:p w14:paraId="3AF75FDF"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74.2%</w:t>
            </w:r>
          </w:p>
        </w:tc>
        <w:tc>
          <w:tcPr>
            <w:tcW w:w="1729" w:type="dxa"/>
            <w:tcBorders>
              <w:top w:val="nil"/>
              <w:left w:val="nil"/>
              <w:bottom w:val="nil"/>
              <w:right w:val="nil"/>
            </w:tcBorders>
            <w:hideMark/>
          </w:tcPr>
          <w:p w14:paraId="3F25B3C5" w14:textId="77777777" w:rsidR="00F86213" w:rsidRPr="00160C0D" w:rsidRDefault="00F86213" w:rsidP="00F030C9">
            <w:pPr>
              <w:spacing w:before="120" w:after="120"/>
              <w:jc w:val="center"/>
              <w:rPr>
                <w:rFonts w:ascii="Arial" w:hAnsi="Arial" w:cs="Arial"/>
                <w:lang w:val="en-US"/>
              </w:rPr>
            </w:pPr>
            <w:r w:rsidRPr="00160C0D">
              <w:rPr>
                <w:rFonts w:ascii="Arial" w:hAnsi="Arial" w:cs="Arial"/>
                <w:sz w:val="18"/>
                <w:szCs w:val="18"/>
              </w:rPr>
              <w:t>111 (6.8%)</w:t>
            </w:r>
          </w:p>
        </w:tc>
        <w:tc>
          <w:tcPr>
            <w:tcW w:w="1729" w:type="dxa"/>
            <w:tcBorders>
              <w:top w:val="nil"/>
              <w:left w:val="nil"/>
              <w:bottom w:val="nil"/>
              <w:right w:val="nil"/>
            </w:tcBorders>
            <w:hideMark/>
          </w:tcPr>
          <w:p w14:paraId="246E6A87" w14:textId="77777777" w:rsidR="00F86213" w:rsidRPr="00160C0D" w:rsidRDefault="00F86213" w:rsidP="00F030C9">
            <w:pPr>
              <w:spacing w:before="120" w:after="120"/>
              <w:jc w:val="center"/>
              <w:rPr>
                <w:rFonts w:ascii="Arial" w:hAnsi="Arial" w:cs="Arial"/>
                <w:lang w:val="en-US"/>
              </w:rPr>
            </w:pPr>
            <w:r w:rsidRPr="00160C0D">
              <w:rPr>
                <w:rFonts w:ascii="Arial" w:hAnsi="Arial" w:cs="Arial"/>
                <w:sz w:val="18"/>
                <w:szCs w:val="18"/>
              </w:rPr>
              <w:t>156 (9.6%)</w:t>
            </w:r>
          </w:p>
        </w:tc>
        <w:tc>
          <w:tcPr>
            <w:tcW w:w="1512" w:type="dxa"/>
            <w:tcBorders>
              <w:top w:val="nil"/>
              <w:left w:val="nil"/>
              <w:bottom w:val="nil"/>
              <w:right w:val="nil"/>
            </w:tcBorders>
            <w:hideMark/>
          </w:tcPr>
          <w:p w14:paraId="3AF98E57" w14:textId="77777777" w:rsidR="00F86213" w:rsidRPr="00160C0D" w:rsidRDefault="00F86213" w:rsidP="00F030C9">
            <w:pPr>
              <w:spacing w:before="120" w:after="120"/>
              <w:jc w:val="center"/>
              <w:rPr>
                <w:rFonts w:ascii="Arial" w:hAnsi="Arial" w:cs="Arial"/>
                <w:lang w:val="en-US"/>
              </w:rPr>
            </w:pPr>
            <w:r w:rsidRPr="00160C0D">
              <w:rPr>
                <w:rFonts w:ascii="Arial" w:hAnsi="Arial" w:cs="Arial"/>
                <w:sz w:val="18"/>
                <w:szCs w:val="18"/>
              </w:rPr>
              <w:t>387 (22.5%)</w:t>
            </w:r>
          </w:p>
        </w:tc>
      </w:tr>
      <w:tr w:rsidR="00F86213" w:rsidRPr="00160C0D" w14:paraId="18D153CF" w14:textId="77777777" w:rsidTr="00F030C9">
        <w:tc>
          <w:tcPr>
            <w:tcW w:w="1951" w:type="dxa"/>
            <w:tcBorders>
              <w:top w:val="nil"/>
              <w:left w:val="nil"/>
              <w:bottom w:val="single" w:sz="4" w:space="0" w:color="auto"/>
              <w:right w:val="nil"/>
            </w:tcBorders>
            <w:hideMark/>
          </w:tcPr>
          <w:p w14:paraId="4973B6C9"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&gt;90%</w:t>
            </w:r>
          </w:p>
        </w:tc>
        <w:tc>
          <w:tcPr>
            <w:tcW w:w="1134" w:type="dxa"/>
            <w:tcBorders>
              <w:top w:val="nil"/>
              <w:left w:val="nil"/>
              <w:bottom w:val="single" w:sz="4" w:space="0" w:color="auto"/>
              <w:right w:val="nil"/>
            </w:tcBorders>
            <w:hideMark/>
          </w:tcPr>
          <w:p w14:paraId="773806E5"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88</w:t>
            </w:r>
          </w:p>
        </w:tc>
        <w:tc>
          <w:tcPr>
            <w:tcW w:w="1843" w:type="dxa"/>
            <w:tcBorders>
              <w:top w:val="nil"/>
              <w:left w:val="nil"/>
              <w:bottom w:val="single" w:sz="4" w:space="0" w:color="auto"/>
              <w:right w:val="nil"/>
            </w:tcBorders>
            <w:hideMark/>
          </w:tcPr>
          <w:p w14:paraId="3B6D8324" w14:textId="77777777" w:rsidR="00F86213" w:rsidRPr="00160C0D" w:rsidRDefault="00F86213" w:rsidP="00F030C9">
            <w:pPr>
              <w:spacing w:before="120" w:after="120"/>
              <w:jc w:val="center"/>
              <w:rPr>
                <w:rFonts w:ascii="Arial" w:hAnsi="Arial" w:cs="Arial"/>
                <w:sz w:val="18"/>
                <w:szCs w:val="18"/>
                <w:lang w:val="en-US"/>
              </w:rPr>
            </w:pPr>
            <w:r w:rsidRPr="00160C0D">
              <w:rPr>
                <w:rFonts w:ascii="Arial" w:hAnsi="Arial" w:cs="Arial"/>
                <w:sz w:val="18"/>
                <w:szCs w:val="18"/>
              </w:rPr>
              <w:t>91.2%</w:t>
            </w:r>
          </w:p>
        </w:tc>
        <w:tc>
          <w:tcPr>
            <w:tcW w:w="1729" w:type="dxa"/>
            <w:tcBorders>
              <w:top w:val="nil"/>
              <w:left w:val="nil"/>
              <w:bottom w:val="single" w:sz="4" w:space="0" w:color="auto"/>
              <w:right w:val="nil"/>
            </w:tcBorders>
            <w:hideMark/>
          </w:tcPr>
          <w:p w14:paraId="734CD0F8" w14:textId="77777777" w:rsidR="00F86213" w:rsidRPr="00160C0D" w:rsidRDefault="00F86213" w:rsidP="00F030C9">
            <w:pPr>
              <w:spacing w:before="120" w:after="120"/>
              <w:jc w:val="center"/>
              <w:rPr>
                <w:rFonts w:ascii="Arial" w:hAnsi="Arial" w:cs="Arial"/>
                <w:lang w:val="en-US"/>
              </w:rPr>
            </w:pPr>
            <w:r w:rsidRPr="00160C0D">
              <w:rPr>
                <w:rFonts w:ascii="Arial" w:hAnsi="Arial" w:cs="Arial"/>
                <w:sz w:val="18"/>
                <w:szCs w:val="18"/>
              </w:rPr>
              <w:t>17 (25.4%)</w:t>
            </w:r>
          </w:p>
        </w:tc>
        <w:tc>
          <w:tcPr>
            <w:tcW w:w="1729" w:type="dxa"/>
            <w:tcBorders>
              <w:top w:val="nil"/>
              <w:left w:val="nil"/>
              <w:bottom w:val="single" w:sz="4" w:space="0" w:color="auto"/>
              <w:right w:val="nil"/>
            </w:tcBorders>
            <w:hideMark/>
          </w:tcPr>
          <w:p w14:paraId="64F9B294" w14:textId="77777777" w:rsidR="00F86213" w:rsidRPr="00160C0D" w:rsidRDefault="00F86213" w:rsidP="00F030C9">
            <w:pPr>
              <w:spacing w:before="120" w:after="120"/>
              <w:jc w:val="center"/>
              <w:rPr>
                <w:rFonts w:ascii="Arial" w:hAnsi="Arial" w:cs="Arial"/>
                <w:lang w:val="en-US"/>
              </w:rPr>
            </w:pPr>
            <w:r w:rsidRPr="00160C0D">
              <w:rPr>
                <w:rFonts w:ascii="Arial" w:hAnsi="Arial" w:cs="Arial"/>
                <w:sz w:val="18"/>
                <w:szCs w:val="18"/>
              </w:rPr>
              <w:t>28 (39.1%)</w:t>
            </w:r>
          </w:p>
        </w:tc>
        <w:tc>
          <w:tcPr>
            <w:tcW w:w="1512" w:type="dxa"/>
            <w:tcBorders>
              <w:top w:val="nil"/>
              <w:left w:val="nil"/>
              <w:bottom w:val="single" w:sz="4" w:space="0" w:color="auto"/>
              <w:right w:val="nil"/>
            </w:tcBorders>
            <w:hideMark/>
          </w:tcPr>
          <w:p w14:paraId="5A44B49A" w14:textId="77777777" w:rsidR="00F86213" w:rsidRPr="00160C0D" w:rsidRDefault="00F86213" w:rsidP="00F030C9">
            <w:pPr>
              <w:spacing w:before="120" w:after="120"/>
              <w:jc w:val="center"/>
              <w:rPr>
                <w:rFonts w:ascii="Arial" w:hAnsi="Arial" w:cs="Arial"/>
                <w:lang w:val="en-US"/>
              </w:rPr>
            </w:pPr>
            <w:r w:rsidRPr="00160C0D">
              <w:rPr>
                <w:rFonts w:ascii="Arial" w:hAnsi="Arial" w:cs="Arial"/>
                <w:sz w:val="18"/>
                <w:szCs w:val="18"/>
              </w:rPr>
              <w:t>52 (60.4%)</w:t>
            </w:r>
          </w:p>
        </w:tc>
      </w:tr>
    </w:tbl>
    <w:p w14:paraId="3188FA33" w14:textId="77777777" w:rsidR="00F86213" w:rsidRDefault="00F86213" w:rsidP="006138D9">
      <w:pPr>
        <w:rPr>
          <w:rFonts w:ascii="Courier New" w:hAnsi="Courier New" w:cs="Courier New"/>
          <w:sz w:val="18"/>
          <w:szCs w:val="18"/>
        </w:rPr>
      </w:pPr>
    </w:p>
    <w:p w14:paraId="6EF353BC" w14:textId="77777777" w:rsidR="001000CB" w:rsidRDefault="006138D9" w:rsidP="006138D9">
      <w:pPr>
        <w:rPr>
          <w:rFonts w:ascii="Courier New" w:hAnsi="Courier New" w:cs="Courier New"/>
          <w:sz w:val="18"/>
          <w:szCs w:val="18"/>
        </w:rPr>
      </w:pPr>
      <w:r>
        <w:rPr>
          <w:rFonts w:ascii="Courier New" w:hAnsi="Courier New" w:cs="Courier New"/>
          <w:sz w:val="18"/>
          <w:szCs w:val="18"/>
        </w:rPr>
        <w:t>* Percentages from KM estimate at 10 years</w:t>
      </w:r>
    </w:p>
    <w:p w14:paraId="19EDB763" w14:textId="77777777" w:rsidR="005666B8" w:rsidRDefault="001000CB">
      <w:pPr>
        <w:rPr>
          <w:rFonts w:ascii="Courier New" w:hAnsi="Courier New" w:cs="Courier New"/>
          <w:sz w:val="18"/>
          <w:szCs w:val="18"/>
        </w:rPr>
      </w:pPr>
      <w:r>
        <w:rPr>
          <w:rFonts w:ascii="Courier New" w:hAnsi="Courier New" w:cs="Courier New"/>
          <w:sz w:val="18"/>
          <w:szCs w:val="18"/>
        </w:rPr>
        <w:br w:type="page"/>
      </w:r>
    </w:p>
    <w:p w14:paraId="7050C7EB" w14:textId="77777777" w:rsidR="005666B8" w:rsidRDefault="005666B8">
      <w:pPr>
        <w:rPr>
          <w:rFonts w:ascii="Courier New" w:hAnsi="Courier New" w:cs="Courier New"/>
          <w:sz w:val="18"/>
          <w:szCs w:val="18"/>
        </w:rPr>
      </w:pPr>
    </w:p>
    <w:p w14:paraId="661269C5" w14:textId="77777777" w:rsidR="005666B8" w:rsidRDefault="005666B8" w:rsidP="005666B8">
      <w:pPr>
        <w:rPr>
          <w:rFonts w:ascii="Arial" w:hAnsi="Arial" w:cs="Arial"/>
          <w:sz w:val="22"/>
          <w:szCs w:val="22"/>
        </w:rPr>
      </w:pPr>
      <w:r w:rsidRPr="005666B8">
        <w:rPr>
          <w:rFonts w:ascii="Arial" w:hAnsi="Arial" w:cs="Arial"/>
          <w:sz w:val="22"/>
          <w:szCs w:val="22"/>
        </w:rPr>
        <w:t>Figure 1. On-line PISA calculator (screen shot) for predicting the risks of coronary and cardiovascular mortality and the probability of obstructive coronary artery disease in patients with previously undiagnosed stable chest pain</w:t>
      </w:r>
    </w:p>
    <w:p w14:paraId="7EF604FE" w14:textId="77777777" w:rsidR="000939E8" w:rsidRDefault="000939E8" w:rsidP="005666B8">
      <w:pPr>
        <w:rPr>
          <w:rFonts w:ascii="Arial" w:hAnsi="Arial" w:cs="Arial"/>
          <w:sz w:val="22"/>
          <w:szCs w:val="22"/>
        </w:rPr>
      </w:pPr>
    </w:p>
    <w:p w14:paraId="6B709DE1" w14:textId="36CFF01B" w:rsidR="005666B8" w:rsidRPr="000939E8" w:rsidRDefault="000939E8" w:rsidP="005666B8">
      <w:pPr>
        <w:rPr>
          <w:rFonts w:ascii="Arial" w:hAnsi="Arial" w:cs="Arial"/>
          <w:sz w:val="28"/>
          <w:szCs w:val="28"/>
        </w:rPr>
      </w:pPr>
      <w:r w:rsidRPr="000939E8">
        <w:rPr>
          <w:rFonts w:ascii="Arial" w:hAnsi="Arial" w:cs="Arial"/>
          <w:sz w:val="28"/>
          <w:szCs w:val="28"/>
        </w:rPr>
        <w:t>PISA Model (Prognosis in Suspected Angina)</w:t>
      </w:r>
    </w:p>
    <w:p w14:paraId="5A65AF7B" w14:textId="1FD7419F" w:rsidR="005666B8" w:rsidRPr="005666B8" w:rsidRDefault="000939E8" w:rsidP="005666B8">
      <w:pPr>
        <w:rPr>
          <w:rFonts w:ascii="Arial" w:hAnsi="Arial" w:cs="Arial"/>
          <w:sz w:val="22"/>
          <w:szCs w:val="22"/>
        </w:rPr>
      </w:pPr>
      <w:r>
        <w:rPr>
          <w:rFonts w:ascii="Arial" w:hAnsi="Arial" w:cs="Arial"/>
          <w:noProof/>
          <w:sz w:val="22"/>
          <w:szCs w:val="22"/>
          <w:lang w:val="en-US" w:eastAsia="en-US"/>
        </w:rPr>
        <w:drawing>
          <wp:inline distT="0" distB="0" distL="0" distR="0" wp14:anchorId="443D59A8" wp14:editId="03177AD5">
            <wp:extent cx="6137910" cy="7800105"/>
            <wp:effectExtent l="0" t="0" r="889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818"/>
                    <a:stretch/>
                  </pic:blipFill>
                  <pic:spPr bwMode="auto">
                    <a:xfrm>
                      <a:off x="0" y="0"/>
                      <a:ext cx="6138512" cy="7800870"/>
                    </a:xfrm>
                    <a:prstGeom prst="rect">
                      <a:avLst/>
                    </a:prstGeom>
                    <a:noFill/>
                    <a:ln>
                      <a:noFill/>
                    </a:ln>
                    <a:extLst>
                      <a:ext uri="{53640926-AAD7-44d8-BBD7-CCE9431645EC}">
                        <a14:shadowObscured xmlns:a14="http://schemas.microsoft.com/office/drawing/2010/main"/>
                      </a:ext>
                    </a:extLst>
                  </pic:spPr>
                </pic:pic>
              </a:graphicData>
            </a:graphic>
          </wp:inline>
        </w:drawing>
      </w:r>
    </w:p>
    <w:p w14:paraId="64A0907B" w14:textId="4FA10BDC" w:rsidR="005666B8" w:rsidRDefault="005666B8">
      <w:pPr>
        <w:rPr>
          <w:rFonts w:ascii="Courier New" w:hAnsi="Courier New" w:cs="Courier New"/>
          <w:sz w:val="18"/>
          <w:szCs w:val="18"/>
        </w:rPr>
      </w:pPr>
      <w:r>
        <w:rPr>
          <w:rFonts w:ascii="Courier New" w:hAnsi="Courier New" w:cs="Courier New"/>
          <w:sz w:val="18"/>
          <w:szCs w:val="18"/>
        </w:rPr>
        <w:br w:type="page"/>
      </w:r>
    </w:p>
    <w:p w14:paraId="66B3C732" w14:textId="77777777" w:rsidR="00AB050D" w:rsidRDefault="00AB050D">
      <w:pPr>
        <w:rPr>
          <w:rFonts w:ascii="Courier New" w:hAnsi="Courier New" w:cs="Courier New"/>
          <w:sz w:val="18"/>
          <w:szCs w:val="18"/>
        </w:rPr>
      </w:pPr>
    </w:p>
    <w:p w14:paraId="43B6A9D5" w14:textId="77777777" w:rsidR="00F030C9" w:rsidRDefault="00F030C9" w:rsidP="001000CB">
      <w:pPr>
        <w:rPr>
          <w:rFonts w:ascii="Courier New" w:hAnsi="Courier New" w:cs="Courier New"/>
          <w:sz w:val="18"/>
          <w:szCs w:val="18"/>
        </w:rPr>
      </w:pPr>
    </w:p>
    <w:p w14:paraId="519E366E" w14:textId="77777777" w:rsidR="00F030C9" w:rsidRDefault="00F030C9" w:rsidP="001000CB">
      <w:pPr>
        <w:rPr>
          <w:rFonts w:ascii="Courier New" w:hAnsi="Courier New" w:cs="Courier New"/>
          <w:sz w:val="18"/>
          <w:szCs w:val="18"/>
        </w:rPr>
      </w:pPr>
    </w:p>
    <w:p w14:paraId="3D9B02F0" w14:textId="77777777" w:rsidR="00F030C9" w:rsidRDefault="00F030C9" w:rsidP="001000CB">
      <w:pPr>
        <w:rPr>
          <w:rFonts w:ascii="Courier New" w:hAnsi="Courier New" w:cs="Courier New"/>
          <w:sz w:val="18"/>
          <w:szCs w:val="18"/>
        </w:rPr>
      </w:pPr>
    </w:p>
    <w:p w14:paraId="7ECC7704" w14:textId="77777777" w:rsidR="00F030C9" w:rsidRDefault="00F030C9" w:rsidP="001000CB">
      <w:pPr>
        <w:rPr>
          <w:rFonts w:ascii="Courier New" w:hAnsi="Courier New" w:cs="Courier New"/>
          <w:sz w:val="18"/>
          <w:szCs w:val="18"/>
        </w:rPr>
      </w:pPr>
    </w:p>
    <w:p w14:paraId="40DA6FA3" w14:textId="55393BFE" w:rsidR="00307792" w:rsidRPr="00423C1A" w:rsidRDefault="001000CB" w:rsidP="00307792">
      <w:pPr>
        <w:rPr>
          <w:rFonts w:ascii="Arial" w:hAnsi="Arial" w:cs="Arial"/>
          <w:sz w:val="22"/>
          <w:szCs w:val="22"/>
        </w:rPr>
      </w:pPr>
      <w:r w:rsidRPr="000939E8">
        <w:rPr>
          <w:rFonts w:ascii="Arial" w:hAnsi="Arial" w:cs="Arial"/>
          <w:sz w:val="22"/>
          <w:szCs w:val="22"/>
        </w:rPr>
        <w:t xml:space="preserve">Figure </w:t>
      </w:r>
      <w:r w:rsidR="005666B8" w:rsidRPr="000939E8">
        <w:rPr>
          <w:rFonts w:ascii="Arial" w:hAnsi="Arial" w:cs="Arial"/>
          <w:sz w:val="22"/>
          <w:szCs w:val="22"/>
        </w:rPr>
        <w:t>2.</w:t>
      </w:r>
      <w:r w:rsidRPr="000939E8">
        <w:rPr>
          <w:rFonts w:ascii="Arial" w:hAnsi="Arial" w:cs="Arial"/>
          <w:sz w:val="22"/>
          <w:szCs w:val="22"/>
        </w:rPr>
        <w:t xml:space="preserve"> Kaplan-Meier curve by quarters of risk </w:t>
      </w:r>
      <w:r w:rsidR="00F242C4" w:rsidRPr="000939E8">
        <w:rPr>
          <w:rFonts w:ascii="Arial" w:hAnsi="Arial" w:cs="Arial"/>
          <w:sz w:val="22"/>
          <w:szCs w:val="22"/>
        </w:rPr>
        <w:t xml:space="preserve">for </w:t>
      </w:r>
      <w:r w:rsidR="00423C1A">
        <w:rPr>
          <w:rFonts w:ascii="Arial" w:hAnsi="Arial" w:cs="Arial"/>
          <w:sz w:val="22"/>
          <w:szCs w:val="22"/>
        </w:rPr>
        <w:t xml:space="preserve">coronary mortality by </w:t>
      </w:r>
      <w:r w:rsidR="00F242C4" w:rsidRPr="000939E8">
        <w:rPr>
          <w:rFonts w:ascii="Arial" w:hAnsi="Arial" w:cs="Arial"/>
          <w:sz w:val="22"/>
          <w:szCs w:val="22"/>
        </w:rPr>
        <w:t xml:space="preserve">the full prognostic model </w:t>
      </w:r>
      <w:r w:rsidR="00423C1A">
        <w:rPr>
          <w:rFonts w:ascii="Arial" w:hAnsi="Arial" w:cs="Arial"/>
          <w:sz w:val="22"/>
          <w:szCs w:val="22"/>
        </w:rPr>
        <w:t xml:space="preserve"> </w:t>
      </w:r>
      <w:r w:rsidRPr="000939E8">
        <w:rPr>
          <w:rFonts w:ascii="Arial" w:hAnsi="Arial" w:cs="Arial"/>
          <w:sz w:val="22"/>
          <w:szCs w:val="22"/>
        </w:rPr>
        <w:t>(based on Table 2)</w:t>
      </w:r>
      <w:r w:rsidR="00F242C4" w:rsidRPr="000939E8">
        <w:rPr>
          <w:rFonts w:ascii="Arial" w:hAnsi="Arial" w:cs="Arial"/>
          <w:sz w:val="22"/>
          <w:szCs w:val="22"/>
        </w:rPr>
        <w:t xml:space="preserve"> </w:t>
      </w:r>
      <w:r w:rsidR="00307792" w:rsidRPr="000939E8">
        <w:rPr>
          <w:rFonts w:ascii="Arial" w:hAnsi="Arial" w:cs="Arial"/>
          <w:sz w:val="22"/>
          <w:szCs w:val="22"/>
        </w:rPr>
        <w:t xml:space="preserve">There were </w:t>
      </w:r>
      <w:r w:rsidR="00461A9A" w:rsidRPr="000939E8">
        <w:rPr>
          <w:rFonts w:ascii="Arial" w:hAnsi="Arial" w:cs="Arial"/>
          <w:sz w:val="22"/>
          <w:szCs w:val="22"/>
        </w:rPr>
        <w:t>5</w:t>
      </w:r>
      <w:r w:rsidR="00307792" w:rsidRPr="000939E8">
        <w:rPr>
          <w:rFonts w:ascii="Arial" w:hAnsi="Arial" w:cs="Arial"/>
          <w:sz w:val="22"/>
          <w:szCs w:val="22"/>
        </w:rPr>
        <w:t>, 1</w:t>
      </w:r>
      <w:r w:rsidR="00461A9A" w:rsidRPr="000939E8">
        <w:rPr>
          <w:rFonts w:ascii="Arial" w:hAnsi="Arial" w:cs="Arial"/>
          <w:sz w:val="22"/>
          <w:szCs w:val="22"/>
        </w:rPr>
        <w:t>4</w:t>
      </w:r>
      <w:r w:rsidR="00307792" w:rsidRPr="000939E8">
        <w:rPr>
          <w:rFonts w:ascii="Arial" w:hAnsi="Arial" w:cs="Arial"/>
          <w:sz w:val="22"/>
          <w:szCs w:val="22"/>
        </w:rPr>
        <w:t>, 4</w:t>
      </w:r>
      <w:r w:rsidR="00461A9A" w:rsidRPr="000939E8">
        <w:rPr>
          <w:rFonts w:ascii="Arial" w:hAnsi="Arial" w:cs="Arial"/>
          <w:sz w:val="22"/>
          <w:szCs w:val="22"/>
        </w:rPr>
        <w:t>1</w:t>
      </w:r>
      <w:r w:rsidR="00307792" w:rsidRPr="000939E8">
        <w:rPr>
          <w:rFonts w:ascii="Arial" w:hAnsi="Arial" w:cs="Arial"/>
          <w:sz w:val="22"/>
          <w:szCs w:val="22"/>
        </w:rPr>
        <w:t xml:space="preserve"> and 17</w:t>
      </w:r>
      <w:r w:rsidR="00461A9A" w:rsidRPr="000939E8">
        <w:rPr>
          <w:rFonts w:ascii="Arial" w:hAnsi="Arial" w:cs="Arial"/>
          <w:sz w:val="22"/>
          <w:szCs w:val="22"/>
        </w:rPr>
        <w:t>3</w:t>
      </w:r>
      <w:r w:rsidR="00307792" w:rsidRPr="000939E8">
        <w:rPr>
          <w:rFonts w:ascii="Arial" w:hAnsi="Arial" w:cs="Arial"/>
          <w:sz w:val="22"/>
          <w:szCs w:val="22"/>
        </w:rPr>
        <w:t xml:space="preserve"> c</w:t>
      </w:r>
      <w:r w:rsidR="003F13FC" w:rsidRPr="000939E8">
        <w:rPr>
          <w:rFonts w:ascii="Arial" w:hAnsi="Arial" w:cs="Arial"/>
          <w:sz w:val="22"/>
          <w:szCs w:val="22"/>
        </w:rPr>
        <w:t>oronary</w:t>
      </w:r>
      <w:r w:rsidR="00307792" w:rsidRPr="000939E8">
        <w:rPr>
          <w:rFonts w:ascii="Arial" w:hAnsi="Arial" w:cs="Arial"/>
          <w:sz w:val="22"/>
          <w:szCs w:val="22"/>
        </w:rPr>
        <w:t xml:space="preserve"> deaths in risk groups 1 </w:t>
      </w:r>
      <w:r w:rsidR="00F030C9" w:rsidRPr="000939E8">
        <w:rPr>
          <w:rFonts w:ascii="Arial" w:hAnsi="Arial" w:cs="Arial"/>
          <w:sz w:val="22"/>
          <w:szCs w:val="22"/>
        </w:rPr>
        <w:t>(lowest risk quarter)</w:t>
      </w:r>
      <w:r w:rsidR="00423C1A">
        <w:rPr>
          <w:rFonts w:ascii="Arial" w:hAnsi="Arial" w:cs="Arial"/>
          <w:sz w:val="22"/>
          <w:szCs w:val="22"/>
        </w:rPr>
        <w:t xml:space="preserve"> </w:t>
      </w:r>
      <w:r w:rsidR="00307792" w:rsidRPr="000939E8">
        <w:rPr>
          <w:rFonts w:ascii="Arial" w:hAnsi="Arial" w:cs="Arial"/>
          <w:sz w:val="22"/>
          <w:szCs w:val="22"/>
        </w:rPr>
        <w:t xml:space="preserve">to 4 </w:t>
      </w:r>
      <w:r w:rsidR="00F030C9" w:rsidRPr="000939E8">
        <w:rPr>
          <w:rFonts w:ascii="Arial" w:hAnsi="Arial" w:cs="Arial"/>
          <w:sz w:val="22"/>
          <w:szCs w:val="22"/>
        </w:rPr>
        <w:t xml:space="preserve">(highest risk quarter), </w:t>
      </w:r>
      <w:r w:rsidR="00307792" w:rsidRPr="000939E8">
        <w:rPr>
          <w:rFonts w:ascii="Arial" w:hAnsi="Arial" w:cs="Arial"/>
          <w:sz w:val="22"/>
          <w:szCs w:val="22"/>
        </w:rPr>
        <w:t>respectively</w:t>
      </w:r>
      <w:r w:rsidR="00F030C9" w:rsidRPr="000939E8">
        <w:rPr>
          <w:rFonts w:ascii="Arial" w:hAnsi="Arial" w:cs="Arial"/>
          <w:sz w:val="22"/>
          <w:szCs w:val="22"/>
        </w:rPr>
        <w:t>.</w:t>
      </w:r>
      <w:r w:rsidR="00307792">
        <w:rPr>
          <w:rFonts w:ascii="Courier New" w:hAnsi="Courier New" w:cs="Courier New"/>
          <w:sz w:val="18"/>
          <w:szCs w:val="18"/>
        </w:rPr>
        <w:t xml:space="preserve"> </w:t>
      </w:r>
    </w:p>
    <w:p w14:paraId="16F9A479" w14:textId="77777777" w:rsidR="00461A9A" w:rsidRDefault="00461A9A" w:rsidP="00307792">
      <w:pPr>
        <w:rPr>
          <w:rFonts w:ascii="Courier New" w:hAnsi="Courier New" w:cs="Courier New"/>
          <w:sz w:val="18"/>
          <w:szCs w:val="18"/>
        </w:rPr>
      </w:pPr>
    </w:p>
    <w:p w14:paraId="02276AC9" w14:textId="09E59325" w:rsidR="00EA4489" w:rsidRDefault="00EA4489" w:rsidP="001000CB">
      <w:pPr>
        <w:rPr>
          <w:rFonts w:ascii="Courier New" w:hAnsi="Courier New" w:cs="Courier New"/>
          <w:sz w:val="18"/>
          <w:szCs w:val="18"/>
        </w:rPr>
      </w:pPr>
    </w:p>
    <w:p w14:paraId="3D3856AB" w14:textId="1A8BB3E5" w:rsidR="00EA4489" w:rsidRDefault="000939E8">
      <w:pPr>
        <w:rPr>
          <w:rFonts w:ascii="Courier New" w:hAnsi="Courier New" w:cs="Courier New"/>
          <w:sz w:val="18"/>
          <w:szCs w:val="18"/>
        </w:rPr>
      </w:pPr>
      <w:r>
        <w:rPr>
          <w:rFonts w:ascii="Courier New" w:hAnsi="Courier New" w:cs="Courier New"/>
          <w:noProof/>
          <w:sz w:val="18"/>
          <w:szCs w:val="18"/>
          <w:lang w:val="en-US" w:eastAsia="en-US"/>
        </w:rPr>
        <w:drawing>
          <wp:inline distT="0" distB="0" distL="0" distR="0" wp14:anchorId="7C811FD2" wp14:editId="5717C090">
            <wp:extent cx="6475730" cy="4672684"/>
            <wp:effectExtent l="0" t="0" r="1270" b="1270"/>
            <wp:docPr id="7" name="Picture 7" descr="Macintosh HD:Users:adamtimmis:Desktop:Heart Revision:Fig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damtimmis:Desktop:Heart Revision:Fig1.ti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5730" cy="4672684"/>
                    </a:xfrm>
                    <a:prstGeom prst="rect">
                      <a:avLst/>
                    </a:prstGeom>
                    <a:noFill/>
                    <a:ln>
                      <a:noFill/>
                    </a:ln>
                  </pic:spPr>
                </pic:pic>
              </a:graphicData>
            </a:graphic>
          </wp:inline>
        </w:drawing>
      </w:r>
      <w:r w:rsidR="00EA4489">
        <w:rPr>
          <w:rFonts w:ascii="Courier New" w:hAnsi="Courier New" w:cs="Courier New"/>
          <w:sz w:val="18"/>
          <w:szCs w:val="18"/>
        </w:rPr>
        <w:br w:type="page"/>
      </w:r>
    </w:p>
    <w:p w14:paraId="7F218346" w14:textId="77777777" w:rsidR="00447CA4" w:rsidRDefault="00447CA4" w:rsidP="00F030C9">
      <w:pPr>
        <w:rPr>
          <w:rFonts w:ascii="Courier New" w:hAnsi="Courier New" w:cs="Courier New"/>
          <w:sz w:val="18"/>
          <w:szCs w:val="18"/>
        </w:rPr>
      </w:pPr>
    </w:p>
    <w:p w14:paraId="43B60C8A" w14:textId="77777777" w:rsidR="00447CA4" w:rsidRDefault="00447CA4" w:rsidP="00F030C9">
      <w:pPr>
        <w:rPr>
          <w:rFonts w:ascii="Courier New" w:hAnsi="Courier New" w:cs="Courier New"/>
          <w:sz w:val="18"/>
          <w:szCs w:val="18"/>
        </w:rPr>
      </w:pPr>
    </w:p>
    <w:p w14:paraId="3A0BEA91" w14:textId="77777777" w:rsidR="00447CA4" w:rsidRDefault="00447CA4" w:rsidP="00F030C9">
      <w:pPr>
        <w:rPr>
          <w:rFonts w:ascii="Courier New" w:hAnsi="Courier New" w:cs="Courier New"/>
          <w:sz w:val="18"/>
          <w:szCs w:val="18"/>
        </w:rPr>
      </w:pPr>
    </w:p>
    <w:p w14:paraId="70FCFA14" w14:textId="3F0A1274" w:rsidR="00447CA4" w:rsidRDefault="003F13FC" w:rsidP="00F030C9">
      <w:pPr>
        <w:rPr>
          <w:rFonts w:ascii="Arial" w:hAnsi="Arial" w:cs="Arial"/>
          <w:b/>
          <w:bCs/>
          <w:sz w:val="22"/>
          <w:szCs w:val="22"/>
        </w:rPr>
      </w:pPr>
      <w:r w:rsidRPr="003F13FC">
        <w:rPr>
          <w:rFonts w:ascii="Arial" w:hAnsi="Arial" w:cs="Arial"/>
          <w:b/>
          <w:bCs/>
          <w:sz w:val="22"/>
          <w:szCs w:val="22"/>
        </w:rPr>
        <w:t>Supplementary Tables</w:t>
      </w:r>
    </w:p>
    <w:p w14:paraId="4B72FEC4" w14:textId="77777777" w:rsidR="00447CA4" w:rsidRDefault="00447CA4" w:rsidP="00F030C9">
      <w:pPr>
        <w:rPr>
          <w:rFonts w:ascii="Arial" w:hAnsi="Arial" w:cs="Arial"/>
          <w:b/>
          <w:bCs/>
          <w:sz w:val="22"/>
          <w:szCs w:val="22"/>
        </w:rPr>
      </w:pPr>
    </w:p>
    <w:p w14:paraId="60B95C81" w14:textId="77777777" w:rsidR="00447CA4" w:rsidRPr="00447CA4" w:rsidRDefault="00447CA4" w:rsidP="00447CA4">
      <w:pPr>
        <w:rPr>
          <w:rFonts w:ascii="Arial" w:hAnsi="Arial" w:cs="Arial"/>
          <w:sz w:val="22"/>
          <w:szCs w:val="22"/>
        </w:rPr>
      </w:pPr>
      <w:r w:rsidRPr="00447CA4">
        <w:rPr>
          <w:rFonts w:ascii="Arial" w:hAnsi="Arial" w:cs="Arial"/>
          <w:sz w:val="22"/>
          <w:szCs w:val="22"/>
        </w:rPr>
        <w:t>Table S1 Characteristics by risk group</w:t>
      </w:r>
    </w:p>
    <w:p w14:paraId="421EA8A4"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_____________________________________________________________________________________________</w:t>
      </w:r>
    </w:p>
    <w:p w14:paraId="2D386502"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Total                          Risk group</w:t>
      </w:r>
    </w:p>
    <w:p w14:paraId="6787D7DD"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Group 1        Group 2        Group 3        Group 4</w:t>
      </w:r>
    </w:p>
    <w:p w14:paraId="617126D4"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w:t>
      </w:r>
      <w:proofErr w:type="gramStart"/>
      <w:r w:rsidRPr="0089344A">
        <w:rPr>
          <w:rFonts w:ascii="Courier New" w:hAnsi="Courier New" w:cs="Courier New"/>
          <w:sz w:val="18"/>
          <w:szCs w:val="18"/>
        </w:rPr>
        <w:t>n</w:t>
      </w:r>
      <w:proofErr w:type="gramEnd"/>
      <w:r w:rsidRPr="0089344A">
        <w:rPr>
          <w:rFonts w:ascii="Courier New" w:hAnsi="Courier New" w:cs="Courier New"/>
          <w:sz w:val="18"/>
          <w:szCs w:val="18"/>
        </w:rPr>
        <w:t xml:space="preserve"> (%)          n (%)          n (%)          n (%)</w:t>
      </w:r>
    </w:p>
    <w:p w14:paraId="4CEB8249"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_____________________________________________________________________________________________</w:t>
      </w:r>
    </w:p>
    <w:p w14:paraId="01F1FA3F" w14:textId="77777777" w:rsidR="00447CA4" w:rsidRPr="0089344A" w:rsidRDefault="00447CA4" w:rsidP="00447CA4">
      <w:pPr>
        <w:rPr>
          <w:rFonts w:ascii="Courier New" w:hAnsi="Courier New" w:cs="Courier New"/>
          <w:sz w:val="18"/>
          <w:szCs w:val="18"/>
        </w:rPr>
      </w:pPr>
    </w:p>
    <w:p w14:paraId="3B1A008E"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All patients        8762          2190           2191           2190           2191</w:t>
      </w:r>
    </w:p>
    <w:p w14:paraId="6F940DDE" w14:textId="77777777" w:rsidR="00447CA4" w:rsidRPr="0089344A" w:rsidRDefault="00447CA4" w:rsidP="00447CA4">
      <w:pPr>
        <w:rPr>
          <w:rFonts w:ascii="Courier New" w:hAnsi="Courier New" w:cs="Courier New"/>
          <w:sz w:val="18"/>
          <w:szCs w:val="18"/>
        </w:rPr>
      </w:pPr>
    </w:p>
    <w:p w14:paraId="1DE4FD07"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CHD death</w:t>
      </w:r>
    </w:p>
    <w:p w14:paraId="74CBC749"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No               8529           2185 (99.8%</w:t>
      </w:r>
      <w:proofErr w:type="gramStart"/>
      <w:r w:rsidRPr="0089344A">
        <w:rPr>
          <w:rFonts w:ascii="Courier New" w:hAnsi="Courier New" w:cs="Courier New"/>
          <w:sz w:val="18"/>
          <w:szCs w:val="18"/>
        </w:rPr>
        <w:t>)   2177</w:t>
      </w:r>
      <w:proofErr w:type="gramEnd"/>
      <w:r w:rsidRPr="0089344A">
        <w:rPr>
          <w:rFonts w:ascii="Courier New" w:hAnsi="Courier New" w:cs="Courier New"/>
          <w:sz w:val="18"/>
          <w:szCs w:val="18"/>
        </w:rPr>
        <w:t xml:space="preserve"> (99.4%)   2149 (98.1%)   2018 (92.1%)</w:t>
      </w:r>
    </w:p>
    <w:p w14:paraId="48A9423E"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Yes               233              5 (0.2%</w:t>
      </w:r>
      <w:proofErr w:type="gramStart"/>
      <w:r w:rsidRPr="0089344A">
        <w:rPr>
          <w:rFonts w:ascii="Courier New" w:hAnsi="Courier New" w:cs="Courier New"/>
          <w:sz w:val="18"/>
          <w:szCs w:val="18"/>
        </w:rPr>
        <w:t>)      14</w:t>
      </w:r>
      <w:proofErr w:type="gramEnd"/>
      <w:r w:rsidRPr="0089344A">
        <w:rPr>
          <w:rFonts w:ascii="Courier New" w:hAnsi="Courier New" w:cs="Courier New"/>
          <w:sz w:val="18"/>
          <w:szCs w:val="18"/>
        </w:rPr>
        <w:t xml:space="preserve"> (0.6%)      41 (1.9%)     173 (7.9%)</w:t>
      </w:r>
    </w:p>
    <w:p w14:paraId="205F0EC8" w14:textId="77777777" w:rsidR="00447CA4" w:rsidRPr="0089344A" w:rsidRDefault="00447CA4" w:rsidP="00447CA4">
      <w:pPr>
        <w:rPr>
          <w:rFonts w:ascii="Courier New" w:hAnsi="Courier New" w:cs="Courier New"/>
          <w:sz w:val="18"/>
          <w:szCs w:val="18"/>
        </w:rPr>
      </w:pPr>
    </w:p>
    <w:p w14:paraId="79C6C25B"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Hospital</w:t>
      </w:r>
    </w:p>
    <w:p w14:paraId="591B03A2"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NGH              4412           1272 (58.1%</w:t>
      </w:r>
      <w:proofErr w:type="gramStart"/>
      <w:r w:rsidRPr="0089344A">
        <w:rPr>
          <w:rFonts w:ascii="Courier New" w:hAnsi="Courier New" w:cs="Courier New"/>
          <w:sz w:val="18"/>
          <w:szCs w:val="18"/>
        </w:rPr>
        <w:t>)   1154</w:t>
      </w:r>
      <w:proofErr w:type="gramEnd"/>
      <w:r w:rsidRPr="0089344A">
        <w:rPr>
          <w:rFonts w:ascii="Courier New" w:hAnsi="Courier New" w:cs="Courier New"/>
          <w:sz w:val="18"/>
          <w:szCs w:val="18"/>
        </w:rPr>
        <w:t xml:space="preserve"> (52.7%)   1023 (46.7%)    963 (44.0%)</w:t>
      </w:r>
    </w:p>
    <w:p w14:paraId="7C675150"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Non-NGH          4350            918 (41.9%</w:t>
      </w:r>
      <w:proofErr w:type="gramStart"/>
      <w:r w:rsidRPr="0089344A">
        <w:rPr>
          <w:rFonts w:ascii="Courier New" w:hAnsi="Courier New" w:cs="Courier New"/>
          <w:sz w:val="18"/>
          <w:szCs w:val="18"/>
        </w:rPr>
        <w:t>)   1037</w:t>
      </w:r>
      <w:proofErr w:type="gramEnd"/>
      <w:r w:rsidRPr="0089344A">
        <w:rPr>
          <w:rFonts w:ascii="Courier New" w:hAnsi="Courier New" w:cs="Courier New"/>
          <w:sz w:val="18"/>
          <w:szCs w:val="18"/>
        </w:rPr>
        <w:t xml:space="preserve"> (47.3%)   1167 (53.3%)   1228 (56.0%)</w:t>
      </w:r>
    </w:p>
    <w:p w14:paraId="22A766BF" w14:textId="77777777" w:rsidR="00447CA4" w:rsidRPr="0089344A" w:rsidRDefault="00447CA4" w:rsidP="00447CA4">
      <w:pPr>
        <w:rPr>
          <w:rFonts w:ascii="Courier New" w:hAnsi="Courier New" w:cs="Courier New"/>
          <w:sz w:val="18"/>
          <w:szCs w:val="18"/>
        </w:rPr>
      </w:pPr>
    </w:p>
    <w:p w14:paraId="0B1D6A75"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Age at first visit</w:t>
      </w:r>
    </w:p>
    <w:p w14:paraId="0289BF68"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Mean (SD</w:t>
      </w:r>
      <w:proofErr w:type="gramStart"/>
      <w:r w:rsidRPr="0089344A">
        <w:rPr>
          <w:rFonts w:ascii="Courier New" w:hAnsi="Courier New" w:cs="Courier New"/>
          <w:sz w:val="18"/>
          <w:szCs w:val="18"/>
        </w:rPr>
        <w:t>)        54.7</w:t>
      </w:r>
      <w:proofErr w:type="gramEnd"/>
      <w:r w:rsidRPr="0089344A">
        <w:rPr>
          <w:rFonts w:ascii="Courier New" w:hAnsi="Courier New" w:cs="Courier New"/>
          <w:sz w:val="18"/>
          <w:szCs w:val="18"/>
        </w:rPr>
        <w:t xml:space="preserve"> (13.0)    39.9 (6.7)     50.5 (6.5)     59.1 (7.1)     69.5 (7.9)</w:t>
      </w:r>
    </w:p>
    <w:p w14:paraId="7980B565" w14:textId="77777777" w:rsidR="00447CA4" w:rsidRPr="0089344A" w:rsidRDefault="00447CA4" w:rsidP="00447CA4">
      <w:pPr>
        <w:rPr>
          <w:rFonts w:ascii="Courier New" w:hAnsi="Courier New" w:cs="Courier New"/>
          <w:sz w:val="18"/>
          <w:szCs w:val="18"/>
        </w:rPr>
      </w:pPr>
    </w:p>
    <w:p w14:paraId="59BBE1DF"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Age group</w:t>
      </w:r>
    </w:p>
    <w:p w14:paraId="17D51470"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&lt;50              3341           2045 (93.4%</w:t>
      </w:r>
      <w:proofErr w:type="gramStart"/>
      <w:r w:rsidRPr="0089344A">
        <w:rPr>
          <w:rFonts w:ascii="Courier New" w:hAnsi="Courier New" w:cs="Courier New"/>
          <w:sz w:val="18"/>
          <w:szCs w:val="18"/>
        </w:rPr>
        <w:t>)   1032</w:t>
      </w:r>
      <w:proofErr w:type="gramEnd"/>
      <w:r w:rsidRPr="0089344A">
        <w:rPr>
          <w:rFonts w:ascii="Courier New" w:hAnsi="Courier New" w:cs="Courier New"/>
          <w:sz w:val="18"/>
          <w:szCs w:val="18"/>
        </w:rPr>
        <w:t xml:space="preserve"> (47.1%)    239 (10.9%)     25 (1.1%)</w:t>
      </w:r>
    </w:p>
    <w:p w14:paraId="647DB9CB"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50-&lt;55           1151            131 (6.0%</w:t>
      </w:r>
      <w:proofErr w:type="gramStart"/>
      <w:r w:rsidRPr="0089344A">
        <w:rPr>
          <w:rFonts w:ascii="Courier New" w:hAnsi="Courier New" w:cs="Courier New"/>
          <w:sz w:val="18"/>
          <w:szCs w:val="18"/>
        </w:rPr>
        <w:t>)     582</w:t>
      </w:r>
      <w:proofErr w:type="gramEnd"/>
      <w:r w:rsidRPr="0089344A">
        <w:rPr>
          <w:rFonts w:ascii="Courier New" w:hAnsi="Courier New" w:cs="Courier New"/>
          <w:sz w:val="18"/>
          <w:szCs w:val="18"/>
        </w:rPr>
        <w:t xml:space="preserve"> (26.6%)    381 (17.4%)     57 (2.6%)</w:t>
      </w:r>
    </w:p>
    <w:p w14:paraId="464D87EC"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55-&lt;60           1163             14 (0.6%</w:t>
      </w:r>
      <w:proofErr w:type="gramStart"/>
      <w:r w:rsidRPr="0089344A">
        <w:rPr>
          <w:rFonts w:ascii="Courier New" w:hAnsi="Courier New" w:cs="Courier New"/>
          <w:sz w:val="18"/>
          <w:szCs w:val="18"/>
        </w:rPr>
        <w:t>)     418</w:t>
      </w:r>
      <w:proofErr w:type="gramEnd"/>
      <w:r w:rsidRPr="0089344A">
        <w:rPr>
          <w:rFonts w:ascii="Courier New" w:hAnsi="Courier New" w:cs="Courier New"/>
          <w:sz w:val="18"/>
          <w:szCs w:val="18"/>
        </w:rPr>
        <w:t xml:space="preserve"> (19.1%)    557 (25.4%)    174 (7.9%)</w:t>
      </w:r>
    </w:p>
    <w:p w14:paraId="27644725"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60-&lt;65           1040              0 (0.0%</w:t>
      </w:r>
      <w:proofErr w:type="gramStart"/>
      <w:r w:rsidRPr="0089344A">
        <w:rPr>
          <w:rFonts w:ascii="Courier New" w:hAnsi="Courier New" w:cs="Courier New"/>
          <w:sz w:val="18"/>
          <w:szCs w:val="18"/>
        </w:rPr>
        <w:t>)     142</w:t>
      </w:r>
      <w:proofErr w:type="gramEnd"/>
      <w:r w:rsidRPr="0089344A">
        <w:rPr>
          <w:rFonts w:ascii="Courier New" w:hAnsi="Courier New" w:cs="Courier New"/>
          <w:sz w:val="18"/>
          <w:szCs w:val="18"/>
        </w:rPr>
        <w:t xml:space="preserve"> (6.5%)     545 (24.9%)    353 (16.1%)</w:t>
      </w:r>
    </w:p>
    <w:p w14:paraId="4D0A2B2F"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65-&lt;70            881              0 (0.0%</w:t>
      </w:r>
      <w:proofErr w:type="gramStart"/>
      <w:r w:rsidRPr="0089344A">
        <w:rPr>
          <w:rFonts w:ascii="Courier New" w:hAnsi="Courier New" w:cs="Courier New"/>
          <w:sz w:val="18"/>
          <w:szCs w:val="18"/>
        </w:rPr>
        <w:t>)      17</w:t>
      </w:r>
      <w:proofErr w:type="gramEnd"/>
      <w:r w:rsidRPr="0089344A">
        <w:rPr>
          <w:rFonts w:ascii="Courier New" w:hAnsi="Courier New" w:cs="Courier New"/>
          <w:sz w:val="18"/>
          <w:szCs w:val="18"/>
        </w:rPr>
        <w:t xml:space="preserve"> (0.8%)     328 (15.0%)    536 (24.5%)</w:t>
      </w:r>
    </w:p>
    <w:p w14:paraId="1A2794A0"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70-&lt;75            645              0 (0.0%</w:t>
      </w:r>
      <w:proofErr w:type="gramStart"/>
      <w:r w:rsidRPr="0089344A">
        <w:rPr>
          <w:rFonts w:ascii="Courier New" w:hAnsi="Courier New" w:cs="Courier New"/>
          <w:sz w:val="18"/>
          <w:szCs w:val="18"/>
        </w:rPr>
        <w:t>)       0</w:t>
      </w:r>
      <w:proofErr w:type="gramEnd"/>
      <w:r w:rsidRPr="0089344A">
        <w:rPr>
          <w:rFonts w:ascii="Courier New" w:hAnsi="Courier New" w:cs="Courier New"/>
          <w:sz w:val="18"/>
          <w:szCs w:val="18"/>
        </w:rPr>
        <w:t xml:space="preserve"> (0.0%)     135 (6.2%)     510 (23.3%)</w:t>
      </w:r>
    </w:p>
    <w:p w14:paraId="7B7D7CD6"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75-&lt;80            356              0 (0.0%</w:t>
      </w:r>
      <w:proofErr w:type="gramStart"/>
      <w:r w:rsidRPr="0089344A">
        <w:rPr>
          <w:rFonts w:ascii="Courier New" w:hAnsi="Courier New" w:cs="Courier New"/>
          <w:sz w:val="18"/>
          <w:szCs w:val="18"/>
        </w:rPr>
        <w:t>)       0</w:t>
      </w:r>
      <w:proofErr w:type="gramEnd"/>
      <w:r w:rsidRPr="0089344A">
        <w:rPr>
          <w:rFonts w:ascii="Courier New" w:hAnsi="Courier New" w:cs="Courier New"/>
          <w:sz w:val="18"/>
          <w:szCs w:val="18"/>
        </w:rPr>
        <w:t xml:space="preserve"> (0.0%)       5 (0.2%)     351 (16.0%)</w:t>
      </w:r>
    </w:p>
    <w:p w14:paraId="182B1F39"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80</w:t>
      </w:r>
      <w:proofErr w:type="gramStart"/>
      <w:r w:rsidRPr="0089344A">
        <w:rPr>
          <w:rFonts w:ascii="Courier New" w:hAnsi="Courier New" w:cs="Courier New"/>
          <w:sz w:val="18"/>
          <w:szCs w:val="18"/>
        </w:rPr>
        <w:t>+               185</w:t>
      </w:r>
      <w:proofErr w:type="gramEnd"/>
      <w:r w:rsidRPr="0089344A">
        <w:rPr>
          <w:rFonts w:ascii="Courier New" w:hAnsi="Courier New" w:cs="Courier New"/>
          <w:sz w:val="18"/>
          <w:szCs w:val="18"/>
        </w:rPr>
        <w:t xml:space="preserve">              0 (0.0%)       0 (0.0%)       0 (0.0%)     185 (8.4%)</w:t>
      </w:r>
    </w:p>
    <w:p w14:paraId="49597C63" w14:textId="77777777" w:rsidR="00447CA4" w:rsidRPr="0089344A" w:rsidRDefault="00447CA4" w:rsidP="00447CA4">
      <w:pPr>
        <w:rPr>
          <w:rFonts w:ascii="Courier New" w:hAnsi="Courier New" w:cs="Courier New"/>
          <w:sz w:val="18"/>
          <w:szCs w:val="18"/>
        </w:rPr>
      </w:pPr>
    </w:p>
    <w:p w14:paraId="0905C207"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Sex</w:t>
      </w:r>
    </w:p>
    <w:p w14:paraId="3CF134C6"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Female           4168           1277 (58.3%</w:t>
      </w:r>
      <w:proofErr w:type="gramStart"/>
      <w:r w:rsidRPr="0089344A">
        <w:rPr>
          <w:rFonts w:ascii="Courier New" w:hAnsi="Courier New" w:cs="Courier New"/>
          <w:sz w:val="18"/>
          <w:szCs w:val="18"/>
        </w:rPr>
        <w:t>)   1126</w:t>
      </w:r>
      <w:proofErr w:type="gramEnd"/>
      <w:r w:rsidRPr="0089344A">
        <w:rPr>
          <w:rFonts w:ascii="Courier New" w:hAnsi="Courier New" w:cs="Courier New"/>
          <w:sz w:val="18"/>
          <w:szCs w:val="18"/>
        </w:rPr>
        <w:t xml:space="preserve"> (51.4%)   1012 (46.2%)    753 (34.4%)</w:t>
      </w:r>
    </w:p>
    <w:p w14:paraId="0C826C8B"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Male             4594            913 (41.7%</w:t>
      </w:r>
      <w:proofErr w:type="gramStart"/>
      <w:r w:rsidRPr="0089344A">
        <w:rPr>
          <w:rFonts w:ascii="Courier New" w:hAnsi="Courier New" w:cs="Courier New"/>
          <w:sz w:val="18"/>
          <w:szCs w:val="18"/>
        </w:rPr>
        <w:t>)   1065</w:t>
      </w:r>
      <w:proofErr w:type="gramEnd"/>
      <w:r w:rsidRPr="0089344A">
        <w:rPr>
          <w:rFonts w:ascii="Courier New" w:hAnsi="Courier New" w:cs="Courier New"/>
          <w:sz w:val="18"/>
          <w:szCs w:val="18"/>
        </w:rPr>
        <w:t xml:space="preserve"> (48.6%)   1178 (53.8%)   1438 (65.6%)</w:t>
      </w:r>
    </w:p>
    <w:p w14:paraId="028AD775" w14:textId="77777777" w:rsidR="00447CA4" w:rsidRPr="0089344A" w:rsidRDefault="00447CA4" w:rsidP="00447CA4">
      <w:pPr>
        <w:rPr>
          <w:rFonts w:ascii="Courier New" w:hAnsi="Courier New" w:cs="Courier New"/>
          <w:sz w:val="18"/>
          <w:szCs w:val="18"/>
        </w:rPr>
      </w:pPr>
    </w:p>
    <w:p w14:paraId="23785782"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Character symptoms</w:t>
      </w:r>
    </w:p>
    <w:p w14:paraId="5AC1CBF4"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Atypical         5079           1399 (63.9%</w:t>
      </w:r>
      <w:proofErr w:type="gramStart"/>
      <w:r w:rsidRPr="0089344A">
        <w:rPr>
          <w:rFonts w:ascii="Courier New" w:hAnsi="Courier New" w:cs="Courier New"/>
          <w:sz w:val="18"/>
          <w:szCs w:val="18"/>
        </w:rPr>
        <w:t>)   1506</w:t>
      </w:r>
      <w:proofErr w:type="gramEnd"/>
      <w:r w:rsidRPr="0089344A">
        <w:rPr>
          <w:rFonts w:ascii="Courier New" w:hAnsi="Courier New" w:cs="Courier New"/>
          <w:sz w:val="18"/>
          <w:szCs w:val="18"/>
        </w:rPr>
        <w:t xml:space="preserve"> (68.7%)   1299 (59.3%)    875 (39.9%)</w:t>
      </w:r>
    </w:p>
    <w:p w14:paraId="57BA232F"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Typical          2002             67 (3.1%</w:t>
      </w:r>
      <w:proofErr w:type="gramStart"/>
      <w:r w:rsidRPr="0089344A">
        <w:rPr>
          <w:rFonts w:ascii="Courier New" w:hAnsi="Courier New" w:cs="Courier New"/>
          <w:sz w:val="18"/>
          <w:szCs w:val="18"/>
        </w:rPr>
        <w:t>)     266</w:t>
      </w:r>
      <w:proofErr w:type="gramEnd"/>
      <w:r w:rsidRPr="0089344A">
        <w:rPr>
          <w:rFonts w:ascii="Courier New" w:hAnsi="Courier New" w:cs="Courier New"/>
          <w:sz w:val="18"/>
          <w:szCs w:val="18"/>
        </w:rPr>
        <w:t xml:space="preserve"> (12.1%)    576 (26.3%)   1093 (49.9%)</w:t>
      </w:r>
    </w:p>
    <w:p w14:paraId="1AE4B039"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Non-cardiac      1681            724 (33.1%</w:t>
      </w:r>
      <w:proofErr w:type="gramStart"/>
      <w:r w:rsidRPr="0089344A">
        <w:rPr>
          <w:rFonts w:ascii="Courier New" w:hAnsi="Courier New" w:cs="Courier New"/>
          <w:sz w:val="18"/>
          <w:szCs w:val="18"/>
        </w:rPr>
        <w:t>)    419</w:t>
      </w:r>
      <w:proofErr w:type="gramEnd"/>
      <w:r w:rsidRPr="0089344A">
        <w:rPr>
          <w:rFonts w:ascii="Courier New" w:hAnsi="Courier New" w:cs="Courier New"/>
          <w:sz w:val="18"/>
          <w:szCs w:val="18"/>
        </w:rPr>
        <w:t xml:space="preserve"> (19.1%)    315 (14.4%)    223 (10.2%)</w:t>
      </w:r>
    </w:p>
    <w:p w14:paraId="52492EA2" w14:textId="77777777" w:rsidR="00447CA4" w:rsidRPr="0089344A" w:rsidRDefault="00447CA4" w:rsidP="00447CA4">
      <w:pPr>
        <w:rPr>
          <w:rFonts w:ascii="Courier New" w:hAnsi="Courier New" w:cs="Courier New"/>
          <w:sz w:val="18"/>
          <w:szCs w:val="18"/>
        </w:rPr>
      </w:pPr>
    </w:p>
    <w:p w14:paraId="5C8ED1F8"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Pulse rate (beats/min)</w:t>
      </w:r>
    </w:p>
    <w:p w14:paraId="6E19FE1E"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Mean (SD</w:t>
      </w:r>
      <w:proofErr w:type="gramStart"/>
      <w:r w:rsidRPr="0089344A">
        <w:rPr>
          <w:rFonts w:ascii="Courier New" w:hAnsi="Courier New" w:cs="Courier New"/>
          <w:sz w:val="18"/>
          <w:szCs w:val="18"/>
        </w:rPr>
        <w:t>)        76.7</w:t>
      </w:r>
      <w:proofErr w:type="gramEnd"/>
      <w:r w:rsidRPr="0089344A">
        <w:rPr>
          <w:rFonts w:ascii="Courier New" w:hAnsi="Courier New" w:cs="Courier New"/>
          <w:sz w:val="18"/>
          <w:szCs w:val="18"/>
        </w:rPr>
        <w:t xml:space="preserve"> (11.8)    74.8 (10.1)    76.3 (11.2)    76.9 (11.6)    78.8 (13.8)</w:t>
      </w:r>
    </w:p>
    <w:p w14:paraId="7636BBBB" w14:textId="77777777" w:rsidR="00447CA4" w:rsidRPr="0089344A" w:rsidRDefault="00447CA4" w:rsidP="00447CA4">
      <w:pPr>
        <w:rPr>
          <w:rFonts w:ascii="Courier New" w:hAnsi="Courier New" w:cs="Courier New"/>
          <w:sz w:val="18"/>
          <w:szCs w:val="18"/>
        </w:rPr>
      </w:pPr>
    </w:p>
    <w:p w14:paraId="2CCCF86F"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Current smoker</w:t>
      </w:r>
    </w:p>
    <w:p w14:paraId="4E638BC5"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No               6667           1813 (82.8%</w:t>
      </w:r>
      <w:proofErr w:type="gramStart"/>
      <w:r w:rsidRPr="0089344A">
        <w:rPr>
          <w:rFonts w:ascii="Courier New" w:hAnsi="Courier New" w:cs="Courier New"/>
          <w:sz w:val="18"/>
          <w:szCs w:val="18"/>
        </w:rPr>
        <w:t>)   1622</w:t>
      </w:r>
      <w:proofErr w:type="gramEnd"/>
      <w:r w:rsidRPr="0089344A">
        <w:rPr>
          <w:rFonts w:ascii="Courier New" w:hAnsi="Courier New" w:cs="Courier New"/>
          <w:sz w:val="18"/>
          <w:szCs w:val="18"/>
        </w:rPr>
        <w:t xml:space="preserve"> (74.0%)   1591 (72.6%)   1641 (74.9%)</w:t>
      </w:r>
    </w:p>
    <w:p w14:paraId="5BF5EF6A"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Yes              2095            377 (17.2%</w:t>
      </w:r>
      <w:proofErr w:type="gramStart"/>
      <w:r w:rsidRPr="0089344A">
        <w:rPr>
          <w:rFonts w:ascii="Courier New" w:hAnsi="Courier New" w:cs="Courier New"/>
          <w:sz w:val="18"/>
          <w:szCs w:val="18"/>
        </w:rPr>
        <w:t>)    569</w:t>
      </w:r>
      <w:proofErr w:type="gramEnd"/>
      <w:r w:rsidRPr="0089344A">
        <w:rPr>
          <w:rFonts w:ascii="Courier New" w:hAnsi="Courier New" w:cs="Courier New"/>
          <w:sz w:val="18"/>
          <w:szCs w:val="18"/>
        </w:rPr>
        <w:t xml:space="preserve"> (26.0%)    599 (27.4%)    550 (25.1%)</w:t>
      </w:r>
    </w:p>
    <w:p w14:paraId="04EE901A" w14:textId="77777777" w:rsidR="00447CA4" w:rsidRPr="0089344A" w:rsidRDefault="00447CA4" w:rsidP="00447CA4">
      <w:pPr>
        <w:rPr>
          <w:rFonts w:ascii="Courier New" w:hAnsi="Courier New" w:cs="Courier New"/>
          <w:sz w:val="18"/>
          <w:szCs w:val="18"/>
        </w:rPr>
      </w:pPr>
    </w:p>
    <w:p w14:paraId="4F1AD9B6"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Diabetes (y/n)</w:t>
      </w:r>
    </w:p>
    <w:p w14:paraId="541EF1A9"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No               7844           2155 (98.4%</w:t>
      </w:r>
      <w:proofErr w:type="gramStart"/>
      <w:r w:rsidRPr="0089344A">
        <w:rPr>
          <w:rFonts w:ascii="Courier New" w:hAnsi="Courier New" w:cs="Courier New"/>
          <w:sz w:val="18"/>
          <w:szCs w:val="18"/>
        </w:rPr>
        <w:t>)   2046</w:t>
      </w:r>
      <w:proofErr w:type="gramEnd"/>
      <w:r w:rsidRPr="0089344A">
        <w:rPr>
          <w:rFonts w:ascii="Courier New" w:hAnsi="Courier New" w:cs="Courier New"/>
          <w:sz w:val="18"/>
          <w:szCs w:val="18"/>
        </w:rPr>
        <w:t xml:space="preserve"> (93.4%)   1945 (88.8%)   1698 (77.5%)</w:t>
      </w:r>
    </w:p>
    <w:p w14:paraId="4229B25E"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Yes               918             35 (1.6%</w:t>
      </w:r>
      <w:proofErr w:type="gramStart"/>
      <w:r w:rsidRPr="0089344A">
        <w:rPr>
          <w:rFonts w:ascii="Courier New" w:hAnsi="Courier New" w:cs="Courier New"/>
          <w:sz w:val="18"/>
          <w:szCs w:val="18"/>
        </w:rPr>
        <w:t>)     145</w:t>
      </w:r>
      <w:proofErr w:type="gramEnd"/>
      <w:r w:rsidRPr="0089344A">
        <w:rPr>
          <w:rFonts w:ascii="Courier New" w:hAnsi="Courier New" w:cs="Courier New"/>
          <w:sz w:val="18"/>
          <w:szCs w:val="18"/>
        </w:rPr>
        <w:t xml:space="preserve"> (6.6%)     245 (11.2%)    493 (22.5%)</w:t>
      </w:r>
    </w:p>
    <w:p w14:paraId="54AC8F0C" w14:textId="77777777" w:rsidR="00447CA4" w:rsidRPr="0089344A" w:rsidRDefault="00447CA4" w:rsidP="00447CA4">
      <w:pPr>
        <w:rPr>
          <w:rFonts w:ascii="Courier New" w:hAnsi="Courier New" w:cs="Courier New"/>
          <w:sz w:val="18"/>
          <w:szCs w:val="18"/>
        </w:rPr>
      </w:pPr>
    </w:p>
    <w:p w14:paraId="7AF8A376"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ECG normal</w:t>
      </w:r>
    </w:p>
    <w:p w14:paraId="2FA3D97C"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Normal           7291           2136 (97.5%</w:t>
      </w:r>
      <w:proofErr w:type="gramStart"/>
      <w:r w:rsidRPr="0089344A">
        <w:rPr>
          <w:rFonts w:ascii="Courier New" w:hAnsi="Courier New" w:cs="Courier New"/>
          <w:sz w:val="18"/>
          <w:szCs w:val="18"/>
        </w:rPr>
        <w:t>)   2032</w:t>
      </w:r>
      <w:proofErr w:type="gramEnd"/>
      <w:r w:rsidRPr="0089344A">
        <w:rPr>
          <w:rFonts w:ascii="Courier New" w:hAnsi="Courier New" w:cs="Courier New"/>
          <w:sz w:val="18"/>
          <w:szCs w:val="18"/>
        </w:rPr>
        <w:t xml:space="preserve"> (92.7%)   1863 (85.1%)   1260 (57.5%)</w:t>
      </w:r>
    </w:p>
    <w:p w14:paraId="3BDB2803"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 xml:space="preserve">  Abnormal         1471             54 (2.5%</w:t>
      </w:r>
      <w:proofErr w:type="gramStart"/>
      <w:r w:rsidRPr="0089344A">
        <w:rPr>
          <w:rFonts w:ascii="Courier New" w:hAnsi="Courier New" w:cs="Courier New"/>
          <w:sz w:val="18"/>
          <w:szCs w:val="18"/>
        </w:rPr>
        <w:t>)     159</w:t>
      </w:r>
      <w:proofErr w:type="gramEnd"/>
      <w:r w:rsidRPr="0089344A">
        <w:rPr>
          <w:rFonts w:ascii="Courier New" w:hAnsi="Courier New" w:cs="Courier New"/>
          <w:sz w:val="18"/>
          <w:szCs w:val="18"/>
        </w:rPr>
        <w:t xml:space="preserve"> (7.3%)     327 (14.9%)    931 (42.5%)</w:t>
      </w:r>
    </w:p>
    <w:p w14:paraId="619ADD3F" w14:textId="77777777" w:rsidR="00447CA4" w:rsidRPr="0089344A" w:rsidRDefault="00447CA4" w:rsidP="00447CA4">
      <w:pPr>
        <w:rPr>
          <w:rFonts w:ascii="Courier New" w:hAnsi="Courier New" w:cs="Courier New"/>
          <w:sz w:val="18"/>
          <w:szCs w:val="18"/>
        </w:rPr>
      </w:pPr>
    </w:p>
    <w:p w14:paraId="0D2691C8" w14:textId="77777777" w:rsidR="00447CA4" w:rsidRPr="0089344A" w:rsidRDefault="00447CA4" w:rsidP="00447CA4">
      <w:pPr>
        <w:rPr>
          <w:rFonts w:ascii="Courier New" w:hAnsi="Courier New" w:cs="Courier New"/>
          <w:sz w:val="18"/>
          <w:szCs w:val="18"/>
        </w:rPr>
      </w:pPr>
      <w:r w:rsidRPr="0089344A">
        <w:rPr>
          <w:rFonts w:ascii="Courier New" w:hAnsi="Courier New" w:cs="Courier New"/>
          <w:sz w:val="18"/>
          <w:szCs w:val="18"/>
        </w:rPr>
        <w:t>_____________________________________________________________________________________________</w:t>
      </w:r>
    </w:p>
    <w:p w14:paraId="1BB35B9B" w14:textId="77777777" w:rsidR="00447CA4" w:rsidRDefault="00447CA4" w:rsidP="00447CA4">
      <w:pPr>
        <w:rPr>
          <w:rFonts w:ascii="Courier New" w:hAnsi="Courier New" w:cs="Courier New"/>
          <w:sz w:val="18"/>
          <w:szCs w:val="18"/>
        </w:rPr>
      </w:pPr>
      <w:r>
        <w:rPr>
          <w:rFonts w:ascii="Courier New" w:hAnsi="Courier New" w:cs="Courier New"/>
          <w:sz w:val="18"/>
          <w:szCs w:val="18"/>
        </w:rPr>
        <w:br w:type="page"/>
      </w:r>
    </w:p>
    <w:p w14:paraId="4C8B4D59" w14:textId="5FE548F6" w:rsidR="003F13FC" w:rsidRPr="00447CA4" w:rsidRDefault="003F13FC" w:rsidP="003F13FC">
      <w:pPr>
        <w:rPr>
          <w:rFonts w:ascii="Arial" w:hAnsi="Arial" w:cs="Arial"/>
          <w:sz w:val="22"/>
          <w:szCs w:val="22"/>
        </w:rPr>
      </w:pPr>
      <w:r w:rsidRPr="00447CA4">
        <w:rPr>
          <w:rFonts w:ascii="Arial" w:hAnsi="Arial" w:cs="Arial"/>
          <w:sz w:val="22"/>
          <w:szCs w:val="22"/>
        </w:rPr>
        <w:lastRenderedPageBreak/>
        <w:t xml:space="preserve">Table </w:t>
      </w:r>
      <w:r w:rsidR="00447CA4">
        <w:rPr>
          <w:rFonts w:ascii="Arial" w:hAnsi="Arial" w:cs="Arial"/>
          <w:sz w:val="22"/>
          <w:szCs w:val="22"/>
        </w:rPr>
        <w:t>S2</w:t>
      </w:r>
      <w:r w:rsidRPr="00447CA4">
        <w:rPr>
          <w:rFonts w:ascii="Arial" w:hAnsi="Arial" w:cs="Arial"/>
          <w:sz w:val="22"/>
          <w:szCs w:val="22"/>
        </w:rPr>
        <w:t xml:space="preserve"> Multivariable associations with coronary death – NGH patients</w:t>
      </w:r>
      <w:r w:rsidR="000465D5" w:rsidRPr="00447CA4">
        <w:rPr>
          <w:rFonts w:ascii="Arial" w:hAnsi="Arial" w:cs="Arial"/>
          <w:sz w:val="22"/>
          <w:szCs w:val="22"/>
        </w:rPr>
        <w:t xml:space="preserve"> (n=4412, 105 coronary deaths)</w:t>
      </w:r>
    </w:p>
    <w:p w14:paraId="17233949" w14:textId="77777777" w:rsidR="003F13FC" w:rsidRPr="00FA11A1" w:rsidRDefault="003F13FC" w:rsidP="003F13FC">
      <w:pPr>
        <w:rPr>
          <w:rFonts w:ascii="Courier New" w:hAnsi="Courier New" w:cs="Courier New"/>
          <w:sz w:val="18"/>
          <w:szCs w:val="18"/>
        </w:rPr>
      </w:pPr>
    </w:p>
    <w:p w14:paraId="3D5952DA"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w:t>
      </w:r>
    </w:p>
    <w:p w14:paraId="26CC4AEA"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Variable                                    HR (95% CI)</w:t>
      </w:r>
    </w:p>
    <w:p w14:paraId="0662C50F"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w:t>
      </w:r>
    </w:p>
    <w:p w14:paraId="162E7FF5"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Age (per 10yr</w:t>
      </w:r>
      <w:proofErr w:type="gramStart"/>
      <w:r w:rsidRPr="005E479A">
        <w:rPr>
          <w:rFonts w:ascii="Courier New" w:hAnsi="Courier New" w:cs="Courier New"/>
          <w:sz w:val="18"/>
          <w:szCs w:val="18"/>
        </w:rPr>
        <w:t>)                              2.17</w:t>
      </w:r>
      <w:proofErr w:type="gramEnd"/>
      <w:r w:rsidRPr="005E479A">
        <w:rPr>
          <w:rFonts w:ascii="Courier New" w:hAnsi="Courier New" w:cs="Courier New"/>
          <w:sz w:val="18"/>
          <w:szCs w:val="18"/>
        </w:rPr>
        <w:t xml:space="preserve"> (1.82, 2.60)             p&lt;0.0001</w:t>
      </w:r>
    </w:p>
    <w:p w14:paraId="10EF93A1" w14:textId="77777777" w:rsidR="003F13FC" w:rsidRPr="005E479A" w:rsidRDefault="003F13FC" w:rsidP="003F13FC">
      <w:pPr>
        <w:rPr>
          <w:rFonts w:ascii="Courier New" w:hAnsi="Courier New" w:cs="Courier New"/>
          <w:sz w:val="18"/>
          <w:szCs w:val="18"/>
        </w:rPr>
      </w:pPr>
    </w:p>
    <w:p w14:paraId="51FF2EC0"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Sex</w:t>
      </w:r>
    </w:p>
    <w:p w14:paraId="45B15C7B"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 xml:space="preserve"> Female                                     1                             0.0004</w:t>
      </w:r>
    </w:p>
    <w:p w14:paraId="4035C7A1"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 xml:space="preserve"> Male                                       2.10 (1.39, 3.18)</w:t>
      </w:r>
    </w:p>
    <w:p w14:paraId="6A38495F" w14:textId="77777777" w:rsidR="003F13FC" w:rsidRPr="005E479A" w:rsidRDefault="003F13FC" w:rsidP="003F13FC">
      <w:pPr>
        <w:rPr>
          <w:rFonts w:ascii="Courier New" w:hAnsi="Courier New" w:cs="Courier New"/>
          <w:sz w:val="18"/>
          <w:szCs w:val="18"/>
        </w:rPr>
      </w:pPr>
    </w:p>
    <w:p w14:paraId="0C63B235"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Character symptoms</w:t>
      </w:r>
    </w:p>
    <w:p w14:paraId="67B855EC"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 xml:space="preserve"> Atypical                                   1                             0.12</w:t>
      </w:r>
    </w:p>
    <w:p w14:paraId="25C52131"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 xml:space="preserve"> Typical                                    1.55 (1.00, 2.41)</w:t>
      </w:r>
    </w:p>
    <w:p w14:paraId="16972234"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 xml:space="preserve"> Non-cardiac                                1.03 (0.59, 1.81)</w:t>
      </w:r>
    </w:p>
    <w:p w14:paraId="3F07F0B8" w14:textId="77777777" w:rsidR="003F13FC" w:rsidRDefault="003F13FC" w:rsidP="003F13FC">
      <w:pPr>
        <w:rPr>
          <w:rFonts w:ascii="Courier New" w:hAnsi="Courier New" w:cs="Courier New"/>
          <w:sz w:val="18"/>
          <w:szCs w:val="18"/>
        </w:rPr>
      </w:pPr>
    </w:p>
    <w:p w14:paraId="2EAA95CA"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Pulse rate (per 10 beats/min</w:t>
      </w:r>
      <w:proofErr w:type="gramStart"/>
      <w:r w:rsidRPr="005E479A">
        <w:rPr>
          <w:rFonts w:ascii="Courier New" w:hAnsi="Courier New" w:cs="Courier New"/>
          <w:sz w:val="18"/>
          <w:szCs w:val="18"/>
        </w:rPr>
        <w:t>)               1.19</w:t>
      </w:r>
      <w:proofErr w:type="gramEnd"/>
      <w:r w:rsidRPr="005E479A">
        <w:rPr>
          <w:rFonts w:ascii="Courier New" w:hAnsi="Courier New" w:cs="Courier New"/>
          <w:sz w:val="18"/>
          <w:szCs w:val="18"/>
        </w:rPr>
        <w:t xml:space="preserve"> (1.05, 1.33)             0.0044</w:t>
      </w:r>
    </w:p>
    <w:p w14:paraId="61414324" w14:textId="77777777" w:rsidR="003F13FC" w:rsidRPr="005E479A" w:rsidRDefault="003F13FC" w:rsidP="003F13FC">
      <w:pPr>
        <w:rPr>
          <w:rFonts w:ascii="Courier New" w:hAnsi="Courier New" w:cs="Courier New"/>
          <w:sz w:val="18"/>
          <w:szCs w:val="18"/>
        </w:rPr>
      </w:pPr>
    </w:p>
    <w:p w14:paraId="1FB9B756"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Current smoker</w:t>
      </w:r>
    </w:p>
    <w:p w14:paraId="32BB305D"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 xml:space="preserve"> No                                         1                             0.081</w:t>
      </w:r>
    </w:p>
    <w:p w14:paraId="523B3C9F"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 xml:space="preserve"> Yes                                        1.50 (0.95, 2.35)</w:t>
      </w:r>
    </w:p>
    <w:p w14:paraId="45917BA0" w14:textId="77777777" w:rsidR="003F13FC" w:rsidRPr="005E479A" w:rsidRDefault="003F13FC" w:rsidP="003F13FC">
      <w:pPr>
        <w:rPr>
          <w:rFonts w:ascii="Courier New" w:hAnsi="Courier New" w:cs="Courier New"/>
          <w:sz w:val="18"/>
          <w:szCs w:val="18"/>
        </w:rPr>
      </w:pPr>
    </w:p>
    <w:p w14:paraId="7940771F"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Diabetes (y/n)</w:t>
      </w:r>
    </w:p>
    <w:p w14:paraId="3926E3D6"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 xml:space="preserve"> No                                         1                             0.0023</w:t>
      </w:r>
    </w:p>
    <w:p w14:paraId="23FF6116"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 xml:space="preserve"> Yes                                        1.95 (1.27, 3.01)</w:t>
      </w:r>
    </w:p>
    <w:p w14:paraId="173C4264" w14:textId="77777777" w:rsidR="003F13FC" w:rsidRPr="005E479A" w:rsidRDefault="003F13FC" w:rsidP="003F13FC">
      <w:pPr>
        <w:rPr>
          <w:rFonts w:ascii="Courier New" w:hAnsi="Courier New" w:cs="Courier New"/>
          <w:sz w:val="18"/>
          <w:szCs w:val="18"/>
        </w:rPr>
      </w:pPr>
    </w:p>
    <w:p w14:paraId="7DCBAF0C"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ECG normal</w:t>
      </w:r>
    </w:p>
    <w:p w14:paraId="0A074C75"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 xml:space="preserve"> Normal                                     1                             0.0005</w:t>
      </w:r>
    </w:p>
    <w:p w14:paraId="550CE9F6" w14:textId="77777777" w:rsidR="003F13FC" w:rsidRPr="005E479A" w:rsidRDefault="003F13FC" w:rsidP="003F13FC">
      <w:pPr>
        <w:rPr>
          <w:rFonts w:ascii="Courier New" w:hAnsi="Courier New" w:cs="Courier New"/>
          <w:sz w:val="18"/>
          <w:szCs w:val="18"/>
        </w:rPr>
      </w:pPr>
      <w:r w:rsidRPr="005E479A">
        <w:rPr>
          <w:rFonts w:ascii="Courier New" w:hAnsi="Courier New" w:cs="Courier New"/>
          <w:sz w:val="18"/>
          <w:szCs w:val="18"/>
        </w:rPr>
        <w:t xml:space="preserve"> Abnormal                                   2.08 (1.37, 3.16)</w:t>
      </w:r>
    </w:p>
    <w:p w14:paraId="6B786AD1" w14:textId="77777777" w:rsidR="003F13FC" w:rsidRDefault="003F13FC" w:rsidP="003F13FC">
      <w:pPr>
        <w:rPr>
          <w:rFonts w:ascii="Courier New" w:hAnsi="Courier New" w:cs="Courier New"/>
          <w:sz w:val="18"/>
          <w:szCs w:val="18"/>
        </w:rPr>
      </w:pPr>
      <w:r w:rsidRPr="005E479A">
        <w:rPr>
          <w:rFonts w:ascii="Courier New" w:hAnsi="Courier New" w:cs="Courier New"/>
          <w:sz w:val="18"/>
          <w:szCs w:val="18"/>
        </w:rPr>
        <w:t>——————————————————————————————————————————————————————————————————————————————————————————</w:t>
      </w:r>
    </w:p>
    <w:p w14:paraId="05A6B5B6" w14:textId="77777777" w:rsidR="003F13FC" w:rsidRDefault="003F13FC" w:rsidP="003F13FC">
      <w:pPr>
        <w:rPr>
          <w:rFonts w:ascii="Courier New" w:hAnsi="Courier New" w:cs="Courier New"/>
          <w:sz w:val="18"/>
          <w:szCs w:val="18"/>
        </w:rPr>
      </w:pPr>
      <w:r>
        <w:rPr>
          <w:rFonts w:ascii="Courier New" w:hAnsi="Courier New" w:cs="Courier New"/>
          <w:sz w:val="18"/>
          <w:szCs w:val="18"/>
        </w:rPr>
        <w:t>Harrell’s C = 0.84</w:t>
      </w:r>
    </w:p>
    <w:p w14:paraId="6795BC3D" w14:textId="77777777" w:rsidR="003F13FC" w:rsidRDefault="003F13FC" w:rsidP="003F13FC">
      <w:pPr>
        <w:rPr>
          <w:rFonts w:ascii="Courier New" w:hAnsi="Courier New" w:cs="Courier New"/>
          <w:sz w:val="18"/>
          <w:szCs w:val="18"/>
        </w:rPr>
      </w:pPr>
    </w:p>
    <w:p w14:paraId="7663680B" w14:textId="77777777" w:rsidR="003F13FC" w:rsidRDefault="003F13FC" w:rsidP="003F13FC">
      <w:pPr>
        <w:rPr>
          <w:rFonts w:ascii="Courier New" w:hAnsi="Courier New" w:cs="Courier New"/>
          <w:sz w:val="18"/>
          <w:szCs w:val="18"/>
        </w:rPr>
      </w:pPr>
      <w:r>
        <w:rPr>
          <w:rFonts w:ascii="Courier New" w:hAnsi="Courier New" w:cs="Courier New"/>
          <w:sz w:val="18"/>
          <w:szCs w:val="18"/>
        </w:rPr>
        <w:t>Non-NGH patients using above model: Harrell’s C = 0.82</w:t>
      </w:r>
    </w:p>
    <w:p w14:paraId="5E9B5FD0" w14:textId="77777777" w:rsidR="0003630C" w:rsidRDefault="0003630C">
      <w:pPr>
        <w:rPr>
          <w:rFonts w:ascii="Courier New" w:hAnsi="Courier New" w:cs="Courier New"/>
          <w:sz w:val="18"/>
          <w:szCs w:val="18"/>
        </w:rPr>
      </w:pPr>
      <w:r>
        <w:rPr>
          <w:rFonts w:ascii="Courier New" w:hAnsi="Courier New" w:cs="Courier New"/>
          <w:sz w:val="18"/>
          <w:szCs w:val="18"/>
        </w:rPr>
        <w:br w:type="page"/>
      </w:r>
    </w:p>
    <w:p w14:paraId="09B7851C" w14:textId="269884A2" w:rsidR="0003630C" w:rsidRPr="00447CA4" w:rsidRDefault="0003630C" w:rsidP="0003630C">
      <w:pPr>
        <w:rPr>
          <w:rFonts w:ascii="Arial" w:hAnsi="Arial" w:cs="Arial"/>
          <w:sz w:val="22"/>
          <w:szCs w:val="22"/>
        </w:rPr>
      </w:pPr>
      <w:r w:rsidRPr="00447CA4">
        <w:rPr>
          <w:rFonts w:ascii="Arial" w:hAnsi="Arial" w:cs="Arial"/>
          <w:sz w:val="22"/>
          <w:szCs w:val="22"/>
        </w:rPr>
        <w:lastRenderedPageBreak/>
        <w:t xml:space="preserve">Table </w:t>
      </w:r>
      <w:r w:rsidR="00447CA4">
        <w:rPr>
          <w:rFonts w:ascii="Arial" w:hAnsi="Arial" w:cs="Arial"/>
          <w:sz w:val="22"/>
          <w:szCs w:val="22"/>
        </w:rPr>
        <w:t>S3</w:t>
      </w:r>
      <w:r w:rsidRPr="00447CA4">
        <w:rPr>
          <w:rFonts w:ascii="Arial" w:hAnsi="Arial" w:cs="Arial"/>
          <w:sz w:val="22"/>
          <w:szCs w:val="22"/>
        </w:rPr>
        <w:t xml:space="preserve"> Multivariable associations with coronary death – non-NGH patients (n=4350, 128 coronary deaths)</w:t>
      </w:r>
    </w:p>
    <w:p w14:paraId="607A2EC7" w14:textId="77777777" w:rsidR="0003630C" w:rsidRPr="00FA11A1" w:rsidRDefault="0003630C" w:rsidP="0003630C">
      <w:pPr>
        <w:rPr>
          <w:rFonts w:ascii="Courier New" w:hAnsi="Courier New" w:cs="Courier New"/>
          <w:sz w:val="18"/>
          <w:szCs w:val="18"/>
        </w:rPr>
      </w:pPr>
    </w:p>
    <w:p w14:paraId="4A617D8E"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w:t>
      </w:r>
    </w:p>
    <w:p w14:paraId="191A94B1"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Variable                                    HR (95% CI)</w:t>
      </w:r>
    </w:p>
    <w:p w14:paraId="2BC7178E"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w:t>
      </w:r>
    </w:p>
    <w:p w14:paraId="0FDF607B"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Age (per 10yr</w:t>
      </w:r>
      <w:proofErr w:type="gramStart"/>
      <w:r w:rsidRPr="005E479A">
        <w:rPr>
          <w:rFonts w:ascii="Courier New" w:hAnsi="Courier New" w:cs="Courier New"/>
          <w:sz w:val="18"/>
          <w:szCs w:val="18"/>
        </w:rPr>
        <w:t>)                              2.52</w:t>
      </w:r>
      <w:proofErr w:type="gramEnd"/>
      <w:r w:rsidRPr="005E479A">
        <w:rPr>
          <w:rFonts w:ascii="Courier New" w:hAnsi="Courier New" w:cs="Courier New"/>
          <w:sz w:val="18"/>
          <w:szCs w:val="18"/>
        </w:rPr>
        <w:t xml:space="preserve"> (2.09, 3.03)             p&lt;0.0001</w:t>
      </w:r>
    </w:p>
    <w:p w14:paraId="07850383" w14:textId="77777777" w:rsidR="0003630C" w:rsidRPr="005E479A" w:rsidRDefault="0003630C" w:rsidP="0003630C">
      <w:pPr>
        <w:rPr>
          <w:rFonts w:ascii="Courier New" w:hAnsi="Courier New" w:cs="Courier New"/>
          <w:sz w:val="18"/>
          <w:szCs w:val="18"/>
        </w:rPr>
      </w:pPr>
    </w:p>
    <w:p w14:paraId="14E46E3E"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Sex</w:t>
      </w:r>
    </w:p>
    <w:p w14:paraId="1A65F61A"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 xml:space="preserve"> Female                                     1                             0.0025</w:t>
      </w:r>
    </w:p>
    <w:p w14:paraId="549EF20D"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 xml:space="preserve"> Male                                       1.78 (1.23, 2.58)</w:t>
      </w:r>
    </w:p>
    <w:p w14:paraId="70B8B5CF" w14:textId="77777777" w:rsidR="0003630C" w:rsidRPr="005E479A" w:rsidRDefault="0003630C" w:rsidP="0003630C">
      <w:pPr>
        <w:rPr>
          <w:rFonts w:ascii="Courier New" w:hAnsi="Courier New" w:cs="Courier New"/>
          <w:sz w:val="18"/>
          <w:szCs w:val="18"/>
        </w:rPr>
      </w:pPr>
    </w:p>
    <w:p w14:paraId="7923C546"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Character symptoms</w:t>
      </w:r>
    </w:p>
    <w:p w14:paraId="6C541107"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 xml:space="preserve"> Atypical                                   1                             0.0286</w:t>
      </w:r>
    </w:p>
    <w:p w14:paraId="701E2A75"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 xml:space="preserve"> Typical                                    1.66 (1.13, 2.43)</w:t>
      </w:r>
    </w:p>
    <w:p w14:paraId="504FC084"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 xml:space="preserve"> Non-cardiac                                1.04 (0.49, 2.23)</w:t>
      </w:r>
    </w:p>
    <w:p w14:paraId="1E996517" w14:textId="77777777" w:rsidR="0003630C" w:rsidRDefault="0003630C" w:rsidP="0003630C">
      <w:pPr>
        <w:rPr>
          <w:rFonts w:ascii="Courier New" w:hAnsi="Courier New" w:cs="Courier New"/>
          <w:sz w:val="18"/>
          <w:szCs w:val="18"/>
        </w:rPr>
      </w:pPr>
    </w:p>
    <w:p w14:paraId="7DC7F4B9"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Pulse rate (per 10 beats/min</w:t>
      </w:r>
      <w:proofErr w:type="gramStart"/>
      <w:r w:rsidRPr="005E479A">
        <w:rPr>
          <w:rFonts w:ascii="Courier New" w:hAnsi="Courier New" w:cs="Courier New"/>
          <w:sz w:val="18"/>
          <w:szCs w:val="18"/>
        </w:rPr>
        <w:t>)               1.28</w:t>
      </w:r>
      <w:proofErr w:type="gramEnd"/>
      <w:r w:rsidRPr="005E479A">
        <w:rPr>
          <w:rFonts w:ascii="Courier New" w:hAnsi="Courier New" w:cs="Courier New"/>
          <w:sz w:val="18"/>
          <w:szCs w:val="18"/>
        </w:rPr>
        <w:t xml:space="preserve"> (1.13, 1.46)             0.0002</w:t>
      </w:r>
    </w:p>
    <w:p w14:paraId="7B046772" w14:textId="77777777" w:rsidR="0003630C" w:rsidRPr="005E479A" w:rsidRDefault="0003630C" w:rsidP="0003630C">
      <w:pPr>
        <w:rPr>
          <w:rFonts w:ascii="Courier New" w:hAnsi="Courier New" w:cs="Courier New"/>
          <w:sz w:val="18"/>
          <w:szCs w:val="18"/>
        </w:rPr>
      </w:pPr>
    </w:p>
    <w:p w14:paraId="7301858F"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Current smoker</w:t>
      </w:r>
    </w:p>
    <w:p w14:paraId="1C6DB69D"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 xml:space="preserve"> No                                         1                             0.0047</w:t>
      </w:r>
    </w:p>
    <w:p w14:paraId="38035BA9"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 xml:space="preserve"> Yes                                        1.85 (1.21, 2.83)</w:t>
      </w:r>
    </w:p>
    <w:p w14:paraId="73E025D4" w14:textId="77777777" w:rsidR="0003630C" w:rsidRPr="005E479A" w:rsidRDefault="0003630C" w:rsidP="0003630C">
      <w:pPr>
        <w:rPr>
          <w:rFonts w:ascii="Courier New" w:hAnsi="Courier New" w:cs="Courier New"/>
          <w:sz w:val="18"/>
          <w:szCs w:val="18"/>
        </w:rPr>
      </w:pPr>
    </w:p>
    <w:p w14:paraId="79182222"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Diabetes (y/n)</w:t>
      </w:r>
    </w:p>
    <w:p w14:paraId="2DE276C0"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 xml:space="preserve"> No                                         1                             0.0024</w:t>
      </w:r>
    </w:p>
    <w:p w14:paraId="63F27C17"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 xml:space="preserve"> Yes                                        1.99 (1.28, 3.09)</w:t>
      </w:r>
    </w:p>
    <w:p w14:paraId="688F5E1D" w14:textId="77777777" w:rsidR="0003630C" w:rsidRPr="005E479A" w:rsidRDefault="0003630C" w:rsidP="0003630C">
      <w:pPr>
        <w:rPr>
          <w:rFonts w:ascii="Courier New" w:hAnsi="Courier New" w:cs="Courier New"/>
          <w:sz w:val="18"/>
          <w:szCs w:val="18"/>
        </w:rPr>
      </w:pPr>
    </w:p>
    <w:p w14:paraId="5F1A5D9E"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ECG normal</w:t>
      </w:r>
    </w:p>
    <w:p w14:paraId="1186637F"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 xml:space="preserve"> Normal                                     1                             0.0008</w:t>
      </w:r>
    </w:p>
    <w:p w14:paraId="6BA3C498" w14:textId="77777777" w:rsidR="0003630C" w:rsidRPr="005E479A" w:rsidRDefault="0003630C" w:rsidP="0003630C">
      <w:pPr>
        <w:rPr>
          <w:rFonts w:ascii="Courier New" w:hAnsi="Courier New" w:cs="Courier New"/>
          <w:sz w:val="18"/>
          <w:szCs w:val="18"/>
        </w:rPr>
      </w:pPr>
      <w:r w:rsidRPr="005E479A">
        <w:rPr>
          <w:rFonts w:ascii="Courier New" w:hAnsi="Courier New" w:cs="Courier New"/>
          <w:sz w:val="18"/>
          <w:szCs w:val="18"/>
        </w:rPr>
        <w:t xml:space="preserve"> Abnormal                                   1.88 (1.30, 2.73)</w:t>
      </w:r>
    </w:p>
    <w:p w14:paraId="04B9E3AC" w14:textId="77777777" w:rsidR="0003630C" w:rsidRDefault="0003630C" w:rsidP="0003630C">
      <w:pPr>
        <w:rPr>
          <w:rFonts w:ascii="Courier New" w:hAnsi="Courier New" w:cs="Courier New"/>
          <w:sz w:val="18"/>
          <w:szCs w:val="18"/>
        </w:rPr>
      </w:pPr>
      <w:r w:rsidRPr="005E479A">
        <w:rPr>
          <w:rFonts w:ascii="Courier New" w:hAnsi="Courier New" w:cs="Courier New"/>
          <w:sz w:val="18"/>
          <w:szCs w:val="18"/>
        </w:rPr>
        <w:t>——————————————————————————————————————————————————————————————————————————————————————————</w:t>
      </w:r>
    </w:p>
    <w:p w14:paraId="6A5FF90D" w14:textId="77777777" w:rsidR="0003630C" w:rsidRDefault="0003630C" w:rsidP="0003630C">
      <w:pPr>
        <w:rPr>
          <w:rFonts w:ascii="Courier New" w:hAnsi="Courier New" w:cs="Courier New"/>
          <w:sz w:val="18"/>
          <w:szCs w:val="18"/>
        </w:rPr>
      </w:pPr>
    </w:p>
    <w:p w14:paraId="7EE25111" w14:textId="77777777" w:rsidR="000465D5" w:rsidRDefault="000465D5" w:rsidP="003F13FC">
      <w:pPr>
        <w:rPr>
          <w:rFonts w:ascii="Courier New" w:hAnsi="Courier New" w:cs="Courier New"/>
          <w:sz w:val="18"/>
          <w:szCs w:val="18"/>
        </w:rPr>
      </w:pPr>
    </w:p>
    <w:p w14:paraId="4B4D0837" w14:textId="77777777" w:rsidR="0002405F" w:rsidRDefault="0002405F">
      <w:pPr>
        <w:rPr>
          <w:rFonts w:ascii="Courier New" w:hAnsi="Courier New" w:cs="Courier New"/>
          <w:sz w:val="18"/>
          <w:szCs w:val="18"/>
        </w:rPr>
      </w:pPr>
      <w:r>
        <w:rPr>
          <w:rFonts w:ascii="Courier New" w:hAnsi="Courier New" w:cs="Courier New"/>
          <w:sz w:val="18"/>
          <w:szCs w:val="18"/>
        </w:rPr>
        <w:br w:type="page"/>
      </w:r>
    </w:p>
    <w:p w14:paraId="6540F660" w14:textId="77777777" w:rsidR="0081659E" w:rsidRDefault="0081659E" w:rsidP="00E07B31">
      <w:pPr>
        <w:rPr>
          <w:rFonts w:ascii="Courier New" w:hAnsi="Courier New" w:cs="Courier New"/>
          <w:sz w:val="18"/>
          <w:szCs w:val="18"/>
        </w:rPr>
      </w:pPr>
    </w:p>
    <w:p w14:paraId="0838BD42" w14:textId="0B116ED0" w:rsidR="0081659E" w:rsidRDefault="0081659E" w:rsidP="00E07B31">
      <w:pPr>
        <w:rPr>
          <w:rFonts w:ascii="Courier New" w:hAnsi="Courier New" w:cs="Courier New"/>
          <w:sz w:val="18"/>
          <w:szCs w:val="18"/>
        </w:rPr>
      </w:pPr>
    </w:p>
    <w:p w14:paraId="78E4F67B" w14:textId="46136C7D" w:rsidR="00F030C9" w:rsidRPr="00447CA4" w:rsidRDefault="00F030C9" w:rsidP="00F030C9">
      <w:pPr>
        <w:rPr>
          <w:rFonts w:ascii="Arial" w:hAnsi="Arial" w:cs="Arial"/>
          <w:sz w:val="22"/>
          <w:szCs w:val="22"/>
        </w:rPr>
      </w:pPr>
      <w:r w:rsidRPr="00447CA4">
        <w:rPr>
          <w:rFonts w:ascii="Arial" w:hAnsi="Arial" w:cs="Arial"/>
          <w:sz w:val="22"/>
          <w:szCs w:val="22"/>
        </w:rPr>
        <w:t>Table S</w:t>
      </w:r>
      <w:r w:rsidR="007F2CFA" w:rsidRPr="00447CA4">
        <w:rPr>
          <w:rFonts w:ascii="Arial" w:hAnsi="Arial" w:cs="Arial"/>
          <w:sz w:val="22"/>
          <w:szCs w:val="22"/>
        </w:rPr>
        <w:t>4</w:t>
      </w:r>
      <w:r w:rsidRPr="00447CA4">
        <w:rPr>
          <w:rFonts w:ascii="Arial" w:hAnsi="Arial" w:cs="Arial"/>
          <w:sz w:val="22"/>
          <w:szCs w:val="22"/>
        </w:rPr>
        <w:t xml:space="preserve"> </w:t>
      </w:r>
      <w:r w:rsidR="00AB050D" w:rsidRPr="00447CA4">
        <w:rPr>
          <w:rFonts w:ascii="Arial" w:hAnsi="Arial" w:cs="Arial"/>
          <w:sz w:val="22"/>
          <w:szCs w:val="22"/>
        </w:rPr>
        <w:t xml:space="preserve">Simplified </w:t>
      </w:r>
      <w:r w:rsidRPr="00447CA4">
        <w:rPr>
          <w:rFonts w:ascii="Arial" w:hAnsi="Arial" w:cs="Arial"/>
          <w:sz w:val="22"/>
          <w:szCs w:val="22"/>
        </w:rPr>
        <w:t xml:space="preserve">prognostic model. Predictors of </w:t>
      </w:r>
      <w:proofErr w:type="gramStart"/>
      <w:r w:rsidRPr="00447CA4">
        <w:rPr>
          <w:rFonts w:ascii="Arial" w:hAnsi="Arial" w:cs="Arial"/>
          <w:sz w:val="22"/>
          <w:szCs w:val="22"/>
        </w:rPr>
        <w:t>10 year</w:t>
      </w:r>
      <w:proofErr w:type="gramEnd"/>
      <w:r w:rsidRPr="00447CA4">
        <w:rPr>
          <w:rFonts w:ascii="Arial" w:hAnsi="Arial" w:cs="Arial"/>
          <w:sz w:val="22"/>
          <w:szCs w:val="22"/>
        </w:rPr>
        <w:t xml:space="preserve"> cardiac mortality using </w:t>
      </w:r>
      <w:r w:rsidR="000D193A" w:rsidRPr="00447CA4">
        <w:rPr>
          <w:rFonts w:ascii="Arial" w:hAnsi="Arial" w:cs="Arial"/>
          <w:sz w:val="22"/>
          <w:szCs w:val="22"/>
        </w:rPr>
        <w:t xml:space="preserve">only factors for </w:t>
      </w:r>
      <w:r w:rsidR="000D193A" w:rsidRPr="00447CA4">
        <w:rPr>
          <w:rFonts w:ascii="Arial" w:hAnsi="Arial" w:cs="Arial"/>
          <w:color w:val="262626"/>
          <w:sz w:val="22"/>
          <w:szCs w:val="22"/>
          <w:lang w:val="en-US"/>
        </w:rPr>
        <w:t xml:space="preserve">calculating the updated </w:t>
      </w:r>
      <w:r w:rsidR="000D193A" w:rsidRPr="00447CA4">
        <w:rPr>
          <w:rFonts w:ascii="Arial" w:hAnsi="Arial" w:cs="Arial"/>
          <w:bCs/>
          <w:sz w:val="22"/>
          <w:szCs w:val="22"/>
        </w:rPr>
        <w:t>Diamond-Forrester estimates of disease probability</w:t>
      </w:r>
      <w:r w:rsidRPr="00447CA4">
        <w:rPr>
          <w:rFonts w:ascii="Arial" w:hAnsi="Arial" w:cs="Arial"/>
          <w:sz w:val="22"/>
          <w:szCs w:val="22"/>
        </w:rPr>
        <w:t xml:space="preserve"> – all patients</w:t>
      </w:r>
    </w:p>
    <w:p w14:paraId="02D0D19C" w14:textId="77777777" w:rsidR="00F030C9" w:rsidRDefault="00F030C9" w:rsidP="00F030C9">
      <w:pPr>
        <w:rPr>
          <w:rFonts w:ascii="Courier New" w:hAnsi="Courier New" w:cs="Courier New"/>
          <w:sz w:val="18"/>
          <w:szCs w:val="18"/>
        </w:rPr>
      </w:pPr>
    </w:p>
    <w:p w14:paraId="20060A24" w14:textId="77777777" w:rsidR="00F030C9" w:rsidRPr="00FA09B8" w:rsidRDefault="00F030C9" w:rsidP="00F030C9">
      <w:pPr>
        <w:rPr>
          <w:rFonts w:ascii="Courier New" w:hAnsi="Courier New" w:cs="Courier New"/>
          <w:sz w:val="18"/>
          <w:szCs w:val="18"/>
        </w:rPr>
      </w:pPr>
      <w:r w:rsidRPr="00FA09B8">
        <w:rPr>
          <w:rFonts w:ascii="Courier New" w:hAnsi="Courier New" w:cs="Courier New"/>
          <w:sz w:val="18"/>
          <w:szCs w:val="18"/>
        </w:rPr>
        <w:t>——————————————————————————————————————————————————————————————————————————————————————————</w:t>
      </w:r>
    </w:p>
    <w:p w14:paraId="22BFD0F6" w14:textId="77777777" w:rsidR="00F030C9" w:rsidRPr="00FA09B8" w:rsidRDefault="00F030C9" w:rsidP="00F030C9">
      <w:pPr>
        <w:rPr>
          <w:rFonts w:ascii="Courier New" w:hAnsi="Courier New" w:cs="Courier New"/>
          <w:sz w:val="18"/>
          <w:szCs w:val="18"/>
        </w:rPr>
      </w:pPr>
      <w:r w:rsidRPr="00FA09B8">
        <w:rPr>
          <w:rFonts w:ascii="Courier New" w:hAnsi="Courier New" w:cs="Courier New"/>
          <w:sz w:val="18"/>
          <w:szCs w:val="18"/>
        </w:rPr>
        <w:t>Variable                                    HR (95% CI)</w:t>
      </w:r>
    </w:p>
    <w:p w14:paraId="33C03B98" w14:textId="77777777" w:rsidR="00F030C9" w:rsidRPr="00FA09B8" w:rsidRDefault="00F030C9" w:rsidP="00F030C9">
      <w:pPr>
        <w:rPr>
          <w:rFonts w:ascii="Courier New" w:hAnsi="Courier New" w:cs="Courier New"/>
          <w:sz w:val="18"/>
          <w:szCs w:val="18"/>
        </w:rPr>
      </w:pPr>
      <w:r w:rsidRPr="00FA09B8">
        <w:rPr>
          <w:rFonts w:ascii="Courier New" w:hAnsi="Courier New" w:cs="Courier New"/>
          <w:sz w:val="18"/>
          <w:szCs w:val="18"/>
        </w:rPr>
        <w:t>——————————————————————————————————————————————————————————————————————————————————————————</w:t>
      </w:r>
    </w:p>
    <w:p w14:paraId="70BB01F8" w14:textId="77777777" w:rsidR="00F030C9" w:rsidRPr="00FA09B8" w:rsidRDefault="00F030C9" w:rsidP="00F030C9">
      <w:pPr>
        <w:rPr>
          <w:rFonts w:ascii="Courier New" w:hAnsi="Courier New" w:cs="Courier New"/>
          <w:sz w:val="18"/>
          <w:szCs w:val="18"/>
        </w:rPr>
      </w:pPr>
      <w:r w:rsidRPr="00FA09B8">
        <w:rPr>
          <w:rFonts w:ascii="Courier New" w:hAnsi="Courier New" w:cs="Courier New"/>
          <w:sz w:val="18"/>
          <w:szCs w:val="18"/>
        </w:rPr>
        <w:t>Age (per 10yr</w:t>
      </w:r>
      <w:proofErr w:type="gramStart"/>
      <w:r w:rsidRPr="00FA09B8">
        <w:rPr>
          <w:rFonts w:ascii="Courier New" w:hAnsi="Courier New" w:cs="Courier New"/>
          <w:sz w:val="18"/>
          <w:szCs w:val="18"/>
        </w:rPr>
        <w:t>)                              2.35</w:t>
      </w:r>
      <w:proofErr w:type="gramEnd"/>
      <w:r w:rsidRPr="00FA09B8">
        <w:rPr>
          <w:rFonts w:ascii="Courier New" w:hAnsi="Courier New" w:cs="Courier New"/>
          <w:sz w:val="18"/>
          <w:szCs w:val="18"/>
        </w:rPr>
        <w:t xml:space="preserve"> (2.09, 2.65)             p&lt;0.0001</w:t>
      </w:r>
    </w:p>
    <w:p w14:paraId="5147796F" w14:textId="77777777" w:rsidR="00F030C9" w:rsidRPr="00FA09B8" w:rsidRDefault="00F030C9" w:rsidP="00F030C9">
      <w:pPr>
        <w:rPr>
          <w:rFonts w:ascii="Courier New" w:hAnsi="Courier New" w:cs="Courier New"/>
          <w:sz w:val="18"/>
          <w:szCs w:val="18"/>
        </w:rPr>
      </w:pPr>
    </w:p>
    <w:p w14:paraId="3E0A785B" w14:textId="77777777" w:rsidR="00F030C9" w:rsidRPr="00FA09B8" w:rsidRDefault="00F030C9" w:rsidP="00F030C9">
      <w:pPr>
        <w:rPr>
          <w:rFonts w:ascii="Courier New" w:hAnsi="Courier New" w:cs="Courier New"/>
          <w:sz w:val="18"/>
          <w:szCs w:val="18"/>
        </w:rPr>
      </w:pPr>
      <w:r w:rsidRPr="00FA09B8">
        <w:rPr>
          <w:rFonts w:ascii="Courier New" w:hAnsi="Courier New" w:cs="Courier New"/>
          <w:sz w:val="18"/>
          <w:szCs w:val="18"/>
        </w:rPr>
        <w:t>Sex</w:t>
      </w:r>
    </w:p>
    <w:p w14:paraId="32B81D84" w14:textId="77777777" w:rsidR="00F030C9" w:rsidRPr="00FA09B8" w:rsidRDefault="00F030C9" w:rsidP="00F030C9">
      <w:pPr>
        <w:rPr>
          <w:rFonts w:ascii="Courier New" w:hAnsi="Courier New" w:cs="Courier New"/>
          <w:sz w:val="18"/>
          <w:szCs w:val="18"/>
        </w:rPr>
      </w:pPr>
      <w:r w:rsidRPr="00FA09B8">
        <w:rPr>
          <w:rFonts w:ascii="Courier New" w:hAnsi="Courier New" w:cs="Courier New"/>
          <w:sz w:val="18"/>
          <w:szCs w:val="18"/>
        </w:rPr>
        <w:t xml:space="preserve"> Female                                     1                             p&lt;0.0001</w:t>
      </w:r>
    </w:p>
    <w:p w14:paraId="5C511E5A" w14:textId="77777777" w:rsidR="00F030C9" w:rsidRPr="00FA09B8" w:rsidRDefault="00F030C9" w:rsidP="00F030C9">
      <w:pPr>
        <w:rPr>
          <w:rFonts w:ascii="Courier New" w:hAnsi="Courier New" w:cs="Courier New"/>
          <w:sz w:val="18"/>
          <w:szCs w:val="18"/>
        </w:rPr>
      </w:pPr>
      <w:r w:rsidRPr="00FA09B8">
        <w:rPr>
          <w:rFonts w:ascii="Courier New" w:hAnsi="Courier New" w:cs="Courier New"/>
          <w:sz w:val="18"/>
          <w:szCs w:val="18"/>
        </w:rPr>
        <w:t xml:space="preserve"> Male                                       1.94 (1.48, 2.55)</w:t>
      </w:r>
    </w:p>
    <w:p w14:paraId="2F0654E3" w14:textId="77777777" w:rsidR="00F030C9" w:rsidRPr="00FA09B8" w:rsidRDefault="00F030C9" w:rsidP="00F030C9">
      <w:pPr>
        <w:rPr>
          <w:rFonts w:ascii="Courier New" w:hAnsi="Courier New" w:cs="Courier New"/>
          <w:sz w:val="18"/>
          <w:szCs w:val="18"/>
        </w:rPr>
      </w:pPr>
    </w:p>
    <w:p w14:paraId="20F35B6A" w14:textId="77777777" w:rsidR="00F030C9" w:rsidRPr="00FA09B8" w:rsidRDefault="00F030C9" w:rsidP="00F030C9">
      <w:pPr>
        <w:rPr>
          <w:rFonts w:ascii="Courier New" w:hAnsi="Courier New" w:cs="Courier New"/>
          <w:sz w:val="18"/>
          <w:szCs w:val="18"/>
        </w:rPr>
      </w:pPr>
      <w:r w:rsidRPr="00FA09B8">
        <w:rPr>
          <w:rFonts w:ascii="Courier New" w:hAnsi="Courier New" w:cs="Courier New"/>
          <w:sz w:val="18"/>
          <w:szCs w:val="18"/>
        </w:rPr>
        <w:t>Character symptoms</w:t>
      </w:r>
    </w:p>
    <w:p w14:paraId="3306A7E8" w14:textId="77777777" w:rsidR="00F030C9" w:rsidRPr="00FA09B8" w:rsidRDefault="00F030C9" w:rsidP="00F030C9">
      <w:pPr>
        <w:rPr>
          <w:rFonts w:ascii="Courier New" w:hAnsi="Courier New" w:cs="Courier New"/>
          <w:sz w:val="18"/>
          <w:szCs w:val="18"/>
        </w:rPr>
      </w:pPr>
      <w:r w:rsidRPr="00FA09B8">
        <w:rPr>
          <w:rFonts w:ascii="Courier New" w:hAnsi="Courier New" w:cs="Courier New"/>
          <w:sz w:val="18"/>
          <w:szCs w:val="18"/>
        </w:rPr>
        <w:t xml:space="preserve"> Non-cardiac                                1                             p&lt;0.0001</w:t>
      </w:r>
    </w:p>
    <w:p w14:paraId="2164442D" w14:textId="77777777" w:rsidR="00F030C9" w:rsidRPr="00FA09B8" w:rsidRDefault="00F030C9" w:rsidP="00F030C9">
      <w:pPr>
        <w:rPr>
          <w:rFonts w:ascii="Courier New" w:hAnsi="Courier New" w:cs="Courier New"/>
          <w:sz w:val="18"/>
          <w:szCs w:val="18"/>
        </w:rPr>
      </w:pPr>
      <w:r w:rsidRPr="00FA09B8">
        <w:rPr>
          <w:rFonts w:ascii="Courier New" w:hAnsi="Courier New" w:cs="Courier New"/>
          <w:sz w:val="18"/>
          <w:szCs w:val="18"/>
        </w:rPr>
        <w:t xml:space="preserve"> Typical                                    1.70 (1.10, 2.64)</w:t>
      </w:r>
    </w:p>
    <w:p w14:paraId="1E984479" w14:textId="77777777" w:rsidR="00F030C9" w:rsidRPr="00FA09B8" w:rsidRDefault="00F030C9" w:rsidP="00F030C9">
      <w:pPr>
        <w:rPr>
          <w:rFonts w:ascii="Courier New" w:hAnsi="Courier New" w:cs="Courier New"/>
          <w:sz w:val="18"/>
          <w:szCs w:val="18"/>
        </w:rPr>
      </w:pPr>
      <w:r w:rsidRPr="00FA09B8">
        <w:rPr>
          <w:rFonts w:ascii="Courier New" w:hAnsi="Courier New" w:cs="Courier New"/>
          <w:sz w:val="18"/>
          <w:szCs w:val="18"/>
        </w:rPr>
        <w:t xml:space="preserve"> Atypical                                   0.93 (0.60, 1.45)</w:t>
      </w:r>
    </w:p>
    <w:p w14:paraId="52878C6E" w14:textId="77777777" w:rsidR="00F030C9" w:rsidRDefault="00F030C9" w:rsidP="00F030C9">
      <w:pPr>
        <w:rPr>
          <w:rFonts w:ascii="Courier New" w:hAnsi="Courier New" w:cs="Courier New"/>
          <w:sz w:val="18"/>
          <w:szCs w:val="18"/>
        </w:rPr>
      </w:pPr>
      <w:r w:rsidRPr="00FA09B8">
        <w:rPr>
          <w:rFonts w:ascii="Courier New" w:hAnsi="Courier New" w:cs="Courier New"/>
          <w:sz w:val="18"/>
          <w:szCs w:val="18"/>
        </w:rPr>
        <w:t>——————————————————————————————————————————————————————————————————————————————————————————</w:t>
      </w:r>
    </w:p>
    <w:p w14:paraId="352333D3" w14:textId="77777777" w:rsidR="00F030C9" w:rsidRDefault="00F030C9" w:rsidP="00F030C9">
      <w:pPr>
        <w:rPr>
          <w:rFonts w:ascii="Courier New" w:hAnsi="Courier New" w:cs="Courier New"/>
          <w:sz w:val="18"/>
          <w:szCs w:val="18"/>
        </w:rPr>
      </w:pPr>
      <w:r>
        <w:rPr>
          <w:rFonts w:ascii="Courier New" w:hAnsi="Courier New" w:cs="Courier New"/>
          <w:sz w:val="18"/>
          <w:szCs w:val="18"/>
        </w:rPr>
        <w:t>Harrell’s C = 0.80</w:t>
      </w:r>
    </w:p>
    <w:p w14:paraId="2287F3A8" w14:textId="77777777" w:rsidR="00F030C9" w:rsidRDefault="00F030C9" w:rsidP="00F030C9">
      <w:pPr>
        <w:rPr>
          <w:rFonts w:ascii="Courier New" w:hAnsi="Courier New" w:cs="Courier New"/>
          <w:sz w:val="18"/>
          <w:szCs w:val="18"/>
        </w:rPr>
      </w:pPr>
      <w:r>
        <w:rPr>
          <w:rFonts w:ascii="Courier New" w:hAnsi="Courier New" w:cs="Courier New"/>
          <w:sz w:val="18"/>
          <w:szCs w:val="18"/>
        </w:rPr>
        <w:t>Global test of proportional hazards assumption, p=0.18</w:t>
      </w:r>
    </w:p>
    <w:p w14:paraId="549B2AE1" w14:textId="77777777" w:rsidR="00F030C9" w:rsidRDefault="00F030C9" w:rsidP="00F030C9">
      <w:pPr>
        <w:rPr>
          <w:rFonts w:ascii="Courier New" w:hAnsi="Courier New" w:cs="Courier New"/>
          <w:sz w:val="18"/>
          <w:szCs w:val="18"/>
        </w:rPr>
      </w:pPr>
      <w:r>
        <w:rPr>
          <w:rFonts w:ascii="Courier New" w:hAnsi="Courier New" w:cs="Courier New"/>
          <w:sz w:val="18"/>
          <w:szCs w:val="18"/>
        </w:rPr>
        <w:t xml:space="preserve">Adding hospital to the above model (non-NGH </w:t>
      </w:r>
      <w:proofErr w:type="spellStart"/>
      <w:r>
        <w:rPr>
          <w:rFonts w:ascii="Courier New" w:hAnsi="Courier New" w:cs="Courier New"/>
          <w:sz w:val="18"/>
          <w:szCs w:val="18"/>
        </w:rPr>
        <w:t>vs</w:t>
      </w:r>
      <w:proofErr w:type="spellEnd"/>
      <w:r>
        <w:rPr>
          <w:rFonts w:ascii="Courier New" w:hAnsi="Courier New" w:cs="Courier New"/>
          <w:sz w:val="18"/>
          <w:szCs w:val="18"/>
        </w:rPr>
        <w:t xml:space="preserve"> NGH) HR: 0.89 (95% CI 0.68 to 1.15), p=0.37</w:t>
      </w:r>
    </w:p>
    <w:p w14:paraId="5FC8D214" w14:textId="77777777" w:rsidR="00B60951" w:rsidRDefault="00B60951" w:rsidP="00F030C9">
      <w:pPr>
        <w:rPr>
          <w:rFonts w:ascii="Courier New" w:hAnsi="Courier New" w:cs="Courier New"/>
          <w:sz w:val="18"/>
          <w:szCs w:val="18"/>
        </w:rPr>
      </w:pPr>
    </w:p>
    <w:p w14:paraId="36302906" w14:textId="77777777" w:rsidR="00B60951" w:rsidRDefault="00B60951" w:rsidP="00F030C9">
      <w:pPr>
        <w:rPr>
          <w:rFonts w:ascii="Courier New" w:hAnsi="Courier New" w:cs="Courier New"/>
          <w:sz w:val="18"/>
          <w:szCs w:val="18"/>
        </w:rPr>
      </w:pPr>
    </w:p>
    <w:p w14:paraId="70A2AA43" w14:textId="77777777" w:rsidR="00B60951" w:rsidRDefault="00B60951" w:rsidP="00F030C9">
      <w:pPr>
        <w:rPr>
          <w:rFonts w:ascii="Courier New" w:hAnsi="Courier New" w:cs="Courier New"/>
          <w:sz w:val="18"/>
          <w:szCs w:val="18"/>
        </w:rPr>
      </w:pPr>
    </w:p>
    <w:p w14:paraId="2B6AB970" w14:textId="77777777" w:rsidR="00B60951" w:rsidRDefault="00B60951" w:rsidP="00F030C9">
      <w:pPr>
        <w:rPr>
          <w:rFonts w:ascii="Courier New" w:hAnsi="Courier New" w:cs="Courier New"/>
          <w:sz w:val="18"/>
          <w:szCs w:val="18"/>
        </w:rPr>
      </w:pPr>
    </w:p>
    <w:p w14:paraId="3858C326" w14:textId="77777777" w:rsidR="00B60951" w:rsidRDefault="00B60951" w:rsidP="00F030C9">
      <w:pPr>
        <w:rPr>
          <w:rFonts w:ascii="Courier New" w:hAnsi="Courier New" w:cs="Courier New"/>
          <w:sz w:val="18"/>
          <w:szCs w:val="18"/>
        </w:rPr>
      </w:pPr>
    </w:p>
    <w:p w14:paraId="40434AE4" w14:textId="77777777" w:rsidR="00B60951" w:rsidRDefault="00B60951" w:rsidP="00F030C9">
      <w:pPr>
        <w:rPr>
          <w:rFonts w:ascii="Courier New" w:hAnsi="Courier New" w:cs="Courier New"/>
          <w:sz w:val="18"/>
          <w:szCs w:val="18"/>
        </w:rPr>
      </w:pPr>
    </w:p>
    <w:p w14:paraId="709CEE9B" w14:textId="15199C64" w:rsidR="00B60951" w:rsidRPr="00447CA4" w:rsidRDefault="00B60951" w:rsidP="00F030C9">
      <w:pPr>
        <w:rPr>
          <w:rFonts w:ascii="Arial" w:hAnsi="Arial" w:cs="Arial"/>
          <w:sz w:val="22"/>
          <w:szCs w:val="22"/>
        </w:rPr>
      </w:pPr>
      <w:r w:rsidRPr="00447CA4">
        <w:rPr>
          <w:rFonts w:ascii="Arial" w:hAnsi="Arial" w:cs="Arial"/>
          <w:sz w:val="22"/>
          <w:szCs w:val="22"/>
        </w:rPr>
        <w:t>Table S</w:t>
      </w:r>
      <w:r w:rsidR="007F2CFA" w:rsidRPr="00447CA4">
        <w:rPr>
          <w:rFonts w:ascii="Arial" w:hAnsi="Arial" w:cs="Arial"/>
          <w:sz w:val="22"/>
          <w:szCs w:val="22"/>
        </w:rPr>
        <w:t>5</w:t>
      </w:r>
      <w:r w:rsidR="00952D8B" w:rsidRPr="00447CA4">
        <w:rPr>
          <w:rFonts w:ascii="Arial" w:hAnsi="Arial" w:cs="Arial"/>
          <w:sz w:val="22"/>
          <w:szCs w:val="22"/>
        </w:rPr>
        <w:t xml:space="preserve">.Predicted quarters of risk for 10-year coronary mortality by </w:t>
      </w:r>
      <w:r w:rsidR="000D193A" w:rsidRPr="00447CA4">
        <w:rPr>
          <w:rFonts w:ascii="Arial" w:hAnsi="Arial" w:cs="Arial"/>
          <w:sz w:val="22"/>
          <w:szCs w:val="22"/>
        </w:rPr>
        <w:t xml:space="preserve">simplified </w:t>
      </w:r>
      <w:r w:rsidR="00952D8B" w:rsidRPr="00447CA4">
        <w:rPr>
          <w:rFonts w:ascii="Arial" w:hAnsi="Arial" w:cs="Arial"/>
          <w:sz w:val="22"/>
          <w:szCs w:val="22"/>
        </w:rPr>
        <w:t>model and full model in 8762 patients</w:t>
      </w:r>
    </w:p>
    <w:p w14:paraId="4F7AB215" w14:textId="77777777" w:rsidR="00B60951" w:rsidRDefault="00B60951" w:rsidP="00F030C9">
      <w:pPr>
        <w:rPr>
          <w:rFonts w:ascii="Courier New" w:hAnsi="Courier New" w:cs="Courier New"/>
          <w:sz w:val="18"/>
          <w:szCs w:val="18"/>
        </w:rPr>
      </w:pPr>
    </w:p>
    <w:p w14:paraId="310EC08C" w14:textId="77777777" w:rsidR="00B60951" w:rsidRDefault="00B60951" w:rsidP="00B60951">
      <w:pPr>
        <w:widowControl w:val="0"/>
        <w:autoSpaceDE w:val="0"/>
        <w:autoSpaceDN w:val="0"/>
        <w:adjustRightInd w:val="0"/>
        <w:rPr>
          <w:rFonts w:ascii="Times" w:hAnsi="Times" w:cs="Times"/>
          <w:sz w:val="26"/>
          <w:szCs w:val="26"/>
          <w:lang w:val="en-US"/>
        </w:rPr>
      </w:pPr>
      <w:r>
        <w:rPr>
          <w:rFonts w:ascii="Times" w:hAnsi="Times" w:cs="Times"/>
          <w:sz w:val="26"/>
          <w:szCs w:val="26"/>
          <w:lang w:val="en-US"/>
        </w:rPr>
        <w:t> </w:t>
      </w:r>
    </w:p>
    <w:p w14:paraId="1DFD8A70" w14:textId="77777777" w:rsidR="00B60951" w:rsidRDefault="00952D8B" w:rsidP="00B60951">
      <w:pPr>
        <w:widowControl w:val="0"/>
        <w:autoSpaceDE w:val="0"/>
        <w:autoSpaceDN w:val="0"/>
        <w:adjustRightInd w:val="0"/>
        <w:rPr>
          <w:rFonts w:ascii="Courier New" w:hAnsi="Courier New" w:cs="Courier New"/>
          <w:sz w:val="18"/>
          <w:szCs w:val="18"/>
          <w:lang w:val="en-US"/>
        </w:rPr>
      </w:pPr>
      <w:proofErr w:type="gramStart"/>
      <w:r>
        <w:rPr>
          <w:rFonts w:ascii="Courier New" w:hAnsi="Courier New" w:cs="Courier New"/>
          <w:sz w:val="18"/>
          <w:szCs w:val="18"/>
          <w:lang w:val="en-US"/>
        </w:rPr>
        <w:t>quarters</w:t>
      </w:r>
      <w:proofErr w:type="gramEnd"/>
      <w:r>
        <w:rPr>
          <w:rFonts w:ascii="Courier New" w:hAnsi="Courier New" w:cs="Courier New"/>
          <w:sz w:val="18"/>
          <w:szCs w:val="18"/>
          <w:lang w:val="en-US"/>
        </w:rPr>
        <w:t xml:space="preserve">     </w:t>
      </w:r>
      <w:r>
        <w:rPr>
          <w:rFonts w:ascii="Courier New" w:hAnsi="Courier New" w:cs="Courier New"/>
          <w:sz w:val="18"/>
          <w:szCs w:val="18"/>
          <w:lang w:val="en-US"/>
        </w:rPr>
        <w:tab/>
      </w:r>
      <w:r>
        <w:rPr>
          <w:rFonts w:ascii="Courier New" w:hAnsi="Courier New" w:cs="Courier New"/>
          <w:sz w:val="18"/>
          <w:szCs w:val="18"/>
          <w:lang w:val="en-US"/>
        </w:rPr>
        <w:tab/>
      </w:r>
      <w:r>
        <w:rPr>
          <w:rFonts w:ascii="Courier New" w:hAnsi="Courier New" w:cs="Courier New"/>
          <w:sz w:val="18"/>
          <w:szCs w:val="18"/>
          <w:lang w:val="en-US"/>
        </w:rPr>
        <w:tab/>
      </w:r>
      <w:r w:rsidR="00B60951">
        <w:rPr>
          <w:rFonts w:ascii="Courier New" w:hAnsi="Courier New" w:cs="Courier New"/>
          <w:sz w:val="18"/>
          <w:szCs w:val="18"/>
          <w:lang w:val="en-US"/>
        </w:rPr>
        <w:t>quart</w:t>
      </w:r>
      <w:r>
        <w:rPr>
          <w:rFonts w:ascii="Courier New" w:hAnsi="Courier New" w:cs="Courier New"/>
          <w:sz w:val="18"/>
          <w:szCs w:val="18"/>
          <w:lang w:val="en-US"/>
        </w:rPr>
        <w:t>ers(</w:t>
      </w:r>
      <w:r w:rsidR="00B60951">
        <w:rPr>
          <w:rFonts w:ascii="Courier New" w:hAnsi="Courier New" w:cs="Courier New"/>
          <w:sz w:val="18"/>
          <w:szCs w:val="18"/>
          <w:lang w:val="en-US"/>
        </w:rPr>
        <w:t>f</w:t>
      </w:r>
      <w:r>
        <w:rPr>
          <w:rFonts w:ascii="Courier New" w:hAnsi="Courier New" w:cs="Courier New"/>
          <w:sz w:val="18"/>
          <w:szCs w:val="18"/>
          <w:lang w:val="en-US"/>
        </w:rPr>
        <w:t>ull model)</w:t>
      </w:r>
    </w:p>
    <w:p w14:paraId="22B49A6B" w14:textId="77777777" w:rsidR="00952D8B" w:rsidRDefault="00952D8B" w:rsidP="00B60951">
      <w:pPr>
        <w:widowControl w:val="0"/>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w:t>
      </w:r>
      <w:proofErr w:type="gramStart"/>
      <w:r>
        <w:rPr>
          <w:rFonts w:ascii="Courier New" w:hAnsi="Courier New" w:cs="Courier New"/>
          <w:sz w:val="18"/>
          <w:szCs w:val="18"/>
          <w:lang w:val="en-US"/>
        </w:rPr>
        <w:t>summary</w:t>
      </w:r>
      <w:proofErr w:type="gramEnd"/>
    </w:p>
    <w:p w14:paraId="0594C966" w14:textId="77777777" w:rsidR="00B60951" w:rsidRDefault="00952D8B" w:rsidP="00B60951">
      <w:pPr>
        <w:widowControl w:val="0"/>
        <w:autoSpaceDE w:val="0"/>
        <w:autoSpaceDN w:val="0"/>
        <w:adjustRightInd w:val="0"/>
        <w:rPr>
          <w:rFonts w:ascii="Courier New" w:hAnsi="Courier New" w:cs="Courier New"/>
          <w:sz w:val="18"/>
          <w:szCs w:val="18"/>
          <w:lang w:val="en-US"/>
        </w:rPr>
      </w:pPr>
      <w:proofErr w:type="gramStart"/>
      <w:r>
        <w:rPr>
          <w:rFonts w:ascii="Courier New" w:hAnsi="Courier New" w:cs="Courier New"/>
          <w:sz w:val="18"/>
          <w:szCs w:val="18"/>
          <w:lang w:val="en-US"/>
        </w:rPr>
        <w:t>model</w:t>
      </w:r>
      <w:proofErr w:type="gramEnd"/>
      <w:r>
        <w:rPr>
          <w:rFonts w:ascii="Courier New" w:hAnsi="Courier New" w:cs="Courier New"/>
          <w:sz w:val="18"/>
          <w:szCs w:val="18"/>
          <w:lang w:val="en-US"/>
        </w:rPr>
        <w:t>)</w:t>
      </w:r>
      <w:r w:rsidR="00B60951">
        <w:rPr>
          <w:rFonts w:ascii="Courier New" w:hAnsi="Courier New" w:cs="Courier New"/>
          <w:sz w:val="18"/>
          <w:szCs w:val="18"/>
          <w:lang w:val="en-US"/>
        </w:rPr>
        <w:t xml:space="preserve"> </w:t>
      </w:r>
      <w:r>
        <w:rPr>
          <w:rFonts w:ascii="Courier New" w:hAnsi="Courier New" w:cs="Courier New"/>
          <w:sz w:val="18"/>
          <w:szCs w:val="18"/>
          <w:lang w:val="en-US"/>
        </w:rPr>
        <w:t xml:space="preserve">    |     </w:t>
      </w:r>
      <w:r w:rsidR="00B60951">
        <w:rPr>
          <w:rFonts w:ascii="Courier New" w:hAnsi="Courier New" w:cs="Courier New"/>
          <w:sz w:val="18"/>
          <w:szCs w:val="18"/>
          <w:lang w:val="en-US"/>
        </w:rPr>
        <w:t xml:space="preserve">1          </w:t>
      </w:r>
      <w:r>
        <w:rPr>
          <w:rFonts w:ascii="Courier New" w:hAnsi="Courier New" w:cs="Courier New"/>
          <w:sz w:val="18"/>
          <w:szCs w:val="18"/>
          <w:lang w:val="en-US"/>
        </w:rPr>
        <w:t xml:space="preserve">    </w:t>
      </w:r>
      <w:r w:rsidR="00B60951">
        <w:rPr>
          <w:rFonts w:ascii="Courier New" w:hAnsi="Courier New" w:cs="Courier New"/>
          <w:sz w:val="18"/>
          <w:szCs w:val="18"/>
          <w:lang w:val="en-US"/>
        </w:rPr>
        <w:t>2          3          4 |     Total</w:t>
      </w:r>
    </w:p>
    <w:p w14:paraId="37FF0F51" w14:textId="77777777" w:rsidR="00B60951" w:rsidRDefault="00B60951" w:rsidP="00B60951">
      <w:pPr>
        <w:widowControl w:val="0"/>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w:t>
      </w:r>
    </w:p>
    <w:p w14:paraId="4EFB7848" w14:textId="77777777" w:rsidR="00B60951" w:rsidRDefault="00B60951" w:rsidP="00B60951">
      <w:pPr>
        <w:widowControl w:val="0"/>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1 </w:t>
      </w:r>
      <w:proofErr w:type="gramStart"/>
      <w:r>
        <w:rPr>
          <w:rFonts w:ascii="Courier New" w:hAnsi="Courier New" w:cs="Courier New"/>
          <w:sz w:val="18"/>
          <w:szCs w:val="18"/>
          <w:lang w:val="en-US"/>
        </w:rPr>
        <w:t>|     1,837</w:t>
      </w:r>
      <w:proofErr w:type="gramEnd"/>
      <w:r>
        <w:rPr>
          <w:rFonts w:ascii="Courier New" w:hAnsi="Courier New" w:cs="Courier New"/>
          <w:sz w:val="18"/>
          <w:szCs w:val="18"/>
          <w:lang w:val="en-US"/>
        </w:rPr>
        <w:t xml:space="preserve">        330         22          1 |     2,190 </w:t>
      </w:r>
    </w:p>
    <w:p w14:paraId="2042448A" w14:textId="77777777" w:rsidR="00B60951" w:rsidRDefault="00B60951" w:rsidP="00B60951">
      <w:pPr>
        <w:widowControl w:val="0"/>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2 </w:t>
      </w:r>
      <w:proofErr w:type="gramStart"/>
      <w:r>
        <w:rPr>
          <w:rFonts w:ascii="Courier New" w:hAnsi="Courier New" w:cs="Courier New"/>
          <w:sz w:val="18"/>
          <w:szCs w:val="18"/>
          <w:lang w:val="en-US"/>
        </w:rPr>
        <w:t>|       353</w:t>
      </w:r>
      <w:proofErr w:type="gramEnd"/>
      <w:r>
        <w:rPr>
          <w:rFonts w:ascii="Courier New" w:hAnsi="Courier New" w:cs="Courier New"/>
          <w:sz w:val="18"/>
          <w:szCs w:val="18"/>
          <w:lang w:val="en-US"/>
        </w:rPr>
        <w:t xml:space="preserve">      1,417        398         23 |     2,191 </w:t>
      </w:r>
    </w:p>
    <w:p w14:paraId="294C2891" w14:textId="77777777" w:rsidR="00B60951" w:rsidRDefault="00B60951" w:rsidP="00B60951">
      <w:pPr>
        <w:widowControl w:val="0"/>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3 </w:t>
      </w:r>
      <w:proofErr w:type="gramStart"/>
      <w:r>
        <w:rPr>
          <w:rFonts w:ascii="Courier New" w:hAnsi="Courier New" w:cs="Courier New"/>
          <w:sz w:val="18"/>
          <w:szCs w:val="18"/>
          <w:lang w:val="en-US"/>
        </w:rPr>
        <w:t>|         0</w:t>
      </w:r>
      <w:proofErr w:type="gramEnd"/>
      <w:r>
        <w:rPr>
          <w:rFonts w:ascii="Courier New" w:hAnsi="Courier New" w:cs="Courier New"/>
          <w:sz w:val="18"/>
          <w:szCs w:val="18"/>
          <w:lang w:val="en-US"/>
        </w:rPr>
        <w:t xml:space="preserve">        443      1,359        388 |     2,190 </w:t>
      </w:r>
    </w:p>
    <w:p w14:paraId="69BD129F" w14:textId="77777777" w:rsidR="00B60951" w:rsidRDefault="00B60951" w:rsidP="00B60951">
      <w:pPr>
        <w:widowControl w:val="0"/>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 xml:space="preserve">         4 </w:t>
      </w:r>
      <w:proofErr w:type="gramStart"/>
      <w:r>
        <w:rPr>
          <w:rFonts w:ascii="Courier New" w:hAnsi="Courier New" w:cs="Courier New"/>
          <w:sz w:val="18"/>
          <w:szCs w:val="18"/>
          <w:lang w:val="en-US"/>
        </w:rPr>
        <w:t>|         0</w:t>
      </w:r>
      <w:proofErr w:type="gramEnd"/>
      <w:r>
        <w:rPr>
          <w:rFonts w:ascii="Courier New" w:hAnsi="Courier New" w:cs="Courier New"/>
          <w:sz w:val="18"/>
          <w:szCs w:val="18"/>
          <w:lang w:val="en-US"/>
        </w:rPr>
        <w:t xml:space="preserve">          1        411      1,779 |     2,191 </w:t>
      </w:r>
    </w:p>
    <w:p w14:paraId="158056B3" w14:textId="77777777" w:rsidR="00B60951" w:rsidRDefault="00B60951" w:rsidP="00B60951">
      <w:pPr>
        <w:widowControl w:val="0"/>
        <w:autoSpaceDE w:val="0"/>
        <w:autoSpaceDN w:val="0"/>
        <w:adjustRightInd w:val="0"/>
        <w:rPr>
          <w:rFonts w:ascii="Courier New" w:hAnsi="Courier New" w:cs="Courier New"/>
          <w:sz w:val="18"/>
          <w:szCs w:val="18"/>
          <w:lang w:val="en-US"/>
        </w:rPr>
      </w:pPr>
      <w:r>
        <w:rPr>
          <w:rFonts w:ascii="Courier New" w:hAnsi="Courier New" w:cs="Courier New"/>
          <w:sz w:val="18"/>
          <w:szCs w:val="18"/>
          <w:lang w:val="en-US"/>
        </w:rPr>
        <w:t>-----------+--------------------------------------------+----------</w:t>
      </w:r>
    </w:p>
    <w:p w14:paraId="778ACAF2" w14:textId="77777777" w:rsidR="00B60951" w:rsidRDefault="00B60951" w:rsidP="00B60951">
      <w:pPr>
        <w:widowControl w:val="0"/>
        <w:autoSpaceDE w:val="0"/>
        <w:autoSpaceDN w:val="0"/>
        <w:adjustRightInd w:val="0"/>
        <w:rPr>
          <w:rFonts w:ascii="Times" w:hAnsi="Times" w:cs="Times"/>
          <w:sz w:val="26"/>
          <w:szCs w:val="26"/>
          <w:lang w:val="en-US"/>
        </w:rPr>
      </w:pPr>
      <w:r>
        <w:rPr>
          <w:rFonts w:ascii="Courier New" w:hAnsi="Courier New" w:cs="Courier New"/>
          <w:sz w:val="18"/>
          <w:szCs w:val="18"/>
          <w:lang w:val="en-US"/>
        </w:rPr>
        <w:t xml:space="preserve">     Total </w:t>
      </w:r>
      <w:proofErr w:type="gramStart"/>
      <w:r>
        <w:rPr>
          <w:rFonts w:ascii="Courier New" w:hAnsi="Courier New" w:cs="Courier New"/>
          <w:sz w:val="18"/>
          <w:szCs w:val="18"/>
          <w:lang w:val="en-US"/>
        </w:rPr>
        <w:t>|     2,190</w:t>
      </w:r>
      <w:proofErr w:type="gramEnd"/>
      <w:r>
        <w:rPr>
          <w:rFonts w:ascii="Courier New" w:hAnsi="Courier New" w:cs="Courier New"/>
          <w:sz w:val="18"/>
          <w:szCs w:val="18"/>
          <w:lang w:val="en-US"/>
        </w:rPr>
        <w:t>      2,191      2,190      2,191 |     8,762</w:t>
      </w:r>
    </w:p>
    <w:p w14:paraId="22988F6A" w14:textId="77777777" w:rsidR="00B60951" w:rsidRDefault="00B60951" w:rsidP="00B60951">
      <w:pPr>
        <w:rPr>
          <w:rFonts w:ascii="Courier New" w:hAnsi="Courier New" w:cs="Courier New"/>
          <w:sz w:val="18"/>
          <w:szCs w:val="18"/>
        </w:rPr>
      </w:pPr>
      <w:r>
        <w:rPr>
          <w:rFonts w:ascii="Times" w:hAnsi="Times" w:cs="Times"/>
          <w:sz w:val="26"/>
          <w:szCs w:val="26"/>
          <w:lang w:val="en-US"/>
        </w:rPr>
        <w:t> </w:t>
      </w:r>
    </w:p>
    <w:p w14:paraId="335DCB8F" w14:textId="77777777" w:rsidR="00F242C4" w:rsidRDefault="00F242C4">
      <w:pPr>
        <w:rPr>
          <w:rFonts w:ascii="Courier New" w:hAnsi="Courier New" w:cs="Courier New"/>
          <w:sz w:val="18"/>
          <w:szCs w:val="18"/>
        </w:rPr>
      </w:pPr>
      <w:r>
        <w:rPr>
          <w:rFonts w:ascii="Courier New" w:hAnsi="Courier New" w:cs="Courier New"/>
          <w:sz w:val="18"/>
          <w:szCs w:val="18"/>
        </w:rPr>
        <w:br w:type="page"/>
      </w:r>
    </w:p>
    <w:p w14:paraId="3056FCC0" w14:textId="77777777" w:rsidR="000465D5" w:rsidRDefault="000465D5">
      <w:pPr>
        <w:rPr>
          <w:rFonts w:ascii="Courier New" w:hAnsi="Courier New" w:cs="Courier New"/>
          <w:sz w:val="18"/>
          <w:szCs w:val="18"/>
        </w:rPr>
      </w:pPr>
    </w:p>
    <w:p w14:paraId="142B1663" w14:textId="77777777" w:rsidR="000465D5" w:rsidRPr="00447CA4" w:rsidRDefault="000465D5" w:rsidP="000465D5">
      <w:pPr>
        <w:rPr>
          <w:rFonts w:ascii="Arial" w:hAnsi="Arial" w:cs="Arial"/>
          <w:sz w:val="22"/>
          <w:szCs w:val="22"/>
        </w:rPr>
      </w:pPr>
      <w:r w:rsidRPr="00447CA4">
        <w:rPr>
          <w:rFonts w:ascii="Arial" w:hAnsi="Arial" w:cs="Arial"/>
          <w:sz w:val="22"/>
          <w:szCs w:val="22"/>
        </w:rPr>
        <w:t>Figure S</w:t>
      </w:r>
      <w:r w:rsidR="0003630C" w:rsidRPr="00447CA4">
        <w:rPr>
          <w:rFonts w:ascii="Arial" w:hAnsi="Arial" w:cs="Arial"/>
          <w:sz w:val="22"/>
          <w:szCs w:val="22"/>
        </w:rPr>
        <w:t>1</w:t>
      </w:r>
      <w:r w:rsidRPr="00447CA4">
        <w:rPr>
          <w:rFonts w:ascii="Arial" w:hAnsi="Arial" w:cs="Arial"/>
          <w:sz w:val="22"/>
          <w:szCs w:val="22"/>
        </w:rPr>
        <w:t xml:space="preserve">: Observed </w:t>
      </w:r>
      <w:proofErr w:type="spellStart"/>
      <w:r w:rsidRPr="00447CA4">
        <w:rPr>
          <w:rFonts w:ascii="Arial" w:hAnsi="Arial" w:cs="Arial"/>
          <w:sz w:val="22"/>
          <w:szCs w:val="22"/>
        </w:rPr>
        <w:t>vs</w:t>
      </w:r>
      <w:proofErr w:type="spellEnd"/>
      <w:r w:rsidRPr="00447CA4">
        <w:rPr>
          <w:rFonts w:ascii="Arial" w:hAnsi="Arial" w:cs="Arial"/>
          <w:sz w:val="22"/>
          <w:szCs w:val="22"/>
        </w:rPr>
        <w:t xml:space="preserve"> predicted percentage of </w:t>
      </w:r>
      <w:proofErr w:type="gramStart"/>
      <w:r w:rsidRPr="00447CA4">
        <w:rPr>
          <w:rFonts w:ascii="Arial" w:hAnsi="Arial" w:cs="Arial"/>
          <w:sz w:val="22"/>
          <w:szCs w:val="22"/>
        </w:rPr>
        <w:t>10 year</w:t>
      </w:r>
      <w:proofErr w:type="gramEnd"/>
      <w:r w:rsidRPr="00447CA4">
        <w:rPr>
          <w:rFonts w:ascii="Arial" w:hAnsi="Arial" w:cs="Arial"/>
          <w:sz w:val="22"/>
          <w:szCs w:val="22"/>
        </w:rPr>
        <w:t xml:space="preserve"> c</w:t>
      </w:r>
      <w:r w:rsidR="0003630C" w:rsidRPr="00447CA4">
        <w:rPr>
          <w:rFonts w:ascii="Arial" w:hAnsi="Arial" w:cs="Arial"/>
          <w:sz w:val="22"/>
          <w:szCs w:val="22"/>
        </w:rPr>
        <w:t>oronary death</w:t>
      </w:r>
      <w:r w:rsidRPr="00447CA4">
        <w:rPr>
          <w:rFonts w:ascii="Arial" w:hAnsi="Arial" w:cs="Arial"/>
          <w:sz w:val="22"/>
          <w:szCs w:val="22"/>
        </w:rPr>
        <w:t xml:space="preserve"> by quarter of risk </w:t>
      </w:r>
      <w:r w:rsidR="0003630C" w:rsidRPr="00447CA4">
        <w:rPr>
          <w:rFonts w:ascii="Arial" w:hAnsi="Arial" w:cs="Arial"/>
          <w:sz w:val="22"/>
          <w:szCs w:val="22"/>
        </w:rPr>
        <w:t>–</w:t>
      </w:r>
      <w:r w:rsidRPr="00447CA4">
        <w:rPr>
          <w:rFonts w:ascii="Arial" w:hAnsi="Arial" w:cs="Arial"/>
          <w:sz w:val="22"/>
          <w:szCs w:val="22"/>
        </w:rPr>
        <w:t xml:space="preserve"> NGH</w:t>
      </w:r>
      <w:r w:rsidR="0003630C" w:rsidRPr="00447CA4">
        <w:rPr>
          <w:rFonts w:ascii="Arial" w:hAnsi="Arial" w:cs="Arial"/>
          <w:sz w:val="22"/>
          <w:szCs w:val="22"/>
        </w:rPr>
        <w:t xml:space="preserve"> patients</w:t>
      </w:r>
      <w:r w:rsidRPr="00447CA4">
        <w:rPr>
          <w:rFonts w:ascii="Arial" w:hAnsi="Arial" w:cs="Arial"/>
          <w:sz w:val="22"/>
          <w:szCs w:val="22"/>
        </w:rPr>
        <w:t xml:space="preserve"> (based on model in </w:t>
      </w:r>
      <w:r w:rsidR="0003630C" w:rsidRPr="00447CA4">
        <w:rPr>
          <w:rFonts w:ascii="Arial" w:hAnsi="Arial" w:cs="Arial"/>
          <w:sz w:val="22"/>
          <w:szCs w:val="22"/>
        </w:rPr>
        <w:t>t</w:t>
      </w:r>
      <w:r w:rsidRPr="00447CA4">
        <w:rPr>
          <w:rFonts w:ascii="Arial" w:hAnsi="Arial" w:cs="Arial"/>
          <w:sz w:val="22"/>
          <w:szCs w:val="22"/>
        </w:rPr>
        <w:t xml:space="preserve">able </w:t>
      </w:r>
      <w:r w:rsidR="0003630C" w:rsidRPr="00447CA4">
        <w:rPr>
          <w:rFonts w:ascii="Arial" w:hAnsi="Arial" w:cs="Arial"/>
          <w:sz w:val="22"/>
          <w:szCs w:val="22"/>
        </w:rPr>
        <w:t>S1</w:t>
      </w:r>
      <w:r w:rsidRPr="00447CA4">
        <w:rPr>
          <w:rFonts w:ascii="Arial" w:hAnsi="Arial" w:cs="Arial"/>
          <w:sz w:val="22"/>
          <w:szCs w:val="22"/>
        </w:rPr>
        <w:t>)</w:t>
      </w:r>
    </w:p>
    <w:p w14:paraId="54069620" w14:textId="77777777" w:rsidR="000465D5" w:rsidRDefault="000465D5" w:rsidP="000465D5">
      <w:pPr>
        <w:rPr>
          <w:rFonts w:ascii="Courier New" w:hAnsi="Courier New" w:cs="Courier New"/>
          <w:sz w:val="18"/>
          <w:szCs w:val="18"/>
        </w:rPr>
      </w:pPr>
    </w:p>
    <w:p w14:paraId="1BBA3261" w14:textId="77777777" w:rsidR="000465D5" w:rsidRDefault="000465D5" w:rsidP="000465D5">
      <w:pPr>
        <w:ind w:left="360"/>
        <w:rPr>
          <w:rFonts w:ascii="Courier New" w:hAnsi="Courier New" w:cs="Courier New"/>
          <w:sz w:val="18"/>
          <w:szCs w:val="18"/>
        </w:rPr>
      </w:pPr>
      <w:r w:rsidRPr="005613BE">
        <w:rPr>
          <w:rFonts w:ascii="Courier New" w:hAnsi="Courier New" w:cs="Courier New"/>
          <w:noProof/>
          <w:sz w:val="18"/>
          <w:szCs w:val="18"/>
          <w:lang w:val="en-US" w:eastAsia="en-US"/>
        </w:rPr>
        <w:drawing>
          <wp:anchor distT="0" distB="0" distL="114300" distR="114300" simplePos="0" relativeHeight="251659264" behindDoc="1" locked="0" layoutInCell="1" allowOverlap="1" wp14:anchorId="67910B06" wp14:editId="4260C0D1">
            <wp:simplePos x="0" y="0"/>
            <wp:positionH relativeFrom="column">
              <wp:posOffset>123190</wp:posOffset>
            </wp:positionH>
            <wp:positionV relativeFrom="paragraph">
              <wp:posOffset>73878</wp:posOffset>
            </wp:positionV>
            <wp:extent cx="4800600" cy="3499902"/>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794" t="1922" r="3352" b="4581"/>
                    <a:stretch/>
                  </pic:blipFill>
                  <pic:spPr bwMode="auto">
                    <a:xfrm>
                      <a:off x="0" y="0"/>
                      <a:ext cx="4800600" cy="3499902"/>
                    </a:xfrm>
                    <a:prstGeom prst="rect">
                      <a:avLst/>
                    </a:prstGeom>
                    <a:noFill/>
                    <a:ln>
                      <a:noFill/>
                    </a:ln>
                    <a:extLst>
                      <a:ext uri="{53640926-AAD7-44d8-BBD7-CCE9431645EC}">
                        <a14:shadowObscured xmlns:a14="http://schemas.microsoft.com/office/drawing/2010/main"/>
                      </a:ext>
                    </a:extLst>
                  </pic:spPr>
                </pic:pic>
              </a:graphicData>
            </a:graphic>
          </wp:anchor>
        </w:drawing>
      </w:r>
    </w:p>
    <w:p w14:paraId="512B642A" w14:textId="77777777" w:rsidR="000465D5" w:rsidRDefault="000465D5" w:rsidP="000465D5">
      <w:pPr>
        <w:rPr>
          <w:rFonts w:ascii="Courier New" w:hAnsi="Courier New" w:cs="Courier New"/>
          <w:sz w:val="18"/>
          <w:szCs w:val="18"/>
        </w:rPr>
      </w:pPr>
    </w:p>
    <w:p w14:paraId="08AE908E" w14:textId="77777777" w:rsidR="000465D5" w:rsidRDefault="000465D5" w:rsidP="000465D5">
      <w:pPr>
        <w:rPr>
          <w:rFonts w:ascii="Courier New" w:hAnsi="Courier New" w:cs="Courier New"/>
          <w:sz w:val="18"/>
          <w:szCs w:val="18"/>
        </w:rPr>
      </w:pPr>
    </w:p>
    <w:p w14:paraId="2BEC3D47" w14:textId="77777777" w:rsidR="000465D5" w:rsidRDefault="000465D5" w:rsidP="000465D5">
      <w:pPr>
        <w:rPr>
          <w:rFonts w:ascii="Courier New" w:hAnsi="Courier New" w:cs="Courier New"/>
          <w:sz w:val="18"/>
          <w:szCs w:val="18"/>
        </w:rPr>
      </w:pPr>
    </w:p>
    <w:p w14:paraId="20F78E48" w14:textId="77777777" w:rsidR="000465D5" w:rsidRDefault="000465D5" w:rsidP="000465D5">
      <w:pPr>
        <w:rPr>
          <w:rFonts w:ascii="Courier New" w:hAnsi="Courier New" w:cs="Courier New"/>
          <w:sz w:val="18"/>
          <w:szCs w:val="18"/>
        </w:rPr>
      </w:pPr>
    </w:p>
    <w:p w14:paraId="541A308E" w14:textId="77777777" w:rsidR="000465D5" w:rsidRDefault="000465D5" w:rsidP="000465D5">
      <w:pPr>
        <w:rPr>
          <w:rFonts w:ascii="Courier New" w:hAnsi="Courier New" w:cs="Courier New"/>
          <w:sz w:val="18"/>
          <w:szCs w:val="18"/>
        </w:rPr>
      </w:pPr>
    </w:p>
    <w:p w14:paraId="0BC58D9B" w14:textId="77777777" w:rsidR="000465D5" w:rsidRDefault="000465D5" w:rsidP="000465D5">
      <w:pPr>
        <w:rPr>
          <w:rFonts w:ascii="Courier New" w:hAnsi="Courier New" w:cs="Courier New"/>
          <w:sz w:val="18"/>
          <w:szCs w:val="18"/>
        </w:rPr>
      </w:pPr>
    </w:p>
    <w:p w14:paraId="34D63ADE" w14:textId="77777777" w:rsidR="000465D5" w:rsidRDefault="000465D5" w:rsidP="000465D5">
      <w:pPr>
        <w:rPr>
          <w:rFonts w:ascii="Courier New" w:hAnsi="Courier New" w:cs="Courier New"/>
          <w:sz w:val="18"/>
          <w:szCs w:val="18"/>
        </w:rPr>
      </w:pPr>
    </w:p>
    <w:p w14:paraId="199D1C09" w14:textId="77777777" w:rsidR="000465D5" w:rsidRDefault="000465D5" w:rsidP="000465D5">
      <w:pPr>
        <w:rPr>
          <w:rFonts w:ascii="Courier New" w:hAnsi="Courier New" w:cs="Courier New"/>
          <w:sz w:val="18"/>
          <w:szCs w:val="18"/>
        </w:rPr>
      </w:pPr>
    </w:p>
    <w:p w14:paraId="3B494063" w14:textId="77777777" w:rsidR="000465D5" w:rsidRDefault="000465D5" w:rsidP="000465D5">
      <w:pPr>
        <w:rPr>
          <w:rFonts w:ascii="Courier New" w:hAnsi="Courier New" w:cs="Courier New"/>
          <w:sz w:val="18"/>
          <w:szCs w:val="18"/>
        </w:rPr>
      </w:pPr>
    </w:p>
    <w:p w14:paraId="0437FBDF" w14:textId="77777777" w:rsidR="000465D5" w:rsidRDefault="000465D5" w:rsidP="000465D5">
      <w:pPr>
        <w:rPr>
          <w:rFonts w:ascii="Courier New" w:hAnsi="Courier New" w:cs="Courier New"/>
          <w:sz w:val="18"/>
          <w:szCs w:val="18"/>
        </w:rPr>
      </w:pPr>
    </w:p>
    <w:p w14:paraId="72C64EAF" w14:textId="77777777" w:rsidR="000465D5" w:rsidRDefault="000465D5" w:rsidP="000465D5">
      <w:pPr>
        <w:rPr>
          <w:rFonts w:ascii="Courier New" w:hAnsi="Courier New" w:cs="Courier New"/>
          <w:sz w:val="18"/>
          <w:szCs w:val="18"/>
        </w:rPr>
      </w:pPr>
    </w:p>
    <w:p w14:paraId="3CC58403" w14:textId="77777777" w:rsidR="000465D5" w:rsidRDefault="000465D5" w:rsidP="000465D5">
      <w:pPr>
        <w:rPr>
          <w:rFonts w:ascii="Courier New" w:hAnsi="Courier New" w:cs="Courier New"/>
          <w:sz w:val="18"/>
          <w:szCs w:val="18"/>
        </w:rPr>
      </w:pPr>
    </w:p>
    <w:p w14:paraId="00664B6C" w14:textId="77777777" w:rsidR="000465D5" w:rsidRDefault="000465D5" w:rsidP="000465D5">
      <w:pPr>
        <w:rPr>
          <w:rFonts w:ascii="Courier New" w:hAnsi="Courier New" w:cs="Courier New"/>
          <w:sz w:val="18"/>
          <w:szCs w:val="18"/>
        </w:rPr>
      </w:pPr>
    </w:p>
    <w:p w14:paraId="6F682A06" w14:textId="77777777" w:rsidR="000465D5" w:rsidRDefault="000465D5" w:rsidP="000465D5">
      <w:pPr>
        <w:rPr>
          <w:rFonts w:ascii="Courier New" w:hAnsi="Courier New" w:cs="Courier New"/>
          <w:sz w:val="18"/>
          <w:szCs w:val="18"/>
        </w:rPr>
      </w:pPr>
    </w:p>
    <w:p w14:paraId="0A212670" w14:textId="77777777" w:rsidR="000465D5" w:rsidRDefault="000465D5" w:rsidP="000465D5">
      <w:pPr>
        <w:rPr>
          <w:rFonts w:ascii="Courier New" w:hAnsi="Courier New" w:cs="Courier New"/>
          <w:sz w:val="18"/>
          <w:szCs w:val="18"/>
        </w:rPr>
      </w:pPr>
    </w:p>
    <w:p w14:paraId="34CC5B19" w14:textId="77777777" w:rsidR="000465D5" w:rsidRDefault="000465D5" w:rsidP="000465D5">
      <w:pPr>
        <w:rPr>
          <w:rFonts w:ascii="Courier New" w:hAnsi="Courier New" w:cs="Courier New"/>
          <w:sz w:val="18"/>
          <w:szCs w:val="18"/>
        </w:rPr>
      </w:pPr>
    </w:p>
    <w:p w14:paraId="1ECFA1B4" w14:textId="77777777" w:rsidR="000465D5" w:rsidRDefault="000465D5" w:rsidP="000465D5">
      <w:pPr>
        <w:rPr>
          <w:rFonts w:ascii="Courier New" w:hAnsi="Courier New" w:cs="Courier New"/>
          <w:sz w:val="18"/>
          <w:szCs w:val="18"/>
        </w:rPr>
      </w:pPr>
    </w:p>
    <w:p w14:paraId="1E7B4525" w14:textId="77777777" w:rsidR="000465D5" w:rsidRDefault="000465D5" w:rsidP="000465D5">
      <w:pPr>
        <w:rPr>
          <w:rFonts w:ascii="Courier New" w:hAnsi="Courier New" w:cs="Courier New"/>
          <w:sz w:val="18"/>
          <w:szCs w:val="18"/>
        </w:rPr>
      </w:pPr>
    </w:p>
    <w:p w14:paraId="7A184C3E" w14:textId="77777777" w:rsidR="000465D5" w:rsidRDefault="000465D5" w:rsidP="000465D5">
      <w:pPr>
        <w:rPr>
          <w:rFonts w:ascii="Courier New" w:hAnsi="Courier New" w:cs="Courier New"/>
          <w:sz w:val="18"/>
          <w:szCs w:val="18"/>
        </w:rPr>
      </w:pPr>
    </w:p>
    <w:p w14:paraId="1131E262" w14:textId="77777777" w:rsidR="000465D5" w:rsidRDefault="000465D5" w:rsidP="000465D5">
      <w:pPr>
        <w:rPr>
          <w:rFonts w:ascii="Courier New" w:hAnsi="Courier New" w:cs="Courier New"/>
          <w:sz w:val="18"/>
          <w:szCs w:val="18"/>
        </w:rPr>
      </w:pPr>
    </w:p>
    <w:p w14:paraId="41C686D1" w14:textId="77777777" w:rsidR="000465D5" w:rsidRDefault="000465D5" w:rsidP="000465D5">
      <w:pPr>
        <w:rPr>
          <w:rFonts w:ascii="Courier New" w:hAnsi="Courier New" w:cs="Courier New"/>
          <w:sz w:val="18"/>
          <w:szCs w:val="18"/>
        </w:rPr>
      </w:pPr>
    </w:p>
    <w:p w14:paraId="782EE91F" w14:textId="77777777" w:rsidR="000465D5" w:rsidRPr="001211E2" w:rsidRDefault="000465D5" w:rsidP="000465D5">
      <w:pPr>
        <w:rPr>
          <w:rFonts w:ascii="Courier New" w:hAnsi="Courier New" w:cs="Courier New"/>
          <w:sz w:val="18"/>
          <w:szCs w:val="18"/>
        </w:rPr>
      </w:pP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18"/>
        <w:gridCol w:w="1417"/>
        <w:gridCol w:w="1701"/>
      </w:tblGrid>
      <w:tr w:rsidR="000465D5" w14:paraId="4D0F637B" w14:textId="77777777" w:rsidTr="000465D5">
        <w:tc>
          <w:tcPr>
            <w:tcW w:w="1701" w:type="dxa"/>
          </w:tcPr>
          <w:p w14:paraId="3AB24B5D" w14:textId="77777777" w:rsidR="000465D5" w:rsidRPr="00920F04" w:rsidRDefault="000465D5" w:rsidP="000465D5">
            <w:pPr>
              <w:jc w:val="center"/>
              <w:rPr>
                <w:rFonts w:ascii="Arial" w:hAnsi="Arial" w:cs="Arial"/>
                <w:sz w:val="16"/>
                <w:szCs w:val="16"/>
              </w:rPr>
            </w:pPr>
            <w:r>
              <w:rPr>
                <w:rFonts w:ascii="Arial" w:hAnsi="Arial" w:cs="Arial"/>
                <w:sz w:val="16"/>
                <w:szCs w:val="16"/>
              </w:rPr>
              <w:t>Group 1</w:t>
            </w:r>
          </w:p>
        </w:tc>
        <w:tc>
          <w:tcPr>
            <w:tcW w:w="1418" w:type="dxa"/>
          </w:tcPr>
          <w:p w14:paraId="6502076C" w14:textId="77777777" w:rsidR="000465D5" w:rsidRPr="00920F04" w:rsidRDefault="000465D5" w:rsidP="000465D5">
            <w:pPr>
              <w:jc w:val="center"/>
              <w:rPr>
                <w:rFonts w:ascii="Arial" w:hAnsi="Arial" w:cs="Arial"/>
                <w:sz w:val="16"/>
                <w:szCs w:val="16"/>
              </w:rPr>
            </w:pPr>
            <w:r>
              <w:rPr>
                <w:rFonts w:ascii="Arial" w:hAnsi="Arial" w:cs="Arial"/>
                <w:sz w:val="16"/>
                <w:szCs w:val="16"/>
              </w:rPr>
              <w:t>Group 2</w:t>
            </w:r>
          </w:p>
        </w:tc>
        <w:tc>
          <w:tcPr>
            <w:tcW w:w="1417" w:type="dxa"/>
          </w:tcPr>
          <w:p w14:paraId="19E3B5DE" w14:textId="77777777" w:rsidR="000465D5" w:rsidRPr="00920F04" w:rsidRDefault="000465D5" w:rsidP="000465D5">
            <w:pPr>
              <w:jc w:val="center"/>
              <w:rPr>
                <w:rFonts w:ascii="Arial" w:hAnsi="Arial" w:cs="Arial"/>
                <w:sz w:val="16"/>
                <w:szCs w:val="16"/>
              </w:rPr>
            </w:pPr>
            <w:r>
              <w:rPr>
                <w:rFonts w:ascii="Arial" w:hAnsi="Arial" w:cs="Arial"/>
                <w:sz w:val="16"/>
                <w:szCs w:val="16"/>
              </w:rPr>
              <w:t xml:space="preserve">Group </w:t>
            </w:r>
            <w:r w:rsidRPr="00920F04">
              <w:rPr>
                <w:rFonts w:ascii="Arial" w:hAnsi="Arial" w:cs="Arial"/>
                <w:sz w:val="16"/>
                <w:szCs w:val="16"/>
              </w:rPr>
              <w:t>3</w:t>
            </w:r>
          </w:p>
        </w:tc>
        <w:tc>
          <w:tcPr>
            <w:tcW w:w="1701" w:type="dxa"/>
          </w:tcPr>
          <w:p w14:paraId="4FC4D43F" w14:textId="77777777" w:rsidR="000465D5" w:rsidRPr="00920F04" w:rsidRDefault="000465D5" w:rsidP="000465D5">
            <w:pPr>
              <w:jc w:val="center"/>
              <w:rPr>
                <w:rFonts w:ascii="Arial" w:hAnsi="Arial" w:cs="Arial"/>
                <w:sz w:val="16"/>
                <w:szCs w:val="16"/>
              </w:rPr>
            </w:pPr>
            <w:r>
              <w:rPr>
                <w:rFonts w:ascii="Arial" w:hAnsi="Arial" w:cs="Arial"/>
                <w:sz w:val="16"/>
                <w:szCs w:val="16"/>
              </w:rPr>
              <w:t>Group 4</w:t>
            </w:r>
          </w:p>
        </w:tc>
      </w:tr>
      <w:tr w:rsidR="000465D5" w14:paraId="056AD44A" w14:textId="77777777" w:rsidTr="000465D5">
        <w:tc>
          <w:tcPr>
            <w:tcW w:w="1701" w:type="dxa"/>
          </w:tcPr>
          <w:p w14:paraId="6268436B" w14:textId="77777777" w:rsidR="000465D5" w:rsidRPr="00920F04" w:rsidRDefault="000465D5" w:rsidP="000465D5">
            <w:pPr>
              <w:jc w:val="center"/>
              <w:rPr>
                <w:rFonts w:ascii="Arial" w:hAnsi="Arial" w:cs="Arial"/>
                <w:sz w:val="16"/>
                <w:szCs w:val="16"/>
              </w:rPr>
            </w:pPr>
            <w:r>
              <w:rPr>
                <w:rFonts w:ascii="Arial" w:hAnsi="Arial" w:cs="Arial"/>
                <w:sz w:val="16"/>
                <w:szCs w:val="16"/>
              </w:rPr>
              <w:t>3 / 1103</w:t>
            </w:r>
          </w:p>
        </w:tc>
        <w:tc>
          <w:tcPr>
            <w:tcW w:w="1418" w:type="dxa"/>
          </w:tcPr>
          <w:p w14:paraId="54EF42A0" w14:textId="77777777" w:rsidR="000465D5" w:rsidRPr="00920F04" w:rsidRDefault="000465D5" w:rsidP="000465D5">
            <w:pPr>
              <w:jc w:val="center"/>
              <w:rPr>
                <w:rFonts w:ascii="Arial" w:hAnsi="Arial" w:cs="Arial"/>
                <w:sz w:val="16"/>
                <w:szCs w:val="16"/>
              </w:rPr>
            </w:pPr>
            <w:r>
              <w:rPr>
                <w:rFonts w:ascii="Arial" w:hAnsi="Arial" w:cs="Arial"/>
                <w:sz w:val="16"/>
                <w:szCs w:val="16"/>
              </w:rPr>
              <w:t>4 / 1103</w:t>
            </w:r>
          </w:p>
        </w:tc>
        <w:tc>
          <w:tcPr>
            <w:tcW w:w="1417" w:type="dxa"/>
          </w:tcPr>
          <w:p w14:paraId="79DBDD65" w14:textId="77777777" w:rsidR="000465D5" w:rsidRPr="00920F04" w:rsidRDefault="000465D5" w:rsidP="000465D5">
            <w:pPr>
              <w:jc w:val="center"/>
              <w:rPr>
                <w:rFonts w:ascii="Arial" w:hAnsi="Arial" w:cs="Arial"/>
                <w:sz w:val="16"/>
                <w:szCs w:val="16"/>
              </w:rPr>
            </w:pPr>
            <w:r>
              <w:rPr>
                <w:rFonts w:ascii="Arial" w:hAnsi="Arial" w:cs="Arial"/>
                <w:sz w:val="16"/>
                <w:szCs w:val="16"/>
              </w:rPr>
              <w:t>17 / 1103</w:t>
            </w:r>
          </w:p>
        </w:tc>
        <w:tc>
          <w:tcPr>
            <w:tcW w:w="1701" w:type="dxa"/>
          </w:tcPr>
          <w:p w14:paraId="02C973C4" w14:textId="77777777" w:rsidR="000465D5" w:rsidRPr="00920F04" w:rsidRDefault="000465D5" w:rsidP="000465D5">
            <w:pPr>
              <w:jc w:val="center"/>
              <w:rPr>
                <w:rFonts w:ascii="Arial" w:hAnsi="Arial" w:cs="Arial"/>
                <w:sz w:val="16"/>
                <w:szCs w:val="16"/>
              </w:rPr>
            </w:pPr>
            <w:r>
              <w:rPr>
                <w:rFonts w:ascii="Arial" w:hAnsi="Arial" w:cs="Arial"/>
                <w:sz w:val="16"/>
                <w:szCs w:val="16"/>
              </w:rPr>
              <w:t>81 / 1103</w:t>
            </w:r>
          </w:p>
        </w:tc>
      </w:tr>
    </w:tbl>
    <w:p w14:paraId="6E5EC332" w14:textId="77777777" w:rsidR="000465D5" w:rsidRDefault="000465D5" w:rsidP="000465D5">
      <w:pPr>
        <w:rPr>
          <w:rFonts w:ascii="Courier New" w:hAnsi="Courier New" w:cs="Courier New"/>
          <w:sz w:val="18"/>
          <w:szCs w:val="18"/>
        </w:rPr>
      </w:pPr>
    </w:p>
    <w:p w14:paraId="44733B5B" w14:textId="77777777" w:rsidR="000465D5" w:rsidRDefault="000465D5" w:rsidP="000465D5">
      <w:pPr>
        <w:rPr>
          <w:rFonts w:ascii="Courier New" w:hAnsi="Courier New" w:cs="Courier New"/>
          <w:sz w:val="18"/>
          <w:szCs w:val="18"/>
        </w:rPr>
      </w:pPr>
    </w:p>
    <w:p w14:paraId="13B8F9D6" w14:textId="77777777" w:rsidR="000465D5" w:rsidRDefault="000465D5" w:rsidP="003F13FC">
      <w:pPr>
        <w:rPr>
          <w:rFonts w:ascii="Courier New" w:hAnsi="Courier New" w:cs="Courier New"/>
          <w:sz w:val="18"/>
          <w:szCs w:val="18"/>
        </w:rPr>
      </w:pPr>
    </w:p>
    <w:p w14:paraId="3A55502C" w14:textId="77777777" w:rsidR="0003630C" w:rsidRPr="00447CA4" w:rsidRDefault="0003630C" w:rsidP="0003630C">
      <w:pPr>
        <w:rPr>
          <w:rFonts w:ascii="Arial" w:hAnsi="Arial" w:cs="Arial"/>
          <w:sz w:val="22"/>
          <w:szCs w:val="22"/>
        </w:rPr>
      </w:pPr>
      <w:r>
        <w:rPr>
          <w:rFonts w:ascii="Arial" w:hAnsi="Arial" w:cs="Arial"/>
          <w:bCs/>
          <w:sz w:val="22"/>
          <w:szCs w:val="22"/>
        </w:rPr>
        <w:br w:type="page"/>
      </w:r>
      <w:r w:rsidRPr="00447CA4">
        <w:rPr>
          <w:rFonts w:ascii="Arial" w:hAnsi="Arial" w:cs="Arial"/>
          <w:sz w:val="22"/>
          <w:szCs w:val="22"/>
        </w:rPr>
        <w:lastRenderedPageBreak/>
        <w:t xml:space="preserve">Figure S2 Observed </w:t>
      </w:r>
      <w:proofErr w:type="spellStart"/>
      <w:r w:rsidRPr="00447CA4">
        <w:rPr>
          <w:rFonts w:ascii="Arial" w:hAnsi="Arial" w:cs="Arial"/>
          <w:sz w:val="22"/>
          <w:szCs w:val="22"/>
        </w:rPr>
        <w:t>vs</w:t>
      </w:r>
      <w:proofErr w:type="spellEnd"/>
      <w:r w:rsidRPr="00447CA4">
        <w:rPr>
          <w:rFonts w:ascii="Arial" w:hAnsi="Arial" w:cs="Arial"/>
          <w:sz w:val="22"/>
          <w:szCs w:val="22"/>
        </w:rPr>
        <w:t xml:space="preserve"> predicted percentage of </w:t>
      </w:r>
      <w:proofErr w:type="gramStart"/>
      <w:r w:rsidRPr="00447CA4">
        <w:rPr>
          <w:rFonts w:ascii="Arial" w:hAnsi="Arial" w:cs="Arial"/>
          <w:sz w:val="22"/>
          <w:szCs w:val="22"/>
        </w:rPr>
        <w:t>10 year</w:t>
      </w:r>
      <w:proofErr w:type="gramEnd"/>
      <w:r w:rsidRPr="00447CA4">
        <w:rPr>
          <w:rFonts w:ascii="Arial" w:hAnsi="Arial" w:cs="Arial"/>
          <w:sz w:val="22"/>
          <w:szCs w:val="22"/>
        </w:rPr>
        <w:t xml:space="preserve"> coronary death by quarter of risk in all patients</w:t>
      </w:r>
    </w:p>
    <w:p w14:paraId="75F1821F" w14:textId="77777777" w:rsidR="00626471" w:rsidRDefault="00626471" w:rsidP="0003630C">
      <w:pPr>
        <w:rPr>
          <w:rFonts w:ascii="Courier New" w:hAnsi="Courier New" w:cs="Courier New"/>
          <w:sz w:val="18"/>
          <w:szCs w:val="18"/>
        </w:rPr>
      </w:pPr>
    </w:p>
    <w:p w14:paraId="4D19CCCE" w14:textId="77777777" w:rsidR="00626471" w:rsidRDefault="00626471" w:rsidP="0003630C">
      <w:pPr>
        <w:rPr>
          <w:rFonts w:ascii="Courier New" w:hAnsi="Courier New" w:cs="Courier New"/>
          <w:sz w:val="18"/>
          <w:szCs w:val="18"/>
        </w:rPr>
      </w:pPr>
      <w:r>
        <w:rPr>
          <w:rFonts w:ascii="Courier New" w:hAnsi="Courier New" w:cs="Courier New"/>
          <w:noProof/>
          <w:sz w:val="18"/>
          <w:szCs w:val="18"/>
          <w:lang w:val="en-US" w:eastAsia="en-US"/>
        </w:rPr>
        <w:drawing>
          <wp:anchor distT="0" distB="0" distL="114300" distR="114300" simplePos="0" relativeHeight="251660288" behindDoc="1" locked="0" layoutInCell="1" allowOverlap="1" wp14:anchorId="14D1F163" wp14:editId="5526262D">
            <wp:simplePos x="0" y="0"/>
            <wp:positionH relativeFrom="column">
              <wp:posOffset>18415</wp:posOffset>
            </wp:positionH>
            <wp:positionV relativeFrom="paragraph">
              <wp:posOffset>30480</wp:posOffset>
            </wp:positionV>
            <wp:extent cx="4981575" cy="3600450"/>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l="1407" t="1923" r="1407" b="1923"/>
                    <a:stretch>
                      <a:fillRect/>
                    </a:stretch>
                  </pic:blipFill>
                  <pic:spPr bwMode="auto">
                    <a:xfrm>
                      <a:off x="0" y="0"/>
                      <a:ext cx="4981575" cy="3600450"/>
                    </a:xfrm>
                    <a:prstGeom prst="rect">
                      <a:avLst/>
                    </a:prstGeom>
                    <a:noFill/>
                    <a:ln w="9525">
                      <a:noFill/>
                      <a:miter lim="800000"/>
                      <a:headEnd/>
                      <a:tailEnd/>
                    </a:ln>
                  </pic:spPr>
                </pic:pic>
              </a:graphicData>
            </a:graphic>
          </wp:anchor>
        </w:drawing>
      </w:r>
    </w:p>
    <w:p w14:paraId="71D2EA40" w14:textId="77777777" w:rsidR="0003630C" w:rsidRDefault="0003630C" w:rsidP="0003630C">
      <w:pPr>
        <w:rPr>
          <w:rFonts w:ascii="Courier New" w:hAnsi="Courier New" w:cs="Courier New"/>
          <w:sz w:val="18"/>
          <w:szCs w:val="18"/>
        </w:rPr>
      </w:pPr>
    </w:p>
    <w:p w14:paraId="43719D46" w14:textId="77777777" w:rsidR="0003630C" w:rsidRDefault="0003630C" w:rsidP="0003630C">
      <w:pPr>
        <w:rPr>
          <w:rFonts w:ascii="Courier New" w:hAnsi="Courier New" w:cs="Courier New"/>
          <w:sz w:val="18"/>
          <w:szCs w:val="18"/>
        </w:rPr>
      </w:pPr>
    </w:p>
    <w:p w14:paraId="78AB625D" w14:textId="77777777" w:rsidR="0003630C" w:rsidRDefault="0003630C" w:rsidP="0003630C">
      <w:pPr>
        <w:rPr>
          <w:rFonts w:ascii="Courier New" w:hAnsi="Courier New" w:cs="Courier New"/>
          <w:sz w:val="18"/>
          <w:szCs w:val="18"/>
        </w:rPr>
      </w:pPr>
    </w:p>
    <w:p w14:paraId="61E9851E" w14:textId="77777777" w:rsidR="0003630C" w:rsidRDefault="0003630C" w:rsidP="0003630C">
      <w:pPr>
        <w:rPr>
          <w:rFonts w:ascii="Courier New" w:hAnsi="Courier New" w:cs="Courier New"/>
          <w:sz w:val="18"/>
          <w:szCs w:val="18"/>
        </w:rPr>
      </w:pPr>
    </w:p>
    <w:p w14:paraId="56A4A923" w14:textId="77777777" w:rsidR="0003630C" w:rsidRDefault="0003630C" w:rsidP="0003630C">
      <w:pPr>
        <w:rPr>
          <w:rFonts w:ascii="Courier New" w:hAnsi="Courier New" w:cs="Courier New"/>
          <w:sz w:val="18"/>
          <w:szCs w:val="18"/>
        </w:rPr>
      </w:pPr>
    </w:p>
    <w:p w14:paraId="05F98A5F" w14:textId="77777777" w:rsidR="0003630C" w:rsidRDefault="0003630C" w:rsidP="0003630C">
      <w:pPr>
        <w:rPr>
          <w:rFonts w:ascii="Courier New" w:hAnsi="Courier New" w:cs="Courier New"/>
          <w:sz w:val="18"/>
          <w:szCs w:val="18"/>
        </w:rPr>
      </w:pPr>
    </w:p>
    <w:p w14:paraId="513E0C24" w14:textId="77777777" w:rsidR="0003630C" w:rsidRDefault="0003630C" w:rsidP="0003630C">
      <w:pPr>
        <w:rPr>
          <w:rFonts w:ascii="Courier New" w:hAnsi="Courier New" w:cs="Courier New"/>
          <w:sz w:val="18"/>
          <w:szCs w:val="18"/>
        </w:rPr>
      </w:pPr>
    </w:p>
    <w:p w14:paraId="5464B2AB" w14:textId="77777777" w:rsidR="0003630C" w:rsidRDefault="0003630C" w:rsidP="0003630C">
      <w:pPr>
        <w:rPr>
          <w:rFonts w:ascii="Courier New" w:hAnsi="Courier New" w:cs="Courier New"/>
          <w:sz w:val="18"/>
          <w:szCs w:val="18"/>
        </w:rPr>
      </w:pPr>
    </w:p>
    <w:p w14:paraId="3627320C" w14:textId="77777777" w:rsidR="0003630C" w:rsidRDefault="0003630C" w:rsidP="0003630C">
      <w:pPr>
        <w:rPr>
          <w:rFonts w:ascii="Courier New" w:hAnsi="Courier New" w:cs="Courier New"/>
          <w:sz w:val="18"/>
          <w:szCs w:val="18"/>
        </w:rPr>
      </w:pPr>
    </w:p>
    <w:p w14:paraId="18B7CDBA" w14:textId="77777777" w:rsidR="0003630C" w:rsidRDefault="0003630C" w:rsidP="0003630C">
      <w:pPr>
        <w:rPr>
          <w:rFonts w:ascii="Courier New" w:hAnsi="Courier New" w:cs="Courier New"/>
          <w:sz w:val="18"/>
          <w:szCs w:val="18"/>
        </w:rPr>
      </w:pPr>
    </w:p>
    <w:p w14:paraId="5E5C2A77" w14:textId="77777777" w:rsidR="0003630C" w:rsidRDefault="0003630C" w:rsidP="0003630C">
      <w:pPr>
        <w:rPr>
          <w:rFonts w:ascii="Courier New" w:hAnsi="Courier New" w:cs="Courier New"/>
          <w:sz w:val="18"/>
          <w:szCs w:val="18"/>
        </w:rPr>
      </w:pPr>
    </w:p>
    <w:p w14:paraId="10D60587" w14:textId="77777777" w:rsidR="0003630C" w:rsidRDefault="0003630C" w:rsidP="0003630C">
      <w:pPr>
        <w:rPr>
          <w:rFonts w:ascii="Courier New" w:hAnsi="Courier New" w:cs="Courier New"/>
          <w:sz w:val="18"/>
          <w:szCs w:val="18"/>
        </w:rPr>
      </w:pPr>
    </w:p>
    <w:p w14:paraId="7D9ECDE7" w14:textId="77777777" w:rsidR="0003630C" w:rsidRDefault="0003630C" w:rsidP="0003630C">
      <w:pPr>
        <w:rPr>
          <w:rFonts w:ascii="Courier New" w:hAnsi="Courier New" w:cs="Courier New"/>
          <w:sz w:val="18"/>
          <w:szCs w:val="18"/>
        </w:rPr>
      </w:pPr>
    </w:p>
    <w:p w14:paraId="504E0A28" w14:textId="77777777" w:rsidR="0003630C" w:rsidRDefault="0003630C" w:rsidP="0003630C">
      <w:pPr>
        <w:rPr>
          <w:rFonts w:ascii="Courier New" w:hAnsi="Courier New" w:cs="Courier New"/>
          <w:sz w:val="18"/>
          <w:szCs w:val="18"/>
        </w:rPr>
      </w:pPr>
    </w:p>
    <w:p w14:paraId="5CE88875" w14:textId="77777777" w:rsidR="0003630C" w:rsidRDefault="0003630C" w:rsidP="0003630C">
      <w:pPr>
        <w:rPr>
          <w:rFonts w:ascii="Courier New" w:hAnsi="Courier New" w:cs="Courier New"/>
          <w:sz w:val="18"/>
          <w:szCs w:val="18"/>
        </w:rPr>
      </w:pPr>
    </w:p>
    <w:p w14:paraId="5FC7C7DE" w14:textId="77777777" w:rsidR="0003630C" w:rsidRDefault="0003630C" w:rsidP="0003630C">
      <w:pPr>
        <w:rPr>
          <w:rFonts w:ascii="Courier New" w:hAnsi="Courier New" w:cs="Courier New"/>
          <w:sz w:val="18"/>
          <w:szCs w:val="18"/>
        </w:rPr>
      </w:pPr>
    </w:p>
    <w:p w14:paraId="0E4B87E9" w14:textId="77777777" w:rsidR="0003630C" w:rsidRDefault="0003630C" w:rsidP="0003630C">
      <w:pPr>
        <w:rPr>
          <w:rFonts w:ascii="Courier New" w:hAnsi="Courier New" w:cs="Courier New"/>
          <w:sz w:val="18"/>
          <w:szCs w:val="18"/>
        </w:rPr>
      </w:pPr>
    </w:p>
    <w:p w14:paraId="02A9BD94" w14:textId="77777777" w:rsidR="0003630C" w:rsidRDefault="0003630C" w:rsidP="0003630C">
      <w:pPr>
        <w:rPr>
          <w:rFonts w:ascii="Courier New" w:hAnsi="Courier New" w:cs="Courier New"/>
          <w:sz w:val="18"/>
          <w:szCs w:val="18"/>
        </w:rPr>
      </w:pPr>
    </w:p>
    <w:p w14:paraId="44DA98A1" w14:textId="77777777" w:rsidR="0003630C" w:rsidRDefault="0003630C" w:rsidP="0003630C">
      <w:pPr>
        <w:rPr>
          <w:rFonts w:ascii="Courier New" w:hAnsi="Courier New" w:cs="Courier New"/>
          <w:sz w:val="18"/>
          <w:szCs w:val="18"/>
        </w:rPr>
      </w:pPr>
    </w:p>
    <w:p w14:paraId="111E255F" w14:textId="77777777" w:rsidR="0003630C" w:rsidRDefault="0003630C" w:rsidP="0003630C">
      <w:pPr>
        <w:rPr>
          <w:rFonts w:ascii="Courier New" w:hAnsi="Courier New" w:cs="Courier New"/>
          <w:sz w:val="18"/>
          <w:szCs w:val="18"/>
        </w:rPr>
      </w:pPr>
    </w:p>
    <w:p w14:paraId="4C8C5F90" w14:textId="77777777" w:rsidR="0003630C" w:rsidRDefault="0003630C" w:rsidP="0003630C">
      <w:pPr>
        <w:rPr>
          <w:rFonts w:ascii="Courier New" w:hAnsi="Courier New" w:cs="Courier New"/>
          <w:sz w:val="18"/>
          <w:szCs w:val="18"/>
        </w:rPr>
      </w:pPr>
    </w:p>
    <w:p w14:paraId="403AFE0A" w14:textId="77777777" w:rsidR="0003630C" w:rsidRDefault="0003630C" w:rsidP="0003630C">
      <w:pPr>
        <w:rPr>
          <w:rFonts w:ascii="Courier New" w:hAnsi="Courier New" w:cs="Courier New"/>
          <w:sz w:val="18"/>
          <w:szCs w:val="18"/>
        </w:rPr>
      </w:pPr>
    </w:p>
    <w:p w14:paraId="3230A099" w14:textId="77777777" w:rsidR="0003630C" w:rsidRPr="001211E2" w:rsidRDefault="0003630C" w:rsidP="0003630C">
      <w:pPr>
        <w:rPr>
          <w:rFonts w:ascii="Courier New" w:hAnsi="Courier New" w:cs="Courier New"/>
          <w:sz w:val="18"/>
          <w:szCs w:val="18"/>
        </w:rPr>
      </w:pP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18"/>
        <w:gridCol w:w="1417"/>
        <w:gridCol w:w="1701"/>
      </w:tblGrid>
      <w:tr w:rsidR="0003630C" w14:paraId="64BB3F7D" w14:textId="77777777" w:rsidTr="0003630C">
        <w:tc>
          <w:tcPr>
            <w:tcW w:w="1701" w:type="dxa"/>
          </w:tcPr>
          <w:p w14:paraId="0E8DD4B1" w14:textId="77777777" w:rsidR="0003630C" w:rsidRPr="00920F04" w:rsidRDefault="004A7D5E" w:rsidP="0003630C">
            <w:pPr>
              <w:jc w:val="center"/>
              <w:rPr>
                <w:rFonts w:ascii="Arial" w:hAnsi="Arial" w:cs="Arial"/>
                <w:sz w:val="16"/>
                <w:szCs w:val="16"/>
              </w:rPr>
            </w:pPr>
            <w:r>
              <w:rPr>
                <w:rFonts w:ascii="Arial" w:hAnsi="Arial" w:cs="Arial"/>
                <w:sz w:val="16"/>
                <w:szCs w:val="16"/>
              </w:rPr>
              <w:t xml:space="preserve">Observed </w:t>
            </w:r>
            <w:proofErr w:type="spellStart"/>
            <w:r>
              <w:rPr>
                <w:rFonts w:ascii="Arial" w:hAnsi="Arial" w:cs="Arial"/>
                <w:sz w:val="16"/>
                <w:szCs w:val="16"/>
              </w:rPr>
              <w:t>vs</w:t>
            </w:r>
            <w:proofErr w:type="spellEnd"/>
            <w:r>
              <w:rPr>
                <w:rFonts w:ascii="Arial" w:hAnsi="Arial" w:cs="Arial"/>
                <w:sz w:val="16"/>
                <w:szCs w:val="16"/>
              </w:rPr>
              <w:t xml:space="preserve"> Expected </w:t>
            </w:r>
          </w:p>
        </w:tc>
        <w:tc>
          <w:tcPr>
            <w:tcW w:w="1418" w:type="dxa"/>
          </w:tcPr>
          <w:p w14:paraId="72254C3C" w14:textId="77777777" w:rsidR="0003630C" w:rsidRPr="00920F04" w:rsidRDefault="0003630C" w:rsidP="0003630C">
            <w:pPr>
              <w:jc w:val="center"/>
              <w:rPr>
                <w:rFonts w:ascii="Arial" w:hAnsi="Arial" w:cs="Arial"/>
                <w:sz w:val="16"/>
                <w:szCs w:val="16"/>
              </w:rPr>
            </w:pPr>
            <w:r>
              <w:rPr>
                <w:rFonts w:ascii="Arial" w:hAnsi="Arial" w:cs="Arial"/>
                <w:sz w:val="16"/>
                <w:szCs w:val="16"/>
              </w:rPr>
              <w:t>Group 2</w:t>
            </w:r>
          </w:p>
        </w:tc>
        <w:tc>
          <w:tcPr>
            <w:tcW w:w="1417" w:type="dxa"/>
          </w:tcPr>
          <w:p w14:paraId="1BEA9402" w14:textId="77777777" w:rsidR="0003630C" w:rsidRPr="00920F04" w:rsidRDefault="0003630C" w:rsidP="0003630C">
            <w:pPr>
              <w:jc w:val="center"/>
              <w:rPr>
                <w:rFonts w:ascii="Arial" w:hAnsi="Arial" w:cs="Arial"/>
                <w:sz w:val="16"/>
                <w:szCs w:val="16"/>
              </w:rPr>
            </w:pPr>
            <w:r>
              <w:rPr>
                <w:rFonts w:ascii="Arial" w:hAnsi="Arial" w:cs="Arial"/>
                <w:sz w:val="16"/>
                <w:szCs w:val="16"/>
              </w:rPr>
              <w:t xml:space="preserve">Group </w:t>
            </w:r>
            <w:r w:rsidRPr="00920F04">
              <w:rPr>
                <w:rFonts w:ascii="Arial" w:hAnsi="Arial" w:cs="Arial"/>
                <w:sz w:val="16"/>
                <w:szCs w:val="16"/>
              </w:rPr>
              <w:t>3</w:t>
            </w:r>
          </w:p>
        </w:tc>
        <w:tc>
          <w:tcPr>
            <w:tcW w:w="1701" w:type="dxa"/>
          </w:tcPr>
          <w:p w14:paraId="113CCE19" w14:textId="77777777" w:rsidR="0003630C" w:rsidRPr="00920F04" w:rsidRDefault="0003630C" w:rsidP="0003630C">
            <w:pPr>
              <w:jc w:val="center"/>
              <w:rPr>
                <w:rFonts w:ascii="Arial" w:hAnsi="Arial" w:cs="Arial"/>
                <w:sz w:val="16"/>
                <w:szCs w:val="16"/>
              </w:rPr>
            </w:pPr>
            <w:r>
              <w:rPr>
                <w:rFonts w:ascii="Arial" w:hAnsi="Arial" w:cs="Arial"/>
                <w:sz w:val="16"/>
                <w:szCs w:val="16"/>
              </w:rPr>
              <w:t>Group 4</w:t>
            </w:r>
          </w:p>
        </w:tc>
      </w:tr>
      <w:tr w:rsidR="0003630C" w14:paraId="0FE66596" w14:textId="77777777" w:rsidTr="0003630C">
        <w:tc>
          <w:tcPr>
            <w:tcW w:w="1701" w:type="dxa"/>
          </w:tcPr>
          <w:p w14:paraId="7E7F9744" w14:textId="77777777" w:rsidR="0003630C" w:rsidRPr="00920F04" w:rsidRDefault="0003630C" w:rsidP="0003630C">
            <w:pPr>
              <w:jc w:val="center"/>
              <w:rPr>
                <w:rFonts w:ascii="Arial" w:hAnsi="Arial" w:cs="Arial"/>
                <w:sz w:val="16"/>
                <w:szCs w:val="16"/>
              </w:rPr>
            </w:pPr>
            <w:r>
              <w:rPr>
                <w:rFonts w:ascii="Arial" w:hAnsi="Arial" w:cs="Arial"/>
                <w:sz w:val="16"/>
                <w:szCs w:val="16"/>
              </w:rPr>
              <w:t>5 / 2190</w:t>
            </w:r>
          </w:p>
        </w:tc>
        <w:tc>
          <w:tcPr>
            <w:tcW w:w="1418" w:type="dxa"/>
          </w:tcPr>
          <w:p w14:paraId="7FDB0B61" w14:textId="77777777" w:rsidR="0003630C" w:rsidRPr="00920F04" w:rsidRDefault="0003630C" w:rsidP="0003630C">
            <w:pPr>
              <w:jc w:val="center"/>
              <w:rPr>
                <w:rFonts w:ascii="Arial" w:hAnsi="Arial" w:cs="Arial"/>
                <w:sz w:val="16"/>
                <w:szCs w:val="16"/>
              </w:rPr>
            </w:pPr>
            <w:r>
              <w:rPr>
                <w:rFonts w:ascii="Arial" w:hAnsi="Arial" w:cs="Arial"/>
                <w:sz w:val="16"/>
                <w:szCs w:val="16"/>
              </w:rPr>
              <w:t>14 / 2191</w:t>
            </w:r>
          </w:p>
        </w:tc>
        <w:tc>
          <w:tcPr>
            <w:tcW w:w="1417" w:type="dxa"/>
          </w:tcPr>
          <w:p w14:paraId="115075DD" w14:textId="77777777" w:rsidR="0003630C" w:rsidRPr="00920F04" w:rsidRDefault="0003630C" w:rsidP="0003630C">
            <w:pPr>
              <w:jc w:val="center"/>
              <w:rPr>
                <w:rFonts w:ascii="Arial" w:hAnsi="Arial" w:cs="Arial"/>
                <w:sz w:val="16"/>
                <w:szCs w:val="16"/>
              </w:rPr>
            </w:pPr>
            <w:r>
              <w:rPr>
                <w:rFonts w:ascii="Arial" w:hAnsi="Arial" w:cs="Arial"/>
                <w:sz w:val="16"/>
                <w:szCs w:val="16"/>
              </w:rPr>
              <w:t>41 / 2190</w:t>
            </w:r>
          </w:p>
        </w:tc>
        <w:tc>
          <w:tcPr>
            <w:tcW w:w="1701" w:type="dxa"/>
          </w:tcPr>
          <w:p w14:paraId="56C648DF" w14:textId="77777777" w:rsidR="0003630C" w:rsidRPr="00920F04" w:rsidRDefault="0003630C" w:rsidP="0003630C">
            <w:pPr>
              <w:jc w:val="center"/>
              <w:rPr>
                <w:rFonts w:ascii="Arial" w:hAnsi="Arial" w:cs="Arial"/>
                <w:sz w:val="16"/>
                <w:szCs w:val="16"/>
              </w:rPr>
            </w:pPr>
            <w:r>
              <w:rPr>
                <w:rFonts w:ascii="Arial" w:hAnsi="Arial" w:cs="Arial"/>
                <w:sz w:val="16"/>
                <w:szCs w:val="16"/>
              </w:rPr>
              <w:t>173 / 2191</w:t>
            </w:r>
          </w:p>
        </w:tc>
      </w:tr>
    </w:tbl>
    <w:p w14:paraId="14D3E56A" w14:textId="77777777" w:rsidR="0003630C" w:rsidRDefault="0003630C" w:rsidP="0003630C">
      <w:pPr>
        <w:rPr>
          <w:rFonts w:ascii="Courier New" w:hAnsi="Courier New" w:cs="Courier New"/>
          <w:sz w:val="18"/>
          <w:szCs w:val="18"/>
        </w:rPr>
      </w:pPr>
    </w:p>
    <w:p w14:paraId="2014D6A5" w14:textId="77777777" w:rsidR="00F242C4" w:rsidRDefault="00F242C4" w:rsidP="0003630C">
      <w:pPr>
        <w:rPr>
          <w:rFonts w:ascii="Courier New" w:hAnsi="Courier New" w:cs="Courier New"/>
          <w:sz w:val="18"/>
          <w:szCs w:val="18"/>
        </w:rPr>
      </w:pPr>
    </w:p>
    <w:p w14:paraId="5C641723" w14:textId="77777777" w:rsidR="00F242C4" w:rsidRDefault="00F242C4" w:rsidP="0003630C">
      <w:pPr>
        <w:rPr>
          <w:rFonts w:ascii="Courier New" w:hAnsi="Courier New" w:cs="Courier New"/>
          <w:sz w:val="18"/>
          <w:szCs w:val="18"/>
        </w:rPr>
      </w:pPr>
    </w:p>
    <w:p w14:paraId="06D87103" w14:textId="77777777" w:rsidR="00F242C4" w:rsidRDefault="00F242C4" w:rsidP="0003630C">
      <w:pPr>
        <w:rPr>
          <w:rFonts w:ascii="Courier New" w:hAnsi="Courier New" w:cs="Courier New"/>
          <w:sz w:val="18"/>
          <w:szCs w:val="18"/>
        </w:rPr>
      </w:pPr>
    </w:p>
    <w:p w14:paraId="387424A8" w14:textId="77777777" w:rsidR="00F242C4" w:rsidRDefault="00F242C4" w:rsidP="0003630C">
      <w:pPr>
        <w:rPr>
          <w:rFonts w:ascii="Courier New" w:hAnsi="Courier New" w:cs="Courier New"/>
          <w:sz w:val="18"/>
          <w:szCs w:val="18"/>
        </w:rPr>
      </w:pPr>
    </w:p>
    <w:p w14:paraId="5AAF0D15" w14:textId="77777777" w:rsidR="00F242C4" w:rsidRDefault="00F242C4" w:rsidP="0003630C">
      <w:pPr>
        <w:rPr>
          <w:rFonts w:ascii="Courier New" w:hAnsi="Courier New" w:cs="Courier New"/>
          <w:sz w:val="18"/>
          <w:szCs w:val="18"/>
        </w:rPr>
      </w:pPr>
    </w:p>
    <w:p w14:paraId="0895C67C" w14:textId="625A2110" w:rsidR="00F242C4" w:rsidRDefault="00F242C4" w:rsidP="0003630C">
      <w:pPr>
        <w:rPr>
          <w:rFonts w:ascii="Courier New" w:hAnsi="Courier New" w:cs="Courier New"/>
          <w:sz w:val="18"/>
          <w:szCs w:val="18"/>
        </w:rPr>
      </w:pPr>
    </w:p>
    <w:p w14:paraId="74EC2D14" w14:textId="77777777" w:rsidR="0003630C" w:rsidRDefault="0003630C">
      <w:pPr>
        <w:rPr>
          <w:rFonts w:ascii="Arial" w:hAnsi="Arial" w:cs="Arial"/>
          <w:bCs/>
          <w:sz w:val="22"/>
          <w:szCs w:val="22"/>
        </w:rPr>
      </w:pPr>
    </w:p>
    <w:p w14:paraId="238A54A6" w14:textId="77777777" w:rsidR="003F13FC" w:rsidRDefault="003F13FC" w:rsidP="00B65975">
      <w:pPr>
        <w:spacing w:line="360" w:lineRule="auto"/>
        <w:jc w:val="both"/>
        <w:rPr>
          <w:rFonts w:ascii="Arial" w:hAnsi="Arial" w:cs="Arial"/>
          <w:bCs/>
          <w:sz w:val="22"/>
          <w:szCs w:val="22"/>
        </w:rPr>
      </w:pPr>
    </w:p>
    <w:p w14:paraId="0CDE2BDD" w14:textId="77777777" w:rsidR="003F13FC" w:rsidRDefault="003F13FC" w:rsidP="00B65975">
      <w:pPr>
        <w:spacing w:line="360" w:lineRule="auto"/>
        <w:jc w:val="both"/>
        <w:rPr>
          <w:rFonts w:ascii="Arial" w:hAnsi="Arial" w:cs="Arial"/>
          <w:bCs/>
          <w:sz w:val="22"/>
          <w:szCs w:val="22"/>
        </w:rPr>
      </w:pPr>
    </w:p>
    <w:p w14:paraId="424582AB" w14:textId="77777777" w:rsidR="003F13FC" w:rsidRDefault="003F13FC" w:rsidP="00B65975">
      <w:pPr>
        <w:spacing w:line="360" w:lineRule="auto"/>
        <w:jc w:val="both"/>
        <w:rPr>
          <w:rFonts w:ascii="Arial" w:hAnsi="Arial" w:cs="Arial"/>
          <w:bCs/>
          <w:sz w:val="22"/>
          <w:szCs w:val="22"/>
        </w:rPr>
      </w:pPr>
    </w:p>
    <w:p w14:paraId="7FB2BB99" w14:textId="77777777" w:rsidR="004073FC" w:rsidRDefault="004073FC" w:rsidP="00CA0AFA">
      <w:pPr>
        <w:spacing w:line="360" w:lineRule="auto"/>
        <w:jc w:val="both"/>
        <w:rPr>
          <w:rFonts w:ascii="Arial" w:hAnsi="Arial" w:cs="Arial"/>
          <w:bCs/>
          <w:sz w:val="22"/>
          <w:szCs w:val="22"/>
        </w:rPr>
      </w:pPr>
    </w:p>
    <w:p w14:paraId="06D3E8DA" w14:textId="77777777" w:rsidR="001933A6" w:rsidRPr="00646F2D" w:rsidRDefault="001933A6" w:rsidP="00CA0AFA">
      <w:pPr>
        <w:spacing w:line="360" w:lineRule="auto"/>
        <w:jc w:val="both"/>
        <w:rPr>
          <w:rFonts w:ascii="Arial" w:hAnsi="Arial" w:cs="Arial"/>
          <w:bCs/>
          <w:sz w:val="22"/>
          <w:szCs w:val="22"/>
        </w:rPr>
      </w:pPr>
    </w:p>
    <w:sectPr w:rsidR="001933A6" w:rsidRPr="00646F2D" w:rsidSect="0089344A">
      <w:headerReference w:type="default" r:id="rId16"/>
      <w:footerReference w:type="even" r:id="rId17"/>
      <w:footerReference w:type="default" r:id="rId18"/>
      <w:pgSz w:w="11900" w:h="16840"/>
      <w:pgMar w:top="1134" w:right="851" w:bottom="1134" w:left="85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50637" w15:done="0"/>
  <w15:commentEx w15:paraId="4E74F59C" w15:done="0"/>
  <w15:commentEx w15:paraId="012F5938" w15:done="0"/>
  <w15:commentEx w15:paraId="5AAEE227" w15:done="0"/>
  <w15:commentEx w15:paraId="508E6A9F" w15:done="0"/>
  <w15:commentEx w15:paraId="4222DDA2" w15:done="0"/>
  <w15:commentEx w15:paraId="082BBA22" w15:done="0"/>
  <w15:commentEx w15:paraId="10904F72" w15:done="0"/>
  <w15:commentEx w15:paraId="0B447886" w15:done="0"/>
  <w15:commentEx w15:paraId="47CFADEE" w15:done="0"/>
  <w15:commentEx w15:paraId="3C9C94AD" w15:done="0"/>
  <w15:commentEx w15:paraId="554B59D1" w15:done="0"/>
  <w15:commentEx w15:paraId="46C1864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137AD" w14:textId="77777777" w:rsidR="005A612F" w:rsidRDefault="005A612F" w:rsidP="00025450">
      <w:r>
        <w:separator/>
      </w:r>
    </w:p>
  </w:endnote>
  <w:endnote w:type="continuationSeparator" w:id="0">
    <w:p w14:paraId="7D9519EA" w14:textId="77777777" w:rsidR="005A612F" w:rsidRDefault="005A612F" w:rsidP="0002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1D211" w14:textId="77777777" w:rsidR="005A612F" w:rsidRDefault="005A612F" w:rsidP="000254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34D494" w14:textId="77777777" w:rsidR="005A612F" w:rsidRDefault="005A612F" w:rsidP="000254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B8EA8" w14:textId="77777777" w:rsidR="005A612F" w:rsidRDefault="005A612F" w:rsidP="000254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774">
      <w:rPr>
        <w:rStyle w:val="PageNumber"/>
        <w:noProof/>
      </w:rPr>
      <w:t>1</w:t>
    </w:r>
    <w:r>
      <w:rPr>
        <w:rStyle w:val="PageNumber"/>
      </w:rPr>
      <w:fldChar w:fldCharType="end"/>
    </w:r>
  </w:p>
  <w:p w14:paraId="7A7CAEA0" w14:textId="77777777" w:rsidR="005A612F" w:rsidRDefault="005A612F" w:rsidP="0002545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987BB" w14:textId="77777777" w:rsidR="005A612F" w:rsidRDefault="005A612F" w:rsidP="00025450">
      <w:r>
        <w:separator/>
      </w:r>
    </w:p>
  </w:footnote>
  <w:footnote w:type="continuationSeparator" w:id="0">
    <w:p w14:paraId="71C04475" w14:textId="77777777" w:rsidR="005A612F" w:rsidRDefault="005A612F" w:rsidP="000254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DC0CE" w14:textId="77777777" w:rsidR="005A612F" w:rsidRDefault="005A612F">
    <w:pPr>
      <w:pStyle w:val="Header"/>
    </w:pPr>
    <w:r>
      <w:t>Prognostic model V4: 21/7/15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5A3"/>
    <w:multiLevelType w:val="hybridMultilevel"/>
    <w:tmpl w:val="077C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425AB"/>
    <w:multiLevelType w:val="hybridMultilevel"/>
    <w:tmpl w:val="A9B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1314AC"/>
    <w:multiLevelType w:val="hybridMultilevel"/>
    <w:tmpl w:val="5F8C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7325B8"/>
    <w:multiLevelType w:val="hybridMultilevel"/>
    <w:tmpl w:val="5E46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B4479"/>
    <w:multiLevelType w:val="hybridMultilevel"/>
    <w:tmpl w:val="9F1A2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FA"/>
    <w:rsid w:val="00004A76"/>
    <w:rsid w:val="000060C1"/>
    <w:rsid w:val="00016BDE"/>
    <w:rsid w:val="0002405F"/>
    <w:rsid w:val="00025450"/>
    <w:rsid w:val="00026E27"/>
    <w:rsid w:val="0003630C"/>
    <w:rsid w:val="0003632E"/>
    <w:rsid w:val="0004156C"/>
    <w:rsid w:val="00045787"/>
    <w:rsid w:val="000465D5"/>
    <w:rsid w:val="00052608"/>
    <w:rsid w:val="00055F41"/>
    <w:rsid w:val="00074D93"/>
    <w:rsid w:val="000766F8"/>
    <w:rsid w:val="000873E2"/>
    <w:rsid w:val="00087F89"/>
    <w:rsid w:val="000904FA"/>
    <w:rsid w:val="000939E8"/>
    <w:rsid w:val="000A45A7"/>
    <w:rsid w:val="000A4DEA"/>
    <w:rsid w:val="000A7CAC"/>
    <w:rsid w:val="000B06B2"/>
    <w:rsid w:val="000B3E65"/>
    <w:rsid w:val="000C1AB0"/>
    <w:rsid w:val="000C247B"/>
    <w:rsid w:val="000C45D7"/>
    <w:rsid w:val="000D193A"/>
    <w:rsid w:val="000D7366"/>
    <w:rsid w:val="000D7886"/>
    <w:rsid w:val="000F19C0"/>
    <w:rsid w:val="000F1D51"/>
    <w:rsid w:val="000F75BF"/>
    <w:rsid w:val="001000CB"/>
    <w:rsid w:val="00106A40"/>
    <w:rsid w:val="0011408F"/>
    <w:rsid w:val="0012079B"/>
    <w:rsid w:val="00126A09"/>
    <w:rsid w:val="001410D4"/>
    <w:rsid w:val="0014432D"/>
    <w:rsid w:val="001450BE"/>
    <w:rsid w:val="0015001B"/>
    <w:rsid w:val="001518A8"/>
    <w:rsid w:val="00151A81"/>
    <w:rsid w:val="001542CA"/>
    <w:rsid w:val="001551F9"/>
    <w:rsid w:val="00157891"/>
    <w:rsid w:val="00157C79"/>
    <w:rsid w:val="00160C0D"/>
    <w:rsid w:val="0016652E"/>
    <w:rsid w:val="00182B67"/>
    <w:rsid w:val="001839AF"/>
    <w:rsid w:val="001933A6"/>
    <w:rsid w:val="00197ADA"/>
    <w:rsid w:val="001A289D"/>
    <w:rsid w:val="001A691C"/>
    <w:rsid w:val="001A7B0A"/>
    <w:rsid w:val="001B1B14"/>
    <w:rsid w:val="001B36FD"/>
    <w:rsid w:val="001C1CC6"/>
    <w:rsid w:val="001C3DC3"/>
    <w:rsid w:val="001C64B7"/>
    <w:rsid w:val="001D7DF2"/>
    <w:rsid w:val="001E69F5"/>
    <w:rsid w:val="001F36AE"/>
    <w:rsid w:val="001F57DC"/>
    <w:rsid w:val="002030D6"/>
    <w:rsid w:val="00203684"/>
    <w:rsid w:val="00207773"/>
    <w:rsid w:val="00220AC4"/>
    <w:rsid w:val="002308D2"/>
    <w:rsid w:val="00231CE3"/>
    <w:rsid w:val="00235610"/>
    <w:rsid w:val="00252C04"/>
    <w:rsid w:val="00256408"/>
    <w:rsid w:val="00257518"/>
    <w:rsid w:val="002608B4"/>
    <w:rsid w:val="00261841"/>
    <w:rsid w:val="00266613"/>
    <w:rsid w:val="0027098F"/>
    <w:rsid w:val="00272580"/>
    <w:rsid w:val="00274762"/>
    <w:rsid w:val="00275A71"/>
    <w:rsid w:val="00277277"/>
    <w:rsid w:val="00285DE3"/>
    <w:rsid w:val="0029375E"/>
    <w:rsid w:val="002B5ADD"/>
    <w:rsid w:val="002D1D76"/>
    <w:rsid w:val="002D2E0D"/>
    <w:rsid w:val="002E0CCA"/>
    <w:rsid w:val="002E2C86"/>
    <w:rsid w:val="002E76CC"/>
    <w:rsid w:val="002F0C43"/>
    <w:rsid w:val="002F38B1"/>
    <w:rsid w:val="002F4E33"/>
    <w:rsid w:val="00300EEB"/>
    <w:rsid w:val="00304CFD"/>
    <w:rsid w:val="003057B8"/>
    <w:rsid w:val="00307792"/>
    <w:rsid w:val="003134B1"/>
    <w:rsid w:val="00314F1A"/>
    <w:rsid w:val="003154C0"/>
    <w:rsid w:val="00320090"/>
    <w:rsid w:val="00320951"/>
    <w:rsid w:val="00330432"/>
    <w:rsid w:val="00340762"/>
    <w:rsid w:val="003428B8"/>
    <w:rsid w:val="00345F99"/>
    <w:rsid w:val="00350F06"/>
    <w:rsid w:val="003651F4"/>
    <w:rsid w:val="003660C2"/>
    <w:rsid w:val="003762D8"/>
    <w:rsid w:val="003777F2"/>
    <w:rsid w:val="0038299A"/>
    <w:rsid w:val="00383745"/>
    <w:rsid w:val="00386574"/>
    <w:rsid w:val="003910BC"/>
    <w:rsid w:val="003973A9"/>
    <w:rsid w:val="003A361F"/>
    <w:rsid w:val="003A56DA"/>
    <w:rsid w:val="003B6652"/>
    <w:rsid w:val="003C0265"/>
    <w:rsid w:val="003C3683"/>
    <w:rsid w:val="003E7E09"/>
    <w:rsid w:val="003F13FC"/>
    <w:rsid w:val="003F145C"/>
    <w:rsid w:val="003F17B1"/>
    <w:rsid w:val="00402B3A"/>
    <w:rsid w:val="00405A53"/>
    <w:rsid w:val="004073FC"/>
    <w:rsid w:val="00420018"/>
    <w:rsid w:val="00421982"/>
    <w:rsid w:val="00423C1A"/>
    <w:rsid w:val="00424526"/>
    <w:rsid w:val="00435F7D"/>
    <w:rsid w:val="00436464"/>
    <w:rsid w:val="00437FC7"/>
    <w:rsid w:val="004412FA"/>
    <w:rsid w:val="0044261E"/>
    <w:rsid w:val="0044518D"/>
    <w:rsid w:val="00445819"/>
    <w:rsid w:val="0044722C"/>
    <w:rsid w:val="00447CA4"/>
    <w:rsid w:val="004600BD"/>
    <w:rsid w:val="00460920"/>
    <w:rsid w:val="00461A9A"/>
    <w:rsid w:val="004632F0"/>
    <w:rsid w:val="004720BC"/>
    <w:rsid w:val="00472FF2"/>
    <w:rsid w:val="00473B41"/>
    <w:rsid w:val="00477990"/>
    <w:rsid w:val="00480C8D"/>
    <w:rsid w:val="004A24D0"/>
    <w:rsid w:val="004A29AA"/>
    <w:rsid w:val="004A30F0"/>
    <w:rsid w:val="004A7D5E"/>
    <w:rsid w:val="004B575C"/>
    <w:rsid w:val="004B7AE9"/>
    <w:rsid w:val="004C1FAC"/>
    <w:rsid w:val="004D6756"/>
    <w:rsid w:val="004E1936"/>
    <w:rsid w:val="004E27FE"/>
    <w:rsid w:val="004E63D5"/>
    <w:rsid w:val="004F2257"/>
    <w:rsid w:val="004F5D0E"/>
    <w:rsid w:val="00504F96"/>
    <w:rsid w:val="00510557"/>
    <w:rsid w:val="0052190E"/>
    <w:rsid w:val="005238F6"/>
    <w:rsid w:val="00531BAB"/>
    <w:rsid w:val="005438AC"/>
    <w:rsid w:val="00545CC2"/>
    <w:rsid w:val="0055064E"/>
    <w:rsid w:val="00563958"/>
    <w:rsid w:val="005666B8"/>
    <w:rsid w:val="00577A05"/>
    <w:rsid w:val="005858C7"/>
    <w:rsid w:val="00585C86"/>
    <w:rsid w:val="005A186D"/>
    <w:rsid w:val="005A3F5C"/>
    <w:rsid w:val="005A5BBB"/>
    <w:rsid w:val="005A612F"/>
    <w:rsid w:val="005A6858"/>
    <w:rsid w:val="005B2BE5"/>
    <w:rsid w:val="005C5B74"/>
    <w:rsid w:val="005C76E6"/>
    <w:rsid w:val="005D1AF6"/>
    <w:rsid w:val="005D6956"/>
    <w:rsid w:val="005D781B"/>
    <w:rsid w:val="005E5931"/>
    <w:rsid w:val="005F386B"/>
    <w:rsid w:val="00600E7E"/>
    <w:rsid w:val="00605698"/>
    <w:rsid w:val="00606DB9"/>
    <w:rsid w:val="00606FC0"/>
    <w:rsid w:val="006138D9"/>
    <w:rsid w:val="00624205"/>
    <w:rsid w:val="00626471"/>
    <w:rsid w:val="0063296E"/>
    <w:rsid w:val="006423F0"/>
    <w:rsid w:val="00646F2D"/>
    <w:rsid w:val="00650A1A"/>
    <w:rsid w:val="00655D52"/>
    <w:rsid w:val="00656D47"/>
    <w:rsid w:val="00671A9E"/>
    <w:rsid w:val="006731CD"/>
    <w:rsid w:val="0067595C"/>
    <w:rsid w:val="006B432F"/>
    <w:rsid w:val="006B5B12"/>
    <w:rsid w:val="006B7627"/>
    <w:rsid w:val="006C29A2"/>
    <w:rsid w:val="006D5BC6"/>
    <w:rsid w:val="006D79C3"/>
    <w:rsid w:val="006E23E4"/>
    <w:rsid w:val="006F1C28"/>
    <w:rsid w:val="006F3DF3"/>
    <w:rsid w:val="00702351"/>
    <w:rsid w:val="00711E16"/>
    <w:rsid w:val="007158E5"/>
    <w:rsid w:val="00720181"/>
    <w:rsid w:val="0073009E"/>
    <w:rsid w:val="00732DA0"/>
    <w:rsid w:val="0073458C"/>
    <w:rsid w:val="00735931"/>
    <w:rsid w:val="0073600E"/>
    <w:rsid w:val="00740B5E"/>
    <w:rsid w:val="0074548F"/>
    <w:rsid w:val="00755302"/>
    <w:rsid w:val="00756EFE"/>
    <w:rsid w:val="00765D3D"/>
    <w:rsid w:val="00770810"/>
    <w:rsid w:val="007759D6"/>
    <w:rsid w:val="00776034"/>
    <w:rsid w:val="0079359B"/>
    <w:rsid w:val="007A78D8"/>
    <w:rsid w:val="007C2D44"/>
    <w:rsid w:val="007D3398"/>
    <w:rsid w:val="007E013A"/>
    <w:rsid w:val="007E2344"/>
    <w:rsid w:val="007E5B09"/>
    <w:rsid w:val="007F2CFA"/>
    <w:rsid w:val="007F5757"/>
    <w:rsid w:val="00801169"/>
    <w:rsid w:val="00805A9E"/>
    <w:rsid w:val="008115E4"/>
    <w:rsid w:val="0081659E"/>
    <w:rsid w:val="00837747"/>
    <w:rsid w:val="0084625C"/>
    <w:rsid w:val="00856C2F"/>
    <w:rsid w:val="00861749"/>
    <w:rsid w:val="008751FF"/>
    <w:rsid w:val="0088232D"/>
    <w:rsid w:val="00887AC0"/>
    <w:rsid w:val="0089344A"/>
    <w:rsid w:val="00896382"/>
    <w:rsid w:val="00896CA6"/>
    <w:rsid w:val="00896F0E"/>
    <w:rsid w:val="008A2FDE"/>
    <w:rsid w:val="008A7500"/>
    <w:rsid w:val="008B3A54"/>
    <w:rsid w:val="008B4847"/>
    <w:rsid w:val="008B4D86"/>
    <w:rsid w:val="008B507D"/>
    <w:rsid w:val="008B551A"/>
    <w:rsid w:val="008C0AEC"/>
    <w:rsid w:val="008D105F"/>
    <w:rsid w:val="008D54A8"/>
    <w:rsid w:val="008D6175"/>
    <w:rsid w:val="008D6284"/>
    <w:rsid w:val="008E1954"/>
    <w:rsid w:val="008E289C"/>
    <w:rsid w:val="008E5536"/>
    <w:rsid w:val="008F2E56"/>
    <w:rsid w:val="00901F5D"/>
    <w:rsid w:val="00912545"/>
    <w:rsid w:val="0092533D"/>
    <w:rsid w:val="00927FA8"/>
    <w:rsid w:val="00933342"/>
    <w:rsid w:val="00933BA3"/>
    <w:rsid w:val="0093573D"/>
    <w:rsid w:val="00941F1D"/>
    <w:rsid w:val="009451FB"/>
    <w:rsid w:val="00950B0E"/>
    <w:rsid w:val="00952D8B"/>
    <w:rsid w:val="0095657E"/>
    <w:rsid w:val="009571BC"/>
    <w:rsid w:val="00960816"/>
    <w:rsid w:val="00963F26"/>
    <w:rsid w:val="009658CE"/>
    <w:rsid w:val="0096614C"/>
    <w:rsid w:val="00971FA3"/>
    <w:rsid w:val="00986E64"/>
    <w:rsid w:val="00987FFD"/>
    <w:rsid w:val="00992C9D"/>
    <w:rsid w:val="009A1CEE"/>
    <w:rsid w:val="009A5591"/>
    <w:rsid w:val="009B13AA"/>
    <w:rsid w:val="009B6429"/>
    <w:rsid w:val="009C6D94"/>
    <w:rsid w:val="009D2086"/>
    <w:rsid w:val="009D7340"/>
    <w:rsid w:val="009D7AE4"/>
    <w:rsid w:val="00A07A24"/>
    <w:rsid w:val="00A1156A"/>
    <w:rsid w:val="00A17DAF"/>
    <w:rsid w:val="00A2066E"/>
    <w:rsid w:val="00A233E0"/>
    <w:rsid w:val="00A25772"/>
    <w:rsid w:val="00A322D7"/>
    <w:rsid w:val="00A42846"/>
    <w:rsid w:val="00A463B2"/>
    <w:rsid w:val="00A50F6D"/>
    <w:rsid w:val="00A529A4"/>
    <w:rsid w:val="00A6114A"/>
    <w:rsid w:val="00A75B46"/>
    <w:rsid w:val="00A75C60"/>
    <w:rsid w:val="00A77474"/>
    <w:rsid w:val="00A853CB"/>
    <w:rsid w:val="00AA5E77"/>
    <w:rsid w:val="00AB050D"/>
    <w:rsid w:val="00AB4E87"/>
    <w:rsid w:val="00AC4345"/>
    <w:rsid w:val="00AD13E6"/>
    <w:rsid w:val="00AE0719"/>
    <w:rsid w:val="00AF12C4"/>
    <w:rsid w:val="00B0036B"/>
    <w:rsid w:val="00B004B3"/>
    <w:rsid w:val="00B07093"/>
    <w:rsid w:val="00B130F3"/>
    <w:rsid w:val="00B32EF5"/>
    <w:rsid w:val="00B36620"/>
    <w:rsid w:val="00B41C6B"/>
    <w:rsid w:val="00B42FE2"/>
    <w:rsid w:val="00B51DCA"/>
    <w:rsid w:val="00B53E4F"/>
    <w:rsid w:val="00B54FC6"/>
    <w:rsid w:val="00B575F5"/>
    <w:rsid w:val="00B60559"/>
    <w:rsid w:val="00B60951"/>
    <w:rsid w:val="00B65975"/>
    <w:rsid w:val="00B6744D"/>
    <w:rsid w:val="00B67D94"/>
    <w:rsid w:val="00B75913"/>
    <w:rsid w:val="00B81C30"/>
    <w:rsid w:val="00B92147"/>
    <w:rsid w:val="00BB0160"/>
    <w:rsid w:val="00BB566A"/>
    <w:rsid w:val="00BC5DC4"/>
    <w:rsid w:val="00BC755B"/>
    <w:rsid w:val="00BD57FE"/>
    <w:rsid w:val="00BE023B"/>
    <w:rsid w:val="00BE6DD5"/>
    <w:rsid w:val="00BE7AD5"/>
    <w:rsid w:val="00BF5BE5"/>
    <w:rsid w:val="00BF7D1E"/>
    <w:rsid w:val="00C140BB"/>
    <w:rsid w:val="00C14469"/>
    <w:rsid w:val="00C322F7"/>
    <w:rsid w:val="00C35D6C"/>
    <w:rsid w:val="00C36745"/>
    <w:rsid w:val="00C41918"/>
    <w:rsid w:val="00C44897"/>
    <w:rsid w:val="00C53CE0"/>
    <w:rsid w:val="00C56038"/>
    <w:rsid w:val="00C66357"/>
    <w:rsid w:val="00C8126F"/>
    <w:rsid w:val="00CA0AFA"/>
    <w:rsid w:val="00CB1CAC"/>
    <w:rsid w:val="00CB201E"/>
    <w:rsid w:val="00CB55D6"/>
    <w:rsid w:val="00CB5B99"/>
    <w:rsid w:val="00CB6B61"/>
    <w:rsid w:val="00CC0976"/>
    <w:rsid w:val="00CC77C0"/>
    <w:rsid w:val="00CD47F9"/>
    <w:rsid w:val="00CD59F9"/>
    <w:rsid w:val="00CD643F"/>
    <w:rsid w:val="00CE1E40"/>
    <w:rsid w:val="00CE7687"/>
    <w:rsid w:val="00CF4DE4"/>
    <w:rsid w:val="00CF6C5F"/>
    <w:rsid w:val="00D106D0"/>
    <w:rsid w:val="00D13274"/>
    <w:rsid w:val="00D15774"/>
    <w:rsid w:val="00D15B24"/>
    <w:rsid w:val="00D3298A"/>
    <w:rsid w:val="00D36DF2"/>
    <w:rsid w:val="00D41E0C"/>
    <w:rsid w:val="00D4362A"/>
    <w:rsid w:val="00D5722B"/>
    <w:rsid w:val="00D8233B"/>
    <w:rsid w:val="00D84651"/>
    <w:rsid w:val="00DA3968"/>
    <w:rsid w:val="00DB1B4D"/>
    <w:rsid w:val="00DB4A7A"/>
    <w:rsid w:val="00DC731F"/>
    <w:rsid w:val="00DE07C6"/>
    <w:rsid w:val="00DF2234"/>
    <w:rsid w:val="00DF44EE"/>
    <w:rsid w:val="00E01AEF"/>
    <w:rsid w:val="00E06F3B"/>
    <w:rsid w:val="00E07B31"/>
    <w:rsid w:val="00E15548"/>
    <w:rsid w:val="00E178E4"/>
    <w:rsid w:val="00E27ED4"/>
    <w:rsid w:val="00E30D0F"/>
    <w:rsid w:val="00E31773"/>
    <w:rsid w:val="00E34FE3"/>
    <w:rsid w:val="00E361EB"/>
    <w:rsid w:val="00E36614"/>
    <w:rsid w:val="00E4028D"/>
    <w:rsid w:val="00E40ABF"/>
    <w:rsid w:val="00E464F9"/>
    <w:rsid w:val="00E53D19"/>
    <w:rsid w:val="00E64DE3"/>
    <w:rsid w:val="00E732FB"/>
    <w:rsid w:val="00E7670F"/>
    <w:rsid w:val="00E80210"/>
    <w:rsid w:val="00E85EFD"/>
    <w:rsid w:val="00E875B3"/>
    <w:rsid w:val="00EA2147"/>
    <w:rsid w:val="00EA4489"/>
    <w:rsid w:val="00EB0002"/>
    <w:rsid w:val="00EB5434"/>
    <w:rsid w:val="00EC3860"/>
    <w:rsid w:val="00EC792F"/>
    <w:rsid w:val="00ED143C"/>
    <w:rsid w:val="00EF064B"/>
    <w:rsid w:val="00EF4AF5"/>
    <w:rsid w:val="00F030C9"/>
    <w:rsid w:val="00F1312E"/>
    <w:rsid w:val="00F1581E"/>
    <w:rsid w:val="00F17114"/>
    <w:rsid w:val="00F242C4"/>
    <w:rsid w:val="00F31656"/>
    <w:rsid w:val="00F31F8A"/>
    <w:rsid w:val="00F424D1"/>
    <w:rsid w:val="00F4475A"/>
    <w:rsid w:val="00F50623"/>
    <w:rsid w:val="00F52BBC"/>
    <w:rsid w:val="00F52CF6"/>
    <w:rsid w:val="00F628AD"/>
    <w:rsid w:val="00F7238B"/>
    <w:rsid w:val="00F755CF"/>
    <w:rsid w:val="00F75B2D"/>
    <w:rsid w:val="00F86213"/>
    <w:rsid w:val="00F9290C"/>
    <w:rsid w:val="00FA26EC"/>
    <w:rsid w:val="00FA4243"/>
    <w:rsid w:val="00FB45EC"/>
    <w:rsid w:val="00FC65A1"/>
    <w:rsid w:val="00FE02EC"/>
    <w:rsid w:val="00FE2ADB"/>
    <w:rsid w:val="00FF0B2A"/>
    <w:rsid w:val="00FF335B"/>
    <w:rsid w:val="00FF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BB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51FB"/>
    <w:pPr>
      <w:keepNext/>
      <w:widowControl w:val="0"/>
      <w:tabs>
        <w:tab w:val="left" w:pos="3780"/>
      </w:tabs>
      <w:jc w:val="center"/>
      <w:outlineLvl w:val="0"/>
    </w:pPr>
    <w:rPr>
      <w:rFonts w:ascii="Times New Roman" w:eastAsia="Times New Roman" w:hAnsi="Times New Roman" w:cs="Times New Roman"/>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rsid w:val="001542CA"/>
    <w:rPr>
      <w:rFonts w:ascii="Arial" w:eastAsia="Times" w:hAnsi="Arial"/>
      <w:noProof w:val="0"/>
      <w:sz w:val="24"/>
      <w:lang w:val="en-GB" w:eastAsia="en-GB" w:bidi="ar-SA"/>
    </w:rPr>
  </w:style>
  <w:style w:type="table" w:styleId="TableGrid">
    <w:name w:val="Table Grid"/>
    <w:basedOn w:val="TableNormal"/>
    <w:uiPriority w:val="59"/>
    <w:rsid w:val="006138D9"/>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77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792"/>
    <w:rPr>
      <w:rFonts w:ascii="Lucida Grande" w:hAnsi="Lucida Grande" w:cs="Lucida Grande"/>
      <w:sz w:val="18"/>
      <w:szCs w:val="18"/>
    </w:rPr>
  </w:style>
  <w:style w:type="paragraph" w:styleId="Footer">
    <w:name w:val="footer"/>
    <w:basedOn w:val="Normal"/>
    <w:link w:val="FooterChar"/>
    <w:uiPriority w:val="99"/>
    <w:unhideWhenUsed/>
    <w:rsid w:val="00025450"/>
    <w:pPr>
      <w:tabs>
        <w:tab w:val="center" w:pos="4320"/>
        <w:tab w:val="right" w:pos="8640"/>
      </w:tabs>
    </w:pPr>
  </w:style>
  <w:style w:type="character" w:customStyle="1" w:styleId="FooterChar">
    <w:name w:val="Footer Char"/>
    <w:basedOn w:val="DefaultParagraphFont"/>
    <w:link w:val="Footer"/>
    <w:uiPriority w:val="99"/>
    <w:rsid w:val="00025450"/>
  </w:style>
  <w:style w:type="character" w:styleId="PageNumber">
    <w:name w:val="page number"/>
    <w:basedOn w:val="DefaultParagraphFont"/>
    <w:uiPriority w:val="99"/>
    <w:semiHidden/>
    <w:unhideWhenUsed/>
    <w:rsid w:val="00025450"/>
  </w:style>
  <w:style w:type="paragraph" w:styleId="Header">
    <w:name w:val="header"/>
    <w:basedOn w:val="Normal"/>
    <w:link w:val="HeaderChar"/>
    <w:uiPriority w:val="99"/>
    <w:unhideWhenUsed/>
    <w:rsid w:val="00045787"/>
    <w:pPr>
      <w:tabs>
        <w:tab w:val="center" w:pos="4320"/>
        <w:tab w:val="right" w:pos="8640"/>
      </w:tabs>
    </w:pPr>
  </w:style>
  <w:style w:type="character" w:customStyle="1" w:styleId="HeaderChar">
    <w:name w:val="Header Char"/>
    <w:basedOn w:val="DefaultParagraphFont"/>
    <w:link w:val="Header"/>
    <w:uiPriority w:val="99"/>
    <w:rsid w:val="00045787"/>
  </w:style>
  <w:style w:type="character" w:styleId="CommentReference">
    <w:name w:val="annotation reference"/>
    <w:basedOn w:val="DefaultParagraphFont"/>
    <w:uiPriority w:val="99"/>
    <w:semiHidden/>
    <w:unhideWhenUsed/>
    <w:rsid w:val="001F57DC"/>
    <w:rPr>
      <w:sz w:val="16"/>
      <w:szCs w:val="16"/>
    </w:rPr>
  </w:style>
  <w:style w:type="paragraph" w:styleId="CommentText">
    <w:name w:val="annotation text"/>
    <w:basedOn w:val="Normal"/>
    <w:link w:val="CommentTextChar"/>
    <w:uiPriority w:val="99"/>
    <w:semiHidden/>
    <w:unhideWhenUsed/>
    <w:rsid w:val="001F57DC"/>
    <w:rPr>
      <w:sz w:val="20"/>
      <w:szCs w:val="20"/>
    </w:rPr>
  </w:style>
  <w:style w:type="character" w:customStyle="1" w:styleId="CommentTextChar">
    <w:name w:val="Comment Text Char"/>
    <w:basedOn w:val="DefaultParagraphFont"/>
    <w:link w:val="CommentText"/>
    <w:uiPriority w:val="99"/>
    <w:semiHidden/>
    <w:rsid w:val="001F57DC"/>
    <w:rPr>
      <w:sz w:val="20"/>
      <w:szCs w:val="20"/>
    </w:rPr>
  </w:style>
  <w:style w:type="paragraph" w:styleId="CommentSubject">
    <w:name w:val="annotation subject"/>
    <w:basedOn w:val="CommentText"/>
    <w:next w:val="CommentText"/>
    <w:link w:val="CommentSubjectChar"/>
    <w:uiPriority w:val="99"/>
    <w:semiHidden/>
    <w:unhideWhenUsed/>
    <w:rsid w:val="001F57DC"/>
    <w:rPr>
      <w:b/>
      <w:bCs/>
    </w:rPr>
  </w:style>
  <w:style w:type="character" w:customStyle="1" w:styleId="CommentSubjectChar">
    <w:name w:val="Comment Subject Char"/>
    <w:basedOn w:val="CommentTextChar"/>
    <w:link w:val="CommentSubject"/>
    <w:uiPriority w:val="99"/>
    <w:semiHidden/>
    <w:rsid w:val="001F57DC"/>
    <w:rPr>
      <w:b/>
      <w:bCs/>
      <w:sz w:val="20"/>
      <w:szCs w:val="20"/>
    </w:rPr>
  </w:style>
  <w:style w:type="paragraph" w:customStyle="1" w:styleId="details">
    <w:name w:val="details"/>
    <w:basedOn w:val="Normal"/>
    <w:rsid w:val="00D8233B"/>
    <w:pPr>
      <w:spacing w:before="100" w:beforeAutospacing="1" w:after="100" w:afterAutospacing="1"/>
    </w:pPr>
    <w:rPr>
      <w:rFonts w:ascii="Times New Roman" w:eastAsia="Times New Roman" w:hAnsi="Times New Roman" w:cs="Times New Roman"/>
    </w:rPr>
  </w:style>
  <w:style w:type="character" w:customStyle="1" w:styleId="jrnl">
    <w:name w:val="jrnl"/>
    <w:basedOn w:val="DefaultParagraphFont"/>
    <w:rsid w:val="00D8233B"/>
  </w:style>
  <w:style w:type="character" w:styleId="Hyperlink">
    <w:name w:val="Hyperlink"/>
    <w:basedOn w:val="DefaultParagraphFont"/>
    <w:unhideWhenUsed/>
    <w:rsid w:val="00D8233B"/>
    <w:rPr>
      <w:color w:val="0000FF"/>
      <w:u w:val="single"/>
    </w:rPr>
  </w:style>
  <w:style w:type="paragraph" w:styleId="ListParagraph">
    <w:name w:val="List Paragraph"/>
    <w:basedOn w:val="Normal"/>
    <w:uiPriority w:val="34"/>
    <w:qFormat/>
    <w:rsid w:val="00BE6DD5"/>
    <w:pPr>
      <w:ind w:left="720"/>
      <w:contextualSpacing/>
    </w:pPr>
  </w:style>
  <w:style w:type="paragraph" w:styleId="Revision">
    <w:name w:val="Revision"/>
    <w:hidden/>
    <w:uiPriority w:val="99"/>
    <w:semiHidden/>
    <w:rsid w:val="005A186D"/>
  </w:style>
  <w:style w:type="character" w:customStyle="1" w:styleId="Heading1Char">
    <w:name w:val="Heading 1 Char"/>
    <w:basedOn w:val="DefaultParagraphFont"/>
    <w:link w:val="Heading1"/>
    <w:rsid w:val="009451FB"/>
    <w:rPr>
      <w:rFonts w:ascii="Times New Roman" w:eastAsia="Times New Roman" w:hAnsi="Times New Roman" w:cs="Times New Roman"/>
      <w:b/>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51FB"/>
    <w:pPr>
      <w:keepNext/>
      <w:widowControl w:val="0"/>
      <w:tabs>
        <w:tab w:val="left" w:pos="3780"/>
      </w:tabs>
      <w:jc w:val="center"/>
      <w:outlineLvl w:val="0"/>
    </w:pPr>
    <w:rPr>
      <w:rFonts w:ascii="Times New Roman" w:eastAsia="Times New Roman" w:hAnsi="Times New Roman" w:cs="Times New Roman"/>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rsid w:val="001542CA"/>
    <w:rPr>
      <w:rFonts w:ascii="Arial" w:eastAsia="Times" w:hAnsi="Arial"/>
      <w:noProof w:val="0"/>
      <w:sz w:val="24"/>
      <w:lang w:val="en-GB" w:eastAsia="en-GB" w:bidi="ar-SA"/>
    </w:rPr>
  </w:style>
  <w:style w:type="table" w:styleId="TableGrid">
    <w:name w:val="Table Grid"/>
    <w:basedOn w:val="TableNormal"/>
    <w:uiPriority w:val="59"/>
    <w:rsid w:val="006138D9"/>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77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792"/>
    <w:rPr>
      <w:rFonts w:ascii="Lucida Grande" w:hAnsi="Lucida Grande" w:cs="Lucida Grande"/>
      <w:sz w:val="18"/>
      <w:szCs w:val="18"/>
    </w:rPr>
  </w:style>
  <w:style w:type="paragraph" w:styleId="Footer">
    <w:name w:val="footer"/>
    <w:basedOn w:val="Normal"/>
    <w:link w:val="FooterChar"/>
    <w:uiPriority w:val="99"/>
    <w:unhideWhenUsed/>
    <w:rsid w:val="00025450"/>
    <w:pPr>
      <w:tabs>
        <w:tab w:val="center" w:pos="4320"/>
        <w:tab w:val="right" w:pos="8640"/>
      </w:tabs>
    </w:pPr>
  </w:style>
  <w:style w:type="character" w:customStyle="1" w:styleId="FooterChar">
    <w:name w:val="Footer Char"/>
    <w:basedOn w:val="DefaultParagraphFont"/>
    <w:link w:val="Footer"/>
    <w:uiPriority w:val="99"/>
    <w:rsid w:val="00025450"/>
  </w:style>
  <w:style w:type="character" w:styleId="PageNumber">
    <w:name w:val="page number"/>
    <w:basedOn w:val="DefaultParagraphFont"/>
    <w:uiPriority w:val="99"/>
    <w:semiHidden/>
    <w:unhideWhenUsed/>
    <w:rsid w:val="00025450"/>
  </w:style>
  <w:style w:type="paragraph" w:styleId="Header">
    <w:name w:val="header"/>
    <w:basedOn w:val="Normal"/>
    <w:link w:val="HeaderChar"/>
    <w:uiPriority w:val="99"/>
    <w:unhideWhenUsed/>
    <w:rsid w:val="00045787"/>
    <w:pPr>
      <w:tabs>
        <w:tab w:val="center" w:pos="4320"/>
        <w:tab w:val="right" w:pos="8640"/>
      </w:tabs>
    </w:pPr>
  </w:style>
  <w:style w:type="character" w:customStyle="1" w:styleId="HeaderChar">
    <w:name w:val="Header Char"/>
    <w:basedOn w:val="DefaultParagraphFont"/>
    <w:link w:val="Header"/>
    <w:uiPriority w:val="99"/>
    <w:rsid w:val="00045787"/>
  </w:style>
  <w:style w:type="character" w:styleId="CommentReference">
    <w:name w:val="annotation reference"/>
    <w:basedOn w:val="DefaultParagraphFont"/>
    <w:uiPriority w:val="99"/>
    <w:semiHidden/>
    <w:unhideWhenUsed/>
    <w:rsid w:val="001F57DC"/>
    <w:rPr>
      <w:sz w:val="16"/>
      <w:szCs w:val="16"/>
    </w:rPr>
  </w:style>
  <w:style w:type="paragraph" w:styleId="CommentText">
    <w:name w:val="annotation text"/>
    <w:basedOn w:val="Normal"/>
    <w:link w:val="CommentTextChar"/>
    <w:uiPriority w:val="99"/>
    <w:semiHidden/>
    <w:unhideWhenUsed/>
    <w:rsid w:val="001F57DC"/>
    <w:rPr>
      <w:sz w:val="20"/>
      <w:szCs w:val="20"/>
    </w:rPr>
  </w:style>
  <w:style w:type="character" w:customStyle="1" w:styleId="CommentTextChar">
    <w:name w:val="Comment Text Char"/>
    <w:basedOn w:val="DefaultParagraphFont"/>
    <w:link w:val="CommentText"/>
    <w:uiPriority w:val="99"/>
    <w:semiHidden/>
    <w:rsid w:val="001F57DC"/>
    <w:rPr>
      <w:sz w:val="20"/>
      <w:szCs w:val="20"/>
    </w:rPr>
  </w:style>
  <w:style w:type="paragraph" w:styleId="CommentSubject">
    <w:name w:val="annotation subject"/>
    <w:basedOn w:val="CommentText"/>
    <w:next w:val="CommentText"/>
    <w:link w:val="CommentSubjectChar"/>
    <w:uiPriority w:val="99"/>
    <w:semiHidden/>
    <w:unhideWhenUsed/>
    <w:rsid w:val="001F57DC"/>
    <w:rPr>
      <w:b/>
      <w:bCs/>
    </w:rPr>
  </w:style>
  <w:style w:type="character" w:customStyle="1" w:styleId="CommentSubjectChar">
    <w:name w:val="Comment Subject Char"/>
    <w:basedOn w:val="CommentTextChar"/>
    <w:link w:val="CommentSubject"/>
    <w:uiPriority w:val="99"/>
    <w:semiHidden/>
    <w:rsid w:val="001F57DC"/>
    <w:rPr>
      <w:b/>
      <w:bCs/>
      <w:sz w:val="20"/>
      <w:szCs w:val="20"/>
    </w:rPr>
  </w:style>
  <w:style w:type="paragraph" w:customStyle="1" w:styleId="details">
    <w:name w:val="details"/>
    <w:basedOn w:val="Normal"/>
    <w:rsid w:val="00D8233B"/>
    <w:pPr>
      <w:spacing w:before="100" w:beforeAutospacing="1" w:after="100" w:afterAutospacing="1"/>
    </w:pPr>
    <w:rPr>
      <w:rFonts w:ascii="Times New Roman" w:eastAsia="Times New Roman" w:hAnsi="Times New Roman" w:cs="Times New Roman"/>
    </w:rPr>
  </w:style>
  <w:style w:type="character" w:customStyle="1" w:styleId="jrnl">
    <w:name w:val="jrnl"/>
    <w:basedOn w:val="DefaultParagraphFont"/>
    <w:rsid w:val="00D8233B"/>
  </w:style>
  <w:style w:type="character" w:styleId="Hyperlink">
    <w:name w:val="Hyperlink"/>
    <w:basedOn w:val="DefaultParagraphFont"/>
    <w:unhideWhenUsed/>
    <w:rsid w:val="00D8233B"/>
    <w:rPr>
      <w:color w:val="0000FF"/>
      <w:u w:val="single"/>
    </w:rPr>
  </w:style>
  <w:style w:type="paragraph" w:styleId="ListParagraph">
    <w:name w:val="List Paragraph"/>
    <w:basedOn w:val="Normal"/>
    <w:uiPriority w:val="34"/>
    <w:qFormat/>
    <w:rsid w:val="00BE6DD5"/>
    <w:pPr>
      <w:ind w:left="720"/>
      <w:contextualSpacing/>
    </w:pPr>
  </w:style>
  <w:style w:type="paragraph" w:styleId="Revision">
    <w:name w:val="Revision"/>
    <w:hidden/>
    <w:uiPriority w:val="99"/>
    <w:semiHidden/>
    <w:rsid w:val="005A186D"/>
  </w:style>
  <w:style w:type="character" w:customStyle="1" w:styleId="Heading1Char">
    <w:name w:val="Heading 1 Char"/>
    <w:basedOn w:val="DefaultParagraphFont"/>
    <w:link w:val="Heading1"/>
    <w:rsid w:val="009451FB"/>
    <w:rPr>
      <w:rFonts w:ascii="Times New Roman" w:eastAsia="Times New Roman" w:hAnsi="Times New Roman" w:cs="Times New Roman"/>
      <w:b/>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92935">
      <w:bodyDiv w:val="1"/>
      <w:marLeft w:val="0"/>
      <w:marRight w:val="0"/>
      <w:marTop w:val="0"/>
      <w:marBottom w:val="0"/>
      <w:divBdr>
        <w:top w:val="none" w:sz="0" w:space="0" w:color="auto"/>
        <w:left w:val="none" w:sz="0" w:space="0" w:color="auto"/>
        <w:bottom w:val="none" w:sz="0" w:space="0" w:color="auto"/>
        <w:right w:val="none" w:sz="0" w:space="0" w:color="auto"/>
      </w:divBdr>
      <w:divsChild>
        <w:div w:id="269551237">
          <w:marLeft w:val="0"/>
          <w:marRight w:val="0"/>
          <w:marTop w:val="0"/>
          <w:marBottom w:val="0"/>
          <w:divBdr>
            <w:top w:val="none" w:sz="0" w:space="0" w:color="auto"/>
            <w:left w:val="none" w:sz="0" w:space="0" w:color="auto"/>
            <w:bottom w:val="none" w:sz="0" w:space="0" w:color="auto"/>
            <w:right w:val="none" w:sz="0" w:space="0" w:color="auto"/>
          </w:divBdr>
          <w:divsChild>
            <w:div w:id="1514568062">
              <w:marLeft w:val="0"/>
              <w:marRight w:val="0"/>
              <w:marTop w:val="0"/>
              <w:marBottom w:val="0"/>
              <w:divBdr>
                <w:top w:val="none" w:sz="0" w:space="0" w:color="auto"/>
                <w:left w:val="none" w:sz="0" w:space="0" w:color="auto"/>
                <w:bottom w:val="none" w:sz="0" w:space="0" w:color="auto"/>
                <w:right w:val="none" w:sz="0" w:space="0" w:color="auto"/>
              </w:divBdr>
              <w:divsChild>
                <w:div w:id="1415861219">
                  <w:marLeft w:val="0"/>
                  <w:marRight w:val="0"/>
                  <w:marTop w:val="0"/>
                  <w:marBottom w:val="0"/>
                  <w:divBdr>
                    <w:top w:val="none" w:sz="0" w:space="0" w:color="auto"/>
                    <w:left w:val="none" w:sz="0" w:space="0" w:color="auto"/>
                    <w:bottom w:val="none" w:sz="0" w:space="0" w:color="auto"/>
                    <w:right w:val="none" w:sz="0" w:space="0" w:color="auto"/>
                  </w:divBdr>
                  <w:divsChild>
                    <w:div w:id="9599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6110">
      <w:bodyDiv w:val="1"/>
      <w:marLeft w:val="0"/>
      <w:marRight w:val="0"/>
      <w:marTop w:val="0"/>
      <w:marBottom w:val="0"/>
      <w:divBdr>
        <w:top w:val="none" w:sz="0" w:space="0" w:color="auto"/>
        <w:left w:val="none" w:sz="0" w:space="0" w:color="auto"/>
        <w:bottom w:val="none" w:sz="0" w:space="0" w:color="auto"/>
        <w:right w:val="none" w:sz="0" w:space="0" w:color="auto"/>
      </w:divBdr>
      <w:divsChild>
        <w:div w:id="106433366">
          <w:marLeft w:val="0"/>
          <w:marRight w:val="0"/>
          <w:marTop w:val="34"/>
          <w:marBottom w:val="34"/>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d.timmis@qmul.ac.uk" TargetMode="External"/><Relationship Id="rId20"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yperlink" Target="https://www.sealedenvelope.com/trials/pisa/" TargetMode="External"/><Relationship Id="rId11" Type="http://schemas.openxmlformats.org/officeDocument/2006/relationships/hyperlink" Target="http://www.progress-partnership.org"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emf"/><Relationship Id="rId15" Type="http://schemas.openxmlformats.org/officeDocument/2006/relationships/image" Target="media/image4.emf"/><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71D8B-1D86-AC4E-A4AE-E244C9D4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7406</Words>
  <Characters>42218</Characters>
  <Application>Microsoft Macintosh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london chest hospital</Company>
  <LinksUpToDate>false</LinksUpToDate>
  <CharactersWithSpaces>49525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Timmis</dc:creator>
  <cp:lastModifiedBy>Adam Timmis</cp:lastModifiedBy>
  <cp:revision>5</cp:revision>
  <dcterms:created xsi:type="dcterms:W3CDTF">2016-01-05T12:03:00Z</dcterms:created>
  <dcterms:modified xsi:type="dcterms:W3CDTF">2016-01-05T14:34:00Z</dcterms:modified>
</cp:coreProperties>
</file>