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56639" w14:textId="77777777" w:rsidR="002459AE" w:rsidRPr="002459AE" w:rsidRDefault="002459AE" w:rsidP="002459AE">
      <w:pPr>
        <w:spacing w:after="0" w:line="240" w:lineRule="auto"/>
        <w:rPr>
          <w:rFonts w:ascii="Arial" w:eastAsia="Times New Roman" w:hAnsi="Arial" w:cs="Arial"/>
          <w:b/>
        </w:rPr>
      </w:pPr>
      <w:r w:rsidRPr="002459AE">
        <w:rPr>
          <w:rFonts w:ascii="Arial" w:eastAsia="Times New Roman" w:hAnsi="Arial" w:cs="Arial"/>
          <w:b/>
        </w:rPr>
        <w:t>Women Find Safety Planning More Useful Than Referrals in a Maternal And Child Health IPV Intervention</w:t>
      </w:r>
    </w:p>
    <w:p w14:paraId="561F934A" w14:textId="77777777" w:rsidR="002459AE" w:rsidRDefault="002459AE">
      <w:pPr>
        <w:rPr>
          <w:rFonts w:ascii="Arial" w:eastAsia="Times New Roman" w:hAnsi="Arial" w:cs="Arial"/>
          <w:b/>
        </w:rPr>
      </w:pPr>
    </w:p>
    <w:p w14:paraId="729FF649" w14:textId="3454C4A2" w:rsidR="002459AE" w:rsidRPr="002459AE" w:rsidRDefault="002459AE">
      <w:pPr>
        <w:rPr>
          <w:rFonts w:ascii="Arial" w:eastAsia="Times New Roman" w:hAnsi="Arial" w:cs="Arial"/>
          <w:b/>
          <w:vertAlign w:val="superscript"/>
        </w:rPr>
      </w:pPr>
      <w:r w:rsidRPr="002459AE">
        <w:rPr>
          <w:rFonts w:ascii="Arial" w:eastAsia="Times New Roman" w:hAnsi="Arial" w:cs="Arial"/>
          <w:b/>
        </w:rPr>
        <w:t>Camille Burnett</w:t>
      </w:r>
      <w:r w:rsidRPr="002459AE">
        <w:rPr>
          <w:rFonts w:ascii="Arial" w:eastAsia="Times New Roman" w:hAnsi="Arial" w:cs="Arial"/>
          <w:b/>
          <w:vertAlign w:val="superscript"/>
        </w:rPr>
        <w:t>1</w:t>
      </w:r>
      <w:r w:rsidRPr="002459AE">
        <w:rPr>
          <w:rFonts w:ascii="Arial" w:eastAsia="Times New Roman" w:hAnsi="Arial" w:cs="Arial"/>
          <w:b/>
        </w:rPr>
        <w:t xml:space="preserve"> and Loraine J Bacchus</w:t>
      </w:r>
      <w:r w:rsidRPr="002459AE">
        <w:rPr>
          <w:rFonts w:ascii="Arial" w:eastAsia="Times New Roman" w:hAnsi="Arial" w:cs="Arial"/>
          <w:b/>
          <w:vertAlign w:val="superscript"/>
        </w:rPr>
        <w:t>2</w:t>
      </w:r>
    </w:p>
    <w:p w14:paraId="43F1F51A" w14:textId="77777777" w:rsidR="002459AE" w:rsidRDefault="002459AE">
      <w:pPr>
        <w:rPr>
          <w:rFonts w:ascii="Arial" w:eastAsia="Times New Roman" w:hAnsi="Arial" w:cs="Arial"/>
          <w:vertAlign w:val="superscript"/>
        </w:rPr>
      </w:pPr>
    </w:p>
    <w:p w14:paraId="33083AB1" w14:textId="398330C9" w:rsidR="002459AE" w:rsidRDefault="002459A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 University of Virginia, School of Nursing</w:t>
      </w:r>
    </w:p>
    <w:p w14:paraId="5DC068D9" w14:textId="78F374B2" w:rsidR="002459AE" w:rsidRPr="002459AE" w:rsidRDefault="002459A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 London School of Hygiene &amp; Tropical Medicine, Department of Glob</w:t>
      </w:r>
      <w:bookmarkStart w:id="0" w:name="_GoBack"/>
      <w:bookmarkEnd w:id="0"/>
      <w:r>
        <w:rPr>
          <w:rFonts w:ascii="Arial" w:eastAsia="Times New Roman" w:hAnsi="Arial" w:cs="Arial"/>
        </w:rPr>
        <w:t>al Health and Development</w:t>
      </w:r>
    </w:p>
    <w:p w14:paraId="53D3EE48" w14:textId="4F1EFB6A" w:rsidR="002459AE" w:rsidRDefault="002459AE">
      <w:pPr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br w:type="page"/>
      </w:r>
    </w:p>
    <w:p w14:paraId="6C89B08E" w14:textId="63B93931" w:rsidR="00431647" w:rsidRPr="00A8272C" w:rsidRDefault="00431647" w:rsidP="00431647">
      <w:pPr>
        <w:spacing w:after="0" w:line="240" w:lineRule="auto"/>
        <w:rPr>
          <w:rFonts w:ascii="Arial" w:eastAsia="Times New Roman" w:hAnsi="Arial" w:cs="Arial"/>
        </w:rPr>
      </w:pPr>
      <w:r w:rsidRPr="0055538D">
        <w:rPr>
          <w:rFonts w:ascii="Arial" w:eastAsia="Times New Roman" w:hAnsi="Arial" w:cs="Arial"/>
          <w:b/>
        </w:rPr>
        <w:lastRenderedPageBreak/>
        <w:t>Category:</w:t>
      </w:r>
      <w:r w:rsidRPr="00A8272C">
        <w:rPr>
          <w:rFonts w:ascii="Arial" w:eastAsia="Times New Roman" w:hAnsi="Arial" w:cs="Arial"/>
        </w:rPr>
        <w:t xml:space="preserve"> </w:t>
      </w:r>
      <w:r w:rsidR="006343B2" w:rsidRPr="0055538D">
        <w:rPr>
          <w:rFonts w:ascii="Arial" w:eastAsia="Times New Roman" w:hAnsi="Arial" w:cs="Arial"/>
        </w:rPr>
        <w:t>Women’s health</w:t>
      </w:r>
    </w:p>
    <w:p w14:paraId="79471FF5" w14:textId="77777777" w:rsidR="00431647" w:rsidRPr="00A8272C" w:rsidRDefault="00431647" w:rsidP="00431647">
      <w:pPr>
        <w:spacing w:after="0" w:line="240" w:lineRule="auto"/>
        <w:rPr>
          <w:rFonts w:ascii="Arial" w:eastAsia="Times New Roman" w:hAnsi="Arial" w:cs="Arial"/>
        </w:rPr>
      </w:pPr>
    </w:p>
    <w:p w14:paraId="38A1FB42" w14:textId="77777777" w:rsidR="00431647" w:rsidRPr="00A8272C" w:rsidRDefault="00431647" w:rsidP="00431647">
      <w:pPr>
        <w:spacing w:after="0" w:line="240" w:lineRule="auto"/>
        <w:rPr>
          <w:rFonts w:ascii="Arial" w:eastAsia="Times New Roman" w:hAnsi="Arial" w:cs="Arial"/>
        </w:rPr>
      </w:pPr>
    </w:p>
    <w:p w14:paraId="3930D331" w14:textId="3AE2257D" w:rsidR="00431647" w:rsidRPr="00A8272C" w:rsidRDefault="00431647" w:rsidP="00431647">
      <w:pPr>
        <w:spacing w:after="0" w:line="240" w:lineRule="auto"/>
        <w:rPr>
          <w:rFonts w:ascii="Arial" w:eastAsia="Times New Roman" w:hAnsi="Arial" w:cs="Arial"/>
        </w:rPr>
      </w:pPr>
      <w:r w:rsidRPr="0055538D">
        <w:rPr>
          <w:rFonts w:ascii="Arial" w:eastAsia="Times New Roman" w:hAnsi="Arial" w:cs="Arial"/>
          <w:b/>
        </w:rPr>
        <w:t>Study type:</w:t>
      </w:r>
      <w:r w:rsidRPr="00A8272C">
        <w:rPr>
          <w:rFonts w:ascii="Arial" w:eastAsia="Times New Roman" w:hAnsi="Arial" w:cs="Arial"/>
        </w:rPr>
        <w:t xml:space="preserve"> </w:t>
      </w:r>
      <w:r w:rsidR="006343B2" w:rsidRPr="0055538D">
        <w:rPr>
          <w:rFonts w:ascii="Arial" w:eastAsia="Times New Roman" w:hAnsi="Arial" w:cs="Arial"/>
        </w:rPr>
        <w:t>Randomised controlled trial</w:t>
      </w:r>
    </w:p>
    <w:p w14:paraId="2122CBD4" w14:textId="77777777" w:rsidR="00431647" w:rsidRPr="00A8272C" w:rsidRDefault="00431647" w:rsidP="00431647">
      <w:pPr>
        <w:spacing w:after="0" w:line="240" w:lineRule="auto"/>
        <w:rPr>
          <w:rFonts w:ascii="Arial" w:eastAsia="Times New Roman" w:hAnsi="Arial" w:cs="Arial"/>
        </w:rPr>
      </w:pPr>
    </w:p>
    <w:p w14:paraId="4EF2535D" w14:textId="77777777" w:rsidR="00431647" w:rsidRPr="00A8272C" w:rsidRDefault="00431647" w:rsidP="00431647">
      <w:pPr>
        <w:spacing w:after="0" w:line="240" w:lineRule="auto"/>
        <w:rPr>
          <w:rFonts w:ascii="Arial" w:eastAsia="Times New Roman" w:hAnsi="Arial" w:cs="Arial"/>
        </w:rPr>
      </w:pPr>
    </w:p>
    <w:p w14:paraId="4174FE56" w14:textId="527CCF4C" w:rsidR="00431647" w:rsidRDefault="00431647" w:rsidP="00431647">
      <w:pPr>
        <w:spacing w:after="0" w:line="240" w:lineRule="auto"/>
        <w:rPr>
          <w:rFonts w:ascii="Arial" w:eastAsia="Times New Roman" w:hAnsi="Arial" w:cs="Arial"/>
        </w:rPr>
      </w:pPr>
      <w:r w:rsidRPr="0055538D">
        <w:rPr>
          <w:rFonts w:ascii="Arial" w:eastAsia="Times New Roman" w:hAnsi="Arial" w:cs="Arial"/>
          <w:b/>
        </w:rPr>
        <w:t>Bazian’s declarative title:</w:t>
      </w:r>
      <w:r w:rsidRPr="00A8272C">
        <w:rPr>
          <w:rFonts w:ascii="Arial" w:eastAsia="Times New Roman" w:hAnsi="Arial" w:cs="Arial"/>
        </w:rPr>
        <w:t xml:space="preserve"> </w:t>
      </w:r>
      <w:r w:rsidR="003726AF" w:rsidRPr="003726AF">
        <w:rPr>
          <w:rFonts w:ascii="Arial" w:eastAsia="Times New Roman" w:hAnsi="Arial" w:cs="Arial"/>
        </w:rPr>
        <w:t>Women Find Safety Planning More Useful Than Referrals in a Maternal And Child Health IPV Intervention</w:t>
      </w:r>
    </w:p>
    <w:p w14:paraId="531B21FB" w14:textId="77777777" w:rsidR="002459AE" w:rsidRDefault="002459AE" w:rsidP="00431647">
      <w:pPr>
        <w:spacing w:after="0" w:line="240" w:lineRule="auto"/>
        <w:rPr>
          <w:rFonts w:ascii="Arial" w:eastAsia="Times New Roman" w:hAnsi="Arial" w:cs="Arial"/>
        </w:rPr>
      </w:pPr>
    </w:p>
    <w:p w14:paraId="3433E855" w14:textId="1660777B" w:rsidR="00431647" w:rsidRPr="0055538D" w:rsidRDefault="00431647" w:rsidP="00A8272C">
      <w:pPr>
        <w:spacing w:line="240" w:lineRule="auto"/>
        <w:jc w:val="both"/>
        <w:rPr>
          <w:rFonts w:ascii="Arial" w:hAnsi="Arial" w:cs="Arial"/>
        </w:rPr>
      </w:pPr>
      <w:r w:rsidRPr="0055538D">
        <w:rPr>
          <w:rFonts w:ascii="Arial" w:eastAsia="Times New Roman" w:hAnsi="Arial" w:cs="Arial"/>
          <w:b/>
        </w:rPr>
        <w:t>Citation:</w:t>
      </w:r>
      <w:r w:rsidR="006343B2" w:rsidRPr="0055538D">
        <w:rPr>
          <w:rFonts w:ascii="Arial" w:eastAsia="Times New Roman" w:hAnsi="Arial" w:cs="Arial"/>
        </w:rPr>
        <w:t xml:space="preserve"> Taft AJ, Hooker L, Humphreys C, </w:t>
      </w:r>
      <w:r w:rsidR="006343B2" w:rsidRPr="00A8272C">
        <w:rPr>
          <w:rFonts w:ascii="Arial" w:eastAsia="Times New Roman" w:hAnsi="Arial" w:cs="Arial"/>
          <w:i/>
        </w:rPr>
        <w:t>et al</w:t>
      </w:r>
      <w:r w:rsidR="006343B2" w:rsidRPr="0055538D">
        <w:rPr>
          <w:rFonts w:ascii="Arial" w:eastAsia="Times New Roman" w:hAnsi="Arial" w:cs="Arial"/>
        </w:rPr>
        <w:t xml:space="preserve">. Maternal and child health nurse screening and care for mothers experiencing domestic violence (MOVE): a cluster randomised trial. </w:t>
      </w:r>
      <w:r w:rsidR="006343B2" w:rsidRPr="00A8272C">
        <w:rPr>
          <w:rFonts w:ascii="Arial" w:eastAsia="Times New Roman" w:hAnsi="Arial" w:cs="Arial"/>
          <w:i/>
        </w:rPr>
        <w:t>BMC Med</w:t>
      </w:r>
      <w:r w:rsidR="006343B2" w:rsidRPr="0055538D">
        <w:rPr>
          <w:rFonts w:ascii="Arial" w:eastAsia="Times New Roman" w:hAnsi="Arial" w:cs="Arial"/>
        </w:rPr>
        <w:t xml:space="preserve"> 2015;</w:t>
      </w:r>
      <w:r w:rsidR="006343B2" w:rsidRPr="00A8272C">
        <w:rPr>
          <w:rFonts w:ascii="Arial" w:eastAsia="Times New Roman" w:hAnsi="Arial" w:cs="Arial"/>
          <w:b/>
        </w:rPr>
        <w:t>13</w:t>
      </w:r>
      <w:r w:rsidR="006343B2" w:rsidRPr="0055538D">
        <w:rPr>
          <w:rFonts w:ascii="Arial" w:eastAsia="Times New Roman" w:hAnsi="Arial" w:cs="Arial"/>
        </w:rPr>
        <w:t>:150.</w:t>
      </w:r>
    </w:p>
    <w:p w14:paraId="6EB132AF" w14:textId="77777777" w:rsidR="006343B2" w:rsidRPr="0055538D" w:rsidRDefault="006343B2" w:rsidP="00A8272C">
      <w:pPr>
        <w:pStyle w:val="NoSpacing"/>
      </w:pPr>
    </w:p>
    <w:p w14:paraId="3A04FFDB" w14:textId="136EEF45" w:rsidR="00AF767D" w:rsidRPr="0055538D" w:rsidRDefault="006343B2" w:rsidP="00A8272C">
      <w:pPr>
        <w:spacing w:line="240" w:lineRule="auto"/>
        <w:rPr>
          <w:rFonts w:ascii="Arial" w:hAnsi="Arial" w:cs="Arial"/>
          <w:b/>
        </w:rPr>
      </w:pPr>
      <w:r w:rsidRPr="0055538D">
        <w:rPr>
          <w:rFonts w:ascii="Arial" w:hAnsi="Arial" w:cs="Arial"/>
          <w:b/>
        </w:rPr>
        <w:t>Commentary</w:t>
      </w:r>
      <w:r w:rsidRPr="0055538D">
        <w:rPr>
          <w:rFonts w:ascii="Arial" w:hAnsi="Arial" w:cs="Arial"/>
          <w:b/>
        </w:rPr>
        <w:br/>
      </w:r>
      <w:r w:rsidRPr="00A8272C">
        <w:rPr>
          <w:rFonts w:ascii="Arial" w:hAnsi="Arial" w:cs="Arial"/>
          <w:b/>
          <w:i/>
        </w:rPr>
        <w:t>Implications for practice and research</w:t>
      </w:r>
    </w:p>
    <w:p w14:paraId="758F672E" w14:textId="77777777" w:rsidR="00AB6443" w:rsidRDefault="006343B2" w:rsidP="00A8272C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AF767D">
        <w:rPr>
          <w:rFonts w:ascii="Arial" w:hAnsi="Arial" w:cs="Arial"/>
        </w:rPr>
        <w:t>Th</w:t>
      </w:r>
      <w:r w:rsidR="00AF767D">
        <w:rPr>
          <w:rFonts w:ascii="Arial" w:hAnsi="Arial" w:cs="Arial"/>
        </w:rPr>
        <w:t>is</w:t>
      </w:r>
      <w:r w:rsidRPr="00AF767D">
        <w:rPr>
          <w:rFonts w:ascii="Arial" w:hAnsi="Arial" w:cs="Arial"/>
        </w:rPr>
        <w:t xml:space="preserve"> study raise</w:t>
      </w:r>
      <w:r w:rsidR="00AF767D">
        <w:rPr>
          <w:rFonts w:ascii="Arial" w:hAnsi="Arial" w:cs="Arial"/>
        </w:rPr>
        <w:t>s</w:t>
      </w:r>
      <w:r w:rsidRPr="00AF767D">
        <w:rPr>
          <w:rFonts w:ascii="Arial" w:hAnsi="Arial" w:cs="Arial"/>
        </w:rPr>
        <w:t xml:space="preserve"> critical points about establishing trust before screening and that women used safety plans more than referrals. </w:t>
      </w:r>
    </w:p>
    <w:p w14:paraId="64262658" w14:textId="19765190" w:rsidR="00AF767D" w:rsidRPr="00AF767D" w:rsidRDefault="006343B2" w:rsidP="00A8272C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AF767D">
        <w:rPr>
          <w:rFonts w:ascii="Arial" w:hAnsi="Arial" w:cs="Arial"/>
        </w:rPr>
        <w:t xml:space="preserve">Inclusion of women with </w:t>
      </w:r>
      <w:r w:rsidR="00AF767D" w:rsidRPr="00A8272C">
        <w:rPr>
          <w:rFonts w:ascii="Arial" w:hAnsi="Arial" w:cs="Arial"/>
        </w:rPr>
        <w:t>intimate partner violence (</w:t>
      </w:r>
      <w:r w:rsidRPr="00AF767D">
        <w:rPr>
          <w:rFonts w:ascii="Arial" w:hAnsi="Arial" w:cs="Arial"/>
        </w:rPr>
        <w:t>IPV</w:t>
      </w:r>
      <w:r w:rsidR="00AF767D" w:rsidRPr="00A8272C">
        <w:rPr>
          <w:rFonts w:ascii="Arial" w:hAnsi="Arial" w:cs="Arial"/>
        </w:rPr>
        <w:t>)</w:t>
      </w:r>
      <w:r w:rsidRPr="00AF767D">
        <w:rPr>
          <w:rFonts w:ascii="Arial" w:hAnsi="Arial" w:cs="Arial"/>
        </w:rPr>
        <w:t xml:space="preserve"> in the intervention development phase and examining use of social supports and their influence on referral use are areas that could shed light on these findings.</w:t>
      </w:r>
    </w:p>
    <w:p w14:paraId="4BAE4380" w14:textId="4CC15565" w:rsidR="00AF767D" w:rsidRPr="00EE3ADF" w:rsidRDefault="00DB4A22" w:rsidP="00A8272C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EE3ADF">
        <w:rPr>
          <w:rFonts w:ascii="Arial" w:hAnsi="Arial" w:cs="Arial"/>
        </w:rPr>
        <w:t>I</w:t>
      </w:r>
      <w:r w:rsidR="006343B2" w:rsidRPr="00EE3ADF">
        <w:rPr>
          <w:rFonts w:ascii="Arial" w:hAnsi="Arial" w:cs="Arial"/>
        </w:rPr>
        <w:t>ncorporating a trauma-informed approach to IPV screening interventions that recogni</w:t>
      </w:r>
      <w:r w:rsidR="00AF767D" w:rsidRPr="00EE3ADF">
        <w:rPr>
          <w:rFonts w:ascii="Arial" w:hAnsi="Arial" w:cs="Arial"/>
        </w:rPr>
        <w:t>s</w:t>
      </w:r>
      <w:r w:rsidR="006343B2" w:rsidRPr="00EE3ADF">
        <w:rPr>
          <w:rFonts w:ascii="Arial" w:hAnsi="Arial" w:cs="Arial"/>
        </w:rPr>
        <w:t>es trauma across the lifespan would be welcomed insight for future practice.</w:t>
      </w:r>
    </w:p>
    <w:p w14:paraId="5AECDBBB" w14:textId="132E55BE" w:rsidR="00DB4A22" w:rsidRPr="00EE3ADF" w:rsidRDefault="00EE3ADF" w:rsidP="00A8272C">
      <w:pPr>
        <w:pStyle w:val="ListParagraph"/>
        <w:numPr>
          <w:ilvl w:val="0"/>
          <w:numId w:val="2"/>
        </w:numPr>
        <w:spacing w:line="240" w:lineRule="auto"/>
      </w:pPr>
      <w:r>
        <w:rPr>
          <w:rFonts w:ascii="Arial" w:hAnsi="Arial" w:cs="Arial"/>
        </w:rPr>
        <w:t>The</w:t>
      </w:r>
      <w:r w:rsidR="006343B2" w:rsidRPr="00EE3ADF">
        <w:rPr>
          <w:rFonts w:ascii="Arial" w:hAnsi="Arial" w:cs="Arial"/>
        </w:rPr>
        <w:t xml:space="preserve"> impact of the quality of provider-client relationship on screening and referral rates</w:t>
      </w:r>
      <w:r w:rsidR="006343B2" w:rsidRPr="00EE3ADF" w:rsidDel="00647432">
        <w:rPr>
          <w:rFonts w:ascii="Arial" w:hAnsi="Arial" w:cs="Arial"/>
        </w:rPr>
        <w:t xml:space="preserve"> </w:t>
      </w:r>
      <w:r w:rsidR="00DB4A22" w:rsidRPr="00EE3ADF">
        <w:rPr>
          <w:rFonts w:ascii="Arial" w:hAnsi="Arial" w:cs="Arial"/>
        </w:rPr>
        <w:t>should be explored.</w:t>
      </w:r>
    </w:p>
    <w:p w14:paraId="7766B9A4" w14:textId="0F631AA2" w:rsidR="00431647" w:rsidRPr="005C20A6" w:rsidRDefault="00DB4A22" w:rsidP="00A8272C">
      <w:pPr>
        <w:pStyle w:val="ListParagraph"/>
        <w:numPr>
          <w:ilvl w:val="0"/>
          <w:numId w:val="2"/>
        </w:numPr>
        <w:spacing w:line="240" w:lineRule="auto"/>
      </w:pPr>
      <w:r w:rsidRPr="005C20A6">
        <w:rPr>
          <w:rFonts w:ascii="Arial" w:hAnsi="Arial" w:cs="Arial"/>
        </w:rPr>
        <w:t xml:space="preserve">Identifying </w:t>
      </w:r>
      <w:r w:rsidR="006343B2" w:rsidRPr="005C20A6">
        <w:rPr>
          <w:rFonts w:ascii="Arial" w:hAnsi="Arial" w:cs="Arial"/>
        </w:rPr>
        <w:t>how this intervention can be adjusted for geographical differences</w:t>
      </w:r>
      <w:r w:rsidR="00AF767D" w:rsidRPr="005C20A6">
        <w:rPr>
          <w:rFonts w:ascii="Arial" w:hAnsi="Arial" w:cs="Arial"/>
        </w:rPr>
        <w:t>,</w:t>
      </w:r>
      <w:r w:rsidR="006343B2" w:rsidRPr="005C20A6">
        <w:rPr>
          <w:rFonts w:ascii="Arial" w:hAnsi="Arial" w:cs="Arial"/>
        </w:rPr>
        <w:t xml:space="preserve"> such as urban versus rural areas</w:t>
      </w:r>
      <w:r w:rsidR="00AF767D" w:rsidRPr="005C20A6">
        <w:rPr>
          <w:rFonts w:ascii="Arial" w:hAnsi="Arial" w:cs="Arial"/>
          <w:vertAlign w:val="superscript"/>
        </w:rPr>
        <w:t>1</w:t>
      </w:r>
      <w:r w:rsidR="006343B2" w:rsidRPr="005C20A6">
        <w:rPr>
          <w:rFonts w:ascii="Arial" w:hAnsi="Arial" w:cs="Arial"/>
        </w:rPr>
        <w:t xml:space="preserve"> and cultural </w:t>
      </w:r>
      <w:r w:rsidR="00BD3181" w:rsidRPr="005C20A6">
        <w:rPr>
          <w:rFonts w:ascii="Arial" w:hAnsi="Arial" w:cs="Arial"/>
        </w:rPr>
        <w:t>variation</w:t>
      </w:r>
      <w:r w:rsidR="006343B2" w:rsidRPr="005C20A6">
        <w:rPr>
          <w:rFonts w:ascii="Arial" w:hAnsi="Arial" w:cs="Arial"/>
        </w:rPr>
        <w:t xml:space="preserve"> should be investigated.</w:t>
      </w:r>
    </w:p>
    <w:p w14:paraId="30161C09" w14:textId="739C09FA" w:rsidR="00B83869" w:rsidRPr="00A8272C" w:rsidRDefault="00842A29" w:rsidP="00A8272C">
      <w:pPr>
        <w:spacing w:line="240" w:lineRule="auto"/>
        <w:rPr>
          <w:rFonts w:ascii="Arial" w:hAnsi="Arial" w:cs="Arial"/>
        </w:rPr>
      </w:pPr>
      <w:r w:rsidRPr="00A8272C">
        <w:rPr>
          <w:rFonts w:ascii="Arial" w:hAnsi="Arial" w:cs="Arial"/>
          <w:b/>
          <w:i/>
        </w:rPr>
        <w:t>Context</w:t>
      </w:r>
      <w:r w:rsidR="006343B2" w:rsidRPr="0055538D">
        <w:rPr>
          <w:rFonts w:ascii="Arial" w:hAnsi="Arial" w:cs="Arial"/>
        </w:rPr>
        <w:br/>
      </w:r>
      <w:r w:rsidR="00590200" w:rsidRPr="00A8272C">
        <w:rPr>
          <w:rFonts w:ascii="Arial" w:hAnsi="Arial" w:cs="Arial"/>
        </w:rPr>
        <w:t>Interventions involving screening women for IPV are well documented</w:t>
      </w:r>
      <w:r w:rsidR="00D22CBC">
        <w:rPr>
          <w:rFonts w:ascii="Arial" w:hAnsi="Arial" w:cs="Arial"/>
        </w:rPr>
        <w:t>.</w:t>
      </w:r>
      <w:r w:rsidR="00007CA0">
        <w:rPr>
          <w:rFonts w:ascii="Arial" w:hAnsi="Arial" w:cs="Arial"/>
          <w:vertAlign w:val="superscript"/>
        </w:rPr>
        <w:t xml:space="preserve"> 2,3</w:t>
      </w:r>
      <w:r w:rsidR="00420FAA" w:rsidRPr="00A8272C">
        <w:rPr>
          <w:rFonts w:ascii="Arial" w:hAnsi="Arial" w:cs="Arial"/>
        </w:rPr>
        <w:t>T</w:t>
      </w:r>
      <w:r w:rsidR="00B636F7" w:rsidRPr="00A8272C">
        <w:rPr>
          <w:rFonts w:ascii="Arial" w:hAnsi="Arial" w:cs="Arial"/>
        </w:rPr>
        <w:t xml:space="preserve">he United States Preventative Services </w:t>
      </w:r>
      <w:r w:rsidR="00853CEC" w:rsidRPr="00A8272C">
        <w:rPr>
          <w:rFonts w:ascii="Arial" w:hAnsi="Arial" w:cs="Arial"/>
        </w:rPr>
        <w:t>T</w:t>
      </w:r>
      <w:r w:rsidR="00B636F7" w:rsidRPr="00A8272C">
        <w:rPr>
          <w:rFonts w:ascii="Arial" w:hAnsi="Arial" w:cs="Arial"/>
        </w:rPr>
        <w:t xml:space="preserve">ask Force </w:t>
      </w:r>
      <w:r w:rsidR="00EA397D" w:rsidRPr="00A8272C">
        <w:rPr>
          <w:rFonts w:ascii="Arial" w:hAnsi="Arial" w:cs="Arial"/>
        </w:rPr>
        <w:t>recommends universal</w:t>
      </w:r>
      <w:r w:rsidR="00420FAA" w:rsidRPr="00A8272C">
        <w:rPr>
          <w:rFonts w:ascii="Arial" w:hAnsi="Arial" w:cs="Arial"/>
        </w:rPr>
        <w:t xml:space="preserve"> IPV</w:t>
      </w:r>
      <w:r w:rsidR="00B636F7" w:rsidRPr="00A8272C">
        <w:rPr>
          <w:rFonts w:ascii="Arial" w:hAnsi="Arial" w:cs="Arial"/>
        </w:rPr>
        <w:t xml:space="preserve"> screening and </w:t>
      </w:r>
      <w:r w:rsidR="00420FAA" w:rsidRPr="00A8272C">
        <w:rPr>
          <w:rFonts w:ascii="Arial" w:hAnsi="Arial" w:cs="Arial"/>
        </w:rPr>
        <w:t xml:space="preserve">referral </w:t>
      </w:r>
      <w:r w:rsidR="00B636F7" w:rsidRPr="00A8272C">
        <w:rPr>
          <w:rFonts w:ascii="Arial" w:hAnsi="Arial" w:cs="Arial"/>
        </w:rPr>
        <w:t>for women of childbearing age</w:t>
      </w:r>
      <w:r w:rsidR="00853CEC" w:rsidRPr="00A8272C">
        <w:rPr>
          <w:rFonts w:ascii="Arial" w:hAnsi="Arial" w:cs="Arial"/>
        </w:rPr>
        <w:t>.</w:t>
      </w:r>
      <w:r w:rsidR="00007CA0" w:rsidRPr="00A8272C">
        <w:rPr>
          <w:rFonts w:ascii="Arial" w:hAnsi="Arial" w:cs="Arial"/>
          <w:vertAlign w:val="superscript"/>
        </w:rPr>
        <w:t>4</w:t>
      </w:r>
      <w:r w:rsidR="00007CA0">
        <w:rPr>
          <w:rFonts w:ascii="Arial" w:hAnsi="Arial" w:cs="Arial"/>
        </w:rPr>
        <w:t xml:space="preserve"> </w:t>
      </w:r>
      <w:r w:rsidR="00B636F7" w:rsidRPr="00A8272C">
        <w:rPr>
          <w:rFonts w:ascii="Arial" w:hAnsi="Arial" w:cs="Arial"/>
        </w:rPr>
        <w:t>With growing momentum for</w:t>
      </w:r>
      <w:r w:rsidR="0009191D" w:rsidRPr="00A8272C">
        <w:rPr>
          <w:rFonts w:ascii="Arial" w:hAnsi="Arial" w:cs="Arial"/>
        </w:rPr>
        <w:t xml:space="preserve"> </w:t>
      </w:r>
      <w:r w:rsidR="00B715A4" w:rsidRPr="00A8272C">
        <w:rPr>
          <w:rFonts w:ascii="Arial" w:hAnsi="Arial" w:cs="Arial"/>
        </w:rPr>
        <w:t xml:space="preserve">this </w:t>
      </w:r>
      <w:r w:rsidR="00614A7A" w:rsidRPr="00A8272C">
        <w:rPr>
          <w:rFonts w:ascii="Arial" w:hAnsi="Arial" w:cs="Arial"/>
        </w:rPr>
        <w:t>policy</w:t>
      </w:r>
      <w:r w:rsidR="00B715A4" w:rsidRPr="00A8272C">
        <w:rPr>
          <w:rFonts w:ascii="Arial" w:hAnsi="Arial" w:cs="Arial"/>
        </w:rPr>
        <w:t xml:space="preserve">, </w:t>
      </w:r>
      <w:r w:rsidR="00B636F7" w:rsidRPr="00A8272C">
        <w:rPr>
          <w:rFonts w:ascii="Arial" w:hAnsi="Arial" w:cs="Arial"/>
        </w:rPr>
        <w:t xml:space="preserve">identifying best practices for healthcare providers is critical. </w:t>
      </w:r>
      <w:r w:rsidR="00DD45D0" w:rsidRPr="00A8272C">
        <w:rPr>
          <w:rFonts w:ascii="Arial" w:hAnsi="Arial" w:cs="Arial"/>
        </w:rPr>
        <w:t>Provider b</w:t>
      </w:r>
      <w:r w:rsidR="0009191D" w:rsidRPr="00A8272C">
        <w:rPr>
          <w:rFonts w:ascii="Arial" w:hAnsi="Arial" w:cs="Arial"/>
        </w:rPr>
        <w:t xml:space="preserve">arriers to </w:t>
      </w:r>
      <w:r w:rsidR="009B5789" w:rsidRPr="00A8272C">
        <w:rPr>
          <w:rFonts w:ascii="Arial" w:hAnsi="Arial" w:cs="Arial"/>
        </w:rPr>
        <w:t>screening</w:t>
      </w:r>
      <w:r w:rsidR="00EA397D" w:rsidRPr="00A8272C">
        <w:rPr>
          <w:rFonts w:ascii="Arial" w:hAnsi="Arial" w:cs="Arial"/>
        </w:rPr>
        <w:t xml:space="preserve"> </w:t>
      </w:r>
      <w:r w:rsidR="0009191D" w:rsidRPr="00A8272C">
        <w:rPr>
          <w:rFonts w:ascii="Arial" w:hAnsi="Arial" w:cs="Arial"/>
        </w:rPr>
        <w:t xml:space="preserve">include </w:t>
      </w:r>
      <w:r w:rsidR="00590200" w:rsidRPr="00A8272C">
        <w:rPr>
          <w:rFonts w:ascii="Arial" w:hAnsi="Arial" w:cs="Arial"/>
        </w:rPr>
        <w:t>dis</w:t>
      </w:r>
      <w:r w:rsidR="009B5789" w:rsidRPr="00A8272C">
        <w:rPr>
          <w:rFonts w:ascii="Arial" w:hAnsi="Arial" w:cs="Arial"/>
        </w:rPr>
        <w:t>comfort, education</w:t>
      </w:r>
      <w:r w:rsidR="00EA397D" w:rsidRPr="00A8272C">
        <w:rPr>
          <w:rFonts w:ascii="Arial" w:hAnsi="Arial" w:cs="Arial"/>
        </w:rPr>
        <w:t xml:space="preserve"> needs</w:t>
      </w:r>
      <w:r w:rsidR="009B5789" w:rsidRPr="00A8272C">
        <w:rPr>
          <w:rFonts w:ascii="Arial" w:hAnsi="Arial" w:cs="Arial"/>
        </w:rPr>
        <w:t xml:space="preserve">, </w:t>
      </w:r>
      <w:r w:rsidR="00B636F7" w:rsidRPr="00A8272C">
        <w:rPr>
          <w:rFonts w:ascii="Arial" w:hAnsi="Arial" w:cs="Arial"/>
        </w:rPr>
        <w:t>attitudes</w:t>
      </w:r>
      <w:r w:rsidR="00EA397D" w:rsidRPr="00A8272C">
        <w:rPr>
          <w:rFonts w:ascii="Arial" w:hAnsi="Arial" w:cs="Arial"/>
        </w:rPr>
        <w:t xml:space="preserve"> </w:t>
      </w:r>
      <w:r w:rsidR="009B5789" w:rsidRPr="00A8272C">
        <w:rPr>
          <w:rFonts w:ascii="Arial" w:hAnsi="Arial" w:cs="Arial"/>
        </w:rPr>
        <w:t xml:space="preserve">and </w:t>
      </w:r>
      <w:r w:rsidR="00420FAA" w:rsidRPr="00A8272C">
        <w:rPr>
          <w:rFonts w:ascii="Arial" w:hAnsi="Arial" w:cs="Arial"/>
        </w:rPr>
        <w:t>time.</w:t>
      </w:r>
      <w:r w:rsidR="009B5789" w:rsidRPr="00A8272C">
        <w:rPr>
          <w:rFonts w:ascii="Arial" w:hAnsi="Arial" w:cs="Arial"/>
        </w:rPr>
        <w:t xml:space="preserve"> </w:t>
      </w:r>
      <w:r w:rsidR="00590200" w:rsidRPr="00A8272C">
        <w:rPr>
          <w:rFonts w:ascii="Arial" w:hAnsi="Arial" w:cs="Arial"/>
        </w:rPr>
        <w:t>N</w:t>
      </w:r>
      <w:r w:rsidR="009B5789" w:rsidRPr="00A8272C">
        <w:rPr>
          <w:rFonts w:ascii="Arial" w:hAnsi="Arial" w:cs="Arial"/>
        </w:rPr>
        <w:t xml:space="preserve">ovel approaches </w:t>
      </w:r>
      <w:r w:rsidR="00B442AE" w:rsidRPr="00A8272C">
        <w:rPr>
          <w:rFonts w:ascii="Arial" w:hAnsi="Arial" w:cs="Arial"/>
        </w:rPr>
        <w:t>such as self-</w:t>
      </w:r>
      <w:r w:rsidR="009B5789" w:rsidRPr="00A8272C">
        <w:rPr>
          <w:rFonts w:ascii="Arial" w:hAnsi="Arial" w:cs="Arial"/>
        </w:rPr>
        <w:t>report and the use of technology IPV</w:t>
      </w:r>
      <w:r w:rsidR="00007CA0" w:rsidRPr="00A8272C">
        <w:rPr>
          <w:rFonts w:ascii="Arial" w:hAnsi="Arial" w:cs="Arial"/>
          <w:vertAlign w:val="superscript"/>
        </w:rPr>
        <w:t>5</w:t>
      </w:r>
      <w:r w:rsidR="00007CA0">
        <w:rPr>
          <w:rFonts w:ascii="Arial" w:hAnsi="Arial" w:cs="Arial"/>
        </w:rPr>
        <w:t xml:space="preserve"> </w:t>
      </w:r>
      <w:r w:rsidR="00590200" w:rsidRPr="00A8272C">
        <w:rPr>
          <w:rFonts w:ascii="Arial" w:hAnsi="Arial" w:cs="Arial"/>
        </w:rPr>
        <w:t xml:space="preserve">have been introduced </w:t>
      </w:r>
      <w:r w:rsidR="00EA397D" w:rsidRPr="00A8272C">
        <w:rPr>
          <w:rFonts w:ascii="Arial" w:hAnsi="Arial" w:cs="Arial"/>
        </w:rPr>
        <w:t>to address these barriers.</w:t>
      </w:r>
    </w:p>
    <w:p w14:paraId="4487F1AD" w14:textId="5FDB05BC" w:rsidR="00100F1C" w:rsidRPr="00A8272C" w:rsidRDefault="00B636F7" w:rsidP="00A8272C">
      <w:pPr>
        <w:spacing w:line="240" w:lineRule="auto"/>
        <w:rPr>
          <w:rFonts w:ascii="Arial" w:hAnsi="Arial" w:cs="Arial"/>
        </w:rPr>
      </w:pPr>
      <w:r w:rsidRPr="00A8272C">
        <w:rPr>
          <w:rFonts w:ascii="Arial" w:hAnsi="Arial" w:cs="Arial"/>
          <w:b/>
          <w:i/>
        </w:rPr>
        <w:t>Methods</w:t>
      </w:r>
      <w:r w:rsidR="006343B2" w:rsidRPr="00A8272C">
        <w:rPr>
          <w:rFonts w:ascii="Arial" w:hAnsi="Arial" w:cs="Arial"/>
          <w:i/>
        </w:rPr>
        <w:br/>
      </w:r>
      <w:r w:rsidRPr="00A8272C">
        <w:rPr>
          <w:rFonts w:ascii="Arial" w:hAnsi="Arial" w:cs="Arial"/>
        </w:rPr>
        <w:t>Th</w:t>
      </w:r>
      <w:r w:rsidR="00A95B42" w:rsidRPr="00A8272C">
        <w:rPr>
          <w:rFonts w:ascii="Arial" w:hAnsi="Arial" w:cs="Arial"/>
        </w:rPr>
        <w:t>is</w:t>
      </w:r>
      <w:r w:rsidRPr="00A8272C">
        <w:rPr>
          <w:rFonts w:ascii="Arial" w:hAnsi="Arial" w:cs="Arial"/>
        </w:rPr>
        <w:t xml:space="preserve"> </w:t>
      </w:r>
      <w:r w:rsidR="00AB6443">
        <w:rPr>
          <w:rFonts w:ascii="Arial" w:hAnsi="Arial" w:cs="Arial"/>
        </w:rPr>
        <w:t>cluster randomised controlled trial</w:t>
      </w:r>
      <w:r w:rsidR="00AB6443" w:rsidRPr="00A8272C">
        <w:rPr>
          <w:rFonts w:ascii="Arial" w:hAnsi="Arial" w:cs="Arial"/>
        </w:rPr>
        <w:t xml:space="preserve"> </w:t>
      </w:r>
      <w:r w:rsidR="001E3A10" w:rsidRPr="00A8272C">
        <w:rPr>
          <w:rFonts w:ascii="Arial" w:hAnsi="Arial" w:cs="Arial"/>
        </w:rPr>
        <w:t>tested</w:t>
      </w:r>
      <w:r w:rsidRPr="00A8272C">
        <w:rPr>
          <w:rFonts w:ascii="Arial" w:hAnsi="Arial" w:cs="Arial"/>
        </w:rPr>
        <w:t xml:space="preserve"> </w:t>
      </w:r>
      <w:r w:rsidR="00A711E7" w:rsidRPr="00A8272C">
        <w:rPr>
          <w:rFonts w:ascii="Arial" w:hAnsi="Arial" w:cs="Arial"/>
        </w:rPr>
        <w:t>the Improving Maternal and Child Health Care for Vulnerable Mothers (MOVE)</w:t>
      </w:r>
      <w:r w:rsidRPr="00A8272C">
        <w:rPr>
          <w:rFonts w:ascii="Arial" w:hAnsi="Arial" w:cs="Arial"/>
        </w:rPr>
        <w:t xml:space="preserve"> nursing model of care</w:t>
      </w:r>
      <w:r w:rsidR="00AB6443">
        <w:rPr>
          <w:rFonts w:ascii="Arial" w:hAnsi="Arial" w:cs="Arial"/>
        </w:rPr>
        <w:t>. The aim of MOVE was</w:t>
      </w:r>
      <w:r w:rsidRPr="00A8272C">
        <w:rPr>
          <w:rFonts w:ascii="Arial" w:hAnsi="Arial" w:cs="Arial"/>
        </w:rPr>
        <w:t xml:space="preserve"> to increase </w:t>
      </w:r>
      <w:r w:rsidR="0009191D" w:rsidRPr="00A8272C">
        <w:rPr>
          <w:rFonts w:ascii="Arial" w:hAnsi="Arial" w:cs="Arial"/>
        </w:rPr>
        <w:t xml:space="preserve">maternal child health </w:t>
      </w:r>
      <w:r w:rsidR="00590200" w:rsidRPr="00A8272C">
        <w:rPr>
          <w:rFonts w:ascii="Arial" w:hAnsi="Arial" w:cs="Arial"/>
        </w:rPr>
        <w:t>(</w:t>
      </w:r>
      <w:r w:rsidRPr="00A8272C">
        <w:rPr>
          <w:rFonts w:ascii="Arial" w:hAnsi="Arial" w:cs="Arial"/>
        </w:rPr>
        <w:t>MCH</w:t>
      </w:r>
      <w:r w:rsidR="00590200" w:rsidRPr="00A8272C">
        <w:rPr>
          <w:rFonts w:ascii="Arial" w:hAnsi="Arial" w:cs="Arial"/>
        </w:rPr>
        <w:t>)</w:t>
      </w:r>
      <w:r w:rsidRPr="00A8272C">
        <w:rPr>
          <w:rFonts w:ascii="Arial" w:hAnsi="Arial" w:cs="Arial"/>
        </w:rPr>
        <w:t xml:space="preserve"> team screening rates, </w:t>
      </w:r>
      <w:r w:rsidR="001E3A10" w:rsidRPr="00A8272C">
        <w:rPr>
          <w:rFonts w:ascii="Arial" w:hAnsi="Arial" w:cs="Arial"/>
        </w:rPr>
        <w:t xml:space="preserve">IPV </w:t>
      </w:r>
      <w:r w:rsidRPr="00A8272C">
        <w:rPr>
          <w:rFonts w:ascii="Arial" w:hAnsi="Arial" w:cs="Arial"/>
        </w:rPr>
        <w:t>disclosure, safety planning and referrals over 12 months and program</w:t>
      </w:r>
      <w:r w:rsidR="00D22CBC">
        <w:rPr>
          <w:rFonts w:ascii="Arial" w:hAnsi="Arial" w:cs="Arial"/>
        </w:rPr>
        <w:t>me</w:t>
      </w:r>
      <w:r w:rsidRPr="00A8272C">
        <w:rPr>
          <w:rFonts w:ascii="Arial" w:hAnsi="Arial" w:cs="Arial"/>
        </w:rPr>
        <w:t xml:space="preserve"> sustainability </w:t>
      </w:r>
      <w:r w:rsidR="00AB6443">
        <w:rPr>
          <w:rFonts w:ascii="Arial" w:hAnsi="Arial" w:cs="Arial"/>
        </w:rPr>
        <w:t xml:space="preserve">beyond </w:t>
      </w:r>
      <w:r w:rsidRPr="00A8272C">
        <w:rPr>
          <w:rFonts w:ascii="Arial" w:hAnsi="Arial" w:cs="Arial"/>
        </w:rPr>
        <w:t xml:space="preserve">24 months. </w:t>
      </w:r>
      <w:r w:rsidR="00F51DDE" w:rsidRPr="00A8272C">
        <w:rPr>
          <w:rFonts w:ascii="Arial" w:hAnsi="Arial" w:cs="Arial"/>
        </w:rPr>
        <w:t xml:space="preserve">Mothers </w:t>
      </w:r>
      <w:r w:rsidR="008D7A86" w:rsidRPr="00A8272C">
        <w:rPr>
          <w:rFonts w:ascii="Arial" w:hAnsi="Arial" w:cs="Arial"/>
        </w:rPr>
        <w:t xml:space="preserve">with </w:t>
      </w:r>
      <w:r w:rsidR="00BA2AF8" w:rsidRPr="0055538D">
        <w:rPr>
          <w:rFonts w:ascii="Arial" w:hAnsi="Arial" w:cs="Arial"/>
        </w:rPr>
        <w:t>babies</w:t>
      </w:r>
      <w:r w:rsidR="008D7A86" w:rsidRPr="00A8272C">
        <w:rPr>
          <w:rFonts w:ascii="Arial" w:hAnsi="Arial" w:cs="Arial"/>
        </w:rPr>
        <w:t xml:space="preserve"> ≤12 months attending community-based M</w:t>
      </w:r>
      <w:r w:rsidR="001E3A10" w:rsidRPr="00A8272C">
        <w:rPr>
          <w:rFonts w:ascii="Arial" w:hAnsi="Arial" w:cs="Arial"/>
        </w:rPr>
        <w:t>CH</w:t>
      </w:r>
      <w:r w:rsidR="008D7A86" w:rsidRPr="00A8272C">
        <w:rPr>
          <w:rFonts w:ascii="Arial" w:hAnsi="Arial" w:cs="Arial"/>
        </w:rPr>
        <w:t xml:space="preserve"> </w:t>
      </w:r>
      <w:r w:rsidR="00D22CBC">
        <w:rPr>
          <w:rFonts w:ascii="Arial" w:hAnsi="Arial" w:cs="Arial"/>
        </w:rPr>
        <w:t>c</w:t>
      </w:r>
      <w:r w:rsidR="008D7A86" w:rsidRPr="00A8272C">
        <w:rPr>
          <w:rFonts w:ascii="Arial" w:hAnsi="Arial" w:cs="Arial"/>
        </w:rPr>
        <w:t>entres in Australia</w:t>
      </w:r>
      <w:r w:rsidR="00F51DDE" w:rsidRPr="00A8272C">
        <w:rPr>
          <w:rFonts w:ascii="Arial" w:hAnsi="Arial" w:cs="Arial"/>
        </w:rPr>
        <w:t xml:space="preserve"> were included</w:t>
      </w:r>
      <w:r w:rsidR="008D7A86" w:rsidRPr="00A8272C">
        <w:rPr>
          <w:rFonts w:ascii="Arial" w:hAnsi="Arial" w:cs="Arial"/>
        </w:rPr>
        <w:t xml:space="preserve">. </w:t>
      </w:r>
      <w:r w:rsidR="00F51DDE" w:rsidRPr="00A8272C">
        <w:rPr>
          <w:rFonts w:ascii="Arial" w:hAnsi="Arial" w:cs="Arial"/>
        </w:rPr>
        <w:t xml:space="preserve">Researchers used </w:t>
      </w:r>
      <w:r w:rsidRPr="00A8272C">
        <w:rPr>
          <w:rFonts w:ascii="Arial" w:hAnsi="Arial" w:cs="Arial"/>
        </w:rPr>
        <w:t xml:space="preserve">a </w:t>
      </w:r>
      <w:r w:rsidR="00AB6443">
        <w:rPr>
          <w:rFonts w:ascii="Arial" w:hAnsi="Arial" w:cs="Arial"/>
        </w:rPr>
        <w:t xml:space="preserve">theory-informed </w:t>
      </w:r>
      <w:r w:rsidRPr="00A8272C">
        <w:rPr>
          <w:rFonts w:ascii="Arial" w:hAnsi="Arial" w:cs="Arial"/>
        </w:rPr>
        <w:t>participatory process to design</w:t>
      </w:r>
      <w:r w:rsidR="00343940" w:rsidRPr="00A8272C">
        <w:rPr>
          <w:rFonts w:ascii="Arial" w:hAnsi="Arial" w:cs="Arial"/>
        </w:rPr>
        <w:t xml:space="preserve"> </w:t>
      </w:r>
      <w:r w:rsidR="001E3A10" w:rsidRPr="00A8272C">
        <w:rPr>
          <w:rFonts w:ascii="Arial" w:hAnsi="Arial" w:cs="Arial"/>
        </w:rPr>
        <w:t>t</w:t>
      </w:r>
      <w:r w:rsidR="00343940" w:rsidRPr="00A8272C">
        <w:rPr>
          <w:rFonts w:ascii="Arial" w:hAnsi="Arial" w:cs="Arial"/>
        </w:rPr>
        <w:t>he intervention</w:t>
      </w:r>
      <w:r w:rsidR="00A771CE" w:rsidRPr="00A8272C">
        <w:rPr>
          <w:rFonts w:ascii="Arial" w:hAnsi="Arial" w:cs="Arial"/>
        </w:rPr>
        <w:t>.</w:t>
      </w:r>
      <w:r w:rsidRPr="00A8272C">
        <w:rPr>
          <w:rFonts w:ascii="Arial" w:hAnsi="Arial" w:cs="Arial"/>
        </w:rPr>
        <w:t xml:space="preserve"> </w:t>
      </w:r>
      <w:r w:rsidR="00197272" w:rsidRPr="00A8272C">
        <w:rPr>
          <w:rFonts w:ascii="Arial" w:hAnsi="Arial" w:cs="Arial"/>
        </w:rPr>
        <w:t xml:space="preserve">They </w:t>
      </w:r>
      <w:r w:rsidRPr="00A8272C">
        <w:rPr>
          <w:rFonts w:ascii="Arial" w:hAnsi="Arial" w:cs="Arial"/>
        </w:rPr>
        <w:t>hypothesi</w:t>
      </w:r>
      <w:r w:rsidR="00D22CBC">
        <w:rPr>
          <w:rFonts w:ascii="Arial" w:hAnsi="Arial" w:cs="Arial"/>
        </w:rPr>
        <w:t>s</w:t>
      </w:r>
      <w:r w:rsidRPr="00A8272C">
        <w:rPr>
          <w:rFonts w:ascii="Arial" w:hAnsi="Arial" w:cs="Arial"/>
        </w:rPr>
        <w:t>ed</w:t>
      </w:r>
      <w:r w:rsidR="005D5973" w:rsidRPr="00A8272C">
        <w:rPr>
          <w:rFonts w:ascii="Arial" w:hAnsi="Arial" w:cs="Arial"/>
        </w:rPr>
        <w:t xml:space="preserve"> </w:t>
      </w:r>
      <w:r w:rsidR="00A771CE" w:rsidRPr="00A8272C">
        <w:rPr>
          <w:rFonts w:ascii="Arial" w:hAnsi="Arial" w:cs="Arial"/>
        </w:rPr>
        <w:t xml:space="preserve">after </w:t>
      </w:r>
      <w:r w:rsidRPr="00A8272C">
        <w:rPr>
          <w:rFonts w:ascii="Arial" w:hAnsi="Arial" w:cs="Arial"/>
        </w:rPr>
        <w:t>12 months</w:t>
      </w:r>
      <w:r w:rsidR="003321D4" w:rsidRPr="00A8272C">
        <w:rPr>
          <w:rFonts w:ascii="Arial" w:hAnsi="Arial" w:cs="Arial"/>
        </w:rPr>
        <w:t>, the intervention group</w:t>
      </w:r>
      <w:r w:rsidR="0009191D" w:rsidRPr="00A8272C">
        <w:rPr>
          <w:rFonts w:ascii="Arial" w:hAnsi="Arial" w:cs="Arial"/>
        </w:rPr>
        <w:t xml:space="preserve"> (IG)</w:t>
      </w:r>
      <w:r w:rsidRPr="00A8272C">
        <w:rPr>
          <w:rFonts w:ascii="Arial" w:hAnsi="Arial" w:cs="Arial"/>
        </w:rPr>
        <w:t xml:space="preserve"> would produce higher rates of screening, </w:t>
      </w:r>
      <w:r w:rsidR="001E3A10" w:rsidRPr="00A8272C">
        <w:rPr>
          <w:rFonts w:ascii="Arial" w:hAnsi="Arial" w:cs="Arial"/>
        </w:rPr>
        <w:t xml:space="preserve">IPV </w:t>
      </w:r>
      <w:r w:rsidRPr="00A8272C">
        <w:rPr>
          <w:rFonts w:ascii="Arial" w:hAnsi="Arial" w:cs="Arial"/>
        </w:rPr>
        <w:t xml:space="preserve">disclosure, safety planning and referrals </w:t>
      </w:r>
      <w:r w:rsidR="003321D4" w:rsidRPr="00A8272C">
        <w:rPr>
          <w:rFonts w:ascii="Arial" w:hAnsi="Arial" w:cs="Arial"/>
        </w:rPr>
        <w:t xml:space="preserve">compared with the </w:t>
      </w:r>
      <w:r w:rsidRPr="00A8272C">
        <w:rPr>
          <w:rFonts w:ascii="Arial" w:hAnsi="Arial" w:cs="Arial"/>
        </w:rPr>
        <w:t>comparison group</w:t>
      </w:r>
      <w:r w:rsidR="0009191D" w:rsidRPr="00A8272C">
        <w:rPr>
          <w:rFonts w:ascii="Arial" w:hAnsi="Arial" w:cs="Arial"/>
        </w:rPr>
        <w:t xml:space="preserve"> (CG)</w:t>
      </w:r>
      <w:r w:rsidR="001F3FB2" w:rsidRPr="00A8272C">
        <w:rPr>
          <w:rFonts w:ascii="Arial" w:hAnsi="Arial" w:cs="Arial"/>
        </w:rPr>
        <w:t xml:space="preserve"> </w:t>
      </w:r>
      <w:r w:rsidR="00197272" w:rsidRPr="00A8272C">
        <w:rPr>
          <w:rFonts w:ascii="Arial" w:hAnsi="Arial" w:cs="Arial"/>
        </w:rPr>
        <w:t xml:space="preserve">and </w:t>
      </w:r>
      <w:r w:rsidRPr="00A8272C">
        <w:rPr>
          <w:rFonts w:ascii="Arial" w:hAnsi="Arial" w:cs="Arial"/>
        </w:rPr>
        <w:t>sustained after 24 months.</w:t>
      </w:r>
      <w:r w:rsidR="00D22CBC">
        <w:rPr>
          <w:rFonts w:ascii="Arial" w:hAnsi="Arial" w:cs="Arial"/>
        </w:rPr>
        <w:t xml:space="preserve"> </w:t>
      </w:r>
      <w:r w:rsidR="00380F7E" w:rsidRPr="00A8272C">
        <w:rPr>
          <w:rFonts w:ascii="Arial" w:hAnsi="Arial" w:cs="Arial"/>
        </w:rPr>
        <w:t>Eight</w:t>
      </w:r>
      <w:r w:rsidRPr="00A8272C">
        <w:rPr>
          <w:rFonts w:ascii="Arial" w:hAnsi="Arial" w:cs="Arial"/>
        </w:rPr>
        <w:t xml:space="preserve"> MCH teams were allocated to the </w:t>
      </w:r>
      <w:r w:rsidR="001F3FB2" w:rsidRPr="00A8272C">
        <w:rPr>
          <w:rFonts w:ascii="Arial" w:hAnsi="Arial" w:cs="Arial"/>
        </w:rPr>
        <w:t xml:space="preserve">IG </w:t>
      </w:r>
      <w:r w:rsidR="00A771CE" w:rsidRPr="00A8272C">
        <w:rPr>
          <w:rFonts w:ascii="Arial" w:hAnsi="Arial" w:cs="Arial"/>
        </w:rPr>
        <w:t>(</w:t>
      </w:r>
      <w:r w:rsidR="00AB6443">
        <w:rPr>
          <w:rFonts w:ascii="Arial" w:hAnsi="Arial" w:cs="Arial"/>
        </w:rPr>
        <w:t xml:space="preserve">4 teams and </w:t>
      </w:r>
      <w:r w:rsidR="00A771CE" w:rsidRPr="00A8272C">
        <w:rPr>
          <w:rFonts w:ascii="Arial" w:hAnsi="Arial" w:cs="Arial"/>
        </w:rPr>
        <w:t>80 nurses)</w:t>
      </w:r>
      <w:r w:rsidRPr="00A8272C">
        <w:rPr>
          <w:rFonts w:ascii="Arial" w:hAnsi="Arial" w:cs="Arial"/>
        </w:rPr>
        <w:t xml:space="preserve"> and the </w:t>
      </w:r>
      <w:r w:rsidR="001F3FB2" w:rsidRPr="00A8272C">
        <w:rPr>
          <w:rFonts w:ascii="Arial" w:hAnsi="Arial" w:cs="Arial"/>
        </w:rPr>
        <w:t>CG</w:t>
      </w:r>
      <w:r w:rsidR="00197272" w:rsidRPr="00A8272C">
        <w:rPr>
          <w:rFonts w:ascii="Arial" w:hAnsi="Arial" w:cs="Arial"/>
        </w:rPr>
        <w:t xml:space="preserve"> (</w:t>
      </w:r>
      <w:r w:rsidR="00AB6443">
        <w:rPr>
          <w:rFonts w:ascii="Arial" w:hAnsi="Arial" w:cs="Arial"/>
        </w:rPr>
        <w:t xml:space="preserve">4 teams and </w:t>
      </w:r>
      <w:r w:rsidR="00A771CE" w:rsidRPr="00A8272C">
        <w:rPr>
          <w:rFonts w:ascii="Arial" w:hAnsi="Arial" w:cs="Arial"/>
        </w:rPr>
        <w:t xml:space="preserve">83 nurses) </w:t>
      </w:r>
      <w:r w:rsidR="001F3FB2" w:rsidRPr="00A8272C">
        <w:rPr>
          <w:rFonts w:ascii="Arial" w:hAnsi="Arial" w:cs="Arial"/>
        </w:rPr>
        <w:t xml:space="preserve">yielding </w:t>
      </w:r>
      <w:r w:rsidR="008D7A86" w:rsidRPr="00A8272C">
        <w:rPr>
          <w:rFonts w:ascii="Arial" w:hAnsi="Arial" w:cs="Arial"/>
          <w:i/>
        </w:rPr>
        <w:t>n</w:t>
      </w:r>
      <w:r w:rsidR="008D7A86" w:rsidRPr="00A8272C">
        <w:rPr>
          <w:rFonts w:ascii="Arial" w:hAnsi="Arial" w:cs="Arial"/>
        </w:rPr>
        <w:t xml:space="preserve"> of 6381 </w:t>
      </w:r>
      <w:r w:rsidR="00D86EFA" w:rsidRPr="00A8272C">
        <w:rPr>
          <w:rFonts w:ascii="Arial" w:hAnsi="Arial" w:cs="Arial"/>
        </w:rPr>
        <w:t xml:space="preserve">consultations </w:t>
      </w:r>
      <w:r w:rsidR="008D7A86" w:rsidRPr="00A8272C">
        <w:rPr>
          <w:rFonts w:ascii="Arial" w:hAnsi="Arial" w:cs="Arial"/>
        </w:rPr>
        <w:t>and 7638</w:t>
      </w:r>
      <w:r w:rsidR="00F51DDE" w:rsidRPr="00A8272C">
        <w:rPr>
          <w:rFonts w:ascii="Arial" w:hAnsi="Arial" w:cs="Arial"/>
        </w:rPr>
        <w:t xml:space="preserve"> </w:t>
      </w:r>
      <w:r w:rsidR="001F3FB2" w:rsidRPr="00A8272C">
        <w:rPr>
          <w:rFonts w:ascii="Arial" w:hAnsi="Arial" w:cs="Arial"/>
        </w:rPr>
        <w:t>respectively</w:t>
      </w:r>
      <w:r w:rsidR="00AB6443">
        <w:rPr>
          <w:rFonts w:ascii="Arial" w:hAnsi="Arial" w:cs="Arial"/>
        </w:rPr>
        <w:t xml:space="preserve"> at 4 months</w:t>
      </w:r>
      <w:r w:rsidR="001F3FB2" w:rsidRPr="00A8272C">
        <w:rPr>
          <w:rFonts w:ascii="Arial" w:hAnsi="Arial" w:cs="Arial"/>
        </w:rPr>
        <w:t>.</w:t>
      </w:r>
      <w:r w:rsidRPr="00A8272C">
        <w:rPr>
          <w:rFonts w:ascii="Arial" w:hAnsi="Arial" w:cs="Arial"/>
        </w:rPr>
        <w:t xml:space="preserve"> </w:t>
      </w:r>
      <w:r w:rsidR="0095609B" w:rsidRPr="00A8272C">
        <w:rPr>
          <w:rFonts w:ascii="Arial" w:hAnsi="Arial" w:cs="Arial"/>
        </w:rPr>
        <w:t xml:space="preserve">Women in the </w:t>
      </w:r>
      <w:r w:rsidR="00B715A4" w:rsidRPr="00A8272C">
        <w:rPr>
          <w:rFonts w:ascii="Arial" w:hAnsi="Arial" w:cs="Arial"/>
        </w:rPr>
        <w:t xml:space="preserve">CG </w:t>
      </w:r>
      <w:r w:rsidR="00CC605B" w:rsidRPr="00A8272C">
        <w:rPr>
          <w:rFonts w:ascii="Arial" w:hAnsi="Arial" w:cs="Arial"/>
        </w:rPr>
        <w:t xml:space="preserve">were </w:t>
      </w:r>
      <w:r w:rsidR="0095609B" w:rsidRPr="00A8272C">
        <w:rPr>
          <w:rFonts w:ascii="Arial" w:hAnsi="Arial" w:cs="Arial"/>
        </w:rPr>
        <w:t>screen</w:t>
      </w:r>
      <w:r w:rsidR="00CC605B" w:rsidRPr="00A8272C">
        <w:rPr>
          <w:rFonts w:ascii="Arial" w:hAnsi="Arial" w:cs="Arial"/>
        </w:rPr>
        <w:t>ed</w:t>
      </w:r>
      <w:r w:rsidR="0095609B" w:rsidRPr="00A8272C">
        <w:rPr>
          <w:rFonts w:ascii="Arial" w:hAnsi="Arial" w:cs="Arial"/>
        </w:rPr>
        <w:t xml:space="preserve"> at </w:t>
      </w:r>
      <w:r w:rsidR="00D22CBC">
        <w:rPr>
          <w:rFonts w:ascii="Arial" w:hAnsi="Arial" w:cs="Arial"/>
        </w:rPr>
        <w:t>four</w:t>
      </w:r>
      <w:r w:rsidR="00D22CBC" w:rsidRPr="00A8272C">
        <w:rPr>
          <w:rFonts w:ascii="Arial" w:hAnsi="Arial" w:cs="Arial"/>
        </w:rPr>
        <w:t xml:space="preserve"> </w:t>
      </w:r>
      <w:r w:rsidR="0095609B" w:rsidRPr="00A8272C">
        <w:rPr>
          <w:rFonts w:ascii="Arial" w:hAnsi="Arial" w:cs="Arial"/>
        </w:rPr>
        <w:t>weeks</w:t>
      </w:r>
      <w:r w:rsidR="00CC605B" w:rsidRPr="00A8272C">
        <w:rPr>
          <w:rFonts w:ascii="Arial" w:hAnsi="Arial" w:cs="Arial"/>
        </w:rPr>
        <w:t xml:space="preserve"> postpartum</w:t>
      </w:r>
      <w:r w:rsidR="0095609B" w:rsidRPr="00A8272C">
        <w:rPr>
          <w:rFonts w:ascii="Arial" w:hAnsi="Arial" w:cs="Arial"/>
        </w:rPr>
        <w:t xml:space="preserve">. </w:t>
      </w:r>
      <w:r w:rsidRPr="00A8272C">
        <w:rPr>
          <w:rFonts w:ascii="Arial" w:hAnsi="Arial" w:cs="Arial"/>
        </w:rPr>
        <w:t xml:space="preserve">Women </w:t>
      </w:r>
      <w:r w:rsidR="00A95B42" w:rsidRPr="00A8272C">
        <w:rPr>
          <w:rFonts w:ascii="Arial" w:hAnsi="Arial" w:cs="Arial"/>
        </w:rPr>
        <w:t xml:space="preserve">in </w:t>
      </w:r>
      <w:r w:rsidRPr="00A8272C">
        <w:rPr>
          <w:rFonts w:ascii="Arial" w:hAnsi="Arial" w:cs="Arial"/>
        </w:rPr>
        <w:t xml:space="preserve">the </w:t>
      </w:r>
      <w:r w:rsidR="00B715A4" w:rsidRPr="00A8272C">
        <w:rPr>
          <w:rFonts w:ascii="Arial" w:hAnsi="Arial" w:cs="Arial"/>
        </w:rPr>
        <w:t xml:space="preserve">IG </w:t>
      </w:r>
      <w:r w:rsidR="0095609B" w:rsidRPr="00A8272C">
        <w:rPr>
          <w:rFonts w:ascii="Arial" w:hAnsi="Arial" w:cs="Arial"/>
        </w:rPr>
        <w:t xml:space="preserve">used a </w:t>
      </w:r>
      <w:r w:rsidRPr="00A8272C">
        <w:rPr>
          <w:rFonts w:ascii="Arial" w:hAnsi="Arial" w:cs="Arial"/>
        </w:rPr>
        <w:t>self-complete</w:t>
      </w:r>
      <w:r w:rsidR="0095609B" w:rsidRPr="00A8272C">
        <w:rPr>
          <w:rFonts w:ascii="Arial" w:hAnsi="Arial" w:cs="Arial"/>
        </w:rPr>
        <w:t xml:space="preserve"> </w:t>
      </w:r>
      <w:r w:rsidRPr="00A8272C">
        <w:rPr>
          <w:rFonts w:ascii="Arial" w:hAnsi="Arial" w:cs="Arial"/>
        </w:rPr>
        <w:t xml:space="preserve">health and wellbeing checklist at </w:t>
      </w:r>
      <w:r w:rsidR="00D22CBC">
        <w:rPr>
          <w:rFonts w:ascii="Arial" w:hAnsi="Arial" w:cs="Arial"/>
        </w:rPr>
        <w:t xml:space="preserve">three </w:t>
      </w:r>
      <w:r w:rsidRPr="00A8272C">
        <w:rPr>
          <w:rFonts w:ascii="Arial" w:hAnsi="Arial" w:cs="Arial"/>
        </w:rPr>
        <w:t xml:space="preserve">or </w:t>
      </w:r>
      <w:r w:rsidR="00D22CBC">
        <w:rPr>
          <w:rFonts w:ascii="Arial" w:hAnsi="Arial" w:cs="Arial"/>
        </w:rPr>
        <w:t>four</w:t>
      </w:r>
      <w:r w:rsidR="00D22CBC" w:rsidRPr="00A8272C">
        <w:rPr>
          <w:rFonts w:ascii="Arial" w:hAnsi="Arial" w:cs="Arial"/>
        </w:rPr>
        <w:t xml:space="preserve"> </w:t>
      </w:r>
      <w:r w:rsidRPr="00A8272C">
        <w:rPr>
          <w:rFonts w:ascii="Arial" w:hAnsi="Arial" w:cs="Arial"/>
        </w:rPr>
        <w:t>months postpartum</w:t>
      </w:r>
      <w:r w:rsidR="00BE6F5C" w:rsidRPr="00A8272C">
        <w:rPr>
          <w:rFonts w:ascii="Arial" w:hAnsi="Arial" w:cs="Arial"/>
        </w:rPr>
        <w:t xml:space="preserve"> </w:t>
      </w:r>
      <w:r w:rsidR="00F51DDE" w:rsidRPr="00A8272C">
        <w:rPr>
          <w:rFonts w:ascii="Arial" w:hAnsi="Arial" w:cs="Arial"/>
        </w:rPr>
        <w:t xml:space="preserve">containing </w:t>
      </w:r>
      <w:r w:rsidR="00BE6F5C" w:rsidRPr="00A8272C">
        <w:rPr>
          <w:rFonts w:ascii="Arial" w:hAnsi="Arial" w:cs="Arial"/>
        </w:rPr>
        <w:t>questions on general health and domestic violence</w:t>
      </w:r>
      <w:r w:rsidRPr="00A8272C">
        <w:rPr>
          <w:rFonts w:ascii="Arial" w:hAnsi="Arial" w:cs="Arial"/>
        </w:rPr>
        <w:t>. Nurses responded to women’s self-</w:t>
      </w:r>
      <w:r w:rsidRPr="00A8272C">
        <w:rPr>
          <w:rFonts w:ascii="Arial" w:hAnsi="Arial" w:cs="Arial"/>
        </w:rPr>
        <w:lastRenderedPageBreak/>
        <w:t xml:space="preserve">identified concerns </w:t>
      </w:r>
      <w:r w:rsidR="00F51DDE" w:rsidRPr="00A8272C">
        <w:rPr>
          <w:rFonts w:ascii="Arial" w:hAnsi="Arial" w:cs="Arial"/>
        </w:rPr>
        <w:t xml:space="preserve">about </w:t>
      </w:r>
      <w:r w:rsidRPr="00A8272C">
        <w:rPr>
          <w:rFonts w:ascii="Arial" w:hAnsi="Arial" w:cs="Arial"/>
        </w:rPr>
        <w:t>intimate relationship and violence first</w:t>
      </w:r>
      <w:r w:rsidR="001F3FB2" w:rsidRPr="00A8272C">
        <w:rPr>
          <w:rFonts w:ascii="Arial" w:hAnsi="Arial" w:cs="Arial"/>
        </w:rPr>
        <w:t xml:space="preserve"> and </w:t>
      </w:r>
      <w:r w:rsidRPr="00A8272C">
        <w:rPr>
          <w:rFonts w:ascii="Arial" w:hAnsi="Arial" w:cs="Arial"/>
        </w:rPr>
        <w:t>assisted women with developing safety plans and referrals to community resources</w:t>
      </w:r>
      <w:r w:rsidR="001F3FB2" w:rsidRPr="00A8272C">
        <w:rPr>
          <w:rFonts w:ascii="Arial" w:hAnsi="Arial" w:cs="Arial"/>
        </w:rPr>
        <w:t>.</w:t>
      </w:r>
      <w:r w:rsidR="00A95B42" w:rsidRPr="00A8272C">
        <w:rPr>
          <w:rFonts w:ascii="Arial" w:hAnsi="Arial" w:cs="Arial"/>
        </w:rPr>
        <w:t xml:space="preserve"> </w:t>
      </w:r>
      <w:r w:rsidR="001F3FB2" w:rsidRPr="00A8272C">
        <w:rPr>
          <w:rFonts w:ascii="Arial" w:hAnsi="Arial" w:cs="Arial"/>
        </w:rPr>
        <w:t>N</w:t>
      </w:r>
      <w:r w:rsidR="00BE0487" w:rsidRPr="00A8272C">
        <w:rPr>
          <w:rFonts w:ascii="Arial" w:hAnsi="Arial" w:cs="Arial"/>
        </w:rPr>
        <w:t>urse mentors support</w:t>
      </w:r>
      <w:r w:rsidR="00A771CE" w:rsidRPr="00A8272C">
        <w:rPr>
          <w:rFonts w:ascii="Arial" w:hAnsi="Arial" w:cs="Arial"/>
        </w:rPr>
        <w:t xml:space="preserve">ed </w:t>
      </w:r>
      <w:r w:rsidR="00BE0487" w:rsidRPr="00A8272C">
        <w:rPr>
          <w:rFonts w:ascii="Arial" w:hAnsi="Arial" w:cs="Arial"/>
        </w:rPr>
        <w:t>nurses with</w:t>
      </w:r>
      <w:r w:rsidR="00A771CE" w:rsidRPr="00A8272C">
        <w:rPr>
          <w:rFonts w:ascii="Arial" w:hAnsi="Arial" w:cs="Arial"/>
        </w:rPr>
        <w:t xml:space="preserve"> implementation and</w:t>
      </w:r>
      <w:r w:rsidR="00BE0487" w:rsidRPr="00A8272C">
        <w:rPr>
          <w:rFonts w:ascii="Arial" w:hAnsi="Arial" w:cs="Arial"/>
        </w:rPr>
        <w:t xml:space="preserve"> difficult consultations. </w:t>
      </w:r>
      <w:r w:rsidR="00AB5BCD" w:rsidRPr="00A8272C">
        <w:rPr>
          <w:rFonts w:ascii="Arial" w:hAnsi="Arial" w:cs="Arial"/>
        </w:rPr>
        <w:t>P</w:t>
      </w:r>
      <w:r w:rsidRPr="00A8272C">
        <w:rPr>
          <w:rFonts w:ascii="Arial" w:hAnsi="Arial" w:cs="Arial"/>
        </w:rPr>
        <w:t xml:space="preserve">rimary outcomes measured </w:t>
      </w:r>
      <w:r w:rsidR="00B715A4" w:rsidRPr="00A8272C">
        <w:rPr>
          <w:rFonts w:ascii="Arial" w:hAnsi="Arial" w:cs="Arial"/>
        </w:rPr>
        <w:t xml:space="preserve">were </w:t>
      </w:r>
      <w:r w:rsidRPr="00A8272C">
        <w:rPr>
          <w:rFonts w:ascii="Arial" w:hAnsi="Arial" w:cs="Arial"/>
        </w:rPr>
        <w:t xml:space="preserve">rates of: </w:t>
      </w:r>
      <w:r w:rsidR="00D22CBC">
        <w:rPr>
          <w:rFonts w:ascii="Arial" w:hAnsi="Arial" w:cs="Arial"/>
        </w:rPr>
        <w:t>1</w:t>
      </w:r>
      <w:r w:rsidRPr="00A8272C">
        <w:rPr>
          <w:rFonts w:ascii="Arial" w:hAnsi="Arial" w:cs="Arial"/>
        </w:rPr>
        <w:t>) screening for domestic violence</w:t>
      </w:r>
      <w:r w:rsidR="00D22CBC">
        <w:rPr>
          <w:rFonts w:ascii="Arial" w:hAnsi="Arial" w:cs="Arial"/>
        </w:rPr>
        <w:t>;</w:t>
      </w:r>
      <w:r w:rsidRPr="00A8272C">
        <w:rPr>
          <w:rFonts w:ascii="Arial" w:hAnsi="Arial" w:cs="Arial"/>
        </w:rPr>
        <w:t xml:space="preserve"> </w:t>
      </w:r>
      <w:r w:rsidR="00D22CBC">
        <w:rPr>
          <w:rFonts w:ascii="Arial" w:hAnsi="Arial" w:cs="Arial"/>
        </w:rPr>
        <w:t>2</w:t>
      </w:r>
      <w:r w:rsidRPr="00A8272C">
        <w:rPr>
          <w:rFonts w:ascii="Arial" w:hAnsi="Arial" w:cs="Arial"/>
        </w:rPr>
        <w:t>) disclosure of domestic violence</w:t>
      </w:r>
      <w:r w:rsidR="00D22CBC">
        <w:rPr>
          <w:rFonts w:ascii="Arial" w:hAnsi="Arial" w:cs="Arial"/>
        </w:rPr>
        <w:t>;</w:t>
      </w:r>
      <w:r w:rsidRPr="00A8272C">
        <w:rPr>
          <w:rFonts w:ascii="Arial" w:hAnsi="Arial" w:cs="Arial"/>
        </w:rPr>
        <w:t xml:space="preserve"> </w:t>
      </w:r>
      <w:r w:rsidR="00D22CBC">
        <w:rPr>
          <w:rFonts w:ascii="Arial" w:hAnsi="Arial" w:cs="Arial"/>
        </w:rPr>
        <w:t>3</w:t>
      </w:r>
      <w:r w:rsidRPr="00A8272C">
        <w:rPr>
          <w:rFonts w:ascii="Arial" w:hAnsi="Arial" w:cs="Arial"/>
        </w:rPr>
        <w:t>) nurse safety plans</w:t>
      </w:r>
      <w:r w:rsidR="00D22CBC">
        <w:rPr>
          <w:rFonts w:ascii="Arial" w:hAnsi="Arial" w:cs="Arial"/>
        </w:rPr>
        <w:t>;</w:t>
      </w:r>
      <w:r w:rsidRPr="00A8272C">
        <w:rPr>
          <w:rFonts w:ascii="Arial" w:hAnsi="Arial" w:cs="Arial"/>
        </w:rPr>
        <w:t xml:space="preserve"> </w:t>
      </w:r>
      <w:r w:rsidR="00D22CBC">
        <w:rPr>
          <w:rFonts w:ascii="Arial" w:hAnsi="Arial" w:cs="Arial"/>
        </w:rPr>
        <w:t>4</w:t>
      </w:r>
      <w:r w:rsidRPr="00A8272C">
        <w:rPr>
          <w:rFonts w:ascii="Arial" w:hAnsi="Arial" w:cs="Arial"/>
        </w:rPr>
        <w:t>)</w:t>
      </w:r>
      <w:r w:rsidR="00197272" w:rsidRPr="00A8272C">
        <w:rPr>
          <w:rFonts w:ascii="Arial" w:hAnsi="Arial" w:cs="Arial"/>
        </w:rPr>
        <w:t xml:space="preserve"> </w:t>
      </w:r>
      <w:r w:rsidRPr="00A8272C">
        <w:rPr>
          <w:rFonts w:ascii="Arial" w:hAnsi="Arial" w:cs="Arial"/>
        </w:rPr>
        <w:t>referrals.</w:t>
      </w:r>
    </w:p>
    <w:p w14:paraId="0AC8BA9D" w14:textId="0845A572" w:rsidR="00191CB1" w:rsidRPr="00A8272C" w:rsidRDefault="00191CB1" w:rsidP="00A8272C">
      <w:pPr>
        <w:spacing w:line="240" w:lineRule="auto"/>
        <w:rPr>
          <w:rFonts w:ascii="Arial" w:hAnsi="Arial" w:cs="Arial"/>
        </w:rPr>
      </w:pPr>
      <w:r w:rsidRPr="00A8272C">
        <w:rPr>
          <w:rFonts w:ascii="Arial" w:hAnsi="Arial" w:cs="Arial"/>
          <w:b/>
          <w:i/>
        </w:rPr>
        <w:t>Findings</w:t>
      </w:r>
      <w:r w:rsidR="006343B2" w:rsidRPr="0055538D">
        <w:rPr>
          <w:rFonts w:ascii="Arial" w:hAnsi="Arial" w:cs="Arial"/>
          <w:i/>
        </w:rPr>
        <w:br/>
      </w:r>
      <w:r w:rsidR="00EE3ADF">
        <w:rPr>
          <w:rFonts w:ascii="Arial" w:hAnsi="Arial" w:cs="Arial"/>
        </w:rPr>
        <w:t>A</w:t>
      </w:r>
      <w:r w:rsidRPr="00A8272C">
        <w:rPr>
          <w:rFonts w:ascii="Arial" w:hAnsi="Arial" w:cs="Arial"/>
        </w:rPr>
        <w:t xml:space="preserve"> gradual increase in routine screening</w:t>
      </w:r>
      <w:r w:rsidR="00EE3ADF">
        <w:rPr>
          <w:rFonts w:ascii="Arial" w:hAnsi="Arial" w:cs="Arial"/>
        </w:rPr>
        <w:t xml:space="preserve"> was achieved,</w:t>
      </w:r>
      <w:r w:rsidRPr="00A8272C">
        <w:rPr>
          <w:rFonts w:ascii="Arial" w:hAnsi="Arial" w:cs="Arial"/>
        </w:rPr>
        <w:t xml:space="preserve"> </w:t>
      </w:r>
      <w:r w:rsidR="001F3FB2" w:rsidRPr="00A8272C">
        <w:rPr>
          <w:rFonts w:ascii="Arial" w:hAnsi="Arial" w:cs="Arial"/>
        </w:rPr>
        <w:t xml:space="preserve">reaching </w:t>
      </w:r>
      <w:r w:rsidRPr="00A8272C">
        <w:rPr>
          <w:rFonts w:ascii="Arial" w:hAnsi="Arial" w:cs="Arial"/>
        </w:rPr>
        <w:t>its highest point of 56% at week four but</w:t>
      </w:r>
      <w:r w:rsidR="00C51EA0" w:rsidRPr="00A8272C">
        <w:rPr>
          <w:rFonts w:ascii="Arial" w:hAnsi="Arial" w:cs="Arial"/>
        </w:rPr>
        <w:t xml:space="preserve"> not exceed</w:t>
      </w:r>
      <w:r w:rsidR="001F3FB2" w:rsidRPr="00A8272C">
        <w:rPr>
          <w:rFonts w:ascii="Arial" w:hAnsi="Arial" w:cs="Arial"/>
        </w:rPr>
        <w:t>ing</w:t>
      </w:r>
      <w:r w:rsidR="00C51EA0" w:rsidRPr="00A8272C">
        <w:rPr>
          <w:rFonts w:ascii="Arial" w:hAnsi="Arial" w:cs="Arial"/>
        </w:rPr>
        <w:t xml:space="preserve"> 36% over a year-</w:t>
      </w:r>
      <w:r w:rsidRPr="00A8272C">
        <w:rPr>
          <w:rFonts w:ascii="Arial" w:hAnsi="Arial" w:cs="Arial"/>
        </w:rPr>
        <w:t xml:space="preserve">long rate. The MOVE </w:t>
      </w:r>
      <w:r w:rsidR="00706976" w:rsidRPr="00A8272C">
        <w:rPr>
          <w:rFonts w:ascii="Arial" w:hAnsi="Arial" w:cs="Arial"/>
        </w:rPr>
        <w:t xml:space="preserve">IG </w:t>
      </w:r>
      <w:r w:rsidR="001F3FB2" w:rsidRPr="00A8272C">
        <w:rPr>
          <w:rFonts w:ascii="Arial" w:hAnsi="Arial" w:cs="Arial"/>
        </w:rPr>
        <w:t xml:space="preserve">screened </w:t>
      </w:r>
      <w:r w:rsidRPr="00A8272C">
        <w:rPr>
          <w:rFonts w:ascii="Arial" w:hAnsi="Arial" w:cs="Arial"/>
        </w:rPr>
        <w:t xml:space="preserve">at higher proportions than the </w:t>
      </w:r>
      <w:r w:rsidR="001F3FB2" w:rsidRPr="00A8272C">
        <w:rPr>
          <w:rFonts w:ascii="Arial" w:hAnsi="Arial" w:cs="Arial"/>
        </w:rPr>
        <w:t xml:space="preserve">CG </w:t>
      </w:r>
      <w:r w:rsidRPr="00A8272C">
        <w:rPr>
          <w:rFonts w:ascii="Arial" w:hAnsi="Arial" w:cs="Arial"/>
        </w:rPr>
        <w:t xml:space="preserve">and </w:t>
      </w:r>
      <w:r w:rsidR="00AB6443">
        <w:rPr>
          <w:rFonts w:ascii="Arial" w:hAnsi="Arial" w:cs="Arial"/>
        </w:rPr>
        <w:t>demonstrated</w:t>
      </w:r>
      <w:r w:rsidR="00AB6443" w:rsidRPr="00A8272C">
        <w:rPr>
          <w:rFonts w:ascii="Arial" w:hAnsi="Arial" w:cs="Arial"/>
        </w:rPr>
        <w:t xml:space="preserve"> </w:t>
      </w:r>
      <w:r w:rsidRPr="00A8272C">
        <w:rPr>
          <w:rFonts w:ascii="Arial" w:hAnsi="Arial" w:cs="Arial"/>
        </w:rPr>
        <w:t xml:space="preserve">a </w:t>
      </w:r>
      <w:r w:rsidR="00EA397D" w:rsidRPr="00A8272C">
        <w:rPr>
          <w:rFonts w:ascii="Arial" w:hAnsi="Arial" w:cs="Arial"/>
        </w:rPr>
        <w:t xml:space="preserve">statistically </w:t>
      </w:r>
      <w:r w:rsidRPr="00A8272C">
        <w:rPr>
          <w:rFonts w:ascii="Arial" w:hAnsi="Arial" w:cs="Arial"/>
        </w:rPr>
        <w:t>significant increase in safety planning.</w:t>
      </w:r>
    </w:p>
    <w:p w14:paraId="72BC471F" w14:textId="1AD0E5A1" w:rsidR="00DB4A22" w:rsidRPr="005C20A6" w:rsidRDefault="00191CB1" w:rsidP="00DB4A22">
      <w:pPr>
        <w:spacing w:line="240" w:lineRule="auto"/>
      </w:pPr>
      <w:r w:rsidRPr="00A8272C">
        <w:rPr>
          <w:rFonts w:ascii="Arial" w:hAnsi="Arial" w:cs="Arial"/>
          <w:b/>
          <w:i/>
        </w:rPr>
        <w:t>Commentary</w:t>
      </w:r>
      <w:r w:rsidR="00BA2AF8">
        <w:rPr>
          <w:rFonts w:ascii="Arial" w:hAnsi="Arial" w:cs="Arial"/>
        </w:rPr>
        <w:br/>
      </w:r>
      <w:r w:rsidR="00380F7E" w:rsidRPr="00A8272C">
        <w:rPr>
          <w:rFonts w:ascii="Arial" w:hAnsi="Arial" w:cs="Arial"/>
        </w:rPr>
        <w:t>Th</w:t>
      </w:r>
      <w:r w:rsidR="001F3FB2" w:rsidRPr="00A8272C">
        <w:rPr>
          <w:rFonts w:ascii="Arial" w:hAnsi="Arial" w:cs="Arial"/>
        </w:rPr>
        <w:t>e</w:t>
      </w:r>
      <w:r w:rsidR="00380F7E" w:rsidRPr="00A8272C">
        <w:rPr>
          <w:rFonts w:ascii="Arial" w:hAnsi="Arial" w:cs="Arial"/>
        </w:rPr>
        <w:t xml:space="preserve"> study presents a</w:t>
      </w:r>
      <w:r w:rsidR="000C5EB0" w:rsidRPr="00A8272C">
        <w:rPr>
          <w:rFonts w:ascii="Arial" w:hAnsi="Arial" w:cs="Arial"/>
        </w:rPr>
        <w:t xml:space="preserve">n alternative approach to IPV screening that addresses </w:t>
      </w:r>
      <w:r w:rsidR="00AB5BCD" w:rsidRPr="00A8272C">
        <w:rPr>
          <w:rFonts w:ascii="Arial" w:hAnsi="Arial" w:cs="Arial"/>
        </w:rPr>
        <w:t>provider challenges</w:t>
      </w:r>
      <w:r w:rsidR="00380F7E" w:rsidRPr="00A8272C">
        <w:rPr>
          <w:rFonts w:ascii="Arial" w:hAnsi="Arial" w:cs="Arial"/>
        </w:rPr>
        <w:t xml:space="preserve"> such as </w:t>
      </w:r>
      <w:r w:rsidR="006A2FCD" w:rsidRPr="00A8272C">
        <w:rPr>
          <w:rFonts w:ascii="Arial" w:hAnsi="Arial" w:cs="Arial"/>
        </w:rPr>
        <w:t xml:space="preserve">discomfort </w:t>
      </w:r>
      <w:r w:rsidR="00380F7E" w:rsidRPr="00A8272C">
        <w:rPr>
          <w:rFonts w:ascii="Arial" w:hAnsi="Arial" w:cs="Arial"/>
        </w:rPr>
        <w:t>and</w:t>
      </w:r>
      <w:r w:rsidR="000C5EB0" w:rsidRPr="00A8272C">
        <w:rPr>
          <w:rFonts w:ascii="Arial" w:hAnsi="Arial" w:cs="Arial"/>
        </w:rPr>
        <w:t xml:space="preserve"> need for</w:t>
      </w:r>
      <w:r w:rsidR="00380F7E" w:rsidRPr="00A8272C">
        <w:rPr>
          <w:rFonts w:ascii="Arial" w:hAnsi="Arial" w:cs="Arial"/>
        </w:rPr>
        <w:t xml:space="preserve"> </w:t>
      </w:r>
      <w:r w:rsidR="00966278" w:rsidRPr="00A8272C">
        <w:rPr>
          <w:rFonts w:ascii="Arial" w:hAnsi="Arial" w:cs="Arial"/>
        </w:rPr>
        <w:t>reinforcement training and support</w:t>
      </w:r>
      <w:r w:rsidR="00B11803" w:rsidRPr="00A8272C">
        <w:rPr>
          <w:rFonts w:ascii="Arial" w:hAnsi="Arial" w:cs="Arial"/>
        </w:rPr>
        <w:t>.</w:t>
      </w:r>
      <w:r w:rsidR="00007CA0" w:rsidRPr="00A8272C">
        <w:rPr>
          <w:rFonts w:ascii="Arial" w:hAnsi="Arial" w:cs="Arial"/>
          <w:vertAlign w:val="superscript"/>
        </w:rPr>
        <w:t>6</w:t>
      </w:r>
      <w:r w:rsidR="00B11803" w:rsidRPr="00A8272C">
        <w:rPr>
          <w:rFonts w:ascii="Arial" w:hAnsi="Arial" w:cs="Arial"/>
        </w:rPr>
        <w:t xml:space="preserve"> </w:t>
      </w:r>
      <w:r w:rsidR="006A2FCD" w:rsidRPr="00A8272C">
        <w:rPr>
          <w:rFonts w:ascii="Arial" w:hAnsi="Arial" w:cs="Arial"/>
        </w:rPr>
        <w:t>Nu</w:t>
      </w:r>
      <w:r w:rsidR="000C5EB0" w:rsidRPr="00A8272C">
        <w:rPr>
          <w:rFonts w:ascii="Arial" w:hAnsi="Arial" w:cs="Arial"/>
        </w:rPr>
        <w:t xml:space="preserve">rses </w:t>
      </w:r>
      <w:r w:rsidR="00672982" w:rsidRPr="00A8272C">
        <w:rPr>
          <w:rFonts w:ascii="Arial" w:hAnsi="Arial" w:cs="Arial"/>
        </w:rPr>
        <w:t xml:space="preserve">in the IG </w:t>
      </w:r>
      <w:r w:rsidR="00F11D06" w:rsidRPr="00A8272C">
        <w:rPr>
          <w:rFonts w:ascii="Arial" w:hAnsi="Arial" w:cs="Arial"/>
        </w:rPr>
        <w:t xml:space="preserve">initiated discussion about </w:t>
      </w:r>
      <w:r w:rsidR="000C5EB0" w:rsidRPr="00A8272C">
        <w:rPr>
          <w:rFonts w:ascii="Arial" w:hAnsi="Arial" w:cs="Arial"/>
        </w:rPr>
        <w:t>IPV</w:t>
      </w:r>
      <w:r w:rsidR="00380F7E" w:rsidRPr="00A8272C">
        <w:rPr>
          <w:rFonts w:ascii="Arial" w:hAnsi="Arial" w:cs="Arial"/>
        </w:rPr>
        <w:t xml:space="preserve"> in response to women’s self-disclosure on </w:t>
      </w:r>
      <w:r w:rsidR="001F3FB2" w:rsidRPr="00A8272C">
        <w:rPr>
          <w:rFonts w:ascii="Arial" w:hAnsi="Arial" w:cs="Arial"/>
        </w:rPr>
        <w:t xml:space="preserve">the </w:t>
      </w:r>
      <w:r w:rsidR="00380F7E" w:rsidRPr="00A8272C">
        <w:rPr>
          <w:rFonts w:ascii="Arial" w:hAnsi="Arial" w:cs="Arial"/>
        </w:rPr>
        <w:t>check list</w:t>
      </w:r>
      <w:r w:rsidR="000C5EB0" w:rsidRPr="00A8272C">
        <w:rPr>
          <w:rFonts w:ascii="Arial" w:hAnsi="Arial" w:cs="Arial"/>
        </w:rPr>
        <w:t xml:space="preserve">, thereby reducing </w:t>
      </w:r>
      <w:r w:rsidR="00672982" w:rsidRPr="00A8272C">
        <w:rPr>
          <w:rFonts w:ascii="Arial" w:hAnsi="Arial" w:cs="Arial"/>
        </w:rPr>
        <w:t xml:space="preserve">anticipation </w:t>
      </w:r>
      <w:r w:rsidR="000C5EB0" w:rsidRPr="00A8272C">
        <w:rPr>
          <w:rFonts w:ascii="Arial" w:hAnsi="Arial" w:cs="Arial"/>
        </w:rPr>
        <w:t xml:space="preserve">about how women </w:t>
      </w:r>
      <w:r w:rsidR="008152F4" w:rsidRPr="00A8272C">
        <w:rPr>
          <w:rFonts w:ascii="Arial" w:hAnsi="Arial" w:cs="Arial"/>
        </w:rPr>
        <w:t>might</w:t>
      </w:r>
      <w:r w:rsidR="000C5EB0" w:rsidRPr="00A8272C">
        <w:rPr>
          <w:rFonts w:ascii="Arial" w:hAnsi="Arial" w:cs="Arial"/>
        </w:rPr>
        <w:t xml:space="preserve"> react to </w:t>
      </w:r>
      <w:r w:rsidR="008051FE" w:rsidRPr="00A8272C">
        <w:rPr>
          <w:rFonts w:ascii="Arial" w:hAnsi="Arial" w:cs="Arial"/>
        </w:rPr>
        <w:t xml:space="preserve">being </w:t>
      </w:r>
      <w:r w:rsidR="00F11D06" w:rsidRPr="00A8272C">
        <w:rPr>
          <w:rFonts w:ascii="Arial" w:hAnsi="Arial" w:cs="Arial"/>
        </w:rPr>
        <w:t>screen</w:t>
      </w:r>
      <w:r w:rsidR="008051FE" w:rsidRPr="00A8272C">
        <w:rPr>
          <w:rFonts w:ascii="Arial" w:hAnsi="Arial" w:cs="Arial"/>
        </w:rPr>
        <w:t xml:space="preserve">ed. </w:t>
      </w:r>
      <w:r w:rsidR="00F11D06" w:rsidRPr="00A8272C">
        <w:rPr>
          <w:rFonts w:ascii="Arial" w:hAnsi="Arial" w:cs="Arial"/>
        </w:rPr>
        <w:t>Nurse mentor</w:t>
      </w:r>
      <w:r w:rsidR="00966278" w:rsidRPr="00A8272C">
        <w:rPr>
          <w:rFonts w:ascii="Arial" w:hAnsi="Arial" w:cs="Arial"/>
        </w:rPr>
        <w:t>s</w:t>
      </w:r>
      <w:r w:rsidR="00F11D06" w:rsidRPr="00A8272C">
        <w:rPr>
          <w:rFonts w:ascii="Arial" w:hAnsi="Arial" w:cs="Arial"/>
        </w:rPr>
        <w:t xml:space="preserve"> </w:t>
      </w:r>
      <w:r w:rsidR="008051FE" w:rsidRPr="00A8272C">
        <w:rPr>
          <w:rFonts w:ascii="Arial" w:hAnsi="Arial" w:cs="Arial"/>
        </w:rPr>
        <w:t xml:space="preserve">provided </w:t>
      </w:r>
      <w:r w:rsidR="00966278" w:rsidRPr="00A8272C">
        <w:rPr>
          <w:rFonts w:ascii="Arial" w:hAnsi="Arial" w:cs="Arial"/>
        </w:rPr>
        <w:t>reinforcement support activities that helped sustain the intervention</w:t>
      </w:r>
      <w:r w:rsidR="00672982" w:rsidRPr="00A8272C">
        <w:rPr>
          <w:rFonts w:ascii="Arial" w:hAnsi="Arial" w:cs="Arial"/>
        </w:rPr>
        <w:t xml:space="preserve"> demonstrating </w:t>
      </w:r>
      <w:r w:rsidR="00F51DDE" w:rsidRPr="00A8272C">
        <w:rPr>
          <w:rFonts w:ascii="Arial" w:hAnsi="Arial" w:cs="Arial"/>
        </w:rPr>
        <w:t xml:space="preserve">their value in </w:t>
      </w:r>
      <w:r w:rsidR="008051FE" w:rsidRPr="00A8272C">
        <w:rPr>
          <w:rFonts w:ascii="Arial" w:hAnsi="Arial" w:cs="Arial"/>
        </w:rPr>
        <w:t xml:space="preserve">offering </w:t>
      </w:r>
      <w:r w:rsidR="00BA2AF8" w:rsidRPr="0055538D">
        <w:rPr>
          <w:rFonts w:ascii="Arial" w:hAnsi="Arial" w:cs="Arial"/>
        </w:rPr>
        <w:t>on-going</w:t>
      </w:r>
      <w:r w:rsidR="00672982" w:rsidRPr="00A8272C">
        <w:rPr>
          <w:rFonts w:ascii="Arial" w:hAnsi="Arial" w:cs="Arial"/>
        </w:rPr>
        <w:t xml:space="preserve"> support to the MCH team. </w:t>
      </w:r>
      <w:r w:rsidR="00B11803" w:rsidRPr="00A8272C">
        <w:rPr>
          <w:rFonts w:ascii="Arial" w:hAnsi="Arial" w:cs="Arial"/>
        </w:rPr>
        <w:t xml:space="preserve">Involving nurse consultants during intervention development ensured that </w:t>
      </w:r>
      <w:r w:rsidR="008051FE" w:rsidRPr="00A8272C">
        <w:rPr>
          <w:rFonts w:ascii="Arial" w:hAnsi="Arial" w:cs="Arial"/>
        </w:rPr>
        <w:t xml:space="preserve">it </w:t>
      </w:r>
      <w:r w:rsidR="00B11803" w:rsidRPr="00A8272C">
        <w:rPr>
          <w:rFonts w:ascii="Arial" w:hAnsi="Arial" w:cs="Arial"/>
        </w:rPr>
        <w:t>complemented current practice.</w:t>
      </w:r>
      <w:r w:rsidR="00BA2AF8">
        <w:rPr>
          <w:rFonts w:ascii="Arial" w:hAnsi="Arial" w:cs="Arial"/>
        </w:rPr>
        <w:t xml:space="preserve"> </w:t>
      </w:r>
      <w:r w:rsidR="00672982" w:rsidRPr="00A8272C">
        <w:rPr>
          <w:rFonts w:ascii="Arial" w:hAnsi="Arial" w:cs="Arial"/>
        </w:rPr>
        <w:t xml:space="preserve">The </w:t>
      </w:r>
      <w:r w:rsidR="003C41A8" w:rsidRPr="00A8272C">
        <w:rPr>
          <w:rFonts w:ascii="Arial" w:hAnsi="Arial" w:cs="Arial"/>
        </w:rPr>
        <w:t xml:space="preserve">higher dose of DV advocacy/liaison </w:t>
      </w:r>
      <w:r w:rsidR="00966278" w:rsidRPr="00A8272C">
        <w:rPr>
          <w:rFonts w:ascii="Arial" w:hAnsi="Arial" w:cs="Arial"/>
        </w:rPr>
        <w:t>may have</w:t>
      </w:r>
      <w:r w:rsidR="003C41A8" w:rsidRPr="00A8272C">
        <w:rPr>
          <w:rFonts w:ascii="Arial" w:hAnsi="Arial" w:cs="Arial"/>
        </w:rPr>
        <w:t xml:space="preserve"> positiv</w:t>
      </w:r>
      <w:r w:rsidR="008051FE" w:rsidRPr="00A8272C">
        <w:rPr>
          <w:rFonts w:ascii="Arial" w:hAnsi="Arial" w:cs="Arial"/>
        </w:rPr>
        <w:t>ely</w:t>
      </w:r>
      <w:r w:rsidR="003C41A8" w:rsidRPr="00A8272C">
        <w:rPr>
          <w:rFonts w:ascii="Arial" w:hAnsi="Arial" w:cs="Arial"/>
        </w:rPr>
        <w:t xml:space="preserve"> impact</w:t>
      </w:r>
      <w:r w:rsidR="008051FE" w:rsidRPr="00A8272C">
        <w:rPr>
          <w:rFonts w:ascii="Arial" w:hAnsi="Arial" w:cs="Arial"/>
        </w:rPr>
        <w:t>ed</w:t>
      </w:r>
      <w:r w:rsidR="003C41A8" w:rsidRPr="00A8272C">
        <w:rPr>
          <w:rFonts w:ascii="Arial" w:hAnsi="Arial" w:cs="Arial"/>
        </w:rPr>
        <w:t xml:space="preserve"> the team’s confidence and </w:t>
      </w:r>
      <w:r w:rsidR="00966278" w:rsidRPr="00A8272C">
        <w:rPr>
          <w:rFonts w:ascii="Arial" w:hAnsi="Arial" w:cs="Arial"/>
        </w:rPr>
        <w:t xml:space="preserve">uptake of </w:t>
      </w:r>
      <w:r w:rsidR="003C41A8" w:rsidRPr="00A8272C">
        <w:rPr>
          <w:rFonts w:ascii="Arial" w:hAnsi="Arial" w:cs="Arial"/>
        </w:rPr>
        <w:t>referral</w:t>
      </w:r>
      <w:r w:rsidR="00AB208B" w:rsidRPr="00A8272C">
        <w:rPr>
          <w:rFonts w:ascii="Arial" w:hAnsi="Arial" w:cs="Arial"/>
        </w:rPr>
        <w:t>s</w:t>
      </w:r>
      <w:r w:rsidR="003C41A8" w:rsidRPr="00A8272C">
        <w:rPr>
          <w:rFonts w:ascii="Arial" w:hAnsi="Arial" w:cs="Arial"/>
        </w:rPr>
        <w:t>. Identifying</w:t>
      </w:r>
      <w:r w:rsidR="00122F41" w:rsidRPr="00A8272C">
        <w:rPr>
          <w:rFonts w:ascii="Arial" w:hAnsi="Arial" w:cs="Arial"/>
        </w:rPr>
        <w:t xml:space="preserve"> the optimal dos</w:t>
      </w:r>
      <w:r w:rsidR="00647432" w:rsidRPr="00A8272C">
        <w:rPr>
          <w:rFonts w:ascii="Arial" w:hAnsi="Arial" w:cs="Arial"/>
        </w:rPr>
        <w:t>e</w:t>
      </w:r>
      <w:r w:rsidR="00122F41" w:rsidRPr="00A8272C">
        <w:rPr>
          <w:rFonts w:ascii="Arial" w:hAnsi="Arial" w:cs="Arial"/>
        </w:rPr>
        <w:t xml:space="preserve"> needed to</w:t>
      </w:r>
      <w:r w:rsidR="003C41A8" w:rsidRPr="00A8272C">
        <w:rPr>
          <w:rFonts w:ascii="Arial" w:hAnsi="Arial" w:cs="Arial"/>
        </w:rPr>
        <w:t xml:space="preserve"> achieve this outcome</w:t>
      </w:r>
      <w:r w:rsidR="00AB208B" w:rsidRPr="00A8272C">
        <w:rPr>
          <w:rFonts w:ascii="Arial" w:hAnsi="Arial" w:cs="Arial"/>
        </w:rPr>
        <w:t xml:space="preserve"> and what facilitated nurse comfort with IPV screening </w:t>
      </w:r>
      <w:r w:rsidR="003C41A8" w:rsidRPr="00A8272C">
        <w:rPr>
          <w:rFonts w:ascii="Arial" w:hAnsi="Arial" w:cs="Arial"/>
        </w:rPr>
        <w:t>was not</w:t>
      </w:r>
      <w:r w:rsidR="00F51DDE" w:rsidRPr="00A8272C">
        <w:rPr>
          <w:rFonts w:ascii="Arial" w:hAnsi="Arial" w:cs="Arial"/>
        </w:rPr>
        <w:t xml:space="preserve"> </w:t>
      </w:r>
      <w:r w:rsidR="001F3FB2" w:rsidRPr="00A8272C">
        <w:rPr>
          <w:rFonts w:ascii="Arial" w:hAnsi="Arial" w:cs="Arial"/>
        </w:rPr>
        <w:t>discussed</w:t>
      </w:r>
      <w:r w:rsidR="00AB208B" w:rsidRPr="00A8272C">
        <w:rPr>
          <w:rFonts w:ascii="Arial" w:hAnsi="Arial" w:cs="Arial"/>
        </w:rPr>
        <w:t>.</w:t>
      </w:r>
      <w:r w:rsidR="005645C0" w:rsidRPr="00A8272C">
        <w:rPr>
          <w:rFonts w:ascii="Arial" w:hAnsi="Arial" w:cs="Arial"/>
        </w:rPr>
        <w:t xml:space="preserve"> </w:t>
      </w:r>
      <w:r w:rsidR="000B7633" w:rsidRPr="00A8272C">
        <w:rPr>
          <w:rFonts w:ascii="Arial" w:hAnsi="Arial" w:cs="Arial"/>
        </w:rPr>
        <w:t xml:space="preserve">Expanding on the role that </w:t>
      </w:r>
      <w:r w:rsidR="003C41A8" w:rsidRPr="00A8272C">
        <w:rPr>
          <w:rFonts w:ascii="Arial" w:hAnsi="Arial" w:cs="Arial"/>
        </w:rPr>
        <w:t>reflective practice play</w:t>
      </w:r>
      <w:r w:rsidR="00465BE3" w:rsidRPr="00A8272C">
        <w:rPr>
          <w:rFonts w:ascii="Arial" w:hAnsi="Arial" w:cs="Arial"/>
        </w:rPr>
        <w:t>s</w:t>
      </w:r>
      <w:r w:rsidR="003C41A8" w:rsidRPr="00A8272C">
        <w:rPr>
          <w:rFonts w:ascii="Arial" w:hAnsi="Arial" w:cs="Arial"/>
        </w:rPr>
        <w:t xml:space="preserve"> in improving implementation</w:t>
      </w:r>
      <w:r w:rsidR="000B7633" w:rsidRPr="00A8272C">
        <w:rPr>
          <w:rFonts w:ascii="Arial" w:hAnsi="Arial" w:cs="Arial"/>
        </w:rPr>
        <w:t xml:space="preserve"> could </w:t>
      </w:r>
      <w:r w:rsidR="00A95B42" w:rsidRPr="00A8272C">
        <w:rPr>
          <w:rFonts w:ascii="Arial" w:hAnsi="Arial" w:cs="Arial"/>
        </w:rPr>
        <w:t xml:space="preserve">help </w:t>
      </w:r>
      <w:r w:rsidR="000B7633" w:rsidRPr="00EE3ADF">
        <w:rPr>
          <w:rFonts w:ascii="Arial" w:hAnsi="Arial" w:cs="Arial"/>
        </w:rPr>
        <w:t>answer this question</w:t>
      </w:r>
      <w:r w:rsidR="00DB4A22" w:rsidRPr="00EE3ADF">
        <w:rPr>
          <w:rFonts w:ascii="Arial" w:hAnsi="Arial" w:cs="Arial"/>
        </w:rPr>
        <w:t xml:space="preserve"> as would examining the impact of the quality of provider-client relationships. Given the trau</w:t>
      </w:r>
      <w:r w:rsidR="005C20A6" w:rsidRPr="00EE3ADF">
        <w:rPr>
          <w:rFonts w:ascii="Arial" w:hAnsi="Arial" w:cs="Arial"/>
        </w:rPr>
        <w:t xml:space="preserve">ma history of study participants, </w:t>
      </w:r>
      <w:r w:rsidR="00DB4A22" w:rsidRPr="00EE3ADF">
        <w:rPr>
          <w:rFonts w:ascii="Arial" w:hAnsi="Arial" w:cs="Arial"/>
        </w:rPr>
        <w:t xml:space="preserve">incorporating a trauma-informed approach to IPV screening interventions </w:t>
      </w:r>
      <w:r w:rsidR="005C20A6" w:rsidRPr="00EE3ADF">
        <w:rPr>
          <w:rFonts w:ascii="Arial" w:hAnsi="Arial" w:cs="Arial"/>
        </w:rPr>
        <w:t>within the MOVE approach warrants investigation.</w:t>
      </w:r>
    </w:p>
    <w:p w14:paraId="7C30CA91" w14:textId="77777777" w:rsidR="003040F6" w:rsidRPr="0055538D" w:rsidRDefault="003040F6" w:rsidP="003040F6">
      <w:pPr>
        <w:spacing w:after="0" w:line="240" w:lineRule="auto"/>
        <w:rPr>
          <w:rFonts w:ascii="Arial" w:eastAsia="Times New Roman" w:hAnsi="Arial" w:cs="Arial"/>
          <w:b/>
        </w:rPr>
      </w:pPr>
    </w:p>
    <w:p w14:paraId="2DC9A7DA" w14:textId="3917C07D" w:rsidR="003040F6" w:rsidRPr="0055538D" w:rsidRDefault="00EF5910" w:rsidP="003040F6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Commentator details</w:t>
      </w:r>
    </w:p>
    <w:p w14:paraId="2C391B6E" w14:textId="0593CF5C" w:rsidR="003040F6" w:rsidRPr="0055538D" w:rsidRDefault="003040F6" w:rsidP="003040F6">
      <w:pPr>
        <w:spacing w:after="0" w:line="240" w:lineRule="auto"/>
        <w:rPr>
          <w:rFonts w:ascii="Arial" w:eastAsia="Times New Roman" w:hAnsi="Arial" w:cs="Arial"/>
        </w:rPr>
      </w:pPr>
      <w:r w:rsidRPr="0055538D">
        <w:rPr>
          <w:rFonts w:ascii="Arial" w:eastAsia="Times New Roman" w:hAnsi="Arial" w:cs="Arial"/>
        </w:rPr>
        <w:t xml:space="preserve">Name: </w:t>
      </w:r>
      <w:r w:rsidR="00BA6286">
        <w:rPr>
          <w:rFonts w:ascii="Arial" w:eastAsia="Times New Roman" w:hAnsi="Arial" w:cs="Arial"/>
        </w:rPr>
        <w:t>Camille Burnett</w:t>
      </w:r>
    </w:p>
    <w:p w14:paraId="25DE1E82" w14:textId="33F6844E" w:rsidR="003040F6" w:rsidRPr="0055538D" w:rsidRDefault="003040F6" w:rsidP="003040F6">
      <w:pPr>
        <w:spacing w:after="0" w:line="240" w:lineRule="auto"/>
        <w:rPr>
          <w:rFonts w:ascii="Arial" w:eastAsia="Times New Roman" w:hAnsi="Arial" w:cs="Arial"/>
        </w:rPr>
      </w:pPr>
      <w:r w:rsidRPr="0055538D">
        <w:rPr>
          <w:rFonts w:ascii="Arial" w:eastAsia="Times New Roman" w:hAnsi="Arial" w:cs="Arial"/>
        </w:rPr>
        <w:t xml:space="preserve">Affiliation: </w:t>
      </w:r>
      <w:r w:rsidR="00BA6286" w:rsidRPr="00BA6286">
        <w:rPr>
          <w:rFonts w:ascii="Arial" w:eastAsia="Times New Roman" w:hAnsi="Arial" w:cs="Arial"/>
        </w:rPr>
        <w:t>University of Virginia School of Nursing - Family, Community and Mental Health Systems</w:t>
      </w:r>
    </w:p>
    <w:p w14:paraId="55452902" w14:textId="6809F81E" w:rsidR="003040F6" w:rsidRPr="0055538D" w:rsidRDefault="003040F6" w:rsidP="003040F6">
      <w:pPr>
        <w:spacing w:after="0" w:line="240" w:lineRule="auto"/>
        <w:rPr>
          <w:rFonts w:ascii="Arial" w:eastAsia="Times New Roman" w:hAnsi="Arial" w:cs="Arial"/>
        </w:rPr>
      </w:pPr>
      <w:r w:rsidRPr="0055538D">
        <w:rPr>
          <w:rFonts w:ascii="Arial" w:eastAsia="Times New Roman" w:hAnsi="Arial" w:cs="Arial"/>
        </w:rPr>
        <w:t xml:space="preserve">Correspondence address: </w:t>
      </w:r>
      <w:r w:rsidR="00BA6286" w:rsidRPr="00BA6286">
        <w:rPr>
          <w:rFonts w:ascii="Arial" w:eastAsia="Times New Roman" w:hAnsi="Arial" w:cs="Arial"/>
        </w:rPr>
        <w:t>University of Virginia School of Nursing - Family, Community and Mental Health Systems</w:t>
      </w:r>
      <w:r w:rsidR="00BA6286">
        <w:rPr>
          <w:rFonts w:ascii="Arial" w:eastAsia="Times New Roman" w:hAnsi="Arial" w:cs="Arial"/>
        </w:rPr>
        <w:t>,</w:t>
      </w:r>
      <w:r w:rsidR="00BA6286" w:rsidRPr="00BA6286">
        <w:rPr>
          <w:rFonts w:ascii="Arial" w:eastAsia="Times New Roman" w:hAnsi="Arial" w:cs="Arial"/>
        </w:rPr>
        <w:t xml:space="preserve"> 202 Jeanette Lancaster Way</w:t>
      </w:r>
      <w:r w:rsidR="00BA6286">
        <w:rPr>
          <w:rFonts w:ascii="Arial" w:eastAsia="Times New Roman" w:hAnsi="Arial" w:cs="Arial"/>
        </w:rPr>
        <w:t>,</w:t>
      </w:r>
      <w:r w:rsidR="00BA6286" w:rsidRPr="00BA6286">
        <w:rPr>
          <w:rFonts w:ascii="Arial" w:eastAsia="Times New Roman" w:hAnsi="Arial" w:cs="Arial"/>
        </w:rPr>
        <w:t xml:space="preserve"> Charlottesville</w:t>
      </w:r>
      <w:r w:rsidR="00BA6286">
        <w:rPr>
          <w:rFonts w:ascii="Arial" w:eastAsia="Times New Roman" w:hAnsi="Arial" w:cs="Arial"/>
        </w:rPr>
        <w:t>,</w:t>
      </w:r>
      <w:r w:rsidR="00BA6286" w:rsidRPr="00BA6286">
        <w:rPr>
          <w:rFonts w:ascii="Arial" w:eastAsia="Times New Roman" w:hAnsi="Arial" w:cs="Arial"/>
        </w:rPr>
        <w:t xml:space="preserve"> Virginia 22903-3388</w:t>
      </w:r>
      <w:r w:rsidR="00BA6286">
        <w:rPr>
          <w:rFonts w:ascii="Arial" w:eastAsia="Times New Roman" w:hAnsi="Arial" w:cs="Arial"/>
        </w:rPr>
        <w:t>, USA.</w:t>
      </w:r>
    </w:p>
    <w:p w14:paraId="59430C04" w14:textId="69E5A5BE" w:rsidR="003040F6" w:rsidRPr="0055538D" w:rsidRDefault="003040F6" w:rsidP="003040F6">
      <w:pPr>
        <w:spacing w:after="0" w:line="240" w:lineRule="auto"/>
        <w:rPr>
          <w:rFonts w:ascii="Arial" w:eastAsia="Times New Roman" w:hAnsi="Arial" w:cs="Arial"/>
        </w:rPr>
      </w:pPr>
      <w:r w:rsidRPr="0055538D">
        <w:rPr>
          <w:rFonts w:ascii="Arial" w:eastAsia="Times New Roman" w:hAnsi="Arial" w:cs="Arial"/>
        </w:rPr>
        <w:t>Email:</w:t>
      </w:r>
      <w:r w:rsidRPr="0055538D">
        <w:rPr>
          <w:rFonts w:ascii="Times New Roman" w:eastAsia="Times New Roman" w:hAnsi="Times New Roman" w:cs="Times New Roman"/>
        </w:rPr>
        <w:t xml:space="preserve"> </w:t>
      </w:r>
      <w:r w:rsidR="00BA6286" w:rsidRPr="00A8272C">
        <w:rPr>
          <w:rFonts w:ascii="Arial" w:eastAsia="Times New Roman" w:hAnsi="Arial" w:cs="Arial"/>
        </w:rPr>
        <w:t>cjb4yw@virginia.edu</w:t>
      </w:r>
    </w:p>
    <w:p w14:paraId="27410777" w14:textId="77777777" w:rsidR="00B0099E" w:rsidRDefault="00B0099E" w:rsidP="00A8272C">
      <w:pPr>
        <w:pStyle w:val="NoSpacing"/>
      </w:pPr>
    </w:p>
    <w:p w14:paraId="1048F7A3" w14:textId="0C05124F" w:rsidR="00B0099E" w:rsidRPr="00A8272C" w:rsidRDefault="00B0099E" w:rsidP="00A8272C">
      <w:pPr>
        <w:spacing w:line="240" w:lineRule="auto"/>
        <w:rPr>
          <w:rFonts w:ascii="Arial" w:hAnsi="Arial" w:cs="Arial"/>
          <w:i/>
        </w:rPr>
      </w:pPr>
      <w:r w:rsidRPr="00A8272C">
        <w:rPr>
          <w:rFonts w:ascii="Arial" w:hAnsi="Arial" w:cs="Arial"/>
          <w:i/>
        </w:rPr>
        <w:t>and</w:t>
      </w:r>
    </w:p>
    <w:p w14:paraId="7D9F51DD" w14:textId="0D5A008B" w:rsidR="00B0099E" w:rsidRPr="0058240E" w:rsidRDefault="00B0099E" w:rsidP="00B0099E">
      <w:pPr>
        <w:spacing w:after="0" w:line="240" w:lineRule="auto"/>
        <w:rPr>
          <w:rFonts w:ascii="Arial" w:eastAsia="Times New Roman" w:hAnsi="Arial" w:cs="Arial"/>
        </w:rPr>
      </w:pPr>
      <w:r w:rsidRPr="0058240E">
        <w:rPr>
          <w:rFonts w:ascii="Arial" w:eastAsia="Times New Roman" w:hAnsi="Arial" w:cs="Arial"/>
        </w:rPr>
        <w:t xml:space="preserve">Name: </w:t>
      </w:r>
      <w:r w:rsidR="00BA6286">
        <w:rPr>
          <w:rFonts w:ascii="Arial" w:eastAsia="Times New Roman" w:hAnsi="Arial" w:cs="Arial"/>
        </w:rPr>
        <w:t>Loraine Bacchus</w:t>
      </w:r>
    </w:p>
    <w:p w14:paraId="641495AD" w14:textId="7A3FFA2C" w:rsidR="00B0099E" w:rsidRPr="0058240E" w:rsidRDefault="00B0099E" w:rsidP="00B0099E">
      <w:pPr>
        <w:spacing w:after="0" w:line="240" w:lineRule="auto"/>
        <w:rPr>
          <w:rFonts w:ascii="Arial" w:eastAsia="Times New Roman" w:hAnsi="Arial" w:cs="Arial"/>
        </w:rPr>
      </w:pPr>
      <w:r w:rsidRPr="0058240E">
        <w:rPr>
          <w:rFonts w:ascii="Arial" w:eastAsia="Times New Roman" w:hAnsi="Arial" w:cs="Arial"/>
        </w:rPr>
        <w:t xml:space="preserve">Affiliation: </w:t>
      </w:r>
      <w:r w:rsidR="00BA6286" w:rsidRPr="00BA6286">
        <w:rPr>
          <w:rFonts w:ascii="Arial" w:eastAsia="Times New Roman" w:hAnsi="Arial" w:cs="Arial"/>
        </w:rPr>
        <w:t>London School of Hygiene &amp; Tropical Medicine - Department of Global Health and Development</w:t>
      </w:r>
    </w:p>
    <w:p w14:paraId="04BEFA93" w14:textId="0E686CB1" w:rsidR="00B0099E" w:rsidRPr="0058240E" w:rsidRDefault="00B0099E" w:rsidP="00B0099E">
      <w:pPr>
        <w:spacing w:after="0" w:line="240" w:lineRule="auto"/>
        <w:rPr>
          <w:rFonts w:ascii="Arial" w:eastAsia="Times New Roman" w:hAnsi="Arial" w:cs="Arial"/>
        </w:rPr>
      </w:pPr>
      <w:r w:rsidRPr="0058240E">
        <w:rPr>
          <w:rFonts w:ascii="Arial" w:eastAsia="Times New Roman" w:hAnsi="Arial" w:cs="Arial"/>
        </w:rPr>
        <w:t xml:space="preserve">Correspondence address: </w:t>
      </w:r>
      <w:r w:rsidR="00BA6286" w:rsidRPr="00BA6286">
        <w:rPr>
          <w:rFonts w:ascii="Arial" w:eastAsia="Times New Roman" w:hAnsi="Arial" w:cs="Arial"/>
        </w:rPr>
        <w:t>London School of Hygiene &amp; Tropical Medicine - Department of Global Health and Development</w:t>
      </w:r>
      <w:r w:rsidR="00BA6286">
        <w:rPr>
          <w:rFonts w:ascii="Arial" w:eastAsia="Times New Roman" w:hAnsi="Arial" w:cs="Arial"/>
        </w:rPr>
        <w:t>, London, UK.</w:t>
      </w:r>
    </w:p>
    <w:p w14:paraId="2D9F7C05" w14:textId="49DD0B64" w:rsidR="00B0099E" w:rsidRPr="0058240E" w:rsidRDefault="00B0099E" w:rsidP="00B0099E">
      <w:pPr>
        <w:spacing w:after="0" w:line="240" w:lineRule="auto"/>
        <w:rPr>
          <w:rFonts w:ascii="Arial" w:eastAsia="Times New Roman" w:hAnsi="Arial" w:cs="Arial"/>
        </w:rPr>
      </w:pPr>
      <w:r w:rsidRPr="0058240E">
        <w:rPr>
          <w:rFonts w:ascii="Arial" w:eastAsia="Times New Roman" w:hAnsi="Arial" w:cs="Arial"/>
        </w:rPr>
        <w:t>Email:</w:t>
      </w:r>
      <w:r w:rsidRPr="0058240E">
        <w:rPr>
          <w:rFonts w:ascii="Times New Roman" w:eastAsia="Times New Roman" w:hAnsi="Times New Roman" w:cs="Times New Roman"/>
        </w:rPr>
        <w:t xml:space="preserve"> </w:t>
      </w:r>
      <w:r w:rsidR="00BA6286" w:rsidRPr="00A8272C">
        <w:rPr>
          <w:rFonts w:ascii="Arial" w:eastAsia="Times New Roman" w:hAnsi="Arial" w:cs="Arial"/>
        </w:rPr>
        <w:t>Loraine.Bacchus@lshtm.ac.uk</w:t>
      </w:r>
    </w:p>
    <w:p w14:paraId="4A38F944" w14:textId="77777777" w:rsidR="00842A29" w:rsidRPr="00A8272C" w:rsidRDefault="00842A29" w:rsidP="00A8272C">
      <w:pPr>
        <w:spacing w:line="240" w:lineRule="auto"/>
        <w:rPr>
          <w:rFonts w:ascii="Arial" w:hAnsi="Arial" w:cs="Arial"/>
        </w:rPr>
      </w:pPr>
    </w:p>
    <w:p w14:paraId="1E3D9CAE" w14:textId="77777777" w:rsidR="00795B1E" w:rsidRDefault="00795B1E" w:rsidP="00A8272C">
      <w:pPr>
        <w:spacing w:line="240" w:lineRule="auto"/>
        <w:rPr>
          <w:rFonts w:ascii="Arial" w:hAnsi="Arial" w:cs="Arial"/>
          <w:b/>
        </w:rPr>
      </w:pPr>
    </w:p>
    <w:p w14:paraId="3CB07C6E" w14:textId="77777777" w:rsidR="00795B1E" w:rsidRDefault="00795B1E" w:rsidP="00A8272C">
      <w:pPr>
        <w:spacing w:line="240" w:lineRule="auto"/>
        <w:rPr>
          <w:rFonts w:ascii="Arial" w:hAnsi="Arial" w:cs="Arial"/>
          <w:b/>
        </w:rPr>
      </w:pPr>
    </w:p>
    <w:p w14:paraId="2B060D8C" w14:textId="2F3706E2" w:rsidR="00F2177D" w:rsidRPr="00A8272C" w:rsidRDefault="000766E6" w:rsidP="00A8272C">
      <w:pPr>
        <w:spacing w:line="240" w:lineRule="auto"/>
        <w:rPr>
          <w:rFonts w:ascii="Arial" w:hAnsi="Arial" w:cs="Arial"/>
          <w:b/>
        </w:rPr>
      </w:pPr>
      <w:r w:rsidRPr="00A8272C">
        <w:rPr>
          <w:rFonts w:ascii="Arial" w:hAnsi="Arial" w:cs="Arial"/>
          <w:b/>
        </w:rPr>
        <w:t>References</w:t>
      </w:r>
    </w:p>
    <w:p w14:paraId="4F6AFD91" w14:textId="77777777" w:rsidR="00007CA0" w:rsidRDefault="00AF767D" w:rsidP="00A8272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A8272C">
        <w:rPr>
          <w:rFonts w:ascii="Arial" w:hAnsi="Arial" w:cs="Arial"/>
        </w:rPr>
        <w:lastRenderedPageBreak/>
        <w:t>Bhandari, S., Bullock,L.,  Richardson, J., Kimeto, P., Campbell, J.,  &amp; Sharps, P. (2015). Comparison of abuse experiences of rural and urban African American women during perinatal period. Journal of Interpersonal Violence, 30(12), 2087-2108.</w:t>
      </w:r>
    </w:p>
    <w:p w14:paraId="6D2697C4" w14:textId="77777777" w:rsidR="00007CA0" w:rsidRDefault="00AF767D" w:rsidP="00A8272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A8272C">
        <w:rPr>
          <w:rFonts w:ascii="Arial" w:hAnsi="Arial" w:cs="Arial"/>
        </w:rPr>
        <w:t>Bacchus, L.J., Bewley, S., Aston, G., Torres Vitolas, C., Jordan, P. Murray, S.F.(2010) Evaluation of a UK domestic violence intervention in maternity and sexual health services. Reproductive Health Matters, 18(36): 147-157.</w:t>
      </w:r>
    </w:p>
    <w:p w14:paraId="00958996" w14:textId="77777777" w:rsidR="00007CA0" w:rsidRDefault="00AF767D" w:rsidP="00A8272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A8272C">
        <w:rPr>
          <w:rFonts w:ascii="Arial" w:hAnsi="Arial" w:cs="Arial"/>
        </w:rPr>
        <w:t>McFarlane, J., Groff, J., O’Brien, J., Watson, K. (2006). Secondary prevention of intimate partner violence: a randomized controlled trial. Nursing Research,55(1):52– 61.</w:t>
      </w:r>
    </w:p>
    <w:p w14:paraId="10D55997" w14:textId="77777777" w:rsidR="00007CA0" w:rsidRDefault="00AF767D" w:rsidP="00A8272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A8272C">
        <w:rPr>
          <w:rFonts w:ascii="Arial" w:hAnsi="Arial" w:cs="Arial"/>
        </w:rPr>
        <w:t>Moyer, V. (2013). Screening for intimate partner violence and abuse of elderly and vulnerable adults: U.S. preventive services task force recommendation statement. Ann Intern Med. Mar 19;158(6):478-86.</w:t>
      </w:r>
    </w:p>
    <w:p w14:paraId="0B5325FD" w14:textId="77777777" w:rsidR="00007CA0" w:rsidRDefault="00AF767D" w:rsidP="00A8272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A8272C">
        <w:rPr>
          <w:rFonts w:ascii="Arial" w:hAnsi="Arial" w:cs="Arial"/>
        </w:rPr>
        <w:t>Klevens, J., Sadowski, L, Kee, R, Trick, W. &amp; Garica, D. (2012) Comparison of screening and referral strategies for exposure to partner violence. Women’s Health Issues, 22(1): e45-e52.</w:t>
      </w:r>
    </w:p>
    <w:p w14:paraId="11F59C16" w14:textId="0FE50061" w:rsidR="00470F7B" w:rsidRPr="00A8272C" w:rsidRDefault="00AF767D" w:rsidP="00A8272C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A8272C">
        <w:rPr>
          <w:rFonts w:ascii="Arial" w:hAnsi="Arial" w:cs="Arial"/>
        </w:rPr>
        <w:t>Sprague S, Madden K, Simunovic N, Godin K, Pham NK, Bhandari M, Goslings JC. (2012) Barriers to screening for intimate partner violence. Women &amp; Health,52:587-605.</w:t>
      </w:r>
    </w:p>
    <w:p w14:paraId="7BB4D392" w14:textId="77777777" w:rsidR="00007CA0" w:rsidRDefault="00007CA0" w:rsidP="00A8272C">
      <w:pPr>
        <w:pStyle w:val="NoSpacing"/>
      </w:pPr>
    </w:p>
    <w:p w14:paraId="5FAC9351" w14:textId="77777777" w:rsidR="00007CA0" w:rsidRPr="00007CA0" w:rsidRDefault="00007CA0" w:rsidP="00007CA0">
      <w:pPr>
        <w:spacing w:after="0" w:line="240" w:lineRule="auto"/>
        <w:rPr>
          <w:rFonts w:ascii="Arial" w:eastAsia="Times New Roman" w:hAnsi="Arial" w:cs="Arial"/>
          <w:b/>
        </w:rPr>
      </w:pPr>
      <w:r w:rsidRPr="00007CA0">
        <w:rPr>
          <w:rFonts w:ascii="Arial" w:eastAsia="Times New Roman" w:hAnsi="Arial" w:cs="Arial"/>
          <w:b/>
        </w:rPr>
        <w:t>Competing interests</w:t>
      </w:r>
    </w:p>
    <w:p w14:paraId="7A9C7EDC" w14:textId="77777777" w:rsidR="00007CA0" w:rsidRPr="00007CA0" w:rsidRDefault="00007CA0" w:rsidP="00007CA0">
      <w:pPr>
        <w:spacing w:after="0" w:line="240" w:lineRule="auto"/>
        <w:rPr>
          <w:rFonts w:ascii="Arial" w:eastAsia="Times New Roman" w:hAnsi="Arial" w:cs="Arial"/>
        </w:rPr>
      </w:pPr>
      <w:r w:rsidRPr="00007CA0">
        <w:rPr>
          <w:rFonts w:ascii="Arial" w:eastAsia="Times New Roman" w:hAnsi="Arial" w:cs="Arial"/>
        </w:rPr>
        <w:t>None</w:t>
      </w:r>
    </w:p>
    <w:p w14:paraId="63259521" w14:textId="77777777" w:rsidR="00007CA0" w:rsidRPr="00A8272C" w:rsidRDefault="00007CA0" w:rsidP="00A8272C">
      <w:pPr>
        <w:spacing w:line="240" w:lineRule="auto"/>
        <w:rPr>
          <w:rFonts w:ascii="Arial" w:hAnsi="Arial" w:cs="Arial"/>
        </w:rPr>
      </w:pPr>
    </w:p>
    <w:sectPr w:rsidR="00007CA0" w:rsidRPr="00A8272C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D2309" w14:textId="77777777" w:rsidR="00895264" w:rsidRDefault="00895264" w:rsidP="0060370F">
      <w:pPr>
        <w:spacing w:after="0" w:line="240" w:lineRule="auto"/>
      </w:pPr>
      <w:r>
        <w:separator/>
      </w:r>
    </w:p>
  </w:endnote>
  <w:endnote w:type="continuationSeparator" w:id="0">
    <w:p w14:paraId="45B06209" w14:textId="77777777" w:rsidR="00895264" w:rsidRDefault="00895264" w:rsidP="00603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F7C6C" w14:textId="77777777" w:rsidR="00895264" w:rsidRDefault="00895264" w:rsidP="0060370F">
      <w:pPr>
        <w:spacing w:after="0" w:line="240" w:lineRule="auto"/>
      </w:pPr>
      <w:r>
        <w:separator/>
      </w:r>
    </w:p>
  </w:footnote>
  <w:footnote w:type="continuationSeparator" w:id="0">
    <w:p w14:paraId="65F5F674" w14:textId="77777777" w:rsidR="00895264" w:rsidRDefault="00895264" w:rsidP="00603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D3AD6"/>
    <w:multiLevelType w:val="hybridMultilevel"/>
    <w:tmpl w:val="AEDEE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A10D8"/>
    <w:multiLevelType w:val="hybridMultilevel"/>
    <w:tmpl w:val="65CA8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7559E"/>
    <w:multiLevelType w:val="hybridMultilevel"/>
    <w:tmpl w:val="4CC44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0C"/>
    <w:rsid w:val="00007CA0"/>
    <w:rsid w:val="000117B4"/>
    <w:rsid w:val="00035D0C"/>
    <w:rsid w:val="00057807"/>
    <w:rsid w:val="000766E6"/>
    <w:rsid w:val="00076D89"/>
    <w:rsid w:val="00081D05"/>
    <w:rsid w:val="0009191D"/>
    <w:rsid w:val="000B7633"/>
    <w:rsid w:val="000C5EB0"/>
    <w:rsid w:val="000E05AA"/>
    <w:rsid w:val="00100F1C"/>
    <w:rsid w:val="00122F41"/>
    <w:rsid w:val="00123D99"/>
    <w:rsid w:val="00151867"/>
    <w:rsid w:val="0017269A"/>
    <w:rsid w:val="00175980"/>
    <w:rsid w:val="00191CB1"/>
    <w:rsid w:val="00197272"/>
    <w:rsid w:val="001A25A9"/>
    <w:rsid w:val="001B19CA"/>
    <w:rsid w:val="001E3A10"/>
    <w:rsid w:val="001F182D"/>
    <w:rsid w:val="001F3FB2"/>
    <w:rsid w:val="00234A3D"/>
    <w:rsid w:val="002459AE"/>
    <w:rsid w:val="002534A8"/>
    <w:rsid w:val="0026329C"/>
    <w:rsid w:val="00294355"/>
    <w:rsid w:val="003040F6"/>
    <w:rsid w:val="003321D4"/>
    <w:rsid w:val="00343940"/>
    <w:rsid w:val="003726AF"/>
    <w:rsid w:val="00377841"/>
    <w:rsid w:val="00380F7E"/>
    <w:rsid w:val="003C41A8"/>
    <w:rsid w:val="003C71ED"/>
    <w:rsid w:val="003D4477"/>
    <w:rsid w:val="003E1860"/>
    <w:rsid w:val="00401D76"/>
    <w:rsid w:val="00420FAA"/>
    <w:rsid w:val="00431647"/>
    <w:rsid w:val="00447EB8"/>
    <w:rsid w:val="00465BE3"/>
    <w:rsid w:val="00470F7B"/>
    <w:rsid w:val="004F6272"/>
    <w:rsid w:val="005303A5"/>
    <w:rsid w:val="00554A15"/>
    <w:rsid w:val="0055538D"/>
    <w:rsid w:val="005645C0"/>
    <w:rsid w:val="00590200"/>
    <w:rsid w:val="005B7BAA"/>
    <w:rsid w:val="005C20A6"/>
    <w:rsid w:val="005C67E8"/>
    <w:rsid w:val="005D5973"/>
    <w:rsid w:val="00601938"/>
    <w:rsid w:val="0060370F"/>
    <w:rsid w:val="00614A7A"/>
    <w:rsid w:val="00633089"/>
    <w:rsid w:val="006343B2"/>
    <w:rsid w:val="00647432"/>
    <w:rsid w:val="00672982"/>
    <w:rsid w:val="00685A26"/>
    <w:rsid w:val="00687B2D"/>
    <w:rsid w:val="006A22E5"/>
    <w:rsid w:val="006A2FCD"/>
    <w:rsid w:val="006B1887"/>
    <w:rsid w:val="006D3120"/>
    <w:rsid w:val="006F5028"/>
    <w:rsid w:val="00706976"/>
    <w:rsid w:val="00731474"/>
    <w:rsid w:val="00751BB0"/>
    <w:rsid w:val="00765A26"/>
    <w:rsid w:val="00795B1E"/>
    <w:rsid w:val="007A372D"/>
    <w:rsid w:val="007F5563"/>
    <w:rsid w:val="008051FE"/>
    <w:rsid w:val="00805E85"/>
    <w:rsid w:val="008152F4"/>
    <w:rsid w:val="00817CC0"/>
    <w:rsid w:val="00842A29"/>
    <w:rsid w:val="00853CEC"/>
    <w:rsid w:val="00895264"/>
    <w:rsid w:val="008A0145"/>
    <w:rsid w:val="008A5BC7"/>
    <w:rsid w:val="008D7A86"/>
    <w:rsid w:val="008E2F93"/>
    <w:rsid w:val="00911B17"/>
    <w:rsid w:val="009430EB"/>
    <w:rsid w:val="00944B8A"/>
    <w:rsid w:val="00946EA2"/>
    <w:rsid w:val="00951902"/>
    <w:rsid w:val="0095609B"/>
    <w:rsid w:val="00966278"/>
    <w:rsid w:val="00985DF3"/>
    <w:rsid w:val="00993EAC"/>
    <w:rsid w:val="009946C4"/>
    <w:rsid w:val="009B5789"/>
    <w:rsid w:val="009F4128"/>
    <w:rsid w:val="00A02C91"/>
    <w:rsid w:val="00A531CC"/>
    <w:rsid w:val="00A5446B"/>
    <w:rsid w:val="00A67102"/>
    <w:rsid w:val="00A711E7"/>
    <w:rsid w:val="00A73EE2"/>
    <w:rsid w:val="00A771CE"/>
    <w:rsid w:val="00A8272C"/>
    <w:rsid w:val="00A95B42"/>
    <w:rsid w:val="00AB208B"/>
    <w:rsid w:val="00AB2750"/>
    <w:rsid w:val="00AB5BCD"/>
    <w:rsid w:val="00AB6443"/>
    <w:rsid w:val="00AE2705"/>
    <w:rsid w:val="00AE7FF9"/>
    <w:rsid w:val="00AF767D"/>
    <w:rsid w:val="00B0099E"/>
    <w:rsid w:val="00B11803"/>
    <w:rsid w:val="00B160F3"/>
    <w:rsid w:val="00B248A2"/>
    <w:rsid w:val="00B3628A"/>
    <w:rsid w:val="00B442AE"/>
    <w:rsid w:val="00B57F7B"/>
    <w:rsid w:val="00B636F7"/>
    <w:rsid w:val="00B715A4"/>
    <w:rsid w:val="00B83869"/>
    <w:rsid w:val="00BA2AF8"/>
    <w:rsid w:val="00BA6286"/>
    <w:rsid w:val="00BD3181"/>
    <w:rsid w:val="00BE0487"/>
    <w:rsid w:val="00BE660A"/>
    <w:rsid w:val="00BE6F5C"/>
    <w:rsid w:val="00BE798C"/>
    <w:rsid w:val="00C27040"/>
    <w:rsid w:val="00C51EA0"/>
    <w:rsid w:val="00C933AB"/>
    <w:rsid w:val="00C9633F"/>
    <w:rsid w:val="00CC605B"/>
    <w:rsid w:val="00D07B2A"/>
    <w:rsid w:val="00D22CBC"/>
    <w:rsid w:val="00D86EFA"/>
    <w:rsid w:val="00DB4A22"/>
    <w:rsid w:val="00DC641E"/>
    <w:rsid w:val="00DD45D0"/>
    <w:rsid w:val="00DF321B"/>
    <w:rsid w:val="00E06034"/>
    <w:rsid w:val="00E37B8C"/>
    <w:rsid w:val="00E461C4"/>
    <w:rsid w:val="00E57E14"/>
    <w:rsid w:val="00E7053F"/>
    <w:rsid w:val="00EA397D"/>
    <w:rsid w:val="00EE3ADF"/>
    <w:rsid w:val="00EF5910"/>
    <w:rsid w:val="00F11D06"/>
    <w:rsid w:val="00F215F7"/>
    <w:rsid w:val="00F46785"/>
    <w:rsid w:val="00F50DC6"/>
    <w:rsid w:val="00F51DDE"/>
    <w:rsid w:val="00F610EA"/>
    <w:rsid w:val="00FA2507"/>
    <w:rsid w:val="00FE75B5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04992"/>
  <w15:docId w15:val="{3033DBB2-6936-434B-A967-00E8CAA4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99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F6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2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2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2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272"/>
    <w:rPr>
      <w:rFonts w:ascii="Tahoma" w:hAnsi="Tahoma" w:cs="Tahoma"/>
      <w:sz w:val="16"/>
      <w:szCs w:val="16"/>
    </w:rPr>
  </w:style>
  <w:style w:type="paragraph" w:customStyle="1" w:styleId="EndNoteBibliography">
    <w:name w:val="EndNote Bibliography"/>
    <w:basedOn w:val="Normal"/>
    <w:link w:val="EndNoteBibliographyChar"/>
    <w:rsid w:val="00BE660A"/>
    <w:pPr>
      <w:spacing w:line="240" w:lineRule="auto"/>
    </w:pPr>
    <w:rPr>
      <w:rFonts w:ascii="Calibri" w:eastAsia="Times New Roman" w:hAnsi="Calibri" w:cs="Calibri"/>
      <w:noProof/>
      <w:lang w:eastAsia="en-GB"/>
    </w:rPr>
  </w:style>
  <w:style w:type="character" w:customStyle="1" w:styleId="EndNoteBibliographyChar">
    <w:name w:val="EndNote Bibliography Char"/>
    <w:basedOn w:val="DefaultParagraphFont"/>
    <w:link w:val="EndNoteBibliography"/>
    <w:rsid w:val="00BE660A"/>
    <w:rPr>
      <w:rFonts w:ascii="Calibri" w:eastAsia="Times New Roman" w:hAnsi="Calibri" w:cs="Calibri"/>
      <w:noProof/>
      <w:lang w:val="en-GB" w:eastAsia="en-GB"/>
    </w:rPr>
  </w:style>
  <w:style w:type="paragraph" w:styleId="ListParagraph">
    <w:name w:val="List Paragraph"/>
    <w:basedOn w:val="Normal"/>
    <w:uiPriority w:val="34"/>
    <w:qFormat/>
    <w:rsid w:val="005B7BA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037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370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37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370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370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0370F"/>
    <w:rPr>
      <w:vertAlign w:val="superscript"/>
    </w:rPr>
  </w:style>
  <w:style w:type="paragraph" w:styleId="NoSpacing">
    <w:name w:val="No Spacing"/>
    <w:uiPriority w:val="1"/>
    <w:qFormat/>
    <w:rsid w:val="006343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68F7ED5-E79C-4F48-B3DE-29E6EE00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Burnett, Camille</dc:creator>
  <cp:lastModifiedBy>Loraine Bacchus</cp:lastModifiedBy>
  <cp:revision>3</cp:revision>
  <cp:lastPrinted>2015-08-27T15:15:00Z</cp:lastPrinted>
  <dcterms:created xsi:type="dcterms:W3CDTF">2015-12-01T13:48:00Z</dcterms:created>
  <dcterms:modified xsi:type="dcterms:W3CDTF">2016-02-22T11:58:00Z</dcterms:modified>
</cp:coreProperties>
</file>