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52668" w14:textId="1DD89CF0" w:rsidR="00031255" w:rsidRPr="00635581" w:rsidRDefault="00C8521A" w:rsidP="00C11BC9">
      <w:pPr>
        <w:spacing w:after="0" w:line="480" w:lineRule="auto"/>
        <w:rPr>
          <w:rFonts w:ascii="Arial" w:hAnsi="Arial" w:cs="Arial"/>
          <w:b/>
          <w:sz w:val="24"/>
          <w:szCs w:val="20"/>
        </w:rPr>
      </w:pPr>
      <w:r w:rsidRPr="00635581">
        <w:rPr>
          <w:rFonts w:ascii="Arial" w:hAnsi="Arial" w:cs="Arial"/>
          <w:b/>
          <w:sz w:val="24"/>
          <w:szCs w:val="20"/>
        </w:rPr>
        <w:t xml:space="preserve">“Chemsex” </w:t>
      </w:r>
      <w:r w:rsidR="00C028DF" w:rsidRPr="00635581">
        <w:rPr>
          <w:rFonts w:ascii="Arial" w:hAnsi="Arial" w:cs="Arial"/>
          <w:b/>
          <w:sz w:val="24"/>
          <w:szCs w:val="20"/>
        </w:rPr>
        <w:t>and harm reduction</w:t>
      </w:r>
      <w:r w:rsidR="00382B2A" w:rsidRPr="00635581">
        <w:rPr>
          <w:rFonts w:ascii="Arial" w:hAnsi="Arial" w:cs="Arial"/>
          <w:b/>
          <w:sz w:val="24"/>
          <w:szCs w:val="20"/>
        </w:rPr>
        <w:t xml:space="preserve"> </w:t>
      </w:r>
      <w:r w:rsidR="00C028DF" w:rsidRPr="00635581">
        <w:rPr>
          <w:rFonts w:ascii="Arial" w:hAnsi="Arial" w:cs="Arial"/>
          <w:b/>
          <w:sz w:val="24"/>
          <w:szCs w:val="20"/>
        </w:rPr>
        <w:t xml:space="preserve">need among gay men </w:t>
      </w:r>
      <w:r w:rsidR="009F68FA" w:rsidRPr="00635581">
        <w:rPr>
          <w:rFonts w:ascii="Arial" w:hAnsi="Arial" w:cs="Arial"/>
          <w:b/>
          <w:sz w:val="24"/>
          <w:szCs w:val="20"/>
        </w:rPr>
        <w:t>in South London</w:t>
      </w:r>
    </w:p>
    <w:p w14:paraId="240F342E" w14:textId="77777777" w:rsidR="00C028DF" w:rsidRPr="00315086" w:rsidRDefault="00C028DF" w:rsidP="00C11BC9">
      <w:pPr>
        <w:spacing w:after="0" w:line="480" w:lineRule="auto"/>
        <w:rPr>
          <w:rFonts w:ascii="Arial" w:hAnsi="Arial" w:cs="Arial"/>
          <w:sz w:val="20"/>
          <w:szCs w:val="20"/>
        </w:rPr>
      </w:pPr>
    </w:p>
    <w:p w14:paraId="76519EBA" w14:textId="1CE6C9E3" w:rsidR="00C028DF" w:rsidRPr="00315086" w:rsidRDefault="00C028DF" w:rsidP="00C11BC9">
      <w:pPr>
        <w:spacing w:after="0" w:line="480" w:lineRule="auto"/>
        <w:rPr>
          <w:rFonts w:ascii="Arial" w:hAnsi="Arial" w:cs="Arial"/>
          <w:sz w:val="20"/>
          <w:szCs w:val="20"/>
          <w:vertAlign w:val="superscript"/>
        </w:rPr>
      </w:pPr>
      <w:r w:rsidRPr="00315086">
        <w:rPr>
          <w:rFonts w:ascii="Arial" w:hAnsi="Arial" w:cs="Arial"/>
          <w:sz w:val="20"/>
          <w:szCs w:val="20"/>
        </w:rPr>
        <w:t>Bourne A (PhD, BSc)</w:t>
      </w:r>
      <w:r w:rsidRPr="00315086">
        <w:rPr>
          <w:rFonts w:ascii="Arial" w:hAnsi="Arial" w:cs="Arial"/>
          <w:sz w:val="20"/>
          <w:szCs w:val="20"/>
          <w:vertAlign w:val="superscript"/>
        </w:rPr>
        <w:t>1*</w:t>
      </w:r>
      <w:r w:rsidRPr="00315086">
        <w:rPr>
          <w:rFonts w:ascii="Arial" w:hAnsi="Arial" w:cs="Arial"/>
          <w:sz w:val="20"/>
          <w:szCs w:val="20"/>
        </w:rPr>
        <w:t>, Reid D (MSc, BSc)</w:t>
      </w:r>
      <w:r w:rsidRPr="00315086">
        <w:rPr>
          <w:rFonts w:ascii="Arial" w:hAnsi="Arial" w:cs="Arial"/>
          <w:sz w:val="20"/>
          <w:szCs w:val="20"/>
          <w:vertAlign w:val="superscript"/>
        </w:rPr>
        <w:t>1</w:t>
      </w:r>
      <w:r w:rsidRPr="00315086">
        <w:rPr>
          <w:rFonts w:ascii="Arial" w:hAnsi="Arial" w:cs="Arial"/>
          <w:sz w:val="20"/>
          <w:szCs w:val="20"/>
        </w:rPr>
        <w:t>, Hickson F (PhD, BSc</w:t>
      </w:r>
      <w:r w:rsidR="00762EF1" w:rsidRPr="00315086">
        <w:rPr>
          <w:rFonts w:ascii="Arial" w:hAnsi="Arial" w:cs="Arial"/>
          <w:sz w:val="20"/>
          <w:szCs w:val="20"/>
        </w:rPr>
        <w:t>, BA</w:t>
      </w:r>
      <w:r w:rsidRPr="00315086">
        <w:rPr>
          <w:rFonts w:ascii="Arial" w:hAnsi="Arial" w:cs="Arial"/>
          <w:sz w:val="20"/>
          <w:szCs w:val="20"/>
        </w:rPr>
        <w:t>)</w:t>
      </w:r>
      <w:r w:rsidRPr="00315086">
        <w:rPr>
          <w:rFonts w:ascii="Arial" w:hAnsi="Arial" w:cs="Arial"/>
          <w:sz w:val="20"/>
          <w:szCs w:val="20"/>
          <w:vertAlign w:val="superscript"/>
        </w:rPr>
        <w:t>1</w:t>
      </w:r>
      <w:r w:rsidRPr="00315086">
        <w:rPr>
          <w:rFonts w:ascii="Arial" w:hAnsi="Arial" w:cs="Arial"/>
          <w:sz w:val="20"/>
          <w:szCs w:val="20"/>
        </w:rPr>
        <w:t>, Torres-Rueda S (MSc, BA)</w:t>
      </w:r>
      <w:r w:rsidRPr="00315086">
        <w:rPr>
          <w:rFonts w:ascii="Arial" w:hAnsi="Arial" w:cs="Arial"/>
          <w:sz w:val="20"/>
          <w:szCs w:val="20"/>
          <w:vertAlign w:val="superscript"/>
        </w:rPr>
        <w:t>2</w:t>
      </w:r>
      <w:r w:rsidR="00BD0E3A" w:rsidRPr="00315086">
        <w:rPr>
          <w:rFonts w:ascii="Arial" w:hAnsi="Arial" w:cs="Arial"/>
          <w:sz w:val="20"/>
          <w:szCs w:val="20"/>
        </w:rPr>
        <w:t>,</w:t>
      </w:r>
      <w:r w:rsidR="00361965">
        <w:rPr>
          <w:rFonts w:ascii="Arial" w:hAnsi="Arial" w:cs="Arial"/>
          <w:sz w:val="20"/>
          <w:szCs w:val="20"/>
        </w:rPr>
        <w:t xml:space="preserve"> Steinberg P (BA, MA)</w:t>
      </w:r>
      <w:r w:rsidR="00361965" w:rsidRPr="00361965">
        <w:rPr>
          <w:rFonts w:ascii="Arial" w:hAnsi="Arial" w:cs="Arial"/>
          <w:sz w:val="20"/>
          <w:szCs w:val="20"/>
          <w:vertAlign w:val="superscript"/>
        </w:rPr>
        <w:t>3</w:t>
      </w:r>
      <w:r w:rsidR="00361965">
        <w:rPr>
          <w:rFonts w:ascii="Arial" w:hAnsi="Arial" w:cs="Arial"/>
          <w:sz w:val="20"/>
          <w:szCs w:val="20"/>
        </w:rPr>
        <w:t>,</w:t>
      </w:r>
      <w:r w:rsidR="00BD0E3A" w:rsidRPr="00315086">
        <w:rPr>
          <w:rFonts w:ascii="Arial" w:hAnsi="Arial" w:cs="Arial"/>
          <w:sz w:val="20"/>
          <w:szCs w:val="20"/>
        </w:rPr>
        <w:t xml:space="preserve"> Weatherburn P (M</w:t>
      </w:r>
      <w:r w:rsidR="00762EF1" w:rsidRPr="00315086">
        <w:rPr>
          <w:rFonts w:ascii="Arial" w:hAnsi="Arial" w:cs="Arial"/>
          <w:sz w:val="20"/>
          <w:szCs w:val="20"/>
        </w:rPr>
        <w:t>S</w:t>
      </w:r>
      <w:r w:rsidR="00BD0E3A" w:rsidRPr="00315086">
        <w:rPr>
          <w:rFonts w:ascii="Arial" w:hAnsi="Arial" w:cs="Arial"/>
          <w:sz w:val="20"/>
          <w:szCs w:val="20"/>
        </w:rPr>
        <w:t>c, BA</w:t>
      </w:r>
      <w:r w:rsidRPr="00315086">
        <w:rPr>
          <w:rFonts w:ascii="Arial" w:hAnsi="Arial" w:cs="Arial"/>
          <w:sz w:val="20"/>
          <w:szCs w:val="20"/>
        </w:rPr>
        <w:t>)</w:t>
      </w:r>
      <w:r w:rsidRPr="00315086">
        <w:rPr>
          <w:rFonts w:ascii="Arial" w:hAnsi="Arial" w:cs="Arial"/>
          <w:sz w:val="20"/>
          <w:szCs w:val="20"/>
          <w:vertAlign w:val="superscript"/>
        </w:rPr>
        <w:t>1</w:t>
      </w:r>
    </w:p>
    <w:p w14:paraId="3443337E" w14:textId="77777777" w:rsidR="00C028DF" w:rsidRPr="00315086" w:rsidRDefault="00C028DF" w:rsidP="00C11BC9">
      <w:pPr>
        <w:spacing w:after="0" w:line="480" w:lineRule="auto"/>
        <w:rPr>
          <w:rFonts w:ascii="Arial" w:hAnsi="Arial" w:cs="Arial"/>
          <w:b/>
          <w:sz w:val="20"/>
          <w:szCs w:val="20"/>
        </w:rPr>
      </w:pPr>
    </w:p>
    <w:p w14:paraId="111B2E3C" w14:textId="77777777" w:rsidR="00C028DF" w:rsidRPr="00315086" w:rsidRDefault="00C028DF" w:rsidP="00C11BC9">
      <w:pPr>
        <w:numPr>
          <w:ilvl w:val="0"/>
          <w:numId w:val="1"/>
        </w:numPr>
        <w:spacing w:after="0" w:line="480" w:lineRule="auto"/>
        <w:rPr>
          <w:rFonts w:ascii="Arial" w:hAnsi="Arial" w:cs="Arial"/>
          <w:sz w:val="20"/>
          <w:szCs w:val="20"/>
        </w:rPr>
      </w:pPr>
      <w:r w:rsidRPr="00315086">
        <w:rPr>
          <w:rFonts w:ascii="Arial" w:hAnsi="Arial" w:cs="Arial"/>
          <w:sz w:val="20"/>
          <w:szCs w:val="20"/>
        </w:rPr>
        <w:t>Sigma Research, Department of Social &amp; Environmental Health Research, London School of Hygiene &amp; Tropical Medicine.</w:t>
      </w:r>
    </w:p>
    <w:p w14:paraId="5AC975E2" w14:textId="77777777" w:rsidR="00C028DF" w:rsidRDefault="00C028DF" w:rsidP="00C11BC9">
      <w:pPr>
        <w:numPr>
          <w:ilvl w:val="0"/>
          <w:numId w:val="1"/>
        </w:numPr>
        <w:spacing w:after="0" w:line="480" w:lineRule="auto"/>
        <w:rPr>
          <w:rFonts w:ascii="Arial" w:hAnsi="Arial" w:cs="Arial"/>
          <w:sz w:val="20"/>
          <w:szCs w:val="20"/>
        </w:rPr>
      </w:pPr>
      <w:r w:rsidRPr="00315086">
        <w:rPr>
          <w:rFonts w:ascii="Arial" w:hAnsi="Arial" w:cs="Arial"/>
          <w:sz w:val="20"/>
          <w:szCs w:val="20"/>
        </w:rPr>
        <w:t>Department of Global Health and Development, London School of Hygiene &amp; Tropical Medicine.</w:t>
      </w:r>
    </w:p>
    <w:p w14:paraId="5CDBCFE5" w14:textId="067D5618" w:rsidR="00361965" w:rsidRPr="00315086" w:rsidRDefault="00361965" w:rsidP="00C11BC9">
      <w:pPr>
        <w:numPr>
          <w:ilvl w:val="0"/>
          <w:numId w:val="1"/>
        </w:numPr>
        <w:spacing w:after="0" w:line="480" w:lineRule="auto"/>
        <w:rPr>
          <w:rFonts w:ascii="Arial" w:hAnsi="Arial" w:cs="Arial"/>
          <w:sz w:val="20"/>
          <w:szCs w:val="20"/>
        </w:rPr>
      </w:pPr>
      <w:r>
        <w:rPr>
          <w:rFonts w:ascii="Arial" w:hAnsi="Arial" w:cs="Arial"/>
          <w:sz w:val="20"/>
          <w:szCs w:val="20"/>
        </w:rPr>
        <w:t>Public Health, London Borough of Lambeth</w:t>
      </w:r>
    </w:p>
    <w:p w14:paraId="7DBC40E1" w14:textId="77777777" w:rsidR="00C028DF" w:rsidRPr="00315086" w:rsidRDefault="00C028DF" w:rsidP="00C11BC9">
      <w:pPr>
        <w:spacing w:after="0" w:line="480" w:lineRule="auto"/>
        <w:rPr>
          <w:rFonts w:ascii="Arial" w:hAnsi="Arial" w:cs="Arial"/>
          <w:sz w:val="20"/>
          <w:szCs w:val="20"/>
        </w:rPr>
      </w:pPr>
    </w:p>
    <w:p w14:paraId="3A11F984" w14:textId="77777777" w:rsidR="00C028DF" w:rsidRPr="00315086" w:rsidRDefault="00C028DF" w:rsidP="00C11BC9">
      <w:pPr>
        <w:spacing w:after="0" w:line="480" w:lineRule="auto"/>
        <w:rPr>
          <w:rFonts w:ascii="Arial" w:hAnsi="Arial" w:cs="Arial"/>
          <w:sz w:val="20"/>
          <w:szCs w:val="20"/>
        </w:rPr>
      </w:pPr>
      <w:r w:rsidRPr="00315086">
        <w:rPr>
          <w:rFonts w:ascii="Arial" w:hAnsi="Arial" w:cs="Arial"/>
          <w:sz w:val="20"/>
          <w:szCs w:val="20"/>
        </w:rPr>
        <w:t>* Corresponding author:</w:t>
      </w:r>
    </w:p>
    <w:p w14:paraId="5E9E0781" w14:textId="77777777" w:rsidR="00C028DF" w:rsidRPr="00315086" w:rsidRDefault="00C028DF" w:rsidP="00C11BC9">
      <w:pPr>
        <w:spacing w:after="0" w:line="480" w:lineRule="auto"/>
        <w:rPr>
          <w:rFonts w:ascii="Arial" w:hAnsi="Arial" w:cs="Arial"/>
          <w:sz w:val="20"/>
          <w:szCs w:val="20"/>
        </w:rPr>
      </w:pPr>
    </w:p>
    <w:p w14:paraId="6F92D5CC" w14:textId="77777777" w:rsidR="00C028DF" w:rsidRPr="00315086" w:rsidRDefault="00F530DE" w:rsidP="00C11BC9">
      <w:pPr>
        <w:spacing w:after="0" w:line="480" w:lineRule="auto"/>
        <w:rPr>
          <w:rFonts w:ascii="Arial" w:hAnsi="Arial" w:cs="Arial"/>
          <w:sz w:val="20"/>
          <w:szCs w:val="20"/>
        </w:rPr>
      </w:pPr>
      <w:r w:rsidRPr="00315086">
        <w:rPr>
          <w:rFonts w:ascii="Arial" w:hAnsi="Arial" w:cs="Arial"/>
          <w:sz w:val="20"/>
          <w:szCs w:val="20"/>
        </w:rPr>
        <w:t xml:space="preserve">Dr </w:t>
      </w:r>
      <w:r w:rsidR="00C028DF" w:rsidRPr="00315086">
        <w:rPr>
          <w:rFonts w:ascii="Arial" w:hAnsi="Arial" w:cs="Arial"/>
          <w:sz w:val="20"/>
          <w:szCs w:val="20"/>
        </w:rPr>
        <w:t>Adam Bourne</w:t>
      </w:r>
    </w:p>
    <w:p w14:paraId="6F20EF90" w14:textId="77777777" w:rsidR="00C028DF" w:rsidRPr="00315086" w:rsidRDefault="00C028DF" w:rsidP="00C11BC9">
      <w:pPr>
        <w:spacing w:after="0" w:line="480" w:lineRule="auto"/>
        <w:rPr>
          <w:rFonts w:ascii="Arial" w:hAnsi="Arial" w:cs="Arial"/>
          <w:sz w:val="20"/>
          <w:szCs w:val="20"/>
        </w:rPr>
      </w:pPr>
      <w:r w:rsidRPr="00315086">
        <w:rPr>
          <w:rFonts w:ascii="Arial" w:hAnsi="Arial" w:cs="Arial"/>
          <w:sz w:val="20"/>
          <w:szCs w:val="20"/>
        </w:rPr>
        <w:t>Sigma Research</w:t>
      </w:r>
    </w:p>
    <w:p w14:paraId="5D935C46" w14:textId="77777777" w:rsidR="00C028DF" w:rsidRPr="00315086" w:rsidRDefault="00C028DF" w:rsidP="00C11BC9">
      <w:pPr>
        <w:spacing w:after="0" w:line="480" w:lineRule="auto"/>
        <w:rPr>
          <w:rFonts w:ascii="Arial" w:hAnsi="Arial" w:cs="Arial"/>
          <w:sz w:val="20"/>
          <w:szCs w:val="20"/>
        </w:rPr>
      </w:pPr>
      <w:r w:rsidRPr="00315086">
        <w:rPr>
          <w:rFonts w:ascii="Arial" w:hAnsi="Arial" w:cs="Arial"/>
          <w:sz w:val="20"/>
          <w:szCs w:val="20"/>
        </w:rPr>
        <w:t>London School of Hygiene &amp; Tropical Medicine</w:t>
      </w:r>
    </w:p>
    <w:p w14:paraId="7947D818" w14:textId="77777777" w:rsidR="00C028DF" w:rsidRPr="00315086" w:rsidRDefault="00C028DF" w:rsidP="00C11BC9">
      <w:pPr>
        <w:spacing w:after="0" w:line="480" w:lineRule="auto"/>
        <w:rPr>
          <w:rFonts w:ascii="Arial" w:hAnsi="Arial" w:cs="Arial"/>
          <w:sz w:val="20"/>
          <w:szCs w:val="20"/>
        </w:rPr>
      </w:pPr>
      <w:r w:rsidRPr="00315086">
        <w:rPr>
          <w:rFonts w:ascii="Arial" w:hAnsi="Arial" w:cs="Arial"/>
          <w:sz w:val="20"/>
          <w:szCs w:val="20"/>
        </w:rPr>
        <w:t>15-17 Tavistock Place</w:t>
      </w:r>
      <w:bookmarkStart w:id="0" w:name="_GoBack"/>
      <w:bookmarkEnd w:id="0"/>
    </w:p>
    <w:p w14:paraId="543A1BC9" w14:textId="77777777" w:rsidR="00C028DF" w:rsidRPr="00315086" w:rsidRDefault="00C028DF" w:rsidP="00C11BC9">
      <w:pPr>
        <w:spacing w:after="0" w:line="480" w:lineRule="auto"/>
        <w:rPr>
          <w:rFonts w:ascii="Arial" w:hAnsi="Arial" w:cs="Arial"/>
          <w:sz w:val="20"/>
          <w:szCs w:val="20"/>
        </w:rPr>
      </w:pPr>
      <w:r w:rsidRPr="00315086">
        <w:rPr>
          <w:rFonts w:ascii="Arial" w:hAnsi="Arial" w:cs="Arial"/>
          <w:sz w:val="20"/>
          <w:szCs w:val="20"/>
        </w:rPr>
        <w:t>London WC1H 9SH</w:t>
      </w:r>
    </w:p>
    <w:p w14:paraId="5448CCA7" w14:textId="77777777" w:rsidR="00C028DF" w:rsidRPr="00315086" w:rsidRDefault="00C028DF" w:rsidP="00C11BC9">
      <w:pPr>
        <w:spacing w:after="0" w:line="480" w:lineRule="auto"/>
        <w:rPr>
          <w:rFonts w:ascii="Arial" w:hAnsi="Arial" w:cs="Arial"/>
          <w:sz w:val="20"/>
          <w:szCs w:val="20"/>
        </w:rPr>
      </w:pPr>
      <w:r w:rsidRPr="00315086">
        <w:rPr>
          <w:rFonts w:ascii="Arial" w:hAnsi="Arial" w:cs="Arial"/>
          <w:sz w:val="20"/>
          <w:szCs w:val="20"/>
        </w:rPr>
        <w:t xml:space="preserve">Email: </w:t>
      </w:r>
      <w:hyperlink r:id="rId8" w:history="1">
        <w:r w:rsidRPr="00315086">
          <w:rPr>
            <w:rStyle w:val="Hyperlink"/>
            <w:rFonts w:ascii="Arial" w:hAnsi="Arial" w:cs="Arial"/>
            <w:sz w:val="20"/>
            <w:szCs w:val="20"/>
          </w:rPr>
          <w:t>adam.bourne@lshtm.ac.uk</w:t>
        </w:r>
      </w:hyperlink>
    </w:p>
    <w:p w14:paraId="07E00C52" w14:textId="77777777" w:rsidR="00C028DF" w:rsidRPr="00315086" w:rsidRDefault="00C028DF" w:rsidP="00C11BC9">
      <w:pPr>
        <w:spacing w:after="0" w:line="480" w:lineRule="auto"/>
        <w:rPr>
          <w:rFonts w:ascii="Arial" w:hAnsi="Arial" w:cs="Arial"/>
          <w:sz w:val="20"/>
          <w:szCs w:val="20"/>
        </w:rPr>
      </w:pPr>
      <w:r w:rsidRPr="00315086">
        <w:rPr>
          <w:rFonts w:ascii="Arial" w:hAnsi="Arial" w:cs="Arial"/>
          <w:sz w:val="20"/>
          <w:szCs w:val="20"/>
        </w:rPr>
        <w:t>Tel: 020 7927 2793</w:t>
      </w:r>
    </w:p>
    <w:p w14:paraId="7A96A069" w14:textId="77777777" w:rsidR="002E4010" w:rsidRDefault="002E4010">
      <w:pPr>
        <w:rPr>
          <w:rFonts w:ascii="Arial" w:hAnsi="Arial" w:cs="Arial"/>
          <w:sz w:val="20"/>
          <w:szCs w:val="20"/>
        </w:rPr>
      </w:pPr>
    </w:p>
    <w:p w14:paraId="49B8D537" w14:textId="77777777" w:rsidR="00134A86" w:rsidRDefault="002E4010">
      <w:pPr>
        <w:rPr>
          <w:rFonts w:ascii="Arial" w:hAnsi="Arial" w:cs="Arial"/>
          <w:sz w:val="20"/>
          <w:szCs w:val="20"/>
        </w:rPr>
      </w:pPr>
      <w:r>
        <w:rPr>
          <w:rFonts w:ascii="Arial" w:hAnsi="Arial" w:cs="Arial"/>
          <w:sz w:val="20"/>
          <w:szCs w:val="20"/>
        </w:rPr>
        <w:t>Word count: 4655</w:t>
      </w:r>
    </w:p>
    <w:p w14:paraId="53B737F2" w14:textId="77777777" w:rsidR="00134A86" w:rsidRDefault="00134A86">
      <w:pPr>
        <w:rPr>
          <w:rFonts w:ascii="Arial" w:hAnsi="Arial" w:cs="Arial"/>
          <w:sz w:val="20"/>
          <w:szCs w:val="20"/>
        </w:rPr>
      </w:pPr>
    </w:p>
    <w:p w14:paraId="36EA2258" w14:textId="77777777" w:rsidR="00134A86" w:rsidRDefault="00134A86">
      <w:pPr>
        <w:rPr>
          <w:rFonts w:ascii="Arial" w:hAnsi="Arial" w:cs="Arial"/>
          <w:b/>
          <w:color w:val="FF0000"/>
          <w:sz w:val="20"/>
          <w:szCs w:val="20"/>
        </w:rPr>
      </w:pPr>
    </w:p>
    <w:p w14:paraId="65519952" w14:textId="2C2708AB" w:rsidR="00134A86" w:rsidRDefault="00134A86">
      <w:pPr>
        <w:rPr>
          <w:rFonts w:ascii="Arial" w:hAnsi="Arial" w:cs="Arial"/>
          <w:b/>
          <w:color w:val="FF0000"/>
          <w:sz w:val="20"/>
          <w:szCs w:val="20"/>
        </w:rPr>
      </w:pPr>
      <w:r>
        <w:rPr>
          <w:rFonts w:ascii="Arial" w:hAnsi="Arial" w:cs="Arial"/>
          <w:b/>
          <w:color w:val="FF0000"/>
          <w:sz w:val="20"/>
          <w:szCs w:val="20"/>
        </w:rPr>
        <w:t xml:space="preserve">This is the final version of the paper submitted by the authors to the International Journal of Drug Policy for design and print production (June 29, 2015). </w:t>
      </w:r>
    </w:p>
    <w:p w14:paraId="05103FC5" w14:textId="1714FDE4" w:rsidR="00134A86" w:rsidRDefault="00134A86">
      <w:pPr>
        <w:rPr>
          <w:rFonts w:ascii="Arial" w:hAnsi="Arial" w:cs="Arial"/>
          <w:b/>
          <w:color w:val="FF0000"/>
          <w:sz w:val="20"/>
          <w:szCs w:val="20"/>
        </w:rPr>
      </w:pPr>
      <w:r>
        <w:rPr>
          <w:rFonts w:ascii="Arial" w:hAnsi="Arial" w:cs="Arial"/>
          <w:b/>
          <w:color w:val="FF0000"/>
          <w:sz w:val="20"/>
          <w:szCs w:val="20"/>
        </w:rPr>
        <w:t xml:space="preserve">The final printed edition is available at </w:t>
      </w:r>
      <w:hyperlink r:id="rId9" w:history="1">
        <w:r w:rsidRPr="00945397">
          <w:rPr>
            <w:rStyle w:val="Hyperlink"/>
            <w:rFonts w:ascii="Arial" w:hAnsi="Arial" w:cs="Arial"/>
            <w:b/>
            <w:sz w:val="20"/>
            <w:szCs w:val="20"/>
          </w:rPr>
          <w:t>http://www.sciencedirect.com/science/article/pii/S0955395915002145</w:t>
        </w:r>
      </w:hyperlink>
    </w:p>
    <w:p w14:paraId="6281E47A" w14:textId="77777777" w:rsidR="00134A86" w:rsidRDefault="00134A86" w:rsidP="00134A86">
      <w:hyperlink r:id="rId10" w:tgtFrame="doilink" w:history="1">
        <w:r>
          <w:rPr>
            <w:rStyle w:val="Hyperlink"/>
          </w:rPr>
          <w:t>doi:10.1016/j.drugpo.2015.07.013</w:t>
        </w:r>
      </w:hyperlink>
    </w:p>
    <w:p w14:paraId="16CD9A43" w14:textId="77777777" w:rsidR="00134A86" w:rsidRDefault="00134A86">
      <w:pPr>
        <w:rPr>
          <w:rFonts w:ascii="Arial" w:hAnsi="Arial" w:cs="Arial"/>
          <w:b/>
          <w:color w:val="FF0000"/>
          <w:sz w:val="20"/>
          <w:szCs w:val="20"/>
        </w:rPr>
      </w:pPr>
    </w:p>
    <w:p w14:paraId="39455D9D" w14:textId="5B6B25C8" w:rsidR="00CB084D" w:rsidRDefault="00CB084D">
      <w:pPr>
        <w:rPr>
          <w:rFonts w:ascii="Arial" w:hAnsi="Arial" w:cs="Arial"/>
          <w:sz w:val="20"/>
          <w:szCs w:val="20"/>
        </w:rPr>
      </w:pPr>
      <w:r>
        <w:rPr>
          <w:rFonts w:ascii="Arial" w:hAnsi="Arial" w:cs="Arial"/>
          <w:sz w:val="20"/>
          <w:szCs w:val="20"/>
        </w:rPr>
        <w:br w:type="page"/>
      </w:r>
    </w:p>
    <w:p w14:paraId="6564E5AB" w14:textId="77777777" w:rsidR="00635581" w:rsidRPr="00635581" w:rsidRDefault="00635581" w:rsidP="00635581">
      <w:pPr>
        <w:spacing w:after="0" w:line="480" w:lineRule="auto"/>
        <w:rPr>
          <w:rFonts w:ascii="Arial" w:hAnsi="Arial" w:cs="Arial"/>
          <w:b/>
          <w:sz w:val="24"/>
          <w:szCs w:val="20"/>
        </w:rPr>
      </w:pPr>
      <w:r w:rsidRPr="00635581">
        <w:rPr>
          <w:rFonts w:ascii="Arial" w:hAnsi="Arial" w:cs="Arial"/>
          <w:b/>
          <w:sz w:val="24"/>
          <w:szCs w:val="20"/>
        </w:rPr>
        <w:lastRenderedPageBreak/>
        <w:t>“Chemsex” and harm reduction need among gay men in South London</w:t>
      </w:r>
    </w:p>
    <w:p w14:paraId="79A269D9" w14:textId="77777777" w:rsidR="00635581" w:rsidRDefault="00635581" w:rsidP="00C11BC9">
      <w:pPr>
        <w:spacing w:after="0" w:line="480" w:lineRule="auto"/>
        <w:rPr>
          <w:rFonts w:ascii="Arial" w:hAnsi="Arial" w:cs="Arial"/>
          <w:b/>
          <w:sz w:val="20"/>
          <w:szCs w:val="20"/>
        </w:rPr>
      </w:pPr>
    </w:p>
    <w:p w14:paraId="05C696FB" w14:textId="77777777" w:rsidR="0023743D" w:rsidRPr="0023743D" w:rsidRDefault="0023743D" w:rsidP="00C11BC9">
      <w:pPr>
        <w:spacing w:after="0" w:line="480" w:lineRule="auto"/>
        <w:rPr>
          <w:rFonts w:ascii="Arial" w:hAnsi="Arial" w:cs="Arial"/>
          <w:b/>
          <w:i/>
          <w:sz w:val="20"/>
          <w:szCs w:val="20"/>
        </w:rPr>
      </w:pPr>
      <w:r w:rsidRPr="0023743D">
        <w:rPr>
          <w:rFonts w:ascii="Arial" w:hAnsi="Arial" w:cs="Arial"/>
          <w:b/>
          <w:i/>
          <w:sz w:val="20"/>
          <w:szCs w:val="20"/>
        </w:rPr>
        <w:t>Background</w:t>
      </w:r>
    </w:p>
    <w:p w14:paraId="5615F427" w14:textId="76E6BE30" w:rsidR="0023743D" w:rsidRDefault="0023743D" w:rsidP="00C11BC9">
      <w:pPr>
        <w:spacing w:after="0" w:line="480" w:lineRule="auto"/>
        <w:rPr>
          <w:rFonts w:ascii="Arial" w:hAnsi="Arial" w:cs="Arial"/>
          <w:sz w:val="20"/>
          <w:szCs w:val="20"/>
        </w:rPr>
      </w:pPr>
      <w:r w:rsidRPr="0023743D">
        <w:rPr>
          <w:rFonts w:ascii="Arial" w:hAnsi="Arial" w:cs="Arial"/>
          <w:sz w:val="20"/>
          <w:szCs w:val="20"/>
        </w:rPr>
        <w:t>Chemsex is a colloquial term used by gay men in some parts of the UK to describe the use of psychoactive substances (typically mephedrone, GHB/GBL or crys</w:t>
      </w:r>
      <w:r w:rsidR="00CB084D">
        <w:rPr>
          <w:rFonts w:ascii="Arial" w:hAnsi="Arial" w:cs="Arial"/>
          <w:sz w:val="20"/>
          <w:szCs w:val="20"/>
        </w:rPr>
        <w:t>t</w:t>
      </w:r>
      <w:r w:rsidR="00635581">
        <w:rPr>
          <w:rFonts w:ascii="Arial" w:hAnsi="Arial" w:cs="Arial"/>
          <w:sz w:val="20"/>
          <w:szCs w:val="20"/>
        </w:rPr>
        <w:t>al methamphetamine) during sex. Use of these drugs by gay men in London appears to have risen sharply from relatively low levels and, as yet, there is little data to inform appropriate harm reduction services. This study sought to understand the personal and social context of chemsex and the nature of harm reduction need.</w:t>
      </w:r>
    </w:p>
    <w:p w14:paraId="09336ED5" w14:textId="77777777" w:rsidR="0023743D" w:rsidRPr="0023743D" w:rsidRDefault="0023743D" w:rsidP="00C11BC9">
      <w:pPr>
        <w:spacing w:after="0" w:line="480" w:lineRule="auto"/>
        <w:rPr>
          <w:rFonts w:ascii="Arial" w:hAnsi="Arial" w:cs="Arial"/>
          <w:b/>
          <w:i/>
          <w:sz w:val="20"/>
          <w:szCs w:val="20"/>
        </w:rPr>
      </w:pPr>
      <w:r w:rsidRPr="0023743D">
        <w:rPr>
          <w:rFonts w:ascii="Arial" w:hAnsi="Arial" w:cs="Arial"/>
          <w:b/>
          <w:i/>
          <w:sz w:val="20"/>
          <w:szCs w:val="20"/>
        </w:rPr>
        <w:t>Methods</w:t>
      </w:r>
    </w:p>
    <w:p w14:paraId="0B384E49" w14:textId="4AE1191A" w:rsidR="00CB084D" w:rsidRPr="00CB084D" w:rsidRDefault="00CB084D" w:rsidP="00CB084D">
      <w:pPr>
        <w:spacing w:after="0" w:line="480" w:lineRule="auto"/>
        <w:rPr>
          <w:rFonts w:ascii="Arial" w:hAnsi="Arial" w:cs="Arial"/>
          <w:sz w:val="20"/>
          <w:szCs w:val="20"/>
        </w:rPr>
      </w:pPr>
      <w:r w:rsidRPr="00CB084D">
        <w:rPr>
          <w:rFonts w:ascii="Arial" w:hAnsi="Arial" w:cs="Arial"/>
          <w:sz w:val="20"/>
          <w:szCs w:val="20"/>
        </w:rPr>
        <w:t>In-depth interviews were conducted with thirty self-identifying gay men (age range 21-53) who lived in th</w:t>
      </w:r>
      <w:r w:rsidR="004C7141">
        <w:rPr>
          <w:rFonts w:ascii="Arial" w:hAnsi="Arial" w:cs="Arial"/>
          <w:sz w:val="20"/>
          <w:szCs w:val="20"/>
        </w:rPr>
        <w:t>re</w:t>
      </w:r>
      <w:r w:rsidRPr="00CB084D">
        <w:rPr>
          <w:rFonts w:ascii="Arial" w:hAnsi="Arial" w:cs="Arial"/>
          <w:sz w:val="20"/>
          <w:szCs w:val="20"/>
        </w:rPr>
        <w:t xml:space="preserve">e </w:t>
      </w:r>
      <w:r w:rsidR="00635581">
        <w:rPr>
          <w:rFonts w:ascii="Arial" w:hAnsi="Arial" w:cs="Arial"/>
          <w:sz w:val="20"/>
          <w:szCs w:val="20"/>
        </w:rPr>
        <w:t xml:space="preserve">South London </w:t>
      </w:r>
      <w:r w:rsidRPr="00CB084D">
        <w:rPr>
          <w:rFonts w:ascii="Arial" w:hAnsi="Arial" w:cs="Arial"/>
          <w:sz w:val="20"/>
          <w:szCs w:val="20"/>
        </w:rPr>
        <w:t xml:space="preserve">boroughs, and who had used either crystal methamphetamine, mephedrone or GHB/GBL either immediately before or during sex with another man during the previous 12 months. Data were subjected to a thematic analysis. </w:t>
      </w:r>
    </w:p>
    <w:p w14:paraId="1BA700DA" w14:textId="77777777" w:rsidR="0023743D" w:rsidRPr="0023743D" w:rsidRDefault="0023743D" w:rsidP="00C11BC9">
      <w:pPr>
        <w:spacing w:after="0" w:line="480" w:lineRule="auto"/>
        <w:rPr>
          <w:rFonts w:ascii="Arial" w:hAnsi="Arial" w:cs="Arial"/>
          <w:b/>
          <w:i/>
          <w:sz w:val="20"/>
          <w:szCs w:val="20"/>
        </w:rPr>
      </w:pPr>
      <w:r w:rsidRPr="0023743D">
        <w:rPr>
          <w:rFonts w:ascii="Arial" w:hAnsi="Arial" w:cs="Arial"/>
          <w:b/>
          <w:i/>
          <w:sz w:val="20"/>
          <w:szCs w:val="20"/>
        </w:rPr>
        <w:t>R</w:t>
      </w:r>
      <w:r w:rsidR="00C11BC9" w:rsidRPr="0023743D">
        <w:rPr>
          <w:rFonts w:ascii="Arial" w:hAnsi="Arial" w:cs="Arial"/>
          <w:b/>
          <w:i/>
          <w:sz w:val="20"/>
          <w:szCs w:val="20"/>
        </w:rPr>
        <w:t>esults</w:t>
      </w:r>
    </w:p>
    <w:p w14:paraId="56AC2A36" w14:textId="6442E5DB" w:rsidR="00635581" w:rsidRPr="00635581" w:rsidRDefault="00635581" w:rsidP="00635581">
      <w:pPr>
        <w:spacing w:after="0" w:line="480" w:lineRule="auto"/>
        <w:rPr>
          <w:rFonts w:ascii="Arial" w:hAnsi="Arial" w:cs="Arial"/>
          <w:b/>
          <w:sz w:val="20"/>
          <w:szCs w:val="20"/>
        </w:rPr>
      </w:pPr>
      <w:r>
        <w:rPr>
          <w:rFonts w:ascii="Arial" w:hAnsi="Arial" w:cs="Arial"/>
          <w:sz w:val="20"/>
          <w:szCs w:val="20"/>
        </w:rPr>
        <w:t xml:space="preserve">While </w:t>
      </w:r>
      <w:r w:rsidR="00B75AE4">
        <w:rPr>
          <w:rFonts w:ascii="Arial" w:hAnsi="Arial" w:cs="Arial"/>
          <w:sz w:val="20"/>
          <w:szCs w:val="20"/>
        </w:rPr>
        <w:t xml:space="preserve">around half of </w:t>
      </w:r>
      <w:r>
        <w:rPr>
          <w:rFonts w:ascii="Arial" w:hAnsi="Arial" w:cs="Arial"/>
          <w:sz w:val="20"/>
          <w:szCs w:val="20"/>
        </w:rPr>
        <w:t xml:space="preserve">participants had utilised a range of drugs over many years, others had only recently been introduced to drugs, often by sexual partners who wished to enhance the sexual session. As relatively new drugs on the gay scene, understanding of appropriate dosing was lacking and </w:t>
      </w:r>
      <w:r w:rsidR="00A6308E">
        <w:rPr>
          <w:rFonts w:ascii="Arial" w:hAnsi="Arial" w:cs="Arial"/>
          <w:sz w:val="20"/>
          <w:szCs w:val="20"/>
        </w:rPr>
        <w:t xml:space="preserve">a majority </w:t>
      </w:r>
      <w:r>
        <w:rPr>
          <w:rFonts w:ascii="Arial" w:hAnsi="Arial" w:cs="Arial"/>
          <w:sz w:val="20"/>
          <w:szCs w:val="20"/>
        </w:rPr>
        <w:t>described overdoses</w:t>
      </w:r>
      <w:r w:rsidR="00142CFE">
        <w:rPr>
          <w:rFonts w:ascii="Arial" w:hAnsi="Arial" w:cs="Arial"/>
          <w:sz w:val="20"/>
          <w:szCs w:val="20"/>
        </w:rPr>
        <w:t xml:space="preserve">, particularly in relation to GHB/GBL. Negotiation of sex, especially in group sex environments, was complicated by the effects of the drugs and a small number of men reported concerns relating to sexual consent. While a significant proportion of men had experienced a range of physical and mental health harms, few had accessed professional support for fear of judgement or concern about chemsex expertise. </w:t>
      </w:r>
    </w:p>
    <w:p w14:paraId="249B45B1" w14:textId="193124F2" w:rsidR="00C028DF" w:rsidRPr="0023743D" w:rsidRDefault="0023743D" w:rsidP="00C11BC9">
      <w:pPr>
        <w:spacing w:after="0" w:line="480" w:lineRule="auto"/>
        <w:rPr>
          <w:rFonts w:ascii="Arial" w:hAnsi="Arial" w:cs="Arial"/>
          <w:b/>
          <w:i/>
          <w:sz w:val="20"/>
          <w:szCs w:val="20"/>
        </w:rPr>
      </w:pPr>
      <w:r w:rsidRPr="0023743D">
        <w:rPr>
          <w:rFonts w:ascii="Arial" w:hAnsi="Arial" w:cs="Arial"/>
          <w:b/>
          <w:i/>
          <w:sz w:val="20"/>
          <w:szCs w:val="20"/>
        </w:rPr>
        <w:t>Conclusion</w:t>
      </w:r>
    </w:p>
    <w:p w14:paraId="44848903" w14:textId="58A7E93D" w:rsidR="00A6308E" w:rsidRPr="00A6308E" w:rsidRDefault="00A6308E" w:rsidP="00A6308E">
      <w:pPr>
        <w:spacing w:line="480" w:lineRule="auto"/>
        <w:rPr>
          <w:rFonts w:ascii="Arial" w:hAnsi="Arial" w:cs="Arial"/>
          <w:sz w:val="20"/>
          <w:szCs w:val="20"/>
        </w:rPr>
      </w:pPr>
      <w:r w:rsidRPr="00A6308E">
        <w:rPr>
          <w:rFonts w:ascii="Arial" w:hAnsi="Arial" w:cs="Arial"/>
          <w:sz w:val="20"/>
          <w:szCs w:val="20"/>
        </w:rPr>
        <w:t>Findings from this study indicate a substantial degree of harm in the usage of relatively new psychoactive substances</w:t>
      </w:r>
      <w:r>
        <w:rPr>
          <w:rFonts w:ascii="Arial" w:hAnsi="Arial" w:cs="Arial"/>
          <w:sz w:val="20"/>
          <w:szCs w:val="20"/>
        </w:rPr>
        <w:t xml:space="preserve"> in highly sexual circumstances. Generic drug services, typically designed to address the needs of opiate users, may not be sufficiently resourced to address the specific and acute needs of gay men engaging in chemsex. </w:t>
      </w:r>
    </w:p>
    <w:p w14:paraId="73CD569D" w14:textId="32EE6A58" w:rsidR="008E4710" w:rsidRPr="00315086" w:rsidRDefault="0023743D" w:rsidP="00C11BC9">
      <w:pPr>
        <w:spacing w:line="480" w:lineRule="auto"/>
        <w:rPr>
          <w:rFonts w:ascii="Arial" w:hAnsi="Arial" w:cs="Arial"/>
          <w:sz w:val="20"/>
          <w:szCs w:val="20"/>
        </w:rPr>
      </w:pPr>
      <w:r w:rsidRPr="0023743D">
        <w:rPr>
          <w:rFonts w:ascii="Arial" w:hAnsi="Arial" w:cs="Arial"/>
          <w:b/>
          <w:sz w:val="20"/>
          <w:szCs w:val="20"/>
        </w:rPr>
        <w:t>Key words</w:t>
      </w:r>
      <w:r>
        <w:rPr>
          <w:rFonts w:ascii="Arial" w:hAnsi="Arial" w:cs="Arial"/>
          <w:sz w:val="20"/>
          <w:szCs w:val="20"/>
        </w:rPr>
        <w:t>: chemsex; MSM; crystal methamphetamine; GHB/GBL; sexual consent</w:t>
      </w:r>
      <w:r w:rsidR="008E4710" w:rsidRPr="00315086">
        <w:rPr>
          <w:rFonts w:ascii="Arial" w:hAnsi="Arial" w:cs="Arial"/>
          <w:sz w:val="20"/>
          <w:szCs w:val="20"/>
        </w:rPr>
        <w:br w:type="page"/>
      </w:r>
    </w:p>
    <w:p w14:paraId="2780B188" w14:textId="77777777" w:rsidR="00C028DF" w:rsidRPr="00315086" w:rsidRDefault="00C028DF" w:rsidP="00C11BC9">
      <w:pPr>
        <w:spacing w:after="0" w:line="480" w:lineRule="auto"/>
        <w:rPr>
          <w:rFonts w:ascii="Arial" w:hAnsi="Arial" w:cs="Arial"/>
          <w:b/>
          <w:sz w:val="20"/>
          <w:szCs w:val="20"/>
        </w:rPr>
      </w:pPr>
      <w:r w:rsidRPr="00315086">
        <w:rPr>
          <w:rFonts w:ascii="Arial" w:hAnsi="Arial" w:cs="Arial"/>
          <w:b/>
          <w:sz w:val="20"/>
          <w:szCs w:val="20"/>
        </w:rPr>
        <w:lastRenderedPageBreak/>
        <w:t>Introduction</w:t>
      </w:r>
    </w:p>
    <w:p w14:paraId="0A62E8E4" w14:textId="492CF445" w:rsidR="00762EF1" w:rsidRPr="00315086" w:rsidRDefault="004F68C4" w:rsidP="00C11BC9">
      <w:pPr>
        <w:spacing w:after="0" w:line="480" w:lineRule="auto"/>
        <w:rPr>
          <w:rFonts w:ascii="Arial" w:hAnsi="Arial" w:cs="Arial"/>
          <w:sz w:val="20"/>
          <w:szCs w:val="20"/>
        </w:rPr>
      </w:pPr>
      <w:r w:rsidRPr="00315086">
        <w:rPr>
          <w:rFonts w:ascii="Arial" w:hAnsi="Arial" w:cs="Arial"/>
          <w:sz w:val="20"/>
          <w:szCs w:val="20"/>
        </w:rPr>
        <w:t>Harms arising among gay</w:t>
      </w:r>
      <w:r w:rsidR="005D662B" w:rsidRPr="00315086">
        <w:rPr>
          <w:rFonts w:ascii="Arial" w:hAnsi="Arial" w:cs="Arial"/>
          <w:sz w:val="20"/>
          <w:szCs w:val="20"/>
        </w:rPr>
        <w:t>, bisexual and other</w:t>
      </w:r>
      <w:r w:rsidRPr="00315086">
        <w:rPr>
          <w:rFonts w:ascii="Arial" w:hAnsi="Arial" w:cs="Arial"/>
          <w:sz w:val="20"/>
          <w:szCs w:val="20"/>
        </w:rPr>
        <w:t xml:space="preserve"> men</w:t>
      </w:r>
      <w:r w:rsidR="005D662B" w:rsidRPr="00315086">
        <w:rPr>
          <w:rFonts w:ascii="Arial" w:hAnsi="Arial" w:cs="Arial"/>
          <w:sz w:val="20"/>
          <w:szCs w:val="20"/>
        </w:rPr>
        <w:t xml:space="preserve"> who have sex with men (MSM)</w:t>
      </w:r>
      <w:r w:rsidRPr="00315086">
        <w:rPr>
          <w:rFonts w:ascii="Arial" w:hAnsi="Arial" w:cs="Arial"/>
          <w:sz w:val="20"/>
          <w:szCs w:val="20"/>
        </w:rPr>
        <w:t xml:space="preserve"> who use drugs are both general and specific. They are general in that drug use among</w:t>
      </w:r>
      <w:r w:rsidR="00AB398C" w:rsidRPr="00315086">
        <w:rPr>
          <w:rFonts w:ascii="Arial" w:hAnsi="Arial" w:cs="Arial"/>
          <w:sz w:val="20"/>
          <w:szCs w:val="20"/>
        </w:rPr>
        <w:t xml:space="preserve"> </w:t>
      </w:r>
      <w:r w:rsidR="005D662B" w:rsidRPr="00315086">
        <w:rPr>
          <w:rFonts w:ascii="Arial" w:hAnsi="Arial" w:cs="Arial"/>
          <w:sz w:val="20"/>
          <w:szCs w:val="20"/>
        </w:rPr>
        <w:t>MSM</w:t>
      </w:r>
      <w:r w:rsidRPr="00315086">
        <w:rPr>
          <w:rFonts w:ascii="Arial" w:hAnsi="Arial" w:cs="Arial"/>
          <w:sz w:val="20"/>
          <w:szCs w:val="20"/>
        </w:rPr>
        <w:t xml:space="preserve"> is particularly high </w:t>
      </w:r>
      <w:r w:rsidR="00192AE2">
        <w:rPr>
          <w:rFonts w:ascii="Arial" w:hAnsi="Arial" w:cs="Arial"/>
          <w:sz w:val="20"/>
          <w:szCs w:val="20"/>
        </w:rPr>
        <w:t xml:space="preserve">(Crime Survey of England &amp; Wales, 2014 (CSEW)) </w:t>
      </w:r>
      <w:r w:rsidRPr="00315086">
        <w:rPr>
          <w:rFonts w:ascii="Arial" w:hAnsi="Arial" w:cs="Arial"/>
          <w:sz w:val="20"/>
          <w:szCs w:val="20"/>
        </w:rPr>
        <w:t xml:space="preserve">and they are therefore </w:t>
      </w:r>
      <w:r w:rsidR="00C8521A" w:rsidRPr="00315086">
        <w:rPr>
          <w:rFonts w:ascii="Arial" w:hAnsi="Arial" w:cs="Arial"/>
          <w:sz w:val="20"/>
          <w:szCs w:val="20"/>
        </w:rPr>
        <w:t xml:space="preserve">disproportionately </w:t>
      </w:r>
      <w:r w:rsidRPr="00315086">
        <w:rPr>
          <w:rFonts w:ascii="Arial" w:hAnsi="Arial" w:cs="Arial"/>
          <w:sz w:val="20"/>
          <w:szCs w:val="20"/>
        </w:rPr>
        <w:t xml:space="preserve">subject to the harms usually associated with illicit drugs, </w:t>
      </w:r>
      <w:r w:rsidR="005D662B" w:rsidRPr="00315086">
        <w:rPr>
          <w:rFonts w:ascii="Arial" w:hAnsi="Arial" w:cs="Arial"/>
          <w:sz w:val="20"/>
          <w:szCs w:val="20"/>
        </w:rPr>
        <w:t>including</w:t>
      </w:r>
      <w:r w:rsidRPr="00315086">
        <w:rPr>
          <w:rFonts w:ascii="Arial" w:hAnsi="Arial" w:cs="Arial"/>
          <w:sz w:val="20"/>
          <w:szCs w:val="20"/>
        </w:rPr>
        <w:t xml:space="preserve"> psychological difficulties</w:t>
      </w:r>
      <w:r w:rsidR="00AB398C" w:rsidRPr="00315086">
        <w:rPr>
          <w:rFonts w:ascii="Arial" w:hAnsi="Arial" w:cs="Arial"/>
          <w:sz w:val="20"/>
          <w:szCs w:val="20"/>
        </w:rPr>
        <w:t xml:space="preserve"> </w:t>
      </w:r>
      <w:r w:rsidR="005D662B" w:rsidRPr="00315086">
        <w:rPr>
          <w:rFonts w:ascii="Arial" w:hAnsi="Arial" w:cs="Arial"/>
          <w:sz w:val="20"/>
          <w:szCs w:val="20"/>
        </w:rPr>
        <w:t xml:space="preserve">and </w:t>
      </w:r>
      <w:r w:rsidR="00AB398C" w:rsidRPr="00315086">
        <w:rPr>
          <w:rFonts w:ascii="Arial" w:hAnsi="Arial" w:cs="Arial"/>
          <w:sz w:val="20"/>
          <w:szCs w:val="20"/>
        </w:rPr>
        <w:t>adverse health outcomes</w:t>
      </w:r>
      <w:r w:rsidRPr="00315086">
        <w:rPr>
          <w:rFonts w:ascii="Arial" w:hAnsi="Arial" w:cs="Arial"/>
          <w:sz w:val="20"/>
          <w:szCs w:val="20"/>
        </w:rPr>
        <w:t xml:space="preserve">. </w:t>
      </w:r>
      <w:r w:rsidR="005D662B" w:rsidRPr="00315086">
        <w:rPr>
          <w:rFonts w:ascii="Arial" w:hAnsi="Arial" w:cs="Arial"/>
          <w:sz w:val="20"/>
          <w:szCs w:val="20"/>
        </w:rPr>
        <w:t>MSM who use drugs ar</w:t>
      </w:r>
      <w:r w:rsidRPr="00315086">
        <w:rPr>
          <w:rFonts w:ascii="Arial" w:hAnsi="Arial" w:cs="Arial"/>
          <w:sz w:val="20"/>
          <w:szCs w:val="20"/>
        </w:rPr>
        <w:t xml:space="preserve">e also subject to specific harms </w:t>
      </w:r>
      <w:r w:rsidR="00C8521A" w:rsidRPr="00315086">
        <w:rPr>
          <w:rFonts w:ascii="Arial" w:hAnsi="Arial" w:cs="Arial"/>
          <w:sz w:val="20"/>
          <w:szCs w:val="20"/>
        </w:rPr>
        <w:t>arising from the</w:t>
      </w:r>
      <w:r w:rsidR="005D662B" w:rsidRPr="00315086">
        <w:rPr>
          <w:rFonts w:ascii="Arial" w:hAnsi="Arial" w:cs="Arial"/>
          <w:sz w:val="20"/>
          <w:szCs w:val="20"/>
        </w:rPr>
        <w:t>ir</w:t>
      </w:r>
      <w:r w:rsidRPr="00315086">
        <w:rPr>
          <w:rFonts w:ascii="Arial" w:hAnsi="Arial" w:cs="Arial"/>
          <w:sz w:val="20"/>
          <w:szCs w:val="20"/>
        </w:rPr>
        <w:t xml:space="preserve"> use in environment</w:t>
      </w:r>
      <w:r w:rsidR="005D662B" w:rsidRPr="00315086">
        <w:rPr>
          <w:rFonts w:ascii="Arial" w:hAnsi="Arial" w:cs="Arial"/>
          <w:sz w:val="20"/>
          <w:szCs w:val="20"/>
        </w:rPr>
        <w:t>s or cultural contexts particular</w:t>
      </w:r>
      <w:r w:rsidRPr="00315086">
        <w:rPr>
          <w:rFonts w:ascii="Arial" w:hAnsi="Arial" w:cs="Arial"/>
          <w:sz w:val="20"/>
          <w:szCs w:val="20"/>
        </w:rPr>
        <w:t xml:space="preserve"> to gay men</w:t>
      </w:r>
      <w:r w:rsidR="00C8521A" w:rsidRPr="00315086">
        <w:rPr>
          <w:rFonts w:ascii="Arial" w:hAnsi="Arial" w:cs="Arial"/>
          <w:sz w:val="20"/>
          <w:szCs w:val="20"/>
        </w:rPr>
        <w:t xml:space="preserve"> and</w:t>
      </w:r>
      <w:r w:rsidR="00FB4310" w:rsidRPr="00315086">
        <w:rPr>
          <w:rFonts w:ascii="Arial" w:hAnsi="Arial" w:cs="Arial"/>
          <w:sz w:val="20"/>
          <w:szCs w:val="20"/>
        </w:rPr>
        <w:t xml:space="preserve"> other</w:t>
      </w:r>
      <w:r w:rsidR="00C8521A" w:rsidRPr="00315086">
        <w:rPr>
          <w:rFonts w:ascii="Arial" w:hAnsi="Arial" w:cs="Arial"/>
          <w:sz w:val="20"/>
          <w:szCs w:val="20"/>
        </w:rPr>
        <w:t xml:space="preserve"> </w:t>
      </w:r>
      <w:r w:rsidR="005D662B" w:rsidRPr="00315086">
        <w:rPr>
          <w:rFonts w:ascii="Arial" w:hAnsi="Arial" w:cs="Arial"/>
          <w:sz w:val="20"/>
          <w:szCs w:val="20"/>
        </w:rPr>
        <w:t xml:space="preserve">MSM. </w:t>
      </w:r>
      <w:r w:rsidR="001F58B9" w:rsidRPr="00315086">
        <w:rPr>
          <w:rFonts w:ascii="Arial" w:hAnsi="Arial" w:cs="Arial"/>
          <w:sz w:val="20"/>
          <w:szCs w:val="20"/>
        </w:rPr>
        <w:t>This paper explores harm</w:t>
      </w:r>
      <w:r w:rsidR="008754E5" w:rsidRPr="00315086">
        <w:rPr>
          <w:rFonts w:ascii="Arial" w:hAnsi="Arial" w:cs="Arial"/>
          <w:sz w:val="20"/>
          <w:szCs w:val="20"/>
        </w:rPr>
        <w:t>s</w:t>
      </w:r>
      <w:r w:rsidR="001F58B9" w:rsidRPr="00315086">
        <w:rPr>
          <w:rFonts w:ascii="Arial" w:hAnsi="Arial" w:cs="Arial"/>
          <w:sz w:val="20"/>
          <w:szCs w:val="20"/>
        </w:rPr>
        <w:t xml:space="preserve"> and harm reduction need among self-</w:t>
      </w:r>
      <w:r w:rsidR="005D662B" w:rsidRPr="00315086">
        <w:rPr>
          <w:rFonts w:ascii="Arial" w:hAnsi="Arial" w:cs="Arial"/>
          <w:sz w:val="20"/>
          <w:szCs w:val="20"/>
        </w:rPr>
        <w:t>identified</w:t>
      </w:r>
      <w:r w:rsidR="001F58B9" w:rsidRPr="00315086">
        <w:rPr>
          <w:rFonts w:ascii="Arial" w:hAnsi="Arial" w:cs="Arial"/>
          <w:sz w:val="20"/>
          <w:szCs w:val="20"/>
        </w:rPr>
        <w:t xml:space="preserve"> gay men who u</w:t>
      </w:r>
      <w:r w:rsidR="008754E5" w:rsidRPr="00315086">
        <w:rPr>
          <w:rFonts w:ascii="Arial" w:hAnsi="Arial" w:cs="Arial"/>
          <w:sz w:val="20"/>
          <w:szCs w:val="20"/>
        </w:rPr>
        <w:t>se</w:t>
      </w:r>
      <w:r w:rsidR="001F58B9" w:rsidRPr="00315086">
        <w:rPr>
          <w:rFonts w:ascii="Arial" w:hAnsi="Arial" w:cs="Arial"/>
          <w:sz w:val="20"/>
          <w:szCs w:val="20"/>
        </w:rPr>
        <w:t xml:space="preserve"> mephedrone, gamma-hydroxybutrate/gamma-butralactone (GBL/GBL) or crystal methamphetamine during sex</w:t>
      </w:r>
      <w:r w:rsidR="008754E5" w:rsidRPr="00315086">
        <w:rPr>
          <w:rFonts w:ascii="Arial" w:hAnsi="Arial" w:cs="Arial"/>
          <w:sz w:val="20"/>
          <w:szCs w:val="20"/>
        </w:rPr>
        <w:t xml:space="preserve"> -</w:t>
      </w:r>
      <w:r w:rsidR="001F58B9" w:rsidRPr="00315086">
        <w:rPr>
          <w:rFonts w:ascii="Arial" w:hAnsi="Arial" w:cs="Arial"/>
          <w:sz w:val="20"/>
          <w:szCs w:val="20"/>
        </w:rPr>
        <w:t xml:space="preserve"> a behaviour commonly referred to in the UK as “chemsex”. </w:t>
      </w:r>
    </w:p>
    <w:p w14:paraId="6ACA8661" w14:textId="77777777" w:rsidR="00762EF1" w:rsidRPr="00315086" w:rsidRDefault="00762EF1" w:rsidP="00C11BC9">
      <w:pPr>
        <w:spacing w:after="0" w:line="480" w:lineRule="auto"/>
        <w:rPr>
          <w:rFonts w:ascii="Arial" w:hAnsi="Arial" w:cs="Arial"/>
          <w:sz w:val="20"/>
          <w:szCs w:val="20"/>
        </w:rPr>
      </w:pPr>
    </w:p>
    <w:p w14:paraId="23840FD4" w14:textId="6714AF43" w:rsidR="00762EF1" w:rsidRPr="00315086" w:rsidRDefault="00762EF1" w:rsidP="00C11BC9">
      <w:pPr>
        <w:spacing w:after="0" w:line="480" w:lineRule="auto"/>
        <w:rPr>
          <w:rFonts w:ascii="Arial" w:hAnsi="Arial" w:cs="Arial"/>
          <w:sz w:val="20"/>
          <w:szCs w:val="20"/>
        </w:rPr>
      </w:pPr>
      <w:r w:rsidRPr="00315086">
        <w:rPr>
          <w:rFonts w:ascii="Arial" w:hAnsi="Arial" w:cs="Arial"/>
          <w:sz w:val="20"/>
          <w:szCs w:val="20"/>
        </w:rPr>
        <w:t>G</w:t>
      </w:r>
      <w:r w:rsidR="00C028DF" w:rsidRPr="00315086">
        <w:rPr>
          <w:rFonts w:ascii="Arial" w:hAnsi="Arial" w:cs="Arial"/>
          <w:sz w:val="20"/>
          <w:szCs w:val="20"/>
        </w:rPr>
        <w:t>ay</w:t>
      </w:r>
      <w:r w:rsidRPr="00315086">
        <w:rPr>
          <w:rFonts w:ascii="Arial" w:hAnsi="Arial" w:cs="Arial"/>
          <w:sz w:val="20"/>
          <w:szCs w:val="20"/>
        </w:rPr>
        <w:t xml:space="preserve"> and</w:t>
      </w:r>
      <w:r w:rsidR="00C028DF" w:rsidRPr="00315086">
        <w:rPr>
          <w:rFonts w:ascii="Arial" w:hAnsi="Arial" w:cs="Arial"/>
          <w:sz w:val="20"/>
          <w:szCs w:val="20"/>
        </w:rPr>
        <w:t xml:space="preserve"> bisexual </w:t>
      </w:r>
      <w:r w:rsidRPr="00315086">
        <w:rPr>
          <w:rFonts w:ascii="Arial" w:hAnsi="Arial" w:cs="Arial"/>
          <w:sz w:val="20"/>
          <w:szCs w:val="20"/>
        </w:rPr>
        <w:t xml:space="preserve">men have higher rates of substance use </w:t>
      </w:r>
      <w:r w:rsidR="00C028DF" w:rsidRPr="00315086">
        <w:rPr>
          <w:rFonts w:ascii="Arial" w:hAnsi="Arial" w:cs="Arial"/>
          <w:sz w:val="20"/>
          <w:szCs w:val="20"/>
        </w:rPr>
        <w:t xml:space="preserve">than </w:t>
      </w:r>
      <w:r w:rsidRPr="00315086">
        <w:rPr>
          <w:rFonts w:ascii="Arial" w:hAnsi="Arial" w:cs="Arial"/>
          <w:sz w:val="20"/>
          <w:szCs w:val="20"/>
        </w:rPr>
        <w:t>age</w:t>
      </w:r>
      <w:r w:rsidR="00AB398C" w:rsidRPr="00315086">
        <w:rPr>
          <w:rFonts w:ascii="Arial" w:hAnsi="Arial" w:cs="Arial"/>
          <w:sz w:val="20"/>
          <w:szCs w:val="20"/>
        </w:rPr>
        <w:t>-</w:t>
      </w:r>
      <w:r w:rsidRPr="00315086">
        <w:rPr>
          <w:rFonts w:ascii="Arial" w:hAnsi="Arial" w:cs="Arial"/>
          <w:sz w:val="20"/>
          <w:szCs w:val="20"/>
        </w:rPr>
        <w:t>comparable</w:t>
      </w:r>
      <w:r w:rsidR="00C028DF" w:rsidRPr="00315086">
        <w:rPr>
          <w:rFonts w:ascii="Arial" w:hAnsi="Arial" w:cs="Arial"/>
          <w:sz w:val="20"/>
          <w:szCs w:val="20"/>
        </w:rPr>
        <w:t xml:space="preserve"> heterosexual </w:t>
      </w:r>
      <w:r w:rsidRPr="00315086">
        <w:rPr>
          <w:rFonts w:ascii="Arial" w:hAnsi="Arial" w:cs="Arial"/>
          <w:sz w:val="20"/>
          <w:szCs w:val="20"/>
        </w:rPr>
        <w:t>men</w:t>
      </w:r>
      <w:r w:rsidR="00525698" w:rsidRPr="00315086">
        <w:rPr>
          <w:rFonts w:ascii="Arial" w:hAnsi="Arial" w:cs="Arial"/>
          <w:sz w:val="20"/>
          <w:szCs w:val="20"/>
        </w:rPr>
        <w:t>.</w:t>
      </w:r>
      <w:r w:rsidR="000E639F" w:rsidRPr="00315086">
        <w:rPr>
          <w:rFonts w:ascii="Arial" w:hAnsi="Arial" w:cs="Arial"/>
          <w:sz w:val="20"/>
          <w:szCs w:val="20"/>
        </w:rPr>
        <w:t xml:space="preserve"> Data from the 2013 </w:t>
      </w:r>
      <w:r w:rsidR="00C028DF" w:rsidRPr="00315086">
        <w:rPr>
          <w:rFonts w:ascii="Arial" w:hAnsi="Arial" w:cs="Arial"/>
          <w:sz w:val="20"/>
          <w:szCs w:val="20"/>
        </w:rPr>
        <w:t xml:space="preserve">Crime Survey of England &amp; Wales </w:t>
      </w:r>
      <w:r w:rsidR="000E639F" w:rsidRPr="00315086">
        <w:rPr>
          <w:rFonts w:ascii="Arial" w:hAnsi="Arial" w:cs="Arial"/>
          <w:sz w:val="20"/>
          <w:szCs w:val="20"/>
        </w:rPr>
        <w:t xml:space="preserve">indicate that gay and bisexual men were three times as likely to have used an illegal drug within the previous year (33% of respondents) compared to heterosexual people (11%). </w:t>
      </w:r>
      <w:r w:rsidRPr="00315086">
        <w:rPr>
          <w:rFonts w:ascii="Arial" w:hAnsi="Arial" w:cs="Arial"/>
          <w:sz w:val="20"/>
          <w:szCs w:val="20"/>
        </w:rPr>
        <w:t>Reasons for higher rates of both drugs and alcohol among gay men (see Bourne</w:t>
      </w:r>
      <w:r w:rsidR="00174BEE">
        <w:rPr>
          <w:rFonts w:ascii="Arial" w:hAnsi="Arial" w:cs="Arial"/>
          <w:sz w:val="20"/>
          <w:szCs w:val="20"/>
        </w:rPr>
        <w:t>.</w:t>
      </w:r>
      <w:r w:rsidRPr="00315086">
        <w:rPr>
          <w:rFonts w:ascii="Arial" w:hAnsi="Arial" w:cs="Arial"/>
          <w:sz w:val="20"/>
          <w:szCs w:val="20"/>
        </w:rPr>
        <w:t>, 2012 for review of global evidence) require further exploration, but most theories point to the effects of minority stress (Mayer</w:t>
      </w:r>
      <w:r w:rsidR="00174BEE">
        <w:rPr>
          <w:rFonts w:ascii="Arial" w:hAnsi="Arial" w:cs="Arial"/>
          <w:sz w:val="20"/>
          <w:szCs w:val="20"/>
        </w:rPr>
        <w:t>.</w:t>
      </w:r>
      <w:r w:rsidRPr="00315086">
        <w:rPr>
          <w:rFonts w:ascii="Arial" w:hAnsi="Arial" w:cs="Arial"/>
          <w:sz w:val="20"/>
          <w:szCs w:val="20"/>
        </w:rPr>
        <w:t xml:space="preserve">, 1995) or highlight how gay social activity is predominantly </w:t>
      </w:r>
      <w:r w:rsidR="00192AE2">
        <w:rPr>
          <w:rFonts w:ascii="Arial" w:hAnsi="Arial" w:cs="Arial"/>
          <w:sz w:val="20"/>
          <w:szCs w:val="20"/>
        </w:rPr>
        <w:t xml:space="preserve">associated </w:t>
      </w:r>
      <w:r w:rsidRPr="00315086">
        <w:rPr>
          <w:rFonts w:ascii="Arial" w:hAnsi="Arial" w:cs="Arial"/>
          <w:sz w:val="20"/>
          <w:szCs w:val="20"/>
        </w:rPr>
        <w:t>with bars and clubs where alcohol is served and where drugs are both accessible (</w:t>
      </w:r>
      <w:r w:rsidR="009D0AE8">
        <w:rPr>
          <w:rFonts w:ascii="Arial" w:hAnsi="Arial" w:cs="Arial"/>
          <w:sz w:val="20"/>
          <w:szCs w:val="20"/>
        </w:rPr>
        <w:t xml:space="preserve">as demonstrated by an ‘in situ’ survey of MSM in London gay commercial venues, </w:t>
      </w:r>
      <w:r w:rsidRPr="00315086">
        <w:rPr>
          <w:rFonts w:ascii="Arial" w:hAnsi="Arial" w:cs="Arial"/>
          <w:sz w:val="20"/>
          <w:szCs w:val="20"/>
        </w:rPr>
        <w:t>Measham</w:t>
      </w:r>
      <w:r w:rsidR="00174BEE">
        <w:rPr>
          <w:rFonts w:ascii="Arial" w:hAnsi="Arial" w:cs="Arial"/>
          <w:sz w:val="20"/>
          <w:szCs w:val="20"/>
        </w:rPr>
        <w:t>, Wood, Dargan &amp; Moore.,</w:t>
      </w:r>
      <w:r w:rsidRPr="00315086">
        <w:rPr>
          <w:rFonts w:ascii="Arial" w:hAnsi="Arial" w:cs="Arial"/>
          <w:sz w:val="20"/>
          <w:szCs w:val="20"/>
        </w:rPr>
        <w:t xml:space="preserve"> 2011) and normalised (Keogh</w:t>
      </w:r>
      <w:r w:rsidR="00174BEE">
        <w:rPr>
          <w:rFonts w:ascii="Arial" w:hAnsi="Arial" w:cs="Arial"/>
          <w:sz w:val="20"/>
          <w:szCs w:val="20"/>
        </w:rPr>
        <w:t>, Reid, Bourne, Hickson &amp; Weatherburn.</w:t>
      </w:r>
      <w:r w:rsidRPr="00315086">
        <w:rPr>
          <w:rFonts w:ascii="Arial" w:hAnsi="Arial" w:cs="Arial"/>
          <w:sz w:val="20"/>
          <w:szCs w:val="20"/>
        </w:rPr>
        <w:t>, 2009).</w:t>
      </w:r>
      <w:r w:rsidR="007D73AB" w:rsidRPr="00315086">
        <w:rPr>
          <w:rFonts w:ascii="Arial" w:hAnsi="Arial" w:cs="Arial"/>
          <w:sz w:val="20"/>
          <w:szCs w:val="20"/>
        </w:rPr>
        <w:t xml:space="preserve"> </w:t>
      </w:r>
      <w:r w:rsidR="00AB398C" w:rsidRPr="00315086">
        <w:rPr>
          <w:rFonts w:ascii="Arial" w:hAnsi="Arial" w:cs="Arial"/>
          <w:sz w:val="20"/>
          <w:szCs w:val="20"/>
        </w:rPr>
        <w:t>In particular, g</w:t>
      </w:r>
      <w:r w:rsidR="007D73AB" w:rsidRPr="00315086">
        <w:rPr>
          <w:rFonts w:ascii="Arial" w:hAnsi="Arial" w:cs="Arial"/>
          <w:sz w:val="20"/>
          <w:szCs w:val="20"/>
        </w:rPr>
        <w:t xml:space="preserve">ay men in London are viewed as </w:t>
      </w:r>
      <w:r w:rsidR="005E69FD" w:rsidRPr="00315086">
        <w:rPr>
          <w:rFonts w:ascii="Arial" w:hAnsi="Arial" w:cs="Arial"/>
          <w:sz w:val="20"/>
          <w:szCs w:val="20"/>
        </w:rPr>
        <w:t>‘</w:t>
      </w:r>
      <w:r w:rsidR="007D73AB" w:rsidRPr="00315086">
        <w:rPr>
          <w:rFonts w:ascii="Arial" w:hAnsi="Arial" w:cs="Arial"/>
          <w:sz w:val="20"/>
          <w:szCs w:val="20"/>
        </w:rPr>
        <w:t>early adopters</w:t>
      </w:r>
      <w:r w:rsidR="005E69FD" w:rsidRPr="00315086">
        <w:rPr>
          <w:rFonts w:ascii="Arial" w:hAnsi="Arial" w:cs="Arial"/>
          <w:sz w:val="20"/>
          <w:szCs w:val="20"/>
        </w:rPr>
        <w:t>’</w:t>
      </w:r>
      <w:r w:rsidR="007D73AB" w:rsidRPr="00315086">
        <w:rPr>
          <w:rFonts w:ascii="Arial" w:hAnsi="Arial" w:cs="Arial"/>
          <w:sz w:val="20"/>
          <w:szCs w:val="20"/>
        </w:rPr>
        <w:t xml:space="preserve"> of drug trends for the rest of the drug using population (</w:t>
      </w:r>
      <w:r w:rsidR="005E69FD" w:rsidRPr="00315086">
        <w:rPr>
          <w:rFonts w:ascii="Arial" w:hAnsi="Arial" w:cs="Arial"/>
          <w:sz w:val="20"/>
          <w:szCs w:val="20"/>
        </w:rPr>
        <w:t>Measham et al</w:t>
      </w:r>
      <w:r w:rsidR="00174BEE">
        <w:rPr>
          <w:rFonts w:ascii="Arial" w:hAnsi="Arial" w:cs="Arial"/>
          <w:sz w:val="20"/>
          <w:szCs w:val="20"/>
        </w:rPr>
        <w:t>.</w:t>
      </w:r>
      <w:r w:rsidR="005E69FD" w:rsidRPr="00315086">
        <w:rPr>
          <w:rFonts w:ascii="Arial" w:hAnsi="Arial" w:cs="Arial"/>
          <w:sz w:val="20"/>
          <w:szCs w:val="20"/>
        </w:rPr>
        <w:t>, 2011).</w:t>
      </w:r>
    </w:p>
    <w:p w14:paraId="2AF3433E" w14:textId="77777777" w:rsidR="00762EF1" w:rsidRPr="00315086" w:rsidRDefault="00762EF1" w:rsidP="00C11BC9">
      <w:pPr>
        <w:spacing w:after="0" w:line="480" w:lineRule="auto"/>
        <w:rPr>
          <w:rFonts w:ascii="Arial" w:hAnsi="Arial" w:cs="Arial"/>
          <w:sz w:val="20"/>
          <w:szCs w:val="20"/>
        </w:rPr>
      </w:pPr>
    </w:p>
    <w:p w14:paraId="3FA95877" w14:textId="368375DC" w:rsidR="00AE62E2" w:rsidRPr="00315086" w:rsidRDefault="00C028DF" w:rsidP="00C11BC9">
      <w:pPr>
        <w:spacing w:after="0" w:line="480" w:lineRule="auto"/>
        <w:rPr>
          <w:rFonts w:ascii="Arial" w:hAnsi="Arial" w:cs="Arial"/>
          <w:sz w:val="20"/>
          <w:szCs w:val="20"/>
        </w:rPr>
      </w:pPr>
      <w:r w:rsidRPr="00315086">
        <w:rPr>
          <w:rFonts w:ascii="Arial" w:hAnsi="Arial" w:cs="Arial"/>
          <w:sz w:val="20"/>
          <w:szCs w:val="20"/>
        </w:rPr>
        <w:t>While use of opiates or crack cocaine among MSM have historically been very low, use of ecstasy, cocaine</w:t>
      </w:r>
      <w:r w:rsidR="007D73AB" w:rsidRPr="00315086">
        <w:rPr>
          <w:rFonts w:ascii="Arial" w:hAnsi="Arial" w:cs="Arial"/>
          <w:sz w:val="20"/>
          <w:szCs w:val="20"/>
        </w:rPr>
        <w:t xml:space="preserve"> </w:t>
      </w:r>
      <w:r w:rsidRPr="00315086">
        <w:rPr>
          <w:rFonts w:ascii="Arial" w:hAnsi="Arial" w:cs="Arial"/>
          <w:sz w:val="20"/>
          <w:szCs w:val="20"/>
        </w:rPr>
        <w:t xml:space="preserve">and MDMA </w:t>
      </w:r>
      <w:r w:rsidR="0067412A" w:rsidRPr="00315086">
        <w:rPr>
          <w:rFonts w:ascii="Arial" w:hAnsi="Arial" w:cs="Arial"/>
          <w:sz w:val="20"/>
          <w:szCs w:val="20"/>
        </w:rPr>
        <w:t xml:space="preserve">(3,4-methylenedioxy-methamphetamine) </w:t>
      </w:r>
      <w:r w:rsidRPr="00315086">
        <w:rPr>
          <w:rFonts w:ascii="Arial" w:hAnsi="Arial" w:cs="Arial"/>
          <w:sz w:val="20"/>
          <w:szCs w:val="20"/>
        </w:rPr>
        <w:t xml:space="preserve">have been popular among </w:t>
      </w:r>
      <w:r w:rsidR="00022B08" w:rsidRPr="00315086">
        <w:rPr>
          <w:rFonts w:ascii="Arial" w:hAnsi="Arial" w:cs="Arial"/>
          <w:sz w:val="20"/>
          <w:szCs w:val="20"/>
        </w:rPr>
        <w:t xml:space="preserve">gay </w:t>
      </w:r>
      <w:r w:rsidRPr="00315086">
        <w:rPr>
          <w:rFonts w:ascii="Arial" w:hAnsi="Arial" w:cs="Arial"/>
          <w:sz w:val="20"/>
          <w:szCs w:val="20"/>
        </w:rPr>
        <w:t xml:space="preserve">communities </w:t>
      </w:r>
      <w:r w:rsidR="00FB4310" w:rsidRPr="00315086">
        <w:rPr>
          <w:rFonts w:ascii="Arial" w:hAnsi="Arial" w:cs="Arial"/>
          <w:sz w:val="20"/>
          <w:szCs w:val="20"/>
        </w:rPr>
        <w:t xml:space="preserve">in the UK </w:t>
      </w:r>
      <w:r w:rsidRPr="00315086">
        <w:rPr>
          <w:rFonts w:ascii="Arial" w:hAnsi="Arial" w:cs="Arial"/>
          <w:sz w:val="20"/>
          <w:szCs w:val="20"/>
        </w:rPr>
        <w:t>for many years</w:t>
      </w:r>
      <w:r w:rsidR="00FB4310" w:rsidRPr="00315086">
        <w:rPr>
          <w:rFonts w:ascii="Arial" w:hAnsi="Arial" w:cs="Arial"/>
          <w:sz w:val="20"/>
          <w:szCs w:val="20"/>
        </w:rPr>
        <w:t xml:space="preserve"> (Keogh et al, 2009)</w:t>
      </w:r>
      <w:r w:rsidRPr="00315086">
        <w:rPr>
          <w:rFonts w:ascii="Arial" w:hAnsi="Arial" w:cs="Arial"/>
          <w:sz w:val="20"/>
          <w:szCs w:val="20"/>
        </w:rPr>
        <w:t xml:space="preserve">. </w:t>
      </w:r>
      <w:r w:rsidR="004F68C4" w:rsidRPr="00315086">
        <w:rPr>
          <w:rFonts w:ascii="Arial" w:hAnsi="Arial" w:cs="Arial"/>
          <w:sz w:val="20"/>
          <w:szCs w:val="20"/>
        </w:rPr>
        <w:t>Since 2011</w:t>
      </w:r>
      <w:r w:rsidR="00AE62E2" w:rsidRPr="00315086">
        <w:rPr>
          <w:rFonts w:ascii="Arial" w:hAnsi="Arial" w:cs="Arial"/>
          <w:sz w:val="20"/>
          <w:szCs w:val="20"/>
        </w:rPr>
        <w:t xml:space="preserve"> there has been a</w:t>
      </w:r>
      <w:r w:rsidR="004F68C4" w:rsidRPr="00315086">
        <w:rPr>
          <w:rFonts w:ascii="Arial" w:hAnsi="Arial" w:cs="Arial"/>
          <w:sz w:val="20"/>
          <w:szCs w:val="20"/>
        </w:rPr>
        <w:t xml:space="preserve">n increasing amount </w:t>
      </w:r>
      <w:r w:rsidR="00AE62E2" w:rsidRPr="00315086">
        <w:rPr>
          <w:rFonts w:ascii="Arial" w:hAnsi="Arial" w:cs="Arial"/>
          <w:sz w:val="20"/>
          <w:szCs w:val="20"/>
        </w:rPr>
        <w:t xml:space="preserve"> of survey, clinic and </w:t>
      </w:r>
      <w:r w:rsidR="00022B08" w:rsidRPr="00315086">
        <w:rPr>
          <w:rFonts w:ascii="Arial" w:hAnsi="Arial" w:cs="Arial"/>
          <w:sz w:val="20"/>
          <w:szCs w:val="20"/>
        </w:rPr>
        <w:t xml:space="preserve">practitioner </w:t>
      </w:r>
      <w:r w:rsidR="00AE62E2" w:rsidRPr="00315086">
        <w:rPr>
          <w:rFonts w:ascii="Arial" w:hAnsi="Arial" w:cs="Arial"/>
          <w:sz w:val="20"/>
          <w:szCs w:val="20"/>
        </w:rPr>
        <w:t>evidence suggesting a rise in new psychoactive substances, both within heterosexual and MSM populations</w:t>
      </w:r>
      <w:r w:rsidR="00037AC1" w:rsidRPr="00315086">
        <w:rPr>
          <w:rFonts w:ascii="Arial" w:hAnsi="Arial" w:cs="Arial"/>
          <w:sz w:val="20"/>
          <w:szCs w:val="20"/>
        </w:rPr>
        <w:t xml:space="preserve"> (Drugscope</w:t>
      </w:r>
      <w:r w:rsidR="00174BEE">
        <w:rPr>
          <w:rFonts w:ascii="Arial" w:hAnsi="Arial" w:cs="Arial"/>
          <w:sz w:val="20"/>
          <w:szCs w:val="20"/>
        </w:rPr>
        <w:t>.</w:t>
      </w:r>
      <w:r w:rsidR="00037AC1" w:rsidRPr="00315086">
        <w:rPr>
          <w:rFonts w:ascii="Arial" w:hAnsi="Arial" w:cs="Arial"/>
          <w:sz w:val="20"/>
          <w:szCs w:val="20"/>
        </w:rPr>
        <w:t>, 2014</w:t>
      </w:r>
      <w:r w:rsidR="0033167D" w:rsidRPr="00315086">
        <w:rPr>
          <w:rFonts w:ascii="Arial" w:hAnsi="Arial" w:cs="Arial"/>
          <w:sz w:val="20"/>
          <w:szCs w:val="20"/>
        </w:rPr>
        <w:t>; Stuart</w:t>
      </w:r>
      <w:r w:rsidR="00174BEE">
        <w:rPr>
          <w:rFonts w:ascii="Arial" w:hAnsi="Arial" w:cs="Arial"/>
          <w:sz w:val="20"/>
          <w:szCs w:val="20"/>
        </w:rPr>
        <w:t>.</w:t>
      </w:r>
      <w:r w:rsidR="0033167D" w:rsidRPr="00315086">
        <w:rPr>
          <w:rFonts w:ascii="Arial" w:hAnsi="Arial" w:cs="Arial"/>
          <w:sz w:val="20"/>
          <w:szCs w:val="20"/>
        </w:rPr>
        <w:t>, 2013</w:t>
      </w:r>
      <w:r w:rsidR="00525698" w:rsidRPr="00315086">
        <w:rPr>
          <w:rFonts w:ascii="Arial" w:hAnsi="Arial" w:cs="Arial"/>
          <w:sz w:val="20"/>
          <w:szCs w:val="20"/>
        </w:rPr>
        <w:t>a</w:t>
      </w:r>
      <w:r w:rsidR="0033167D" w:rsidRPr="00315086">
        <w:rPr>
          <w:rFonts w:ascii="Arial" w:hAnsi="Arial" w:cs="Arial"/>
          <w:sz w:val="20"/>
          <w:szCs w:val="20"/>
        </w:rPr>
        <w:t>; Kirby &amp; Thornber-Dunwell</w:t>
      </w:r>
      <w:r w:rsidR="00174BEE">
        <w:rPr>
          <w:rFonts w:ascii="Arial" w:hAnsi="Arial" w:cs="Arial"/>
          <w:sz w:val="20"/>
          <w:szCs w:val="20"/>
        </w:rPr>
        <w:t>.</w:t>
      </w:r>
      <w:r w:rsidR="0033167D" w:rsidRPr="00315086">
        <w:rPr>
          <w:rFonts w:ascii="Arial" w:hAnsi="Arial" w:cs="Arial"/>
          <w:sz w:val="20"/>
          <w:szCs w:val="20"/>
        </w:rPr>
        <w:t>, 2013</w:t>
      </w:r>
      <w:r w:rsidR="00037AC1" w:rsidRPr="00315086">
        <w:rPr>
          <w:rFonts w:ascii="Arial" w:hAnsi="Arial" w:cs="Arial"/>
          <w:sz w:val="20"/>
          <w:szCs w:val="20"/>
        </w:rPr>
        <w:t>)</w:t>
      </w:r>
      <w:r w:rsidR="00022B08" w:rsidRPr="00315086">
        <w:rPr>
          <w:rFonts w:ascii="Arial" w:hAnsi="Arial" w:cs="Arial"/>
          <w:sz w:val="20"/>
          <w:szCs w:val="20"/>
        </w:rPr>
        <w:t>,</w:t>
      </w:r>
      <w:r w:rsidR="00AE62E2" w:rsidRPr="00315086">
        <w:rPr>
          <w:rFonts w:ascii="Arial" w:hAnsi="Arial" w:cs="Arial"/>
          <w:sz w:val="20"/>
          <w:szCs w:val="20"/>
        </w:rPr>
        <w:t xml:space="preserve"> </w:t>
      </w:r>
      <w:r w:rsidR="00022B08" w:rsidRPr="00315086">
        <w:rPr>
          <w:rFonts w:ascii="Arial" w:hAnsi="Arial" w:cs="Arial"/>
          <w:sz w:val="20"/>
          <w:szCs w:val="20"/>
        </w:rPr>
        <w:t xml:space="preserve">with particular concern focussed on </w:t>
      </w:r>
      <w:r w:rsidR="00AE62E2" w:rsidRPr="00315086">
        <w:rPr>
          <w:rFonts w:ascii="Arial" w:hAnsi="Arial" w:cs="Arial"/>
          <w:sz w:val="20"/>
          <w:szCs w:val="20"/>
        </w:rPr>
        <w:t>mephedrone and GHB/GBL</w:t>
      </w:r>
      <w:r w:rsidR="00022B08" w:rsidRPr="00315086">
        <w:rPr>
          <w:rFonts w:ascii="Arial" w:hAnsi="Arial" w:cs="Arial"/>
          <w:sz w:val="20"/>
          <w:szCs w:val="20"/>
        </w:rPr>
        <w:t>.</w:t>
      </w:r>
      <w:r w:rsidR="00AE62E2" w:rsidRPr="00315086">
        <w:rPr>
          <w:rFonts w:ascii="Arial" w:hAnsi="Arial" w:cs="Arial"/>
          <w:sz w:val="20"/>
          <w:szCs w:val="20"/>
        </w:rPr>
        <w:t xml:space="preserve"> The 2010 European MSM Intern</w:t>
      </w:r>
      <w:r w:rsidR="000E639F" w:rsidRPr="00315086">
        <w:rPr>
          <w:rFonts w:ascii="Arial" w:hAnsi="Arial" w:cs="Arial"/>
          <w:sz w:val="20"/>
          <w:szCs w:val="20"/>
        </w:rPr>
        <w:t>et Survey (EMIS) recorded that 2.9%</w:t>
      </w:r>
      <w:r w:rsidR="00AE62E2" w:rsidRPr="00315086">
        <w:rPr>
          <w:rFonts w:ascii="Arial" w:hAnsi="Arial" w:cs="Arial"/>
          <w:sz w:val="20"/>
          <w:szCs w:val="20"/>
        </w:rPr>
        <w:t xml:space="preserve"> of</w:t>
      </w:r>
      <w:r w:rsidR="000E639F" w:rsidRPr="00315086">
        <w:rPr>
          <w:rFonts w:ascii="Arial" w:hAnsi="Arial" w:cs="Arial"/>
          <w:sz w:val="20"/>
          <w:szCs w:val="20"/>
        </w:rPr>
        <w:t xml:space="preserve"> the 15,423</w:t>
      </w:r>
      <w:r w:rsidR="00AE62E2" w:rsidRPr="00315086">
        <w:rPr>
          <w:rFonts w:ascii="Arial" w:hAnsi="Arial" w:cs="Arial"/>
          <w:sz w:val="20"/>
          <w:szCs w:val="20"/>
        </w:rPr>
        <w:t xml:space="preserve"> MSM</w:t>
      </w:r>
      <w:r w:rsidR="00037AC1" w:rsidRPr="00315086">
        <w:rPr>
          <w:rFonts w:ascii="Arial" w:hAnsi="Arial" w:cs="Arial"/>
          <w:sz w:val="20"/>
          <w:szCs w:val="20"/>
        </w:rPr>
        <w:t xml:space="preserve"> </w:t>
      </w:r>
      <w:r w:rsidR="000E639F" w:rsidRPr="00315086">
        <w:rPr>
          <w:rFonts w:ascii="Arial" w:hAnsi="Arial" w:cs="Arial"/>
          <w:sz w:val="20"/>
          <w:szCs w:val="20"/>
        </w:rPr>
        <w:t xml:space="preserve">respondents living </w:t>
      </w:r>
      <w:r w:rsidR="00037AC1" w:rsidRPr="00315086">
        <w:rPr>
          <w:rFonts w:ascii="Arial" w:hAnsi="Arial" w:cs="Arial"/>
          <w:sz w:val="20"/>
          <w:szCs w:val="20"/>
        </w:rPr>
        <w:t xml:space="preserve">in </w:t>
      </w:r>
      <w:r w:rsidR="00037AC1" w:rsidRPr="00315086">
        <w:rPr>
          <w:rFonts w:ascii="Arial" w:hAnsi="Arial" w:cs="Arial"/>
          <w:sz w:val="20"/>
          <w:szCs w:val="20"/>
        </w:rPr>
        <w:lastRenderedPageBreak/>
        <w:t>England</w:t>
      </w:r>
      <w:r w:rsidR="00AE62E2" w:rsidRPr="00315086">
        <w:rPr>
          <w:rFonts w:ascii="Arial" w:hAnsi="Arial" w:cs="Arial"/>
          <w:sz w:val="20"/>
          <w:szCs w:val="20"/>
        </w:rPr>
        <w:t xml:space="preserve"> had use</w:t>
      </w:r>
      <w:r w:rsidR="00037AC1" w:rsidRPr="00315086">
        <w:rPr>
          <w:rFonts w:ascii="Arial" w:hAnsi="Arial" w:cs="Arial"/>
          <w:sz w:val="20"/>
          <w:szCs w:val="20"/>
        </w:rPr>
        <w:t>d</w:t>
      </w:r>
      <w:r w:rsidR="00F969C5" w:rsidRPr="00315086">
        <w:rPr>
          <w:rFonts w:ascii="Arial" w:hAnsi="Arial" w:cs="Arial"/>
          <w:sz w:val="20"/>
          <w:szCs w:val="20"/>
        </w:rPr>
        <w:t xml:space="preserve"> mephedrone and 1.6</w:t>
      </w:r>
      <w:r w:rsidR="00AE62E2" w:rsidRPr="00315086">
        <w:rPr>
          <w:rFonts w:ascii="Arial" w:hAnsi="Arial" w:cs="Arial"/>
          <w:sz w:val="20"/>
          <w:szCs w:val="20"/>
        </w:rPr>
        <w:t>% GHB/GBL within the previous 4 weeks</w:t>
      </w:r>
      <w:r w:rsidR="0033167D" w:rsidRPr="00315086">
        <w:rPr>
          <w:rFonts w:ascii="Arial" w:hAnsi="Arial" w:cs="Arial"/>
          <w:sz w:val="20"/>
          <w:szCs w:val="20"/>
        </w:rPr>
        <w:t xml:space="preserve">. </w:t>
      </w:r>
      <w:r w:rsidR="00C52232" w:rsidRPr="00315086">
        <w:rPr>
          <w:rFonts w:ascii="Arial" w:hAnsi="Arial" w:cs="Arial"/>
          <w:sz w:val="20"/>
          <w:szCs w:val="20"/>
        </w:rPr>
        <w:t>Use is</w:t>
      </w:r>
      <w:r w:rsidR="002241D9" w:rsidRPr="00315086">
        <w:rPr>
          <w:rFonts w:ascii="Arial" w:hAnsi="Arial" w:cs="Arial"/>
          <w:sz w:val="20"/>
          <w:szCs w:val="20"/>
        </w:rPr>
        <w:t xml:space="preserve"> significantly higher in London, with </w:t>
      </w:r>
      <w:r w:rsidR="000E639F" w:rsidRPr="00315086">
        <w:rPr>
          <w:rFonts w:ascii="Arial" w:hAnsi="Arial" w:cs="Arial"/>
          <w:sz w:val="20"/>
          <w:szCs w:val="20"/>
        </w:rPr>
        <w:t xml:space="preserve">5.2% </w:t>
      </w:r>
      <w:r w:rsidR="002241D9" w:rsidRPr="00315086">
        <w:rPr>
          <w:rFonts w:ascii="Arial" w:hAnsi="Arial" w:cs="Arial"/>
          <w:sz w:val="20"/>
          <w:szCs w:val="20"/>
        </w:rPr>
        <w:t xml:space="preserve">reporting use of mephedrone, and </w:t>
      </w:r>
      <w:r w:rsidR="000E639F" w:rsidRPr="00315086">
        <w:rPr>
          <w:rFonts w:ascii="Arial" w:hAnsi="Arial" w:cs="Arial"/>
          <w:sz w:val="20"/>
          <w:szCs w:val="20"/>
        </w:rPr>
        <w:t>5.5%</w:t>
      </w:r>
      <w:r w:rsidR="002241D9" w:rsidRPr="00315086">
        <w:rPr>
          <w:rFonts w:ascii="Arial" w:hAnsi="Arial" w:cs="Arial"/>
          <w:sz w:val="20"/>
          <w:szCs w:val="20"/>
        </w:rPr>
        <w:t xml:space="preserve"> GHB/GBL</w:t>
      </w:r>
      <w:r w:rsidR="000E639F" w:rsidRPr="00315086">
        <w:rPr>
          <w:rFonts w:ascii="Arial" w:hAnsi="Arial" w:cs="Arial"/>
          <w:sz w:val="20"/>
          <w:szCs w:val="20"/>
        </w:rPr>
        <w:t xml:space="preserve"> (Bourne</w:t>
      </w:r>
      <w:r w:rsidR="00174BEE">
        <w:rPr>
          <w:rFonts w:ascii="Arial" w:hAnsi="Arial" w:cs="Arial"/>
          <w:sz w:val="20"/>
          <w:szCs w:val="20"/>
        </w:rPr>
        <w:t>, Reid, Hickson, Torres Rueda &amp; Weatherburn.</w:t>
      </w:r>
      <w:r w:rsidR="000E639F" w:rsidRPr="00315086">
        <w:rPr>
          <w:rFonts w:ascii="Arial" w:hAnsi="Arial" w:cs="Arial"/>
          <w:sz w:val="20"/>
          <w:szCs w:val="20"/>
        </w:rPr>
        <w:t>, 2014)</w:t>
      </w:r>
      <w:r w:rsidR="002241D9" w:rsidRPr="00315086">
        <w:rPr>
          <w:rFonts w:ascii="Arial" w:hAnsi="Arial" w:cs="Arial"/>
          <w:sz w:val="20"/>
          <w:szCs w:val="20"/>
        </w:rPr>
        <w:t xml:space="preserve">. </w:t>
      </w:r>
      <w:r w:rsidR="0033167D" w:rsidRPr="00315086">
        <w:rPr>
          <w:rFonts w:ascii="Arial" w:hAnsi="Arial" w:cs="Arial"/>
          <w:sz w:val="20"/>
          <w:szCs w:val="20"/>
        </w:rPr>
        <w:t>H</w:t>
      </w:r>
      <w:r w:rsidR="00B252C3" w:rsidRPr="00315086">
        <w:rPr>
          <w:rFonts w:ascii="Arial" w:hAnsi="Arial" w:cs="Arial"/>
          <w:sz w:val="20"/>
          <w:szCs w:val="20"/>
        </w:rPr>
        <w:t>owever, data from the CSEW</w:t>
      </w:r>
      <w:r w:rsidR="00AE62E2" w:rsidRPr="00315086">
        <w:rPr>
          <w:rFonts w:ascii="Arial" w:hAnsi="Arial" w:cs="Arial"/>
          <w:sz w:val="20"/>
          <w:szCs w:val="20"/>
        </w:rPr>
        <w:t xml:space="preserve"> </w:t>
      </w:r>
      <w:r w:rsidR="00AB398C" w:rsidRPr="00315086">
        <w:rPr>
          <w:rFonts w:ascii="Arial" w:hAnsi="Arial" w:cs="Arial"/>
          <w:sz w:val="20"/>
          <w:szCs w:val="20"/>
        </w:rPr>
        <w:t xml:space="preserve">suggests </w:t>
      </w:r>
      <w:r w:rsidR="00AE62E2" w:rsidRPr="00315086">
        <w:rPr>
          <w:rFonts w:ascii="Arial" w:hAnsi="Arial" w:cs="Arial"/>
          <w:sz w:val="20"/>
          <w:szCs w:val="20"/>
        </w:rPr>
        <w:t xml:space="preserve">that use of both </w:t>
      </w:r>
      <w:r w:rsidR="00B252C3" w:rsidRPr="00315086">
        <w:rPr>
          <w:rFonts w:ascii="Arial" w:hAnsi="Arial" w:cs="Arial"/>
          <w:sz w:val="20"/>
          <w:szCs w:val="20"/>
        </w:rPr>
        <w:t>of these drugs may have</w:t>
      </w:r>
      <w:r w:rsidR="00AE62E2" w:rsidRPr="00315086">
        <w:rPr>
          <w:rFonts w:ascii="Arial" w:hAnsi="Arial" w:cs="Arial"/>
          <w:sz w:val="20"/>
          <w:szCs w:val="20"/>
        </w:rPr>
        <w:t xml:space="preserve"> risen </w:t>
      </w:r>
      <w:r w:rsidR="002241D9" w:rsidRPr="00315086">
        <w:rPr>
          <w:rFonts w:ascii="Arial" w:hAnsi="Arial" w:cs="Arial"/>
          <w:sz w:val="20"/>
          <w:szCs w:val="20"/>
        </w:rPr>
        <w:t xml:space="preserve">in the time since data collection for the EMIS study, </w:t>
      </w:r>
      <w:r w:rsidR="004F68C4" w:rsidRPr="00315086">
        <w:rPr>
          <w:rFonts w:ascii="Arial" w:hAnsi="Arial" w:cs="Arial"/>
          <w:sz w:val="20"/>
          <w:szCs w:val="20"/>
        </w:rPr>
        <w:t xml:space="preserve">with </w:t>
      </w:r>
      <w:r w:rsidR="00C52232" w:rsidRPr="00315086">
        <w:rPr>
          <w:rFonts w:ascii="Arial" w:hAnsi="Arial" w:cs="Arial"/>
          <w:sz w:val="20"/>
          <w:szCs w:val="20"/>
        </w:rPr>
        <w:t xml:space="preserve">corresponding </w:t>
      </w:r>
      <w:r w:rsidR="002241D9" w:rsidRPr="00315086">
        <w:rPr>
          <w:rFonts w:ascii="Arial" w:hAnsi="Arial" w:cs="Arial"/>
          <w:sz w:val="20"/>
          <w:szCs w:val="20"/>
        </w:rPr>
        <w:t>reductions in the use of ecstasy and cocaine</w:t>
      </w:r>
      <w:r w:rsidR="00AE62E2" w:rsidRPr="00315086">
        <w:rPr>
          <w:rFonts w:ascii="Arial" w:hAnsi="Arial" w:cs="Arial"/>
          <w:sz w:val="20"/>
          <w:szCs w:val="20"/>
        </w:rPr>
        <w:t>.</w:t>
      </w:r>
      <w:r w:rsidR="00B252C3" w:rsidRPr="00315086">
        <w:rPr>
          <w:rFonts w:ascii="Arial" w:hAnsi="Arial" w:cs="Arial"/>
          <w:sz w:val="20"/>
          <w:szCs w:val="20"/>
        </w:rPr>
        <w:t xml:space="preserve"> A number of reports in the gay and mainstream media reinforce this </w:t>
      </w:r>
      <w:r w:rsidR="007D73AB" w:rsidRPr="00315086">
        <w:rPr>
          <w:rFonts w:ascii="Arial" w:hAnsi="Arial" w:cs="Arial"/>
          <w:sz w:val="20"/>
          <w:szCs w:val="20"/>
        </w:rPr>
        <w:t>impression</w:t>
      </w:r>
      <w:r w:rsidR="00F966EC" w:rsidRPr="00315086">
        <w:rPr>
          <w:rFonts w:ascii="Arial" w:hAnsi="Arial" w:cs="Arial"/>
          <w:sz w:val="20"/>
          <w:szCs w:val="20"/>
        </w:rPr>
        <w:t>, particularly in London (Morrison</w:t>
      </w:r>
      <w:r w:rsidR="00174BEE">
        <w:rPr>
          <w:rFonts w:ascii="Arial" w:hAnsi="Arial" w:cs="Arial"/>
          <w:sz w:val="20"/>
          <w:szCs w:val="20"/>
        </w:rPr>
        <w:t>.</w:t>
      </w:r>
      <w:r w:rsidR="00F966EC" w:rsidRPr="00315086">
        <w:rPr>
          <w:rFonts w:ascii="Arial" w:hAnsi="Arial" w:cs="Arial"/>
          <w:sz w:val="20"/>
          <w:szCs w:val="20"/>
        </w:rPr>
        <w:t>, 2014).</w:t>
      </w:r>
      <w:r w:rsidR="00AE62E2" w:rsidRPr="00315086">
        <w:rPr>
          <w:rFonts w:ascii="Arial" w:hAnsi="Arial" w:cs="Arial"/>
          <w:sz w:val="20"/>
          <w:szCs w:val="20"/>
        </w:rPr>
        <w:t xml:space="preserve"> There is also</w:t>
      </w:r>
      <w:r w:rsidR="00FB4310" w:rsidRPr="00315086">
        <w:rPr>
          <w:rFonts w:ascii="Arial" w:hAnsi="Arial" w:cs="Arial"/>
          <w:sz w:val="20"/>
          <w:szCs w:val="20"/>
        </w:rPr>
        <w:t xml:space="preserve"> a</w:t>
      </w:r>
      <w:r w:rsidR="00AE62E2" w:rsidRPr="00315086">
        <w:rPr>
          <w:rFonts w:ascii="Arial" w:hAnsi="Arial" w:cs="Arial"/>
          <w:sz w:val="20"/>
          <w:szCs w:val="20"/>
        </w:rPr>
        <w:t xml:space="preserve"> </w:t>
      </w:r>
      <w:r w:rsidR="00FB4310" w:rsidRPr="00315086">
        <w:rPr>
          <w:rFonts w:ascii="Arial" w:hAnsi="Arial" w:cs="Arial"/>
          <w:sz w:val="20"/>
          <w:szCs w:val="20"/>
        </w:rPr>
        <w:t>suggestion</w:t>
      </w:r>
      <w:r w:rsidR="00AE62E2" w:rsidRPr="00315086">
        <w:rPr>
          <w:rFonts w:ascii="Arial" w:hAnsi="Arial" w:cs="Arial"/>
          <w:sz w:val="20"/>
          <w:szCs w:val="20"/>
        </w:rPr>
        <w:t xml:space="preserve"> that use of crystal methamphetamine, which had remained low and relatively stable among MSM f</w:t>
      </w:r>
      <w:r w:rsidR="00B252C3" w:rsidRPr="00315086">
        <w:rPr>
          <w:rFonts w:ascii="Arial" w:hAnsi="Arial" w:cs="Arial"/>
          <w:sz w:val="20"/>
          <w:szCs w:val="20"/>
        </w:rPr>
        <w:t>or much of the last decade (Bonell</w:t>
      </w:r>
      <w:r w:rsidR="00174BEE">
        <w:rPr>
          <w:rFonts w:ascii="Arial" w:hAnsi="Arial" w:cs="Arial"/>
          <w:sz w:val="20"/>
          <w:szCs w:val="20"/>
        </w:rPr>
        <w:t>, Hickson, Weatherburn &amp; Reid.</w:t>
      </w:r>
      <w:r w:rsidR="00B252C3" w:rsidRPr="00315086">
        <w:rPr>
          <w:rFonts w:ascii="Arial" w:hAnsi="Arial" w:cs="Arial"/>
          <w:sz w:val="20"/>
          <w:szCs w:val="20"/>
        </w:rPr>
        <w:t>, 2010</w:t>
      </w:r>
      <w:r w:rsidR="00AE62E2" w:rsidRPr="00315086">
        <w:rPr>
          <w:rFonts w:ascii="Arial" w:hAnsi="Arial" w:cs="Arial"/>
          <w:sz w:val="20"/>
          <w:szCs w:val="20"/>
        </w:rPr>
        <w:t xml:space="preserve">) may also be rising, although perhaps not as rapidly as the other two drugs. </w:t>
      </w:r>
    </w:p>
    <w:p w14:paraId="2C9243A6" w14:textId="77777777" w:rsidR="0011788E" w:rsidRPr="00315086" w:rsidRDefault="0011788E" w:rsidP="00C11BC9">
      <w:pPr>
        <w:spacing w:after="0" w:line="480" w:lineRule="auto"/>
        <w:rPr>
          <w:rFonts w:ascii="Arial" w:hAnsi="Arial" w:cs="Arial"/>
          <w:sz w:val="20"/>
          <w:szCs w:val="20"/>
        </w:rPr>
      </w:pPr>
    </w:p>
    <w:p w14:paraId="0239FD24" w14:textId="23754EC8" w:rsidR="0011788E" w:rsidRPr="00315086" w:rsidRDefault="0011788E" w:rsidP="00C11BC9">
      <w:pPr>
        <w:spacing w:after="0" w:line="480" w:lineRule="auto"/>
        <w:rPr>
          <w:rFonts w:ascii="Arial" w:hAnsi="Arial" w:cs="Arial"/>
          <w:sz w:val="20"/>
          <w:szCs w:val="20"/>
        </w:rPr>
      </w:pPr>
      <w:r w:rsidRPr="00315086">
        <w:rPr>
          <w:rFonts w:ascii="Arial" w:hAnsi="Arial" w:cs="Arial"/>
          <w:sz w:val="20"/>
          <w:szCs w:val="20"/>
        </w:rPr>
        <w:t>Significant concern has been expressed by health care providers, the gay and mainstream media and social commentators about the impact of drug us</w:t>
      </w:r>
      <w:r w:rsidR="00AB398C" w:rsidRPr="00315086">
        <w:rPr>
          <w:rFonts w:ascii="Arial" w:hAnsi="Arial" w:cs="Arial"/>
          <w:sz w:val="20"/>
          <w:szCs w:val="20"/>
        </w:rPr>
        <w:t>e</w:t>
      </w:r>
      <w:r w:rsidRPr="00315086">
        <w:rPr>
          <w:rFonts w:ascii="Arial" w:hAnsi="Arial" w:cs="Arial"/>
          <w:sz w:val="20"/>
          <w:szCs w:val="20"/>
        </w:rPr>
        <w:t xml:space="preserve"> on the physical, mental and social well-being of gay men</w:t>
      </w:r>
      <w:r w:rsidR="0067412A" w:rsidRPr="00315086">
        <w:rPr>
          <w:rFonts w:ascii="Arial" w:hAnsi="Arial" w:cs="Arial"/>
          <w:sz w:val="20"/>
          <w:szCs w:val="20"/>
        </w:rPr>
        <w:t xml:space="preserve"> and the broader impact on gay community connectivity (</w:t>
      </w:r>
      <w:r w:rsidR="00525698" w:rsidRPr="00315086">
        <w:rPr>
          <w:rFonts w:ascii="Arial" w:hAnsi="Arial" w:cs="Arial"/>
          <w:sz w:val="20"/>
          <w:szCs w:val="20"/>
        </w:rPr>
        <w:t>Stuart</w:t>
      </w:r>
      <w:r w:rsidR="00174BEE">
        <w:rPr>
          <w:rFonts w:ascii="Arial" w:hAnsi="Arial" w:cs="Arial"/>
          <w:sz w:val="20"/>
          <w:szCs w:val="20"/>
        </w:rPr>
        <w:t>.</w:t>
      </w:r>
      <w:r w:rsidR="00525698" w:rsidRPr="00315086">
        <w:rPr>
          <w:rFonts w:ascii="Arial" w:hAnsi="Arial" w:cs="Arial"/>
          <w:sz w:val="20"/>
          <w:szCs w:val="20"/>
        </w:rPr>
        <w:t>, 2013b; Zapata</w:t>
      </w:r>
      <w:r w:rsidR="00174BEE">
        <w:rPr>
          <w:rFonts w:ascii="Arial" w:hAnsi="Arial" w:cs="Arial"/>
          <w:sz w:val="20"/>
          <w:szCs w:val="20"/>
        </w:rPr>
        <w:t>.</w:t>
      </w:r>
      <w:r w:rsidR="00525698" w:rsidRPr="00315086">
        <w:rPr>
          <w:rFonts w:ascii="Arial" w:hAnsi="Arial" w:cs="Arial"/>
          <w:sz w:val="20"/>
          <w:szCs w:val="20"/>
        </w:rPr>
        <w:t>, 2013</w:t>
      </w:r>
      <w:r w:rsidR="0067412A" w:rsidRPr="00315086">
        <w:rPr>
          <w:rFonts w:ascii="Arial" w:hAnsi="Arial" w:cs="Arial"/>
          <w:sz w:val="20"/>
          <w:szCs w:val="20"/>
        </w:rPr>
        <w:t>)</w:t>
      </w:r>
      <w:r w:rsidRPr="00315086">
        <w:rPr>
          <w:rFonts w:ascii="Arial" w:hAnsi="Arial" w:cs="Arial"/>
          <w:sz w:val="20"/>
          <w:szCs w:val="20"/>
        </w:rPr>
        <w:t>. Within the past two years there have been a number of drug</w:t>
      </w:r>
      <w:r w:rsidR="00AB398C" w:rsidRPr="00315086">
        <w:rPr>
          <w:rFonts w:ascii="Arial" w:hAnsi="Arial" w:cs="Arial"/>
          <w:sz w:val="20"/>
          <w:szCs w:val="20"/>
        </w:rPr>
        <w:t>-</w:t>
      </w:r>
      <w:r w:rsidRPr="00315086">
        <w:rPr>
          <w:rFonts w:ascii="Arial" w:hAnsi="Arial" w:cs="Arial"/>
          <w:sz w:val="20"/>
          <w:szCs w:val="20"/>
        </w:rPr>
        <w:t xml:space="preserve">related casualties among gay men in clubs or sex-on-premises venues in Vauxhall </w:t>
      </w:r>
      <w:r w:rsidR="00192AE2">
        <w:rPr>
          <w:rFonts w:ascii="Arial" w:hAnsi="Arial" w:cs="Arial"/>
          <w:sz w:val="20"/>
          <w:szCs w:val="20"/>
        </w:rPr>
        <w:t>(</w:t>
      </w:r>
      <w:r w:rsidRPr="00315086">
        <w:rPr>
          <w:rFonts w:ascii="Arial" w:hAnsi="Arial" w:cs="Arial"/>
          <w:sz w:val="20"/>
          <w:szCs w:val="20"/>
        </w:rPr>
        <w:t xml:space="preserve">a major gay commercial area </w:t>
      </w:r>
      <w:r w:rsidR="00192AE2">
        <w:rPr>
          <w:rFonts w:ascii="Arial" w:hAnsi="Arial" w:cs="Arial"/>
          <w:sz w:val="20"/>
          <w:szCs w:val="20"/>
        </w:rPr>
        <w:t>in the northern part of Lambeth, close to the River Thames)</w:t>
      </w:r>
      <w:r w:rsidRPr="00315086">
        <w:rPr>
          <w:rFonts w:ascii="Arial" w:hAnsi="Arial" w:cs="Arial"/>
          <w:sz w:val="20"/>
          <w:szCs w:val="20"/>
        </w:rPr>
        <w:t xml:space="preserve"> that have been reported in the media (Morgan</w:t>
      </w:r>
      <w:r w:rsidR="00174BEE">
        <w:rPr>
          <w:rFonts w:ascii="Arial" w:hAnsi="Arial" w:cs="Arial"/>
          <w:sz w:val="20"/>
          <w:szCs w:val="20"/>
        </w:rPr>
        <w:t>.</w:t>
      </w:r>
      <w:r w:rsidRPr="00315086">
        <w:rPr>
          <w:rFonts w:ascii="Arial" w:hAnsi="Arial" w:cs="Arial"/>
          <w:sz w:val="20"/>
          <w:szCs w:val="20"/>
        </w:rPr>
        <w:t>, 2012; Hopkins</w:t>
      </w:r>
      <w:r w:rsidR="00174BEE">
        <w:rPr>
          <w:rFonts w:ascii="Arial" w:hAnsi="Arial" w:cs="Arial"/>
          <w:sz w:val="20"/>
          <w:szCs w:val="20"/>
        </w:rPr>
        <w:t>.</w:t>
      </w:r>
      <w:r w:rsidRPr="00315086">
        <w:rPr>
          <w:rFonts w:ascii="Arial" w:hAnsi="Arial" w:cs="Arial"/>
          <w:sz w:val="20"/>
          <w:szCs w:val="20"/>
        </w:rPr>
        <w:t>, 2011; Reid-Smith</w:t>
      </w:r>
      <w:r w:rsidR="00174BEE">
        <w:rPr>
          <w:rFonts w:ascii="Arial" w:hAnsi="Arial" w:cs="Arial"/>
          <w:sz w:val="20"/>
          <w:szCs w:val="20"/>
        </w:rPr>
        <w:t>.</w:t>
      </w:r>
      <w:r w:rsidRPr="00315086">
        <w:rPr>
          <w:rFonts w:ascii="Arial" w:hAnsi="Arial" w:cs="Arial"/>
          <w:sz w:val="20"/>
          <w:szCs w:val="20"/>
        </w:rPr>
        <w:t>, 2012), indicating a need for drug harm reduction among this local population. Between 2007 and 2012 there were 96 ambulance call outs relating to accidental or unknown drug overdose in the Vauxhall area during the hours of the night-time economy, although it is not possible to disaggregate this data by sexual orientation (Clark</w:t>
      </w:r>
      <w:r w:rsidR="00174BEE">
        <w:rPr>
          <w:rFonts w:ascii="Arial" w:hAnsi="Arial" w:cs="Arial"/>
          <w:sz w:val="20"/>
          <w:szCs w:val="20"/>
        </w:rPr>
        <w:t>.</w:t>
      </w:r>
      <w:r w:rsidRPr="00315086">
        <w:rPr>
          <w:rFonts w:ascii="Arial" w:hAnsi="Arial" w:cs="Arial"/>
          <w:sz w:val="20"/>
          <w:szCs w:val="20"/>
        </w:rPr>
        <w:t>, 2013). The drug most commonly associated with emergency admission to St. Thomas’s Hospital in Lambeth in 2010 was GHB/ GBL, resulting in 270 presentations (Wood</w:t>
      </w:r>
      <w:r w:rsidR="00174BEE">
        <w:rPr>
          <w:rFonts w:ascii="Arial" w:hAnsi="Arial" w:cs="Arial"/>
          <w:sz w:val="20"/>
          <w:szCs w:val="20"/>
        </w:rPr>
        <w:t>, Greene &amp; Dargan.</w:t>
      </w:r>
      <w:r w:rsidRPr="00315086">
        <w:rPr>
          <w:rFonts w:ascii="Arial" w:hAnsi="Arial" w:cs="Arial"/>
          <w:sz w:val="20"/>
          <w:szCs w:val="20"/>
        </w:rPr>
        <w:t>, 2013), although similarly it is not possible to disaggregate the data</w:t>
      </w:r>
      <w:r w:rsidR="0067412A" w:rsidRPr="00315086">
        <w:rPr>
          <w:rFonts w:ascii="Arial" w:hAnsi="Arial" w:cs="Arial"/>
          <w:sz w:val="20"/>
          <w:szCs w:val="20"/>
        </w:rPr>
        <w:t xml:space="preserve"> to identify who among them were gay or other MSM. </w:t>
      </w:r>
    </w:p>
    <w:p w14:paraId="32B807DC" w14:textId="77777777" w:rsidR="0011788E" w:rsidRPr="00315086" w:rsidRDefault="0011788E" w:rsidP="00C11BC9">
      <w:pPr>
        <w:spacing w:after="0" w:line="480" w:lineRule="auto"/>
        <w:rPr>
          <w:rFonts w:ascii="Arial" w:hAnsi="Arial" w:cs="Arial"/>
          <w:sz w:val="20"/>
          <w:szCs w:val="20"/>
        </w:rPr>
      </w:pPr>
    </w:p>
    <w:p w14:paraId="524E0BA0" w14:textId="2CCA4CC5" w:rsidR="004F68C4" w:rsidRPr="00315086" w:rsidRDefault="0011788E" w:rsidP="00C11BC9">
      <w:pPr>
        <w:spacing w:after="0" w:line="480" w:lineRule="auto"/>
        <w:rPr>
          <w:rFonts w:ascii="Arial" w:hAnsi="Arial" w:cs="Arial"/>
          <w:sz w:val="20"/>
          <w:szCs w:val="20"/>
        </w:rPr>
      </w:pPr>
      <w:r w:rsidRPr="00315086">
        <w:rPr>
          <w:rFonts w:ascii="Arial" w:hAnsi="Arial" w:cs="Arial"/>
          <w:sz w:val="20"/>
          <w:szCs w:val="20"/>
        </w:rPr>
        <w:t>In addition to the general health hazards of drug use, gay men face issues relating to higher risk sexual behaviour and the possibility of HIV/STI transmission while under the influence of these drugs (Bourne</w:t>
      </w:r>
      <w:r w:rsidR="00174BEE">
        <w:rPr>
          <w:rFonts w:ascii="Arial" w:hAnsi="Arial" w:cs="Arial"/>
          <w:sz w:val="20"/>
          <w:szCs w:val="20"/>
        </w:rPr>
        <w:t>, Reid, Hickson, Torres Rueda &amp; Weatherburn., submission under review</w:t>
      </w:r>
      <w:r w:rsidR="00192AE2">
        <w:rPr>
          <w:rFonts w:ascii="Arial" w:hAnsi="Arial" w:cs="Arial"/>
          <w:sz w:val="20"/>
          <w:szCs w:val="20"/>
        </w:rPr>
        <w:t>; Vosburgh et al, 2012</w:t>
      </w:r>
      <w:r w:rsidRPr="00315086">
        <w:rPr>
          <w:rFonts w:ascii="Arial" w:hAnsi="Arial" w:cs="Arial"/>
          <w:sz w:val="20"/>
          <w:szCs w:val="20"/>
        </w:rPr>
        <w:t xml:space="preserve">). </w:t>
      </w:r>
      <w:r w:rsidR="004F68C4" w:rsidRPr="00315086">
        <w:rPr>
          <w:rFonts w:ascii="Arial" w:hAnsi="Arial" w:cs="Arial"/>
          <w:sz w:val="20"/>
          <w:szCs w:val="20"/>
        </w:rPr>
        <w:t>Men’s reasons for using drugs during sex are variable and complex</w:t>
      </w:r>
      <w:r w:rsidR="00AB398C" w:rsidRPr="00315086">
        <w:rPr>
          <w:rFonts w:ascii="Arial" w:hAnsi="Arial" w:cs="Arial"/>
          <w:sz w:val="20"/>
          <w:szCs w:val="20"/>
        </w:rPr>
        <w:t>,</w:t>
      </w:r>
      <w:r w:rsidR="004F68C4" w:rsidRPr="00315086">
        <w:rPr>
          <w:rFonts w:ascii="Arial" w:hAnsi="Arial" w:cs="Arial"/>
          <w:sz w:val="20"/>
          <w:szCs w:val="20"/>
        </w:rPr>
        <w:t xml:space="preserve"> and are explored elsewhere (Bourne</w:t>
      </w:r>
      <w:r w:rsidR="00174BEE" w:rsidRPr="00174BEE">
        <w:rPr>
          <w:rFonts w:ascii="Arial" w:hAnsi="Arial" w:cs="Arial"/>
          <w:sz w:val="20"/>
          <w:szCs w:val="20"/>
        </w:rPr>
        <w:t>, Reid, Hickson, Torres Rueda &amp; Weatherburn</w:t>
      </w:r>
      <w:r w:rsidR="00174BEE">
        <w:rPr>
          <w:rFonts w:ascii="Arial" w:hAnsi="Arial" w:cs="Arial"/>
          <w:sz w:val="20"/>
          <w:szCs w:val="20"/>
        </w:rPr>
        <w:t>.</w:t>
      </w:r>
      <w:r w:rsidR="004F68C4" w:rsidRPr="00174BEE">
        <w:rPr>
          <w:rFonts w:ascii="Arial" w:hAnsi="Arial" w:cs="Arial"/>
          <w:sz w:val="20"/>
          <w:szCs w:val="20"/>
        </w:rPr>
        <w:t xml:space="preserve">, </w:t>
      </w:r>
      <w:r w:rsidR="004F68C4" w:rsidRPr="00315086">
        <w:rPr>
          <w:rFonts w:ascii="Arial" w:hAnsi="Arial" w:cs="Arial"/>
          <w:sz w:val="20"/>
          <w:szCs w:val="20"/>
        </w:rPr>
        <w:t xml:space="preserve">in preparation). </w:t>
      </w:r>
      <w:r w:rsidR="00752185" w:rsidRPr="00315086">
        <w:rPr>
          <w:rFonts w:ascii="Arial" w:hAnsi="Arial" w:cs="Arial"/>
          <w:sz w:val="20"/>
          <w:szCs w:val="20"/>
        </w:rPr>
        <w:t>GHB/GBL is a nervous system depressant</w:t>
      </w:r>
      <w:r w:rsidR="005C38A8" w:rsidRPr="00315086">
        <w:rPr>
          <w:rFonts w:ascii="Arial" w:hAnsi="Arial" w:cs="Arial"/>
          <w:sz w:val="20"/>
          <w:szCs w:val="20"/>
        </w:rPr>
        <w:t xml:space="preserve"> (Brennan and Van Hout</w:t>
      </w:r>
      <w:r w:rsidR="00174BEE">
        <w:rPr>
          <w:rFonts w:ascii="Arial" w:hAnsi="Arial" w:cs="Arial"/>
          <w:sz w:val="20"/>
          <w:szCs w:val="20"/>
        </w:rPr>
        <w:t>.</w:t>
      </w:r>
      <w:r w:rsidR="005C38A8" w:rsidRPr="00315086">
        <w:rPr>
          <w:rFonts w:ascii="Arial" w:hAnsi="Arial" w:cs="Arial"/>
          <w:sz w:val="20"/>
          <w:szCs w:val="20"/>
        </w:rPr>
        <w:t>, 2014)</w:t>
      </w:r>
      <w:r w:rsidR="00AE62E2" w:rsidRPr="00315086">
        <w:rPr>
          <w:rFonts w:ascii="Arial" w:hAnsi="Arial" w:cs="Arial"/>
          <w:sz w:val="20"/>
          <w:szCs w:val="20"/>
        </w:rPr>
        <w:t xml:space="preserve">, while mephedrone and crystal </w:t>
      </w:r>
      <w:r w:rsidR="00AE62E2" w:rsidRPr="00315086">
        <w:rPr>
          <w:rFonts w:ascii="Arial" w:hAnsi="Arial" w:cs="Arial"/>
          <w:sz w:val="20"/>
          <w:szCs w:val="20"/>
        </w:rPr>
        <w:lastRenderedPageBreak/>
        <w:t>methamphetamine are stimulants</w:t>
      </w:r>
      <w:r w:rsidR="005C38A8" w:rsidRPr="00315086">
        <w:rPr>
          <w:rFonts w:ascii="Arial" w:hAnsi="Arial" w:cs="Arial"/>
          <w:sz w:val="20"/>
          <w:szCs w:val="20"/>
        </w:rPr>
        <w:t>.</w:t>
      </w:r>
      <w:r w:rsidR="00AE62E2" w:rsidRPr="00315086">
        <w:rPr>
          <w:rFonts w:ascii="Arial" w:hAnsi="Arial" w:cs="Arial"/>
          <w:sz w:val="20"/>
          <w:szCs w:val="20"/>
        </w:rPr>
        <w:t xml:space="preserve"> </w:t>
      </w:r>
      <w:r w:rsidR="005C38A8" w:rsidRPr="00315086">
        <w:rPr>
          <w:rFonts w:ascii="Arial" w:hAnsi="Arial" w:cs="Arial"/>
          <w:sz w:val="20"/>
          <w:szCs w:val="20"/>
        </w:rPr>
        <w:t>A</w:t>
      </w:r>
      <w:r w:rsidR="00AE62E2" w:rsidRPr="00315086">
        <w:rPr>
          <w:rFonts w:ascii="Arial" w:hAnsi="Arial" w:cs="Arial"/>
          <w:sz w:val="20"/>
          <w:szCs w:val="20"/>
        </w:rPr>
        <w:t xml:space="preserve">ll three </w:t>
      </w:r>
      <w:r w:rsidR="005C38A8" w:rsidRPr="00315086">
        <w:rPr>
          <w:rFonts w:ascii="Arial" w:hAnsi="Arial" w:cs="Arial"/>
          <w:sz w:val="20"/>
          <w:szCs w:val="20"/>
        </w:rPr>
        <w:t xml:space="preserve">can </w:t>
      </w:r>
      <w:r w:rsidR="00AE62E2" w:rsidRPr="00315086">
        <w:rPr>
          <w:rFonts w:ascii="Arial" w:hAnsi="Arial" w:cs="Arial"/>
          <w:sz w:val="20"/>
          <w:szCs w:val="20"/>
        </w:rPr>
        <w:t>tr</w:t>
      </w:r>
      <w:r w:rsidR="00752185" w:rsidRPr="00315086">
        <w:rPr>
          <w:rFonts w:ascii="Arial" w:hAnsi="Arial" w:cs="Arial"/>
          <w:sz w:val="20"/>
          <w:szCs w:val="20"/>
        </w:rPr>
        <w:t>igger feelings of euphoria</w:t>
      </w:r>
      <w:r w:rsidR="005433FB" w:rsidRPr="00315086">
        <w:rPr>
          <w:rFonts w:ascii="Arial" w:hAnsi="Arial" w:cs="Arial"/>
          <w:sz w:val="20"/>
          <w:szCs w:val="20"/>
        </w:rPr>
        <w:t xml:space="preserve"> and a</w:t>
      </w:r>
      <w:r w:rsidR="00AE62E2" w:rsidRPr="00315086">
        <w:rPr>
          <w:rFonts w:ascii="Arial" w:hAnsi="Arial" w:cs="Arial"/>
          <w:sz w:val="20"/>
          <w:szCs w:val="20"/>
        </w:rPr>
        <w:t xml:space="preserve">mong many </w:t>
      </w:r>
      <w:r w:rsidR="005C38A8" w:rsidRPr="00315086">
        <w:rPr>
          <w:rFonts w:ascii="Arial" w:hAnsi="Arial" w:cs="Arial"/>
          <w:sz w:val="20"/>
          <w:szCs w:val="20"/>
        </w:rPr>
        <w:t xml:space="preserve">users can </w:t>
      </w:r>
      <w:r w:rsidR="00AE62E2" w:rsidRPr="00315086">
        <w:rPr>
          <w:rFonts w:ascii="Arial" w:hAnsi="Arial" w:cs="Arial"/>
          <w:sz w:val="20"/>
          <w:szCs w:val="20"/>
        </w:rPr>
        <w:t xml:space="preserve">also </w:t>
      </w:r>
      <w:r w:rsidR="005C38A8" w:rsidRPr="00315086">
        <w:rPr>
          <w:rFonts w:ascii="Arial" w:hAnsi="Arial" w:cs="Arial"/>
          <w:sz w:val="20"/>
          <w:szCs w:val="20"/>
        </w:rPr>
        <w:t>facilitate</w:t>
      </w:r>
      <w:r w:rsidR="00AE62E2" w:rsidRPr="00315086">
        <w:rPr>
          <w:rFonts w:ascii="Arial" w:hAnsi="Arial" w:cs="Arial"/>
          <w:sz w:val="20"/>
          <w:szCs w:val="20"/>
        </w:rPr>
        <w:t xml:space="preserve"> intense feelings of sexual arousal. This is particularly the case </w:t>
      </w:r>
      <w:r w:rsidR="005433FB" w:rsidRPr="00315086">
        <w:rPr>
          <w:rFonts w:ascii="Arial" w:hAnsi="Arial" w:cs="Arial"/>
          <w:sz w:val="20"/>
          <w:szCs w:val="20"/>
        </w:rPr>
        <w:t>for</w:t>
      </w:r>
      <w:r w:rsidR="00AE62E2" w:rsidRPr="00315086">
        <w:rPr>
          <w:rFonts w:ascii="Arial" w:hAnsi="Arial" w:cs="Arial"/>
          <w:sz w:val="20"/>
          <w:szCs w:val="20"/>
        </w:rPr>
        <w:t xml:space="preserve"> crystal methamphetamine</w:t>
      </w:r>
      <w:r w:rsidR="00B252C3" w:rsidRPr="00315086">
        <w:rPr>
          <w:rFonts w:ascii="Arial" w:hAnsi="Arial" w:cs="Arial"/>
          <w:sz w:val="20"/>
          <w:szCs w:val="20"/>
        </w:rPr>
        <w:t xml:space="preserve"> </w:t>
      </w:r>
      <w:r w:rsidR="00B252C3" w:rsidRPr="00CB084D">
        <w:rPr>
          <w:rFonts w:ascii="Arial" w:hAnsi="Arial" w:cs="Arial"/>
          <w:sz w:val="20"/>
          <w:szCs w:val="20"/>
        </w:rPr>
        <w:t>(Kurtz, 2005</w:t>
      </w:r>
      <w:r w:rsidR="00752185" w:rsidRPr="00CB084D">
        <w:rPr>
          <w:rFonts w:ascii="Arial" w:hAnsi="Arial" w:cs="Arial"/>
          <w:sz w:val="20"/>
          <w:szCs w:val="20"/>
        </w:rPr>
        <w:t>)</w:t>
      </w:r>
      <w:r w:rsidR="00AE62E2" w:rsidRPr="00CB084D">
        <w:rPr>
          <w:rFonts w:ascii="Arial" w:hAnsi="Arial" w:cs="Arial"/>
          <w:sz w:val="20"/>
          <w:szCs w:val="20"/>
        </w:rPr>
        <w:t>.</w:t>
      </w:r>
      <w:r w:rsidR="00AE62E2" w:rsidRPr="00315086">
        <w:rPr>
          <w:rFonts w:ascii="Arial" w:hAnsi="Arial" w:cs="Arial"/>
          <w:sz w:val="20"/>
          <w:szCs w:val="20"/>
        </w:rPr>
        <w:t xml:space="preserve"> </w:t>
      </w:r>
    </w:p>
    <w:p w14:paraId="6055CA65" w14:textId="77777777" w:rsidR="004F68C4" w:rsidRPr="00315086" w:rsidRDefault="004F68C4" w:rsidP="00C11BC9">
      <w:pPr>
        <w:spacing w:after="0" w:line="480" w:lineRule="auto"/>
        <w:rPr>
          <w:rFonts w:ascii="Arial" w:hAnsi="Arial" w:cs="Arial"/>
          <w:sz w:val="20"/>
          <w:szCs w:val="20"/>
        </w:rPr>
      </w:pPr>
    </w:p>
    <w:p w14:paraId="2BD57DF5" w14:textId="617AE5AF" w:rsidR="00AE62E2" w:rsidRPr="00315086" w:rsidRDefault="005433FB" w:rsidP="00C11BC9">
      <w:pPr>
        <w:spacing w:after="0" w:line="480" w:lineRule="auto"/>
        <w:rPr>
          <w:rFonts w:ascii="Arial" w:hAnsi="Arial" w:cs="Arial"/>
          <w:sz w:val="20"/>
          <w:szCs w:val="20"/>
        </w:rPr>
      </w:pPr>
      <w:r w:rsidRPr="00315086">
        <w:rPr>
          <w:rFonts w:ascii="Arial" w:hAnsi="Arial" w:cs="Arial"/>
          <w:sz w:val="20"/>
          <w:szCs w:val="20"/>
        </w:rPr>
        <w:t>A</w:t>
      </w:r>
      <w:r w:rsidR="008E2741" w:rsidRPr="00315086">
        <w:rPr>
          <w:rFonts w:ascii="Arial" w:hAnsi="Arial" w:cs="Arial"/>
          <w:sz w:val="20"/>
          <w:szCs w:val="20"/>
        </w:rPr>
        <w:t xml:space="preserve"> significant body of media associates use of these three drugs with sexual activity in a manner that has not previously been </w:t>
      </w:r>
      <w:r w:rsidR="004600D4" w:rsidRPr="00315086">
        <w:rPr>
          <w:rFonts w:ascii="Arial" w:hAnsi="Arial" w:cs="Arial"/>
          <w:sz w:val="20"/>
          <w:szCs w:val="20"/>
        </w:rPr>
        <w:t xml:space="preserve">documented </w:t>
      </w:r>
      <w:r w:rsidR="008E2741" w:rsidRPr="00315086">
        <w:rPr>
          <w:rFonts w:ascii="Arial" w:hAnsi="Arial" w:cs="Arial"/>
          <w:sz w:val="20"/>
          <w:szCs w:val="20"/>
        </w:rPr>
        <w:t>among this population in the UK (</w:t>
      </w:r>
      <w:r w:rsidR="00C15475" w:rsidRPr="00315086">
        <w:rPr>
          <w:rFonts w:ascii="Arial" w:hAnsi="Arial" w:cs="Arial"/>
          <w:sz w:val="20"/>
          <w:szCs w:val="20"/>
        </w:rPr>
        <w:t>e.g. Daly</w:t>
      </w:r>
      <w:r w:rsidR="00174BEE">
        <w:rPr>
          <w:rFonts w:ascii="Arial" w:hAnsi="Arial" w:cs="Arial"/>
          <w:sz w:val="20"/>
          <w:szCs w:val="20"/>
        </w:rPr>
        <w:t>.</w:t>
      </w:r>
      <w:r w:rsidR="00C15475" w:rsidRPr="00315086">
        <w:rPr>
          <w:rFonts w:ascii="Arial" w:hAnsi="Arial" w:cs="Arial"/>
          <w:sz w:val="20"/>
          <w:szCs w:val="20"/>
        </w:rPr>
        <w:t xml:space="preserve">, 2013; </w:t>
      </w:r>
      <w:r w:rsidR="00FB4310" w:rsidRPr="00315086">
        <w:rPr>
          <w:rFonts w:ascii="Arial" w:hAnsi="Arial" w:cs="Arial"/>
          <w:sz w:val="20"/>
          <w:szCs w:val="20"/>
        </w:rPr>
        <w:t>Hopkins</w:t>
      </w:r>
      <w:r w:rsidR="00174BEE">
        <w:rPr>
          <w:rFonts w:ascii="Arial" w:hAnsi="Arial" w:cs="Arial"/>
          <w:sz w:val="20"/>
          <w:szCs w:val="20"/>
        </w:rPr>
        <w:t>.</w:t>
      </w:r>
      <w:r w:rsidR="00FB4310" w:rsidRPr="00315086">
        <w:rPr>
          <w:rFonts w:ascii="Arial" w:hAnsi="Arial" w:cs="Arial"/>
          <w:sz w:val="20"/>
          <w:szCs w:val="20"/>
        </w:rPr>
        <w:t xml:space="preserve">, 2014; </w:t>
      </w:r>
      <w:r w:rsidR="00320794" w:rsidRPr="00315086">
        <w:rPr>
          <w:rFonts w:ascii="Arial" w:hAnsi="Arial" w:cs="Arial"/>
          <w:sz w:val="20"/>
          <w:szCs w:val="20"/>
        </w:rPr>
        <w:t>Taylor</w:t>
      </w:r>
      <w:r w:rsidR="00174BEE">
        <w:rPr>
          <w:rFonts w:ascii="Arial" w:hAnsi="Arial" w:cs="Arial"/>
          <w:sz w:val="20"/>
          <w:szCs w:val="20"/>
        </w:rPr>
        <w:t>.</w:t>
      </w:r>
      <w:r w:rsidR="00320794" w:rsidRPr="00315086">
        <w:rPr>
          <w:rFonts w:ascii="Arial" w:hAnsi="Arial" w:cs="Arial"/>
          <w:sz w:val="20"/>
          <w:szCs w:val="20"/>
        </w:rPr>
        <w:t>, 2014</w:t>
      </w:r>
      <w:r w:rsidR="00FB4310" w:rsidRPr="00315086">
        <w:rPr>
          <w:rFonts w:ascii="Arial" w:hAnsi="Arial" w:cs="Arial"/>
          <w:sz w:val="20"/>
          <w:szCs w:val="20"/>
        </w:rPr>
        <w:t>).</w:t>
      </w:r>
      <w:r w:rsidR="008E2741" w:rsidRPr="00315086">
        <w:rPr>
          <w:rFonts w:ascii="Arial" w:hAnsi="Arial" w:cs="Arial"/>
          <w:sz w:val="20"/>
          <w:szCs w:val="20"/>
        </w:rPr>
        <w:t xml:space="preserve">Typically termed “chemsex”, </w:t>
      </w:r>
      <w:r w:rsidR="004600D4" w:rsidRPr="00315086">
        <w:rPr>
          <w:rFonts w:ascii="Arial" w:hAnsi="Arial" w:cs="Arial"/>
          <w:sz w:val="20"/>
          <w:szCs w:val="20"/>
        </w:rPr>
        <w:t xml:space="preserve">combining </w:t>
      </w:r>
      <w:r w:rsidR="008E2741" w:rsidRPr="00315086">
        <w:rPr>
          <w:rFonts w:ascii="Arial" w:hAnsi="Arial" w:cs="Arial"/>
          <w:sz w:val="20"/>
          <w:szCs w:val="20"/>
        </w:rPr>
        <w:t xml:space="preserve">sex </w:t>
      </w:r>
      <w:r w:rsidR="004600D4" w:rsidRPr="00315086">
        <w:rPr>
          <w:rFonts w:ascii="Arial" w:hAnsi="Arial" w:cs="Arial"/>
          <w:sz w:val="20"/>
          <w:szCs w:val="20"/>
        </w:rPr>
        <w:t>and</w:t>
      </w:r>
      <w:r w:rsidR="008E2741" w:rsidRPr="00315086">
        <w:rPr>
          <w:rFonts w:ascii="Arial" w:hAnsi="Arial" w:cs="Arial"/>
          <w:sz w:val="20"/>
          <w:szCs w:val="20"/>
        </w:rPr>
        <w:t xml:space="preserve"> drugs has also been described a “Party and Play” (sometimes abbreviated to “PnP”) in North America and </w:t>
      </w:r>
      <w:r w:rsidR="004600D4" w:rsidRPr="00315086">
        <w:rPr>
          <w:rFonts w:ascii="Arial" w:hAnsi="Arial" w:cs="Arial"/>
          <w:sz w:val="20"/>
          <w:szCs w:val="20"/>
        </w:rPr>
        <w:t xml:space="preserve">‘intensive sex partying’ in </w:t>
      </w:r>
      <w:r w:rsidR="008E2741" w:rsidRPr="00315086">
        <w:rPr>
          <w:rFonts w:ascii="Arial" w:hAnsi="Arial" w:cs="Arial"/>
          <w:sz w:val="20"/>
          <w:szCs w:val="20"/>
        </w:rPr>
        <w:t>Australia</w:t>
      </w:r>
      <w:r w:rsidR="004600D4" w:rsidRPr="00315086">
        <w:rPr>
          <w:rFonts w:ascii="Arial" w:hAnsi="Arial" w:cs="Arial"/>
          <w:sz w:val="20"/>
          <w:szCs w:val="20"/>
        </w:rPr>
        <w:t xml:space="preserve"> (Hurley and Presage</w:t>
      </w:r>
      <w:r w:rsidR="00174BEE">
        <w:rPr>
          <w:rFonts w:ascii="Arial" w:hAnsi="Arial" w:cs="Arial"/>
          <w:sz w:val="20"/>
          <w:szCs w:val="20"/>
        </w:rPr>
        <w:t>.,</w:t>
      </w:r>
      <w:r w:rsidR="004600D4" w:rsidRPr="00315086">
        <w:rPr>
          <w:rFonts w:ascii="Arial" w:hAnsi="Arial" w:cs="Arial"/>
          <w:sz w:val="20"/>
          <w:szCs w:val="20"/>
        </w:rPr>
        <w:t xml:space="preserve"> 2009)</w:t>
      </w:r>
      <w:r w:rsidR="008E2741" w:rsidRPr="00315086">
        <w:rPr>
          <w:rFonts w:ascii="Arial" w:hAnsi="Arial" w:cs="Arial"/>
          <w:sz w:val="20"/>
          <w:szCs w:val="20"/>
        </w:rPr>
        <w:t xml:space="preserve">. Associations </w:t>
      </w:r>
      <w:r w:rsidR="004F68C4" w:rsidRPr="00315086">
        <w:rPr>
          <w:rFonts w:ascii="Arial" w:hAnsi="Arial" w:cs="Arial"/>
          <w:sz w:val="20"/>
          <w:szCs w:val="20"/>
        </w:rPr>
        <w:t xml:space="preserve">between </w:t>
      </w:r>
      <w:r w:rsidR="008E2741" w:rsidRPr="00315086">
        <w:rPr>
          <w:rFonts w:ascii="Arial" w:hAnsi="Arial" w:cs="Arial"/>
          <w:sz w:val="20"/>
          <w:szCs w:val="20"/>
        </w:rPr>
        <w:t>drug</w:t>
      </w:r>
      <w:r w:rsidR="004F68C4" w:rsidRPr="00315086">
        <w:rPr>
          <w:rFonts w:ascii="Arial" w:hAnsi="Arial" w:cs="Arial"/>
          <w:sz w:val="20"/>
          <w:szCs w:val="20"/>
        </w:rPr>
        <w:t>s</w:t>
      </w:r>
      <w:r w:rsidR="008E2741" w:rsidRPr="00315086">
        <w:rPr>
          <w:rFonts w:ascii="Arial" w:hAnsi="Arial" w:cs="Arial"/>
          <w:sz w:val="20"/>
          <w:szCs w:val="20"/>
        </w:rPr>
        <w:t xml:space="preserve"> and sex are not new, however sex under the influence of previously popular drugs such as ecstasy and cocaine was </w:t>
      </w:r>
      <w:r w:rsidR="00320794" w:rsidRPr="00315086">
        <w:rPr>
          <w:rFonts w:ascii="Arial" w:hAnsi="Arial" w:cs="Arial"/>
          <w:sz w:val="20"/>
          <w:szCs w:val="20"/>
        </w:rPr>
        <w:t>often i</w:t>
      </w:r>
      <w:r w:rsidR="008E2741" w:rsidRPr="00315086">
        <w:rPr>
          <w:rFonts w:ascii="Arial" w:hAnsi="Arial" w:cs="Arial"/>
          <w:sz w:val="20"/>
          <w:szCs w:val="20"/>
        </w:rPr>
        <w:t>ncidental, rather than planned and intentional, as has been reported the case with G</w:t>
      </w:r>
      <w:r w:rsidR="00F969C5" w:rsidRPr="00315086">
        <w:rPr>
          <w:rFonts w:ascii="Arial" w:hAnsi="Arial" w:cs="Arial"/>
          <w:sz w:val="20"/>
          <w:szCs w:val="20"/>
        </w:rPr>
        <w:t>H</w:t>
      </w:r>
      <w:r w:rsidR="008E2741" w:rsidRPr="00315086">
        <w:rPr>
          <w:rFonts w:ascii="Arial" w:hAnsi="Arial" w:cs="Arial"/>
          <w:sz w:val="20"/>
          <w:szCs w:val="20"/>
        </w:rPr>
        <w:t xml:space="preserve">B/GBL, mephedrone or crystal methamphetamine. </w:t>
      </w:r>
    </w:p>
    <w:p w14:paraId="60D80A53" w14:textId="77777777" w:rsidR="008E2741" w:rsidRPr="00315086" w:rsidRDefault="008E2741" w:rsidP="00C11BC9">
      <w:pPr>
        <w:spacing w:after="0" w:line="480" w:lineRule="auto"/>
        <w:rPr>
          <w:rFonts w:ascii="Arial" w:hAnsi="Arial" w:cs="Arial"/>
          <w:sz w:val="20"/>
          <w:szCs w:val="20"/>
        </w:rPr>
      </w:pPr>
    </w:p>
    <w:p w14:paraId="5B110D55" w14:textId="769ED7EC" w:rsidR="00C028DF" w:rsidRPr="00315086" w:rsidRDefault="008E2741" w:rsidP="00C11BC9">
      <w:pPr>
        <w:spacing w:after="0" w:line="480" w:lineRule="auto"/>
        <w:rPr>
          <w:rFonts w:ascii="Arial" w:hAnsi="Arial" w:cs="Arial"/>
          <w:sz w:val="20"/>
          <w:szCs w:val="20"/>
        </w:rPr>
      </w:pPr>
      <w:r w:rsidRPr="00315086">
        <w:rPr>
          <w:rFonts w:ascii="Arial" w:hAnsi="Arial" w:cs="Arial"/>
          <w:sz w:val="20"/>
          <w:szCs w:val="20"/>
        </w:rPr>
        <w:t>Perceived changes in the drugs most popular among gay men in London,</w:t>
      </w:r>
      <w:r w:rsidR="00C028DF" w:rsidRPr="00315086">
        <w:rPr>
          <w:rFonts w:ascii="Arial" w:hAnsi="Arial" w:cs="Arial"/>
          <w:sz w:val="20"/>
          <w:szCs w:val="20"/>
        </w:rPr>
        <w:t xml:space="preserve"> mirrored by high profile drug related deaths in gay commercial </w:t>
      </w:r>
      <w:r w:rsidR="003723FD" w:rsidRPr="00315086">
        <w:rPr>
          <w:rFonts w:ascii="Arial" w:hAnsi="Arial" w:cs="Arial"/>
          <w:sz w:val="20"/>
          <w:szCs w:val="20"/>
        </w:rPr>
        <w:t>venues</w:t>
      </w:r>
      <w:r w:rsidRPr="00315086">
        <w:rPr>
          <w:rFonts w:ascii="Arial" w:hAnsi="Arial" w:cs="Arial"/>
          <w:sz w:val="20"/>
          <w:szCs w:val="20"/>
        </w:rPr>
        <w:t>,</w:t>
      </w:r>
      <w:r w:rsidR="00C028DF" w:rsidRPr="00315086">
        <w:rPr>
          <w:rFonts w:ascii="Arial" w:hAnsi="Arial" w:cs="Arial"/>
          <w:sz w:val="20"/>
          <w:szCs w:val="20"/>
        </w:rPr>
        <w:t xml:space="preserve"> led us to devise a study to explore the personal and social context of use of these psychoactive substances among MSM</w:t>
      </w:r>
      <w:r w:rsidR="00361965">
        <w:rPr>
          <w:rFonts w:ascii="Arial" w:hAnsi="Arial" w:cs="Arial"/>
          <w:sz w:val="20"/>
          <w:szCs w:val="20"/>
        </w:rPr>
        <w:t xml:space="preserve"> in order to better understand how to respond to the phenomenon via a harm reduction approach</w:t>
      </w:r>
      <w:r w:rsidRPr="00315086">
        <w:rPr>
          <w:rFonts w:ascii="Arial" w:hAnsi="Arial" w:cs="Arial"/>
          <w:sz w:val="20"/>
          <w:szCs w:val="20"/>
        </w:rPr>
        <w:t xml:space="preserve">. </w:t>
      </w:r>
      <w:r w:rsidR="006761A0">
        <w:rPr>
          <w:rFonts w:ascii="Arial" w:hAnsi="Arial" w:cs="Arial"/>
          <w:sz w:val="20"/>
          <w:szCs w:val="20"/>
        </w:rPr>
        <w:t xml:space="preserve">There is limited qualitative evidence relating to drug use among this population and, to date, no research from London that explores the situated reality of chemsex as a phenomenon of significant public health concern. </w:t>
      </w:r>
      <w:r w:rsidRPr="00315086">
        <w:rPr>
          <w:rFonts w:ascii="Arial" w:hAnsi="Arial" w:cs="Arial"/>
          <w:sz w:val="20"/>
          <w:szCs w:val="20"/>
        </w:rPr>
        <w:t xml:space="preserve">Our focus </w:t>
      </w:r>
      <w:r w:rsidR="006761A0">
        <w:rPr>
          <w:rFonts w:ascii="Arial" w:hAnsi="Arial" w:cs="Arial"/>
          <w:sz w:val="20"/>
          <w:szCs w:val="20"/>
        </w:rPr>
        <w:t>within this paper is</w:t>
      </w:r>
      <w:r w:rsidR="008E4710" w:rsidRPr="00315086">
        <w:rPr>
          <w:rFonts w:ascii="Arial" w:hAnsi="Arial" w:cs="Arial"/>
          <w:sz w:val="20"/>
          <w:szCs w:val="20"/>
        </w:rPr>
        <w:t xml:space="preserve"> was on experience of, </w:t>
      </w:r>
      <w:r w:rsidRPr="00315086">
        <w:rPr>
          <w:rFonts w:ascii="Arial" w:hAnsi="Arial" w:cs="Arial"/>
          <w:sz w:val="20"/>
          <w:szCs w:val="20"/>
        </w:rPr>
        <w:t>or exposure to</w:t>
      </w:r>
      <w:r w:rsidR="008E4710" w:rsidRPr="00315086">
        <w:rPr>
          <w:rFonts w:ascii="Arial" w:hAnsi="Arial" w:cs="Arial"/>
          <w:sz w:val="20"/>
          <w:szCs w:val="20"/>
        </w:rPr>
        <w:t>,</w:t>
      </w:r>
      <w:r w:rsidRPr="00315086">
        <w:rPr>
          <w:rFonts w:ascii="Arial" w:hAnsi="Arial" w:cs="Arial"/>
          <w:sz w:val="20"/>
          <w:szCs w:val="20"/>
        </w:rPr>
        <w:t xml:space="preserve"> harm relating to chemsex and the harm reduction service</w:t>
      </w:r>
      <w:r w:rsidR="008E4710" w:rsidRPr="00315086">
        <w:rPr>
          <w:rFonts w:ascii="Arial" w:hAnsi="Arial" w:cs="Arial"/>
          <w:sz w:val="20"/>
          <w:szCs w:val="20"/>
        </w:rPr>
        <w:t>s</w:t>
      </w:r>
      <w:r w:rsidRPr="00315086">
        <w:rPr>
          <w:rFonts w:ascii="Arial" w:hAnsi="Arial" w:cs="Arial"/>
          <w:sz w:val="20"/>
          <w:szCs w:val="20"/>
        </w:rPr>
        <w:t xml:space="preserve"> that might be required to address such issues. </w:t>
      </w:r>
    </w:p>
    <w:p w14:paraId="38396765" w14:textId="77777777" w:rsidR="00C028DF" w:rsidRPr="00315086" w:rsidRDefault="00C028DF" w:rsidP="00C11BC9">
      <w:pPr>
        <w:spacing w:after="0" w:line="480" w:lineRule="auto"/>
        <w:rPr>
          <w:rFonts w:ascii="Arial" w:hAnsi="Arial" w:cs="Arial"/>
          <w:sz w:val="20"/>
          <w:szCs w:val="20"/>
        </w:rPr>
      </w:pPr>
    </w:p>
    <w:p w14:paraId="0D406EA7" w14:textId="77777777" w:rsidR="00116794" w:rsidRPr="00315086" w:rsidRDefault="00116794" w:rsidP="00C11BC9">
      <w:pPr>
        <w:spacing w:after="0" w:line="480" w:lineRule="auto"/>
        <w:rPr>
          <w:rFonts w:ascii="Arial" w:hAnsi="Arial" w:cs="Arial"/>
          <w:b/>
          <w:sz w:val="20"/>
          <w:szCs w:val="20"/>
        </w:rPr>
      </w:pPr>
      <w:r w:rsidRPr="00315086">
        <w:rPr>
          <w:rFonts w:ascii="Arial" w:hAnsi="Arial" w:cs="Arial"/>
          <w:b/>
          <w:sz w:val="20"/>
          <w:szCs w:val="20"/>
        </w:rPr>
        <w:t>Methods</w:t>
      </w:r>
    </w:p>
    <w:p w14:paraId="7BE1B1CA" w14:textId="3666AE92" w:rsidR="006F61FD" w:rsidRPr="00315086" w:rsidRDefault="006F61FD" w:rsidP="00C11BC9">
      <w:pPr>
        <w:spacing w:after="0" w:line="480" w:lineRule="auto"/>
        <w:rPr>
          <w:rFonts w:ascii="Arial" w:hAnsi="Arial" w:cs="Arial"/>
          <w:sz w:val="20"/>
          <w:szCs w:val="20"/>
        </w:rPr>
      </w:pPr>
      <w:r w:rsidRPr="00315086">
        <w:rPr>
          <w:rFonts w:ascii="Arial" w:hAnsi="Arial" w:cs="Arial"/>
          <w:sz w:val="20"/>
          <w:szCs w:val="20"/>
        </w:rPr>
        <w:t xml:space="preserve">In-depth interviews were conducted with 30 men who were resident in three London boroughs </w:t>
      </w:r>
      <w:r w:rsidR="00DA1087" w:rsidRPr="00315086">
        <w:rPr>
          <w:rFonts w:ascii="Arial" w:hAnsi="Arial" w:cs="Arial"/>
          <w:sz w:val="20"/>
          <w:szCs w:val="20"/>
        </w:rPr>
        <w:t xml:space="preserve">(Lambeth, Southwark and Lewisham) </w:t>
      </w:r>
      <w:r w:rsidRPr="00315086">
        <w:rPr>
          <w:rFonts w:ascii="Arial" w:hAnsi="Arial" w:cs="Arial"/>
          <w:sz w:val="20"/>
          <w:szCs w:val="20"/>
        </w:rPr>
        <w:t>that have both large gay populations and a high prevalence of diagnosed HIV</w:t>
      </w:r>
      <w:r w:rsidR="00320794" w:rsidRPr="00315086">
        <w:rPr>
          <w:rFonts w:ascii="Arial" w:hAnsi="Arial" w:cs="Arial"/>
          <w:sz w:val="20"/>
          <w:szCs w:val="20"/>
        </w:rPr>
        <w:t xml:space="preserve"> (Yin</w:t>
      </w:r>
      <w:r w:rsidR="00174BEE">
        <w:rPr>
          <w:rFonts w:ascii="Arial" w:hAnsi="Arial" w:cs="Arial"/>
          <w:sz w:val="20"/>
          <w:szCs w:val="20"/>
        </w:rPr>
        <w:t xml:space="preserve"> et al.</w:t>
      </w:r>
      <w:r w:rsidR="00320794" w:rsidRPr="00315086">
        <w:rPr>
          <w:rFonts w:ascii="Arial" w:hAnsi="Arial" w:cs="Arial"/>
          <w:sz w:val="20"/>
          <w:szCs w:val="20"/>
        </w:rPr>
        <w:t>, 2014)</w:t>
      </w:r>
      <w:r w:rsidRPr="00315086">
        <w:rPr>
          <w:rFonts w:ascii="Arial" w:hAnsi="Arial" w:cs="Arial"/>
          <w:sz w:val="20"/>
          <w:szCs w:val="20"/>
        </w:rPr>
        <w:t xml:space="preserve">. </w:t>
      </w:r>
      <w:r w:rsidR="005B7F92" w:rsidRPr="00315086">
        <w:rPr>
          <w:rFonts w:ascii="Arial" w:hAnsi="Arial" w:cs="Arial"/>
          <w:sz w:val="20"/>
          <w:szCs w:val="20"/>
        </w:rPr>
        <w:t>One of t</w:t>
      </w:r>
      <w:r w:rsidRPr="00315086">
        <w:rPr>
          <w:rFonts w:ascii="Arial" w:hAnsi="Arial" w:cs="Arial"/>
          <w:sz w:val="20"/>
          <w:szCs w:val="20"/>
        </w:rPr>
        <w:t>hese boroughs</w:t>
      </w:r>
      <w:r w:rsidR="005B7F92" w:rsidRPr="00315086">
        <w:rPr>
          <w:rFonts w:ascii="Arial" w:hAnsi="Arial" w:cs="Arial"/>
          <w:sz w:val="20"/>
          <w:szCs w:val="20"/>
        </w:rPr>
        <w:t xml:space="preserve"> (</w:t>
      </w:r>
      <w:r w:rsidRPr="00315086">
        <w:rPr>
          <w:rFonts w:ascii="Arial" w:hAnsi="Arial" w:cs="Arial"/>
          <w:sz w:val="20"/>
          <w:szCs w:val="20"/>
        </w:rPr>
        <w:t>Lambeth</w:t>
      </w:r>
      <w:r w:rsidR="005B7F92" w:rsidRPr="00315086">
        <w:rPr>
          <w:rFonts w:ascii="Arial" w:hAnsi="Arial" w:cs="Arial"/>
          <w:sz w:val="20"/>
          <w:szCs w:val="20"/>
        </w:rPr>
        <w:t>)</w:t>
      </w:r>
      <w:r w:rsidRPr="00315086">
        <w:rPr>
          <w:rFonts w:ascii="Arial" w:hAnsi="Arial" w:cs="Arial"/>
          <w:sz w:val="20"/>
          <w:szCs w:val="20"/>
        </w:rPr>
        <w:t xml:space="preserve"> also </w:t>
      </w:r>
      <w:r w:rsidR="005B7F92" w:rsidRPr="00315086">
        <w:rPr>
          <w:rFonts w:ascii="Arial" w:hAnsi="Arial" w:cs="Arial"/>
          <w:sz w:val="20"/>
          <w:szCs w:val="20"/>
        </w:rPr>
        <w:t>contains</w:t>
      </w:r>
      <w:r w:rsidRPr="00315086">
        <w:rPr>
          <w:rFonts w:ascii="Arial" w:hAnsi="Arial" w:cs="Arial"/>
          <w:sz w:val="20"/>
          <w:szCs w:val="20"/>
        </w:rPr>
        <w:t xml:space="preserve"> a large, commercial gay scene, including numerous bars, clubs and sex-on-premises venues</w:t>
      </w:r>
      <w:r w:rsidR="00DF7448" w:rsidRPr="00315086">
        <w:rPr>
          <w:rFonts w:ascii="Arial" w:hAnsi="Arial" w:cs="Arial"/>
          <w:sz w:val="20"/>
          <w:szCs w:val="20"/>
        </w:rPr>
        <w:t xml:space="preserve"> (SoPVs)</w:t>
      </w:r>
      <w:r w:rsidRPr="00315086">
        <w:rPr>
          <w:rFonts w:ascii="Arial" w:hAnsi="Arial" w:cs="Arial"/>
          <w:sz w:val="20"/>
          <w:szCs w:val="20"/>
        </w:rPr>
        <w:t>. To be eligible</w:t>
      </w:r>
      <w:r w:rsidR="005B7F92" w:rsidRPr="00315086">
        <w:rPr>
          <w:rFonts w:ascii="Arial" w:hAnsi="Arial" w:cs="Arial"/>
          <w:sz w:val="20"/>
          <w:szCs w:val="20"/>
        </w:rPr>
        <w:t xml:space="preserve"> for the study</w:t>
      </w:r>
      <w:r w:rsidRPr="00315086">
        <w:rPr>
          <w:rFonts w:ascii="Arial" w:hAnsi="Arial" w:cs="Arial"/>
          <w:sz w:val="20"/>
          <w:szCs w:val="20"/>
        </w:rPr>
        <w:t>, men had to be aged 18</w:t>
      </w:r>
      <w:r w:rsidR="005B7F92" w:rsidRPr="00315086">
        <w:rPr>
          <w:rFonts w:ascii="Arial" w:hAnsi="Arial" w:cs="Arial"/>
          <w:sz w:val="20"/>
          <w:szCs w:val="20"/>
        </w:rPr>
        <w:t xml:space="preserve"> or over</w:t>
      </w:r>
      <w:r w:rsidRPr="00315086">
        <w:rPr>
          <w:rFonts w:ascii="Arial" w:hAnsi="Arial" w:cs="Arial"/>
          <w:sz w:val="20"/>
          <w:szCs w:val="20"/>
        </w:rPr>
        <w:t>, be residen</w:t>
      </w:r>
      <w:r w:rsidR="0067412A" w:rsidRPr="00315086">
        <w:rPr>
          <w:rFonts w:ascii="Arial" w:hAnsi="Arial" w:cs="Arial"/>
          <w:sz w:val="20"/>
          <w:szCs w:val="20"/>
        </w:rPr>
        <w:t>t in one of the three boroughs</w:t>
      </w:r>
      <w:r w:rsidR="005B7F92" w:rsidRPr="00315086">
        <w:rPr>
          <w:rFonts w:ascii="Arial" w:hAnsi="Arial" w:cs="Arial"/>
          <w:sz w:val="20"/>
          <w:szCs w:val="20"/>
        </w:rPr>
        <w:t xml:space="preserve"> </w:t>
      </w:r>
      <w:r w:rsidRPr="00315086">
        <w:rPr>
          <w:rFonts w:ascii="Arial" w:hAnsi="Arial" w:cs="Arial"/>
          <w:sz w:val="20"/>
          <w:szCs w:val="20"/>
        </w:rPr>
        <w:t xml:space="preserve">and </w:t>
      </w:r>
      <w:r w:rsidR="005B7F92" w:rsidRPr="00315086">
        <w:rPr>
          <w:rFonts w:ascii="Arial" w:hAnsi="Arial" w:cs="Arial"/>
          <w:sz w:val="20"/>
          <w:szCs w:val="20"/>
        </w:rPr>
        <w:t xml:space="preserve">to </w:t>
      </w:r>
      <w:r w:rsidRPr="00315086">
        <w:rPr>
          <w:rFonts w:ascii="Arial" w:hAnsi="Arial" w:cs="Arial"/>
          <w:sz w:val="20"/>
          <w:szCs w:val="20"/>
        </w:rPr>
        <w:t>have used either crystal meth</w:t>
      </w:r>
      <w:r w:rsidR="0067412A" w:rsidRPr="00315086">
        <w:rPr>
          <w:rFonts w:ascii="Arial" w:hAnsi="Arial" w:cs="Arial"/>
          <w:sz w:val="20"/>
          <w:szCs w:val="20"/>
        </w:rPr>
        <w:t>amphetamine</w:t>
      </w:r>
      <w:r w:rsidRPr="00315086">
        <w:rPr>
          <w:rFonts w:ascii="Arial" w:hAnsi="Arial" w:cs="Arial"/>
          <w:sz w:val="20"/>
          <w:szCs w:val="20"/>
        </w:rPr>
        <w:t>, mephedrone or GHB/GBL either immediately before or during sex with another men (or men) at least once during the pr</w:t>
      </w:r>
      <w:r w:rsidR="00320794" w:rsidRPr="00315086">
        <w:rPr>
          <w:rFonts w:ascii="Arial" w:hAnsi="Arial" w:cs="Arial"/>
          <w:sz w:val="20"/>
          <w:szCs w:val="20"/>
        </w:rPr>
        <w:t>eceding</w:t>
      </w:r>
      <w:r w:rsidRPr="00315086">
        <w:rPr>
          <w:rFonts w:ascii="Arial" w:hAnsi="Arial" w:cs="Arial"/>
          <w:sz w:val="20"/>
          <w:szCs w:val="20"/>
        </w:rPr>
        <w:t xml:space="preserve"> 12 months. </w:t>
      </w:r>
    </w:p>
    <w:p w14:paraId="1C6E8A45" w14:textId="77777777" w:rsidR="006F61FD" w:rsidRPr="00315086" w:rsidRDefault="006F61FD" w:rsidP="00C11BC9">
      <w:pPr>
        <w:spacing w:after="0" w:line="480" w:lineRule="auto"/>
        <w:rPr>
          <w:rFonts w:ascii="Arial" w:hAnsi="Arial" w:cs="Arial"/>
          <w:sz w:val="20"/>
          <w:szCs w:val="20"/>
        </w:rPr>
      </w:pPr>
    </w:p>
    <w:p w14:paraId="17729FFD" w14:textId="77777777" w:rsidR="00BC64A7" w:rsidRPr="00BC64A7" w:rsidRDefault="006F61FD" w:rsidP="00BC64A7">
      <w:pPr>
        <w:spacing w:after="0" w:line="480" w:lineRule="auto"/>
        <w:rPr>
          <w:rFonts w:ascii="Arial" w:hAnsi="Arial" w:cs="Arial"/>
          <w:sz w:val="20"/>
          <w:szCs w:val="20"/>
        </w:rPr>
      </w:pPr>
      <w:r w:rsidRPr="00315086">
        <w:rPr>
          <w:rFonts w:ascii="Arial" w:hAnsi="Arial" w:cs="Arial"/>
          <w:sz w:val="20"/>
          <w:szCs w:val="20"/>
        </w:rPr>
        <w:t>Participants were recruited via push notifications on a mobile phone base</w:t>
      </w:r>
      <w:r w:rsidR="005B7F92" w:rsidRPr="00315086">
        <w:rPr>
          <w:rFonts w:ascii="Arial" w:hAnsi="Arial" w:cs="Arial"/>
          <w:sz w:val="20"/>
          <w:szCs w:val="20"/>
        </w:rPr>
        <w:t>d</w:t>
      </w:r>
      <w:r w:rsidRPr="00315086">
        <w:rPr>
          <w:rFonts w:ascii="Arial" w:hAnsi="Arial" w:cs="Arial"/>
          <w:sz w:val="20"/>
          <w:szCs w:val="20"/>
        </w:rPr>
        <w:t xml:space="preserve"> geo-social networking application (app) that caters </w:t>
      </w:r>
      <w:r w:rsidR="00AB398C" w:rsidRPr="00315086">
        <w:rPr>
          <w:rFonts w:ascii="Arial" w:hAnsi="Arial" w:cs="Arial"/>
          <w:sz w:val="20"/>
          <w:szCs w:val="20"/>
        </w:rPr>
        <w:t>to</w:t>
      </w:r>
      <w:r w:rsidRPr="00315086">
        <w:rPr>
          <w:rFonts w:ascii="Arial" w:hAnsi="Arial" w:cs="Arial"/>
          <w:sz w:val="20"/>
          <w:szCs w:val="20"/>
        </w:rPr>
        <w:t xml:space="preserve"> gay men, as well as paid advertising in a large, London gay-scene publication and referrals from partner charities that cater </w:t>
      </w:r>
      <w:r w:rsidR="00AB398C" w:rsidRPr="00315086">
        <w:rPr>
          <w:rFonts w:ascii="Arial" w:hAnsi="Arial" w:cs="Arial"/>
          <w:sz w:val="20"/>
          <w:szCs w:val="20"/>
        </w:rPr>
        <w:t>to</w:t>
      </w:r>
      <w:r w:rsidRPr="00315086">
        <w:rPr>
          <w:rFonts w:ascii="Arial" w:hAnsi="Arial" w:cs="Arial"/>
          <w:sz w:val="20"/>
          <w:szCs w:val="20"/>
        </w:rPr>
        <w:t xml:space="preserve"> the needs of gay and bisexual men.</w:t>
      </w:r>
      <w:r w:rsidR="00AB398C" w:rsidRPr="00315086">
        <w:rPr>
          <w:rFonts w:ascii="Arial" w:hAnsi="Arial" w:cs="Arial"/>
          <w:sz w:val="20"/>
          <w:szCs w:val="20"/>
        </w:rPr>
        <w:t xml:space="preserve"> P</w:t>
      </w:r>
      <w:r w:rsidRPr="00315086">
        <w:rPr>
          <w:rFonts w:ascii="Arial" w:hAnsi="Arial" w:cs="Arial"/>
          <w:sz w:val="20"/>
          <w:szCs w:val="20"/>
        </w:rPr>
        <w:t>romotional business cards in commercial gay premises in Lambeth</w:t>
      </w:r>
      <w:r w:rsidR="00AB398C" w:rsidRPr="00315086">
        <w:rPr>
          <w:rFonts w:ascii="Arial" w:hAnsi="Arial" w:cs="Arial"/>
          <w:sz w:val="20"/>
          <w:szCs w:val="20"/>
        </w:rPr>
        <w:t xml:space="preserve"> were also distributed</w:t>
      </w:r>
      <w:r w:rsidRPr="00315086">
        <w:rPr>
          <w:rFonts w:ascii="Arial" w:hAnsi="Arial" w:cs="Arial"/>
          <w:sz w:val="20"/>
          <w:szCs w:val="20"/>
        </w:rPr>
        <w:t xml:space="preserve">. All promotional materials directed potential participants to a dedicated webpage that provided further details about the project and a means of contacting the </w:t>
      </w:r>
      <w:r w:rsidR="00AB398C" w:rsidRPr="00315086">
        <w:rPr>
          <w:rFonts w:ascii="Arial" w:hAnsi="Arial" w:cs="Arial"/>
          <w:sz w:val="20"/>
          <w:szCs w:val="20"/>
        </w:rPr>
        <w:t>researcher</w:t>
      </w:r>
      <w:r w:rsidRPr="00315086">
        <w:rPr>
          <w:rFonts w:ascii="Arial" w:hAnsi="Arial" w:cs="Arial"/>
          <w:sz w:val="20"/>
          <w:szCs w:val="20"/>
        </w:rPr>
        <w:t xml:space="preserve">s to arrange a time for interview. </w:t>
      </w:r>
      <w:r w:rsidR="00BC64A7" w:rsidRPr="00BC64A7">
        <w:rPr>
          <w:rFonts w:ascii="Arial" w:hAnsi="Arial" w:cs="Arial"/>
          <w:sz w:val="20"/>
          <w:szCs w:val="20"/>
        </w:rPr>
        <w:t xml:space="preserve">. In total, 44 men initially registered interest, of whom 9 were ineligible to participate given that they were not resident in LSL, and a further 5 did not respond to follow-up emails to arrange a time for interview. </w:t>
      </w:r>
    </w:p>
    <w:p w14:paraId="7BF1B2E1" w14:textId="77777777" w:rsidR="00C8521A" w:rsidRPr="00315086" w:rsidRDefault="00C8521A" w:rsidP="00C11BC9">
      <w:pPr>
        <w:spacing w:after="0" w:line="480" w:lineRule="auto"/>
        <w:rPr>
          <w:rFonts w:ascii="Arial" w:hAnsi="Arial" w:cs="Arial"/>
          <w:sz w:val="20"/>
          <w:szCs w:val="20"/>
        </w:rPr>
      </w:pPr>
    </w:p>
    <w:p w14:paraId="57BB4485" w14:textId="46CE6049" w:rsidR="006F61FD" w:rsidRPr="00315086" w:rsidRDefault="007F3B29" w:rsidP="00C11BC9">
      <w:pPr>
        <w:spacing w:after="0" w:line="480" w:lineRule="auto"/>
        <w:rPr>
          <w:rFonts w:ascii="Arial" w:hAnsi="Arial" w:cs="Arial"/>
          <w:sz w:val="20"/>
          <w:szCs w:val="20"/>
        </w:rPr>
      </w:pPr>
      <w:r w:rsidRPr="00315086">
        <w:rPr>
          <w:rFonts w:ascii="Arial" w:hAnsi="Arial" w:cs="Arial"/>
          <w:sz w:val="20"/>
          <w:szCs w:val="20"/>
        </w:rPr>
        <w:t>All of the men</w:t>
      </w:r>
      <w:r w:rsidR="00BC64A7">
        <w:rPr>
          <w:rFonts w:ascii="Arial" w:hAnsi="Arial" w:cs="Arial"/>
          <w:sz w:val="20"/>
          <w:szCs w:val="20"/>
        </w:rPr>
        <w:t xml:space="preserve"> who ultimately comprised this sample</w:t>
      </w:r>
      <w:r w:rsidRPr="00315086">
        <w:rPr>
          <w:rFonts w:ascii="Arial" w:hAnsi="Arial" w:cs="Arial"/>
          <w:sz w:val="20"/>
          <w:szCs w:val="20"/>
        </w:rPr>
        <w:t xml:space="preserve"> described themselves as gay.</w:t>
      </w:r>
      <w:r w:rsidR="00C8521A" w:rsidRPr="00315086">
        <w:rPr>
          <w:rFonts w:ascii="Arial" w:hAnsi="Arial" w:cs="Arial"/>
          <w:sz w:val="20"/>
          <w:szCs w:val="20"/>
        </w:rPr>
        <w:t xml:space="preserve"> </w:t>
      </w:r>
      <w:r w:rsidR="00AB398C" w:rsidRPr="00315086">
        <w:rPr>
          <w:rFonts w:ascii="Arial" w:hAnsi="Arial" w:cs="Arial"/>
          <w:sz w:val="20"/>
          <w:szCs w:val="20"/>
        </w:rPr>
        <w:t>Table 1 illustrates the demographic characteristics of participants.</w:t>
      </w:r>
    </w:p>
    <w:p w14:paraId="464078C9" w14:textId="77777777" w:rsidR="006F61FD" w:rsidRPr="00315086" w:rsidRDefault="006F61FD" w:rsidP="00C11BC9">
      <w:pPr>
        <w:spacing w:after="0" w:line="480" w:lineRule="auto"/>
        <w:rPr>
          <w:rFonts w:ascii="Arial" w:hAnsi="Arial" w:cs="Arial"/>
          <w:b/>
          <w:sz w:val="20"/>
          <w:szCs w:val="20"/>
        </w:rPr>
      </w:pPr>
    </w:p>
    <w:p w14:paraId="32668206" w14:textId="328C8C7C" w:rsidR="006F61FD" w:rsidRPr="00315086" w:rsidRDefault="0067412A" w:rsidP="00C11BC9">
      <w:pPr>
        <w:spacing w:after="0" w:line="480" w:lineRule="auto"/>
        <w:rPr>
          <w:rFonts w:ascii="Arial" w:hAnsi="Arial" w:cs="Arial"/>
          <w:i/>
          <w:sz w:val="20"/>
          <w:szCs w:val="20"/>
        </w:rPr>
      </w:pPr>
      <w:r w:rsidRPr="00315086">
        <w:rPr>
          <w:rFonts w:ascii="Arial" w:hAnsi="Arial" w:cs="Arial"/>
          <w:i/>
          <w:sz w:val="20"/>
          <w:szCs w:val="20"/>
        </w:rPr>
        <w:t>Table 1: Participant demographic characteristics</w:t>
      </w:r>
      <w:r w:rsidR="00192AE2">
        <w:rPr>
          <w:rFonts w:ascii="Arial" w:hAnsi="Arial" w:cs="Arial"/>
          <w:i/>
          <w:sz w:val="20"/>
          <w:szCs w:val="20"/>
        </w:rPr>
        <w:t>; residency &amp; HIV testing history</w:t>
      </w:r>
    </w:p>
    <w:tbl>
      <w:tblPr>
        <w:tblStyle w:val="TableGrid"/>
        <w:tblW w:w="0" w:type="auto"/>
        <w:tblInd w:w="-5" w:type="dxa"/>
        <w:tblLook w:val="04A0" w:firstRow="1" w:lastRow="0" w:firstColumn="1" w:lastColumn="0" w:noHBand="0" w:noVBand="1"/>
      </w:tblPr>
      <w:tblGrid>
        <w:gridCol w:w="2977"/>
        <w:gridCol w:w="1247"/>
        <w:gridCol w:w="1985"/>
        <w:gridCol w:w="1304"/>
      </w:tblGrid>
      <w:tr w:rsidR="0067412A" w:rsidRPr="00315086" w14:paraId="08D2EE5A" w14:textId="77777777" w:rsidTr="00904B7E">
        <w:tc>
          <w:tcPr>
            <w:tcW w:w="2977" w:type="dxa"/>
          </w:tcPr>
          <w:p w14:paraId="56CA83C7" w14:textId="77777777" w:rsidR="0067412A" w:rsidRPr="00315086" w:rsidRDefault="0067412A" w:rsidP="00C11BC9">
            <w:pPr>
              <w:spacing w:line="480" w:lineRule="auto"/>
              <w:rPr>
                <w:rFonts w:ascii="Arial" w:hAnsi="Arial" w:cs="Arial"/>
                <w:b/>
                <w:sz w:val="20"/>
                <w:szCs w:val="20"/>
              </w:rPr>
            </w:pPr>
            <w:r w:rsidRPr="00315086">
              <w:rPr>
                <w:rFonts w:ascii="Arial" w:hAnsi="Arial" w:cs="Arial"/>
                <w:b/>
                <w:sz w:val="20"/>
                <w:szCs w:val="20"/>
              </w:rPr>
              <w:t>HIV testing history</w:t>
            </w:r>
          </w:p>
          <w:p w14:paraId="337EE4C6"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Diagnosed HIV positive</w:t>
            </w:r>
          </w:p>
          <w:p w14:paraId="261B5DBE"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Last test negative</w:t>
            </w:r>
          </w:p>
          <w:p w14:paraId="02E80563" w14:textId="77777777" w:rsidR="0067412A" w:rsidRPr="00315086" w:rsidRDefault="0067412A" w:rsidP="00C11BC9">
            <w:pPr>
              <w:spacing w:line="480" w:lineRule="auto"/>
              <w:rPr>
                <w:rFonts w:ascii="Arial" w:hAnsi="Arial" w:cs="Arial"/>
                <w:sz w:val="20"/>
                <w:szCs w:val="20"/>
              </w:rPr>
            </w:pPr>
          </w:p>
        </w:tc>
        <w:tc>
          <w:tcPr>
            <w:tcW w:w="1247" w:type="dxa"/>
          </w:tcPr>
          <w:p w14:paraId="1A2365C2" w14:textId="77777777" w:rsidR="0067412A" w:rsidRPr="00315086" w:rsidRDefault="0067412A" w:rsidP="00C11BC9">
            <w:pPr>
              <w:spacing w:line="480" w:lineRule="auto"/>
              <w:rPr>
                <w:rFonts w:ascii="Arial" w:hAnsi="Arial" w:cs="Arial"/>
                <w:b/>
                <w:sz w:val="20"/>
                <w:szCs w:val="20"/>
              </w:rPr>
            </w:pPr>
            <w:r w:rsidRPr="00315086">
              <w:rPr>
                <w:rFonts w:ascii="Arial" w:hAnsi="Arial" w:cs="Arial"/>
                <w:b/>
                <w:sz w:val="20"/>
                <w:szCs w:val="20"/>
              </w:rPr>
              <w:t>N</w:t>
            </w:r>
          </w:p>
          <w:p w14:paraId="30338917"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13</w:t>
            </w:r>
          </w:p>
          <w:p w14:paraId="441F0EB9"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17</w:t>
            </w:r>
          </w:p>
        </w:tc>
        <w:tc>
          <w:tcPr>
            <w:tcW w:w="1985" w:type="dxa"/>
          </w:tcPr>
          <w:p w14:paraId="7684A11A" w14:textId="77777777" w:rsidR="0067412A" w:rsidRPr="00315086" w:rsidRDefault="0067412A" w:rsidP="00C11BC9">
            <w:pPr>
              <w:spacing w:line="480" w:lineRule="auto"/>
              <w:rPr>
                <w:rFonts w:ascii="Arial" w:hAnsi="Arial" w:cs="Arial"/>
                <w:b/>
                <w:sz w:val="20"/>
                <w:szCs w:val="20"/>
              </w:rPr>
            </w:pPr>
            <w:r w:rsidRPr="00315086">
              <w:rPr>
                <w:rFonts w:ascii="Arial" w:hAnsi="Arial" w:cs="Arial"/>
                <w:b/>
                <w:sz w:val="20"/>
                <w:szCs w:val="20"/>
              </w:rPr>
              <w:t>Age</w:t>
            </w:r>
          </w:p>
          <w:p w14:paraId="07974AE4"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Mean</w:t>
            </w:r>
          </w:p>
          <w:p w14:paraId="5220B357"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Range</w:t>
            </w:r>
          </w:p>
        </w:tc>
        <w:tc>
          <w:tcPr>
            <w:tcW w:w="1304" w:type="dxa"/>
          </w:tcPr>
          <w:p w14:paraId="7A219107" w14:textId="77777777" w:rsidR="0067412A" w:rsidRPr="00315086" w:rsidRDefault="0067412A" w:rsidP="00C11BC9">
            <w:pPr>
              <w:spacing w:line="480" w:lineRule="auto"/>
              <w:rPr>
                <w:rFonts w:ascii="Arial" w:hAnsi="Arial" w:cs="Arial"/>
                <w:sz w:val="20"/>
                <w:szCs w:val="20"/>
              </w:rPr>
            </w:pPr>
          </w:p>
          <w:p w14:paraId="74C5BA0B"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36 years</w:t>
            </w:r>
          </w:p>
          <w:p w14:paraId="607F259D"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21-53 years</w:t>
            </w:r>
          </w:p>
        </w:tc>
      </w:tr>
      <w:tr w:rsidR="0067412A" w:rsidRPr="00315086" w14:paraId="61B74D07" w14:textId="77777777" w:rsidTr="00904B7E">
        <w:tc>
          <w:tcPr>
            <w:tcW w:w="2977" w:type="dxa"/>
          </w:tcPr>
          <w:p w14:paraId="1F0E9EE8" w14:textId="77777777" w:rsidR="0067412A" w:rsidRPr="00315086" w:rsidRDefault="0067412A" w:rsidP="00C11BC9">
            <w:pPr>
              <w:spacing w:line="480" w:lineRule="auto"/>
              <w:rPr>
                <w:rFonts w:ascii="Arial" w:hAnsi="Arial" w:cs="Arial"/>
                <w:b/>
                <w:sz w:val="20"/>
                <w:szCs w:val="20"/>
              </w:rPr>
            </w:pPr>
            <w:r w:rsidRPr="00315086">
              <w:rPr>
                <w:rFonts w:ascii="Arial" w:hAnsi="Arial" w:cs="Arial"/>
                <w:b/>
                <w:sz w:val="20"/>
                <w:szCs w:val="20"/>
              </w:rPr>
              <w:t>London borough of residence</w:t>
            </w:r>
          </w:p>
          <w:p w14:paraId="17296207"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Lambeth</w:t>
            </w:r>
          </w:p>
          <w:p w14:paraId="29A276CB"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Southwark</w:t>
            </w:r>
          </w:p>
          <w:p w14:paraId="58B411D3"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Lewisham</w:t>
            </w:r>
          </w:p>
        </w:tc>
        <w:tc>
          <w:tcPr>
            <w:tcW w:w="1247" w:type="dxa"/>
          </w:tcPr>
          <w:p w14:paraId="5D44338F" w14:textId="2A020C5E" w:rsidR="0067412A" w:rsidRPr="00315086" w:rsidRDefault="0067412A" w:rsidP="00C11BC9">
            <w:pPr>
              <w:spacing w:line="480" w:lineRule="auto"/>
              <w:rPr>
                <w:rFonts w:ascii="Arial" w:hAnsi="Arial" w:cs="Arial"/>
                <w:b/>
                <w:sz w:val="20"/>
                <w:szCs w:val="20"/>
              </w:rPr>
            </w:pPr>
            <w:r w:rsidRPr="00315086">
              <w:rPr>
                <w:rFonts w:ascii="Arial" w:hAnsi="Arial" w:cs="Arial"/>
                <w:b/>
                <w:sz w:val="20"/>
                <w:szCs w:val="20"/>
              </w:rPr>
              <w:t>N</w:t>
            </w:r>
          </w:p>
          <w:p w14:paraId="1C7ADD7A"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14</w:t>
            </w:r>
          </w:p>
          <w:p w14:paraId="308F53B5"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11</w:t>
            </w:r>
          </w:p>
          <w:p w14:paraId="058B1E0D"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5</w:t>
            </w:r>
          </w:p>
        </w:tc>
        <w:tc>
          <w:tcPr>
            <w:tcW w:w="1985" w:type="dxa"/>
          </w:tcPr>
          <w:p w14:paraId="450C7D4A" w14:textId="77777777" w:rsidR="0067412A" w:rsidRPr="00315086" w:rsidRDefault="0067412A" w:rsidP="00C11BC9">
            <w:pPr>
              <w:spacing w:line="480" w:lineRule="auto"/>
              <w:rPr>
                <w:rFonts w:ascii="Arial" w:hAnsi="Arial" w:cs="Arial"/>
                <w:b/>
                <w:sz w:val="20"/>
                <w:szCs w:val="20"/>
              </w:rPr>
            </w:pPr>
            <w:r w:rsidRPr="00315086">
              <w:rPr>
                <w:rFonts w:ascii="Arial" w:hAnsi="Arial" w:cs="Arial"/>
                <w:b/>
                <w:sz w:val="20"/>
                <w:szCs w:val="20"/>
              </w:rPr>
              <w:t>Ethnicity</w:t>
            </w:r>
          </w:p>
          <w:p w14:paraId="3080F7AD"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White British</w:t>
            </w:r>
          </w:p>
          <w:p w14:paraId="5EAA783F"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White Other</w:t>
            </w:r>
          </w:p>
          <w:p w14:paraId="4CD3DEE7"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White Irish</w:t>
            </w:r>
          </w:p>
          <w:p w14:paraId="771B31D6"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Black Caribbean</w:t>
            </w:r>
          </w:p>
          <w:p w14:paraId="6953CA7D"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Other</w:t>
            </w:r>
          </w:p>
        </w:tc>
        <w:tc>
          <w:tcPr>
            <w:tcW w:w="1304" w:type="dxa"/>
          </w:tcPr>
          <w:p w14:paraId="6BC41678" w14:textId="2BA135E3" w:rsidR="0067412A" w:rsidRPr="00315086" w:rsidRDefault="0067412A" w:rsidP="00C11BC9">
            <w:pPr>
              <w:spacing w:line="480" w:lineRule="auto"/>
              <w:rPr>
                <w:rFonts w:ascii="Arial" w:hAnsi="Arial" w:cs="Arial"/>
                <w:b/>
                <w:sz w:val="20"/>
                <w:szCs w:val="20"/>
              </w:rPr>
            </w:pPr>
            <w:r w:rsidRPr="00315086">
              <w:rPr>
                <w:rFonts w:ascii="Arial" w:hAnsi="Arial" w:cs="Arial"/>
                <w:b/>
                <w:sz w:val="20"/>
                <w:szCs w:val="20"/>
              </w:rPr>
              <w:t>N</w:t>
            </w:r>
          </w:p>
          <w:p w14:paraId="5C9EF2C0"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16</w:t>
            </w:r>
          </w:p>
          <w:p w14:paraId="58D3A503"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8</w:t>
            </w:r>
          </w:p>
          <w:p w14:paraId="4A6E4832"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3</w:t>
            </w:r>
          </w:p>
          <w:p w14:paraId="03D4736B"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1</w:t>
            </w:r>
          </w:p>
          <w:p w14:paraId="085C8DC4" w14:textId="77777777" w:rsidR="0067412A" w:rsidRPr="00315086" w:rsidRDefault="0067412A" w:rsidP="00C11BC9">
            <w:pPr>
              <w:spacing w:line="480" w:lineRule="auto"/>
              <w:rPr>
                <w:rFonts w:ascii="Arial" w:hAnsi="Arial" w:cs="Arial"/>
                <w:sz w:val="20"/>
                <w:szCs w:val="20"/>
              </w:rPr>
            </w:pPr>
            <w:r w:rsidRPr="00315086">
              <w:rPr>
                <w:rFonts w:ascii="Arial" w:hAnsi="Arial" w:cs="Arial"/>
                <w:sz w:val="20"/>
                <w:szCs w:val="20"/>
              </w:rPr>
              <w:t>2</w:t>
            </w:r>
          </w:p>
        </w:tc>
      </w:tr>
    </w:tbl>
    <w:p w14:paraId="2196F334" w14:textId="77777777" w:rsidR="006F61FD" w:rsidRPr="00315086" w:rsidRDefault="006F61FD" w:rsidP="00C11BC9">
      <w:pPr>
        <w:spacing w:after="0" w:line="480" w:lineRule="auto"/>
        <w:rPr>
          <w:rFonts w:ascii="Arial" w:hAnsi="Arial" w:cs="Arial"/>
          <w:b/>
          <w:sz w:val="20"/>
          <w:szCs w:val="20"/>
        </w:rPr>
      </w:pPr>
    </w:p>
    <w:p w14:paraId="36FCCF42" w14:textId="14266786" w:rsidR="006F61FD" w:rsidRPr="00315086" w:rsidRDefault="0061621A" w:rsidP="00C11BC9">
      <w:pPr>
        <w:spacing w:after="0" w:line="480" w:lineRule="auto"/>
        <w:rPr>
          <w:rFonts w:ascii="Arial" w:hAnsi="Arial" w:cs="Arial"/>
          <w:sz w:val="20"/>
          <w:szCs w:val="20"/>
        </w:rPr>
      </w:pPr>
      <w:r w:rsidRPr="00315086">
        <w:rPr>
          <w:rFonts w:ascii="Arial" w:hAnsi="Arial" w:cs="Arial"/>
          <w:sz w:val="20"/>
          <w:szCs w:val="20"/>
        </w:rPr>
        <w:t>In-depth interviews, lasting</w:t>
      </w:r>
      <w:r w:rsidR="006F61FD" w:rsidRPr="00315086">
        <w:rPr>
          <w:rFonts w:ascii="Arial" w:hAnsi="Arial" w:cs="Arial"/>
          <w:sz w:val="20"/>
          <w:szCs w:val="20"/>
        </w:rPr>
        <w:t xml:space="preserve"> one to two hour</w:t>
      </w:r>
      <w:r w:rsidR="005B7F92" w:rsidRPr="00315086">
        <w:rPr>
          <w:rFonts w:ascii="Arial" w:hAnsi="Arial" w:cs="Arial"/>
          <w:sz w:val="20"/>
          <w:szCs w:val="20"/>
        </w:rPr>
        <w:t>s,</w:t>
      </w:r>
      <w:r w:rsidR="006F61FD" w:rsidRPr="00315086">
        <w:rPr>
          <w:rFonts w:ascii="Arial" w:hAnsi="Arial" w:cs="Arial"/>
          <w:sz w:val="20"/>
          <w:szCs w:val="20"/>
        </w:rPr>
        <w:t xml:space="preserve"> explored men’s history of drug use, a profile of their </w:t>
      </w:r>
      <w:r w:rsidR="005B7F92" w:rsidRPr="00315086">
        <w:rPr>
          <w:rFonts w:ascii="Arial" w:hAnsi="Arial" w:cs="Arial"/>
          <w:sz w:val="20"/>
          <w:szCs w:val="20"/>
        </w:rPr>
        <w:t xml:space="preserve">current </w:t>
      </w:r>
      <w:r w:rsidR="006F61FD" w:rsidRPr="00315086">
        <w:rPr>
          <w:rFonts w:ascii="Arial" w:hAnsi="Arial" w:cs="Arial"/>
          <w:sz w:val="20"/>
          <w:szCs w:val="20"/>
        </w:rPr>
        <w:t>sex</w:t>
      </w:r>
      <w:r w:rsidR="005B7F92" w:rsidRPr="00315086">
        <w:rPr>
          <w:rFonts w:ascii="Arial" w:hAnsi="Arial" w:cs="Arial"/>
          <w:sz w:val="20"/>
          <w:szCs w:val="20"/>
        </w:rPr>
        <w:t>ual</w:t>
      </w:r>
      <w:r w:rsidR="006F61FD" w:rsidRPr="00315086">
        <w:rPr>
          <w:rFonts w:ascii="Arial" w:hAnsi="Arial" w:cs="Arial"/>
          <w:sz w:val="20"/>
          <w:szCs w:val="20"/>
        </w:rPr>
        <w:t xml:space="preserve"> lives, the</w:t>
      </w:r>
      <w:r w:rsidR="00AB398C" w:rsidRPr="00315086">
        <w:rPr>
          <w:rFonts w:ascii="Arial" w:hAnsi="Arial" w:cs="Arial"/>
          <w:sz w:val="20"/>
          <w:szCs w:val="20"/>
        </w:rPr>
        <w:t>ir perceived</w:t>
      </w:r>
      <w:r w:rsidR="006F61FD" w:rsidRPr="00315086">
        <w:rPr>
          <w:rFonts w:ascii="Arial" w:hAnsi="Arial" w:cs="Arial"/>
          <w:sz w:val="20"/>
          <w:szCs w:val="20"/>
        </w:rPr>
        <w:t xml:space="preserve"> impact of drugs on sexual behaviour, experience</w:t>
      </w:r>
      <w:r w:rsidR="005B7F92" w:rsidRPr="00315086">
        <w:rPr>
          <w:rFonts w:ascii="Arial" w:hAnsi="Arial" w:cs="Arial"/>
          <w:sz w:val="20"/>
          <w:szCs w:val="20"/>
        </w:rPr>
        <w:t>s</w:t>
      </w:r>
      <w:r w:rsidR="006F61FD" w:rsidRPr="00315086">
        <w:rPr>
          <w:rFonts w:ascii="Arial" w:hAnsi="Arial" w:cs="Arial"/>
          <w:sz w:val="20"/>
          <w:szCs w:val="20"/>
        </w:rPr>
        <w:t xml:space="preserve"> of harm and perceptions or experiences of accessing </w:t>
      </w:r>
      <w:r w:rsidR="005B7F92" w:rsidRPr="00315086">
        <w:rPr>
          <w:rFonts w:ascii="Arial" w:hAnsi="Arial" w:cs="Arial"/>
          <w:sz w:val="20"/>
          <w:szCs w:val="20"/>
        </w:rPr>
        <w:t xml:space="preserve">services or </w:t>
      </w:r>
      <w:r w:rsidR="006F61FD" w:rsidRPr="00315086">
        <w:rPr>
          <w:rFonts w:ascii="Arial" w:hAnsi="Arial" w:cs="Arial"/>
          <w:sz w:val="20"/>
          <w:szCs w:val="20"/>
        </w:rPr>
        <w:t xml:space="preserve">support (professional or otherwise) in relation to their drug use. Interviews were transcribed verbatim and thematically analysed </w:t>
      </w:r>
      <w:r w:rsidR="005B7F92" w:rsidRPr="00315086">
        <w:rPr>
          <w:rFonts w:ascii="Arial" w:hAnsi="Arial" w:cs="Arial"/>
          <w:sz w:val="20"/>
          <w:szCs w:val="20"/>
        </w:rPr>
        <w:t>using</w:t>
      </w:r>
      <w:r w:rsidR="006F61FD" w:rsidRPr="00315086">
        <w:rPr>
          <w:rFonts w:ascii="Arial" w:hAnsi="Arial" w:cs="Arial"/>
          <w:sz w:val="20"/>
          <w:szCs w:val="20"/>
        </w:rPr>
        <w:t xml:space="preserve"> an inductive </w:t>
      </w:r>
      <w:r w:rsidR="006F61FD" w:rsidRPr="00315086">
        <w:rPr>
          <w:rFonts w:ascii="Arial" w:hAnsi="Arial" w:cs="Arial"/>
          <w:sz w:val="20"/>
          <w:szCs w:val="20"/>
        </w:rPr>
        <w:lastRenderedPageBreak/>
        <w:t>approach (Braun &amp; Clarke</w:t>
      </w:r>
      <w:r w:rsidR="00174BEE">
        <w:rPr>
          <w:rFonts w:ascii="Arial" w:hAnsi="Arial" w:cs="Arial"/>
          <w:sz w:val="20"/>
          <w:szCs w:val="20"/>
        </w:rPr>
        <w:t>.</w:t>
      </w:r>
      <w:r w:rsidR="006F61FD" w:rsidRPr="00315086">
        <w:rPr>
          <w:rFonts w:ascii="Arial" w:hAnsi="Arial" w:cs="Arial"/>
          <w:sz w:val="20"/>
          <w:szCs w:val="20"/>
        </w:rPr>
        <w:t xml:space="preserve">, 2006). </w:t>
      </w:r>
      <w:r w:rsidR="007E2F84" w:rsidRPr="007E2F84">
        <w:rPr>
          <w:rFonts w:ascii="Arial" w:hAnsi="Arial" w:cs="Arial"/>
          <w:sz w:val="20"/>
          <w:szCs w:val="20"/>
        </w:rPr>
        <w:t xml:space="preserve">The data were read and initial codes were documented, organised into relevant themes and all examples of each potential theme were recorded. Identification of key themes was undertaken by one author and corroborated by two others. </w:t>
      </w:r>
      <w:r w:rsidR="006F61FD" w:rsidRPr="00315086">
        <w:rPr>
          <w:rFonts w:ascii="Arial" w:hAnsi="Arial" w:cs="Arial"/>
          <w:sz w:val="20"/>
          <w:szCs w:val="20"/>
        </w:rPr>
        <w:t xml:space="preserve">This research was granted approval by the Research Ethics Committee of the London School of Hygiene &amp; Tropical Medicine. </w:t>
      </w:r>
      <w:r w:rsidR="007D6B38" w:rsidRPr="00315086">
        <w:rPr>
          <w:rFonts w:ascii="Arial" w:hAnsi="Arial" w:cs="Arial"/>
          <w:sz w:val="20"/>
          <w:szCs w:val="20"/>
        </w:rPr>
        <w:t xml:space="preserve">Quotes, shown in </w:t>
      </w:r>
      <w:r w:rsidR="007D6B38" w:rsidRPr="00315086">
        <w:rPr>
          <w:rFonts w:ascii="Arial" w:hAnsi="Arial" w:cs="Arial"/>
          <w:i/>
          <w:sz w:val="20"/>
          <w:szCs w:val="20"/>
        </w:rPr>
        <w:t>italics</w:t>
      </w:r>
      <w:r w:rsidR="007D6B38" w:rsidRPr="00315086">
        <w:rPr>
          <w:rFonts w:ascii="Arial" w:hAnsi="Arial" w:cs="Arial"/>
          <w:sz w:val="20"/>
          <w:szCs w:val="20"/>
        </w:rPr>
        <w:t xml:space="preserve">, </w:t>
      </w:r>
      <w:r w:rsidR="005B7F92" w:rsidRPr="00315086">
        <w:rPr>
          <w:rFonts w:ascii="Arial" w:hAnsi="Arial" w:cs="Arial"/>
          <w:sz w:val="20"/>
          <w:szCs w:val="20"/>
        </w:rPr>
        <w:t>are</w:t>
      </w:r>
      <w:r w:rsidR="007D6B38" w:rsidRPr="00315086">
        <w:rPr>
          <w:rFonts w:ascii="Arial" w:hAnsi="Arial" w:cs="Arial"/>
          <w:sz w:val="20"/>
          <w:szCs w:val="20"/>
        </w:rPr>
        <w:t xml:space="preserve"> followed by the age and HIV testing history of the </w:t>
      </w:r>
      <w:r w:rsidR="005B7F92" w:rsidRPr="00315086">
        <w:rPr>
          <w:rFonts w:ascii="Arial" w:hAnsi="Arial" w:cs="Arial"/>
          <w:sz w:val="20"/>
          <w:szCs w:val="20"/>
        </w:rPr>
        <w:t>interviewee</w:t>
      </w:r>
      <w:r w:rsidR="007D6B38" w:rsidRPr="00315086">
        <w:rPr>
          <w:rFonts w:ascii="Arial" w:hAnsi="Arial" w:cs="Arial"/>
          <w:sz w:val="20"/>
          <w:szCs w:val="20"/>
        </w:rPr>
        <w:t xml:space="preserve">. </w:t>
      </w:r>
    </w:p>
    <w:p w14:paraId="1BA7E7C0" w14:textId="77777777" w:rsidR="00116794" w:rsidRPr="00315086" w:rsidRDefault="00116794" w:rsidP="00C11BC9">
      <w:pPr>
        <w:spacing w:after="0" w:line="480" w:lineRule="auto"/>
        <w:rPr>
          <w:rFonts w:ascii="Arial" w:hAnsi="Arial" w:cs="Arial"/>
          <w:sz w:val="20"/>
          <w:szCs w:val="20"/>
        </w:rPr>
      </w:pPr>
    </w:p>
    <w:p w14:paraId="13728340" w14:textId="77777777" w:rsidR="00116794" w:rsidRPr="00315086" w:rsidRDefault="00116794" w:rsidP="00C11BC9">
      <w:pPr>
        <w:spacing w:after="0" w:line="480" w:lineRule="auto"/>
        <w:rPr>
          <w:rFonts w:ascii="Arial" w:hAnsi="Arial" w:cs="Arial"/>
          <w:b/>
          <w:sz w:val="20"/>
          <w:szCs w:val="20"/>
        </w:rPr>
      </w:pPr>
      <w:r w:rsidRPr="00315086">
        <w:rPr>
          <w:rFonts w:ascii="Arial" w:hAnsi="Arial" w:cs="Arial"/>
          <w:b/>
          <w:sz w:val="20"/>
          <w:szCs w:val="20"/>
        </w:rPr>
        <w:t>Results</w:t>
      </w:r>
    </w:p>
    <w:p w14:paraId="2B21E134" w14:textId="15333933" w:rsidR="001F2E9C" w:rsidRPr="00315086" w:rsidRDefault="005B7F92" w:rsidP="00C11BC9">
      <w:pPr>
        <w:spacing w:after="0" w:line="480" w:lineRule="auto"/>
        <w:rPr>
          <w:rFonts w:ascii="Arial" w:hAnsi="Arial" w:cs="Arial"/>
          <w:sz w:val="20"/>
          <w:szCs w:val="20"/>
        </w:rPr>
      </w:pPr>
      <w:r w:rsidRPr="00315086">
        <w:rPr>
          <w:rFonts w:ascii="Arial" w:hAnsi="Arial" w:cs="Arial"/>
          <w:sz w:val="20"/>
          <w:szCs w:val="20"/>
        </w:rPr>
        <w:t>We</w:t>
      </w:r>
      <w:r w:rsidR="001F2E9C" w:rsidRPr="00315086">
        <w:rPr>
          <w:rFonts w:ascii="Arial" w:hAnsi="Arial" w:cs="Arial"/>
          <w:sz w:val="20"/>
          <w:szCs w:val="20"/>
        </w:rPr>
        <w:t xml:space="preserve"> begin by briefly outlining participants’ drug use history, as well as the frequency of their usage and an illustration of </w:t>
      </w:r>
      <w:r w:rsidRPr="00315086">
        <w:rPr>
          <w:rFonts w:ascii="Arial" w:hAnsi="Arial" w:cs="Arial"/>
          <w:sz w:val="20"/>
          <w:szCs w:val="20"/>
        </w:rPr>
        <w:t xml:space="preserve">commonplace </w:t>
      </w:r>
      <w:r w:rsidR="001F2E9C" w:rsidRPr="00315086">
        <w:rPr>
          <w:rFonts w:ascii="Arial" w:hAnsi="Arial" w:cs="Arial"/>
          <w:sz w:val="20"/>
          <w:szCs w:val="20"/>
        </w:rPr>
        <w:t>behaviour</w:t>
      </w:r>
      <w:r w:rsidRPr="00315086">
        <w:rPr>
          <w:rFonts w:ascii="Arial" w:hAnsi="Arial" w:cs="Arial"/>
          <w:sz w:val="20"/>
          <w:szCs w:val="20"/>
        </w:rPr>
        <w:t>s</w:t>
      </w:r>
      <w:r w:rsidR="001F2E9C" w:rsidRPr="00315086">
        <w:rPr>
          <w:rFonts w:ascii="Arial" w:hAnsi="Arial" w:cs="Arial"/>
          <w:sz w:val="20"/>
          <w:szCs w:val="20"/>
        </w:rPr>
        <w:t xml:space="preserve"> </w:t>
      </w:r>
      <w:r w:rsidR="003723FD" w:rsidRPr="00315086">
        <w:rPr>
          <w:rFonts w:ascii="Arial" w:hAnsi="Arial" w:cs="Arial"/>
          <w:sz w:val="20"/>
          <w:szCs w:val="20"/>
        </w:rPr>
        <w:t xml:space="preserve">during </w:t>
      </w:r>
      <w:r w:rsidR="001F2E9C" w:rsidRPr="00315086">
        <w:rPr>
          <w:rFonts w:ascii="Arial" w:hAnsi="Arial" w:cs="Arial"/>
          <w:sz w:val="20"/>
          <w:szCs w:val="20"/>
        </w:rPr>
        <w:t xml:space="preserve">chemsex. This is followed by: consideration of drug dosing issues (including harm associated with overdose); an account of </w:t>
      </w:r>
      <w:r w:rsidR="008D701A" w:rsidRPr="00315086">
        <w:rPr>
          <w:rFonts w:ascii="Arial" w:hAnsi="Arial" w:cs="Arial"/>
          <w:sz w:val="20"/>
          <w:szCs w:val="20"/>
        </w:rPr>
        <w:t>perceived</w:t>
      </w:r>
      <w:r w:rsidR="001F2E9C" w:rsidRPr="00315086">
        <w:rPr>
          <w:rFonts w:ascii="Arial" w:hAnsi="Arial" w:cs="Arial"/>
          <w:sz w:val="20"/>
          <w:szCs w:val="20"/>
        </w:rPr>
        <w:t xml:space="preserve"> complex</w:t>
      </w:r>
      <w:r w:rsidR="008D701A" w:rsidRPr="00315086">
        <w:rPr>
          <w:rFonts w:ascii="Arial" w:hAnsi="Arial" w:cs="Arial"/>
          <w:sz w:val="20"/>
          <w:szCs w:val="20"/>
        </w:rPr>
        <w:t>ities</w:t>
      </w:r>
      <w:r w:rsidR="001F2E9C" w:rsidRPr="00315086">
        <w:rPr>
          <w:rFonts w:ascii="Arial" w:hAnsi="Arial" w:cs="Arial"/>
          <w:sz w:val="20"/>
          <w:szCs w:val="20"/>
        </w:rPr>
        <w:t xml:space="preserve"> of sexual consent</w:t>
      </w:r>
      <w:r w:rsidR="008D701A" w:rsidRPr="00315086">
        <w:rPr>
          <w:rFonts w:ascii="Arial" w:hAnsi="Arial" w:cs="Arial"/>
          <w:sz w:val="20"/>
          <w:szCs w:val="20"/>
        </w:rPr>
        <w:t xml:space="preserve"> in a chemsex environment</w:t>
      </w:r>
      <w:r w:rsidR="001F2E9C" w:rsidRPr="00315086">
        <w:rPr>
          <w:rFonts w:ascii="Arial" w:hAnsi="Arial" w:cs="Arial"/>
          <w:sz w:val="20"/>
          <w:szCs w:val="20"/>
        </w:rPr>
        <w:t>; their experience of, or exposure to</w:t>
      </w:r>
      <w:r w:rsidR="008D701A" w:rsidRPr="00315086">
        <w:rPr>
          <w:rFonts w:ascii="Arial" w:hAnsi="Arial" w:cs="Arial"/>
          <w:sz w:val="20"/>
          <w:szCs w:val="20"/>
        </w:rPr>
        <w:t xml:space="preserve">, acute mental health problems; and their experience or perceptions of managing their drug use, via engagement with </w:t>
      </w:r>
      <w:r w:rsidRPr="00315086">
        <w:rPr>
          <w:rFonts w:ascii="Arial" w:hAnsi="Arial" w:cs="Arial"/>
          <w:sz w:val="20"/>
          <w:szCs w:val="20"/>
        </w:rPr>
        <w:t xml:space="preserve">support and </w:t>
      </w:r>
      <w:r w:rsidR="008D701A" w:rsidRPr="00315086">
        <w:rPr>
          <w:rFonts w:ascii="Arial" w:hAnsi="Arial" w:cs="Arial"/>
          <w:sz w:val="20"/>
          <w:szCs w:val="20"/>
        </w:rPr>
        <w:t>services</w:t>
      </w:r>
      <w:r w:rsidRPr="00315086">
        <w:rPr>
          <w:rFonts w:ascii="Arial" w:hAnsi="Arial" w:cs="Arial"/>
          <w:sz w:val="20"/>
          <w:szCs w:val="20"/>
        </w:rPr>
        <w:t>,</w:t>
      </w:r>
      <w:r w:rsidR="008D701A" w:rsidRPr="00315086">
        <w:rPr>
          <w:rFonts w:ascii="Arial" w:hAnsi="Arial" w:cs="Arial"/>
          <w:sz w:val="20"/>
          <w:szCs w:val="20"/>
        </w:rPr>
        <w:t xml:space="preserve"> </w:t>
      </w:r>
      <w:r w:rsidRPr="00315086">
        <w:rPr>
          <w:rFonts w:ascii="Arial" w:hAnsi="Arial" w:cs="Arial"/>
          <w:sz w:val="20"/>
          <w:szCs w:val="20"/>
        </w:rPr>
        <w:t xml:space="preserve">professional </w:t>
      </w:r>
      <w:r w:rsidR="008D701A" w:rsidRPr="00315086">
        <w:rPr>
          <w:rFonts w:ascii="Arial" w:hAnsi="Arial" w:cs="Arial"/>
          <w:sz w:val="20"/>
          <w:szCs w:val="20"/>
        </w:rPr>
        <w:t xml:space="preserve">or otherwise. </w:t>
      </w:r>
    </w:p>
    <w:p w14:paraId="4DC94F26" w14:textId="77777777" w:rsidR="001F2E9C" w:rsidRPr="00315086" w:rsidRDefault="001F2E9C" w:rsidP="00C11BC9">
      <w:pPr>
        <w:spacing w:after="0" w:line="480" w:lineRule="auto"/>
        <w:rPr>
          <w:rFonts w:ascii="Arial" w:hAnsi="Arial" w:cs="Arial"/>
          <w:sz w:val="20"/>
          <w:szCs w:val="20"/>
        </w:rPr>
      </w:pPr>
    </w:p>
    <w:p w14:paraId="3EEE34AE" w14:textId="61027F93" w:rsidR="001F2E9C" w:rsidRPr="00315086" w:rsidRDefault="00C2104D" w:rsidP="00C11BC9">
      <w:pPr>
        <w:spacing w:after="0" w:line="480" w:lineRule="auto"/>
        <w:rPr>
          <w:rFonts w:ascii="Arial" w:hAnsi="Arial" w:cs="Arial"/>
          <w:b/>
          <w:i/>
          <w:sz w:val="20"/>
          <w:szCs w:val="20"/>
        </w:rPr>
      </w:pPr>
      <w:r w:rsidRPr="00315086">
        <w:rPr>
          <w:rFonts w:ascii="Arial" w:hAnsi="Arial" w:cs="Arial"/>
          <w:b/>
          <w:i/>
          <w:sz w:val="20"/>
          <w:szCs w:val="20"/>
        </w:rPr>
        <w:t xml:space="preserve">Frequency, history </w:t>
      </w:r>
      <w:r w:rsidR="001F2E9C" w:rsidRPr="00315086">
        <w:rPr>
          <w:rFonts w:ascii="Arial" w:hAnsi="Arial" w:cs="Arial"/>
          <w:b/>
          <w:i/>
          <w:sz w:val="20"/>
          <w:szCs w:val="20"/>
        </w:rPr>
        <w:t>and con</w:t>
      </w:r>
      <w:r w:rsidRPr="00315086">
        <w:rPr>
          <w:rFonts w:ascii="Arial" w:hAnsi="Arial" w:cs="Arial"/>
          <w:b/>
          <w:i/>
          <w:sz w:val="20"/>
          <w:szCs w:val="20"/>
        </w:rPr>
        <w:t>text of drug use during sex</w:t>
      </w:r>
    </w:p>
    <w:p w14:paraId="591EB1DB" w14:textId="7181382D" w:rsidR="007D6B38" w:rsidRPr="00315086" w:rsidRDefault="007D6B38" w:rsidP="00C11BC9">
      <w:pPr>
        <w:spacing w:after="0" w:line="480" w:lineRule="auto"/>
        <w:rPr>
          <w:rFonts w:ascii="Arial" w:hAnsi="Arial" w:cs="Arial"/>
          <w:sz w:val="20"/>
          <w:szCs w:val="20"/>
        </w:rPr>
      </w:pPr>
      <w:r w:rsidRPr="00315086">
        <w:rPr>
          <w:rFonts w:ascii="Arial" w:hAnsi="Arial" w:cs="Arial"/>
          <w:sz w:val="20"/>
          <w:szCs w:val="20"/>
        </w:rPr>
        <w:t>In terms of drug taking</w:t>
      </w:r>
      <w:r w:rsidR="005B7F92" w:rsidRPr="00315086">
        <w:rPr>
          <w:rFonts w:ascii="Arial" w:hAnsi="Arial" w:cs="Arial"/>
          <w:sz w:val="20"/>
          <w:szCs w:val="20"/>
        </w:rPr>
        <w:t xml:space="preserve"> histories</w:t>
      </w:r>
      <w:r w:rsidRPr="00315086">
        <w:rPr>
          <w:rFonts w:ascii="Arial" w:hAnsi="Arial" w:cs="Arial"/>
          <w:sz w:val="20"/>
          <w:szCs w:val="20"/>
        </w:rPr>
        <w:t>, around half</w:t>
      </w:r>
      <w:r w:rsidR="00530034" w:rsidRPr="00315086">
        <w:rPr>
          <w:rFonts w:ascii="Arial" w:hAnsi="Arial" w:cs="Arial"/>
          <w:sz w:val="20"/>
          <w:szCs w:val="20"/>
        </w:rPr>
        <w:t xml:space="preserve"> of </w:t>
      </w:r>
      <w:r w:rsidR="0067412A" w:rsidRPr="00315086">
        <w:rPr>
          <w:rFonts w:ascii="Arial" w:hAnsi="Arial" w:cs="Arial"/>
          <w:sz w:val="20"/>
          <w:szCs w:val="20"/>
        </w:rPr>
        <w:t>participants</w:t>
      </w:r>
      <w:r w:rsidRPr="00315086">
        <w:rPr>
          <w:rFonts w:ascii="Arial" w:hAnsi="Arial" w:cs="Arial"/>
          <w:sz w:val="20"/>
          <w:szCs w:val="20"/>
        </w:rPr>
        <w:t xml:space="preserve"> had used a broad range of drugs over their lifetimes, </w:t>
      </w:r>
      <w:r w:rsidR="005B7F92" w:rsidRPr="00315086">
        <w:rPr>
          <w:rFonts w:ascii="Arial" w:hAnsi="Arial" w:cs="Arial"/>
          <w:sz w:val="20"/>
          <w:szCs w:val="20"/>
        </w:rPr>
        <w:t xml:space="preserve">with </w:t>
      </w:r>
      <w:r w:rsidRPr="00315086">
        <w:rPr>
          <w:rFonts w:ascii="Arial" w:hAnsi="Arial" w:cs="Arial"/>
          <w:sz w:val="20"/>
          <w:szCs w:val="20"/>
        </w:rPr>
        <w:t>newer psychoactive substances being the latest and most readily available</w:t>
      </w:r>
      <w:r w:rsidR="005B7F92" w:rsidRPr="00315086">
        <w:rPr>
          <w:rFonts w:ascii="Arial" w:hAnsi="Arial" w:cs="Arial"/>
          <w:sz w:val="20"/>
          <w:szCs w:val="20"/>
        </w:rPr>
        <w:t>.</w:t>
      </w:r>
      <w:r w:rsidRPr="00315086">
        <w:rPr>
          <w:rFonts w:ascii="Arial" w:hAnsi="Arial" w:cs="Arial"/>
          <w:sz w:val="20"/>
          <w:szCs w:val="20"/>
        </w:rPr>
        <w:t xml:space="preserve"> </w:t>
      </w:r>
      <w:r w:rsidR="005B7F92" w:rsidRPr="00315086">
        <w:rPr>
          <w:rFonts w:ascii="Arial" w:hAnsi="Arial" w:cs="Arial"/>
          <w:sz w:val="20"/>
          <w:szCs w:val="20"/>
        </w:rPr>
        <w:t>O</w:t>
      </w:r>
      <w:r w:rsidRPr="00315086">
        <w:rPr>
          <w:rFonts w:ascii="Arial" w:hAnsi="Arial" w:cs="Arial"/>
          <w:sz w:val="20"/>
          <w:szCs w:val="20"/>
        </w:rPr>
        <w:t xml:space="preserve">thers had only recently began using drugs – and doing so during sex – and had </w:t>
      </w:r>
      <w:r w:rsidR="00DA6C6C" w:rsidRPr="00315086">
        <w:rPr>
          <w:rFonts w:ascii="Arial" w:hAnsi="Arial" w:cs="Arial"/>
          <w:sz w:val="20"/>
          <w:szCs w:val="20"/>
        </w:rPr>
        <w:t xml:space="preserve">usually </w:t>
      </w:r>
      <w:r w:rsidRPr="00315086">
        <w:rPr>
          <w:rFonts w:ascii="Arial" w:hAnsi="Arial" w:cs="Arial"/>
          <w:sz w:val="20"/>
          <w:szCs w:val="20"/>
        </w:rPr>
        <w:t xml:space="preserve">been introduced to them by sexual partners. </w:t>
      </w:r>
    </w:p>
    <w:p w14:paraId="0999F255" w14:textId="77777777" w:rsidR="0085623E" w:rsidRPr="00315086" w:rsidRDefault="0085623E" w:rsidP="00C11BC9">
      <w:pPr>
        <w:spacing w:after="0" w:line="480" w:lineRule="auto"/>
        <w:ind w:left="720"/>
        <w:rPr>
          <w:rFonts w:ascii="Arial" w:hAnsi="Arial" w:cs="Arial"/>
          <w:i/>
          <w:sz w:val="20"/>
          <w:szCs w:val="20"/>
        </w:rPr>
      </w:pPr>
    </w:p>
    <w:p w14:paraId="71F25D33" w14:textId="77777777" w:rsidR="0061621A" w:rsidRPr="00315086" w:rsidRDefault="0061621A" w:rsidP="00C11BC9">
      <w:pPr>
        <w:spacing w:after="0" w:line="480" w:lineRule="auto"/>
        <w:ind w:left="720"/>
        <w:rPr>
          <w:rFonts w:ascii="Arial" w:hAnsi="Arial" w:cs="Arial"/>
          <w:sz w:val="20"/>
          <w:szCs w:val="20"/>
        </w:rPr>
      </w:pPr>
      <w:r w:rsidRPr="00315086">
        <w:rPr>
          <w:rFonts w:ascii="Arial" w:hAnsi="Arial" w:cs="Arial"/>
          <w:i/>
          <w:sz w:val="20"/>
          <w:szCs w:val="20"/>
        </w:rPr>
        <w:t>“I was always anti-drugs, yeah, very much. Basically I used to fancy this guy very, very much. And when he came to my place and said, ‘Oh, would you like some?’ Because I fancy him I thought, ‘Okay. So let’s share some together’ […] so the first time we snorted some mephedrone. We smoked some meth. And we had a bit of G, you know, it’s the kind of normal concoction of gay sex with them drugs.”</w:t>
      </w:r>
      <w:r w:rsidRPr="00315086">
        <w:rPr>
          <w:rFonts w:ascii="Arial" w:hAnsi="Arial" w:cs="Arial"/>
          <w:sz w:val="20"/>
          <w:szCs w:val="20"/>
        </w:rPr>
        <w:t xml:space="preserve"> [Aged 31, last tested HIV negative]</w:t>
      </w:r>
    </w:p>
    <w:p w14:paraId="79EE61D0" w14:textId="77777777" w:rsidR="008D701A" w:rsidRPr="00315086" w:rsidRDefault="008D701A" w:rsidP="00C11BC9">
      <w:pPr>
        <w:spacing w:after="0" w:line="480" w:lineRule="auto"/>
        <w:rPr>
          <w:rFonts w:ascii="Arial" w:hAnsi="Arial" w:cs="Arial"/>
          <w:sz w:val="20"/>
          <w:szCs w:val="20"/>
        </w:rPr>
      </w:pPr>
    </w:p>
    <w:p w14:paraId="1AA1DA0D" w14:textId="7650AB8E" w:rsidR="00652778" w:rsidRPr="00315086" w:rsidRDefault="00652778" w:rsidP="00C11BC9">
      <w:pPr>
        <w:spacing w:after="0" w:line="480" w:lineRule="auto"/>
        <w:rPr>
          <w:rFonts w:ascii="Arial" w:hAnsi="Arial" w:cs="Arial"/>
          <w:sz w:val="20"/>
          <w:szCs w:val="20"/>
        </w:rPr>
      </w:pPr>
      <w:r w:rsidRPr="00315086">
        <w:rPr>
          <w:rFonts w:ascii="Arial" w:hAnsi="Arial" w:cs="Arial"/>
          <w:sz w:val="20"/>
          <w:szCs w:val="20"/>
        </w:rPr>
        <w:t xml:space="preserve">The extent and frequency of drug use during sex varied considerably among the men interviewed. </w:t>
      </w:r>
      <w:r w:rsidR="00B75AE4">
        <w:rPr>
          <w:rFonts w:ascii="Arial" w:hAnsi="Arial" w:cs="Arial"/>
          <w:sz w:val="20"/>
          <w:szCs w:val="20"/>
        </w:rPr>
        <w:t xml:space="preserve">Three </w:t>
      </w:r>
      <w:r w:rsidRPr="00315086">
        <w:rPr>
          <w:rFonts w:ascii="Arial" w:hAnsi="Arial" w:cs="Arial"/>
          <w:sz w:val="20"/>
          <w:szCs w:val="20"/>
        </w:rPr>
        <w:t xml:space="preserve">men only used chemsex drugs to provide an ‘edge’ to sex with regular or romantic partners, or only did so with casual partners on an infrequent basis. At the other end of a behavioural spectrum were men who used these drugs very regularly and who engaged in chemsex on a near daily basis. </w:t>
      </w:r>
      <w:r w:rsidR="009D0AE8" w:rsidRPr="009D0AE8">
        <w:rPr>
          <w:rFonts w:ascii="Arial" w:hAnsi="Arial" w:cs="Arial"/>
          <w:sz w:val="20"/>
          <w:szCs w:val="20"/>
        </w:rPr>
        <w:lastRenderedPageBreak/>
        <w:t>Poly-drug use (the use of multiple substances in the same session) was commonplace. Mephedrone was used by all but 3 participants, with two thirds typically doing so in combination with GHB/GBL. Crystal methamphetamine was used on a regular basis (i.e. at least weekly) by a third of our sample, all of whom typically used GHB/GBL within th</w:t>
      </w:r>
      <w:r w:rsidR="009D0AE8">
        <w:rPr>
          <w:rFonts w:ascii="Arial" w:hAnsi="Arial" w:cs="Arial"/>
          <w:sz w:val="20"/>
          <w:szCs w:val="20"/>
        </w:rPr>
        <w:t>e same session.</w:t>
      </w:r>
    </w:p>
    <w:p w14:paraId="4E36F5DF" w14:textId="77777777" w:rsidR="00652778" w:rsidRPr="00315086" w:rsidRDefault="00652778" w:rsidP="00C11BC9">
      <w:pPr>
        <w:spacing w:after="0" w:line="480" w:lineRule="auto"/>
        <w:rPr>
          <w:rFonts w:ascii="Arial" w:hAnsi="Arial" w:cs="Arial"/>
          <w:sz w:val="20"/>
          <w:szCs w:val="20"/>
        </w:rPr>
      </w:pPr>
    </w:p>
    <w:p w14:paraId="4A2F42DD" w14:textId="6308ED65" w:rsidR="00652778" w:rsidRDefault="008D701A" w:rsidP="00C11BC9">
      <w:pPr>
        <w:spacing w:after="0" w:line="480" w:lineRule="auto"/>
        <w:rPr>
          <w:rFonts w:ascii="Arial" w:hAnsi="Arial" w:cs="Arial"/>
          <w:sz w:val="20"/>
          <w:szCs w:val="20"/>
        </w:rPr>
      </w:pPr>
      <w:r w:rsidRPr="00315086">
        <w:rPr>
          <w:rFonts w:ascii="Arial" w:hAnsi="Arial" w:cs="Arial"/>
          <w:sz w:val="20"/>
          <w:szCs w:val="20"/>
        </w:rPr>
        <w:t xml:space="preserve">Chemsex typically occurred in private homes, </w:t>
      </w:r>
      <w:r w:rsidR="00C8521A" w:rsidRPr="00315086">
        <w:rPr>
          <w:rFonts w:ascii="Arial" w:hAnsi="Arial" w:cs="Arial"/>
          <w:sz w:val="20"/>
          <w:szCs w:val="20"/>
        </w:rPr>
        <w:t xml:space="preserve">and </w:t>
      </w:r>
      <w:r w:rsidRPr="00315086">
        <w:rPr>
          <w:rFonts w:ascii="Arial" w:hAnsi="Arial" w:cs="Arial"/>
          <w:sz w:val="20"/>
          <w:szCs w:val="20"/>
        </w:rPr>
        <w:t xml:space="preserve">was also commonly reported </w:t>
      </w:r>
      <w:r w:rsidR="000C1319" w:rsidRPr="00315086">
        <w:rPr>
          <w:rFonts w:ascii="Arial" w:hAnsi="Arial" w:cs="Arial"/>
          <w:sz w:val="20"/>
          <w:szCs w:val="20"/>
        </w:rPr>
        <w:t xml:space="preserve">in </w:t>
      </w:r>
      <w:r w:rsidRPr="00315086">
        <w:rPr>
          <w:rFonts w:ascii="Arial" w:hAnsi="Arial" w:cs="Arial"/>
          <w:sz w:val="20"/>
          <w:szCs w:val="20"/>
        </w:rPr>
        <w:t xml:space="preserve">commercial sex-on-premises venues </w:t>
      </w:r>
      <w:r w:rsidR="000C1319" w:rsidRPr="00315086">
        <w:rPr>
          <w:rFonts w:ascii="Arial" w:hAnsi="Arial" w:cs="Arial"/>
          <w:sz w:val="20"/>
          <w:szCs w:val="20"/>
        </w:rPr>
        <w:t xml:space="preserve">(SoPVs) </w:t>
      </w:r>
      <w:r w:rsidRPr="00315086">
        <w:rPr>
          <w:rFonts w:ascii="Arial" w:hAnsi="Arial" w:cs="Arial"/>
          <w:sz w:val="20"/>
          <w:szCs w:val="20"/>
        </w:rPr>
        <w:t xml:space="preserve">such as saunas or sex clubs. </w:t>
      </w:r>
      <w:r w:rsidR="00DF7448" w:rsidRPr="00315086">
        <w:rPr>
          <w:rFonts w:ascii="Arial" w:hAnsi="Arial" w:cs="Arial"/>
          <w:sz w:val="20"/>
          <w:szCs w:val="20"/>
        </w:rPr>
        <w:t>While one-on-one sex (often with romantic partners) was reported, the c</w:t>
      </w:r>
      <w:r w:rsidRPr="00315086">
        <w:rPr>
          <w:rFonts w:ascii="Arial" w:hAnsi="Arial" w:cs="Arial"/>
          <w:sz w:val="20"/>
          <w:szCs w:val="20"/>
        </w:rPr>
        <w:t>hemsex</w:t>
      </w:r>
      <w:r w:rsidR="00DF7448" w:rsidRPr="00315086">
        <w:rPr>
          <w:rFonts w:ascii="Arial" w:hAnsi="Arial" w:cs="Arial"/>
          <w:sz w:val="20"/>
          <w:szCs w:val="20"/>
        </w:rPr>
        <w:t xml:space="preserve"> that participants engaged in</w:t>
      </w:r>
      <w:r w:rsidRPr="00315086">
        <w:rPr>
          <w:rFonts w:ascii="Arial" w:hAnsi="Arial" w:cs="Arial"/>
          <w:sz w:val="20"/>
          <w:szCs w:val="20"/>
        </w:rPr>
        <w:t xml:space="preserve"> mo</w:t>
      </w:r>
      <w:r w:rsidR="00C8521A" w:rsidRPr="00315086">
        <w:rPr>
          <w:rFonts w:ascii="Arial" w:hAnsi="Arial" w:cs="Arial"/>
          <w:sz w:val="20"/>
          <w:szCs w:val="20"/>
        </w:rPr>
        <w:t>st</w:t>
      </w:r>
      <w:r w:rsidRPr="00315086">
        <w:rPr>
          <w:rFonts w:ascii="Arial" w:hAnsi="Arial" w:cs="Arial"/>
          <w:sz w:val="20"/>
          <w:szCs w:val="20"/>
        </w:rPr>
        <w:t xml:space="preserve"> commonly </w:t>
      </w:r>
      <w:r w:rsidR="00C8521A" w:rsidRPr="00315086">
        <w:rPr>
          <w:rFonts w:ascii="Arial" w:hAnsi="Arial" w:cs="Arial"/>
          <w:sz w:val="20"/>
          <w:szCs w:val="20"/>
        </w:rPr>
        <w:t>occurred as</w:t>
      </w:r>
      <w:r w:rsidR="007F60A1" w:rsidRPr="00315086">
        <w:rPr>
          <w:rFonts w:ascii="Arial" w:hAnsi="Arial" w:cs="Arial"/>
          <w:sz w:val="20"/>
          <w:szCs w:val="20"/>
        </w:rPr>
        <w:t xml:space="preserve"> </w:t>
      </w:r>
      <w:r w:rsidR="00C8521A" w:rsidRPr="00315086">
        <w:rPr>
          <w:rFonts w:ascii="Arial" w:hAnsi="Arial" w:cs="Arial"/>
          <w:sz w:val="20"/>
          <w:szCs w:val="20"/>
        </w:rPr>
        <w:t xml:space="preserve">a </w:t>
      </w:r>
      <w:r w:rsidR="007F60A1" w:rsidRPr="00315086">
        <w:rPr>
          <w:rFonts w:ascii="Arial" w:hAnsi="Arial" w:cs="Arial"/>
          <w:sz w:val="20"/>
          <w:szCs w:val="20"/>
        </w:rPr>
        <w:t>group sex</w:t>
      </w:r>
      <w:r w:rsidR="000C1319" w:rsidRPr="00315086">
        <w:rPr>
          <w:rFonts w:ascii="Arial" w:hAnsi="Arial" w:cs="Arial"/>
          <w:sz w:val="20"/>
          <w:szCs w:val="20"/>
        </w:rPr>
        <w:t>ual</w:t>
      </w:r>
      <w:r w:rsidR="007F60A1" w:rsidRPr="00315086">
        <w:rPr>
          <w:rFonts w:ascii="Arial" w:hAnsi="Arial" w:cs="Arial"/>
          <w:sz w:val="20"/>
          <w:szCs w:val="20"/>
        </w:rPr>
        <w:t xml:space="preserve"> activity</w:t>
      </w:r>
      <w:r w:rsidR="00C8521A" w:rsidRPr="00315086">
        <w:rPr>
          <w:rFonts w:ascii="Arial" w:hAnsi="Arial" w:cs="Arial"/>
          <w:sz w:val="20"/>
          <w:szCs w:val="20"/>
        </w:rPr>
        <w:t>.</w:t>
      </w:r>
      <w:r w:rsidR="000C1319" w:rsidRPr="00315086">
        <w:rPr>
          <w:rFonts w:ascii="Arial" w:hAnsi="Arial" w:cs="Arial"/>
          <w:sz w:val="20"/>
          <w:szCs w:val="20"/>
        </w:rPr>
        <w:t xml:space="preserve"> </w:t>
      </w:r>
      <w:r w:rsidR="00652778" w:rsidRPr="00315086">
        <w:rPr>
          <w:rFonts w:ascii="Arial" w:hAnsi="Arial" w:cs="Arial"/>
          <w:sz w:val="20"/>
          <w:szCs w:val="20"/>
        </w:rPr>
        <w:t xml:space="preserve">Men </w:t>
      </w:r>
      <w:r w:rsidR="000C1319" w:rsidRPr="00315086">
        <w:rPr>
          <w:rFonts w:ascii="Arial" w:hAnsi="Arial" w:cs="Arial"/>
          <w:sz w:val="20"/>
          <w:szCs w:val="20"/>
        </w:rPr>
        <w:t>ha</w:t>
      </w:r>
      <w:r w:rsidR="00652778" w:rsidRPr="00315086">
        <w:rPr>
          <w:rFonts w:ascii="Arial" w:hAnsi="Arial" w:cs="Arial"/>
          <w:sz w:val="20"/>
          <w:szCs w:val="20"/>
        </w:rPr>
        <w:t>d</w:t>
      </w:r>
      <w:r w:rsidR="000C1319" w:rsidRPr="00315086">
        <w:rPr>
          <w:rFonts w:ascii="Arial" w:hAnsi="Arial" w:cs="Arial"/>
          <w:sz w:val="20"/>
          <w:szCs w:val="20"/>
        </w:rPr>
        <w:t xml:space="preserve"> sex with </w:t>
      </w:r>
      <w:r w:rsidR="00652778" w:rsidRPr="00315086">
        <w:rPr>
          <w:rFonts w:ascii="Arial" w:hAnsi="Arial" w:cs="Arial"/>
          <w:sz w:val="20"/>
          <w:szCs w:val="20"/>
        </w:rPr>
        <w:t>numerous</w:t>
      </w:r>
      <w:r w:rsidR="000C1319" w:rsidRPr="00315086">
        <w:rPr>
          <w:rFonts w:ascii="Arial" w:hAnsi="Arial" w:cs="Arial"/>
          <w:sz w:val="20"/>
          <w:szCs w:val="20"/>
        </w:rPr>
        <w:t xml:space="preserve"> </w:t>
      </w:r>
      <w:r w:rsidR="00652778" w:rsidRPr="00315086">
        <w:rPr>
          <w:rFonts w:ascii="Arial" w:hAnsi="Arial" w:cs="Arial"/>
          <w:sz w:val="20"/>
          <w:szCs w:val="20"/>
        </w:rPr>
        <w:t xml:space="preserve">other </w:t>
      </w:r>
      <w:r w:rsidR="000C1319" w:rsidRPr="00315086">
        <w:rPr>
          <w:rFonts w:ascii="Arial" w:hAnsi="Arial" w:cs="Arial"/>
          <w:sz w:val="20"/>
          <w:szCs w:val="20"/>
        </w:rPr>
        <w:t xml:space="preserve">men, </w:t>
      </w:r>
      <w:r w:rsidR="00652778" w:rsidRPr="00315086">
        <w:rPr>
          <w:rFonts w:ascii="Arial" w:hAnsi="Arial" w:cs="Arial"/>
          <w:sz w:val="20"/>
          <w:szCs w:val="20"/>
        </w:rPr>
        <w:t>serially (</w:t>
      </w:r>
      <w:r w:rsidR="000C1319" w:rsidRPr="00315086">
        <w:rPr>
          <w:rFonts w:ascii="Arial" w:hAnsi="Arial" w:cs="Arial"/>
          <w:sz w:val="20"/>
          <w:szCs w:val="20"/>
        </w:rPr>
        <w:t>one after another over a prolonged session</w:t>
      </w:r>
      <w:r w:rsidR="001038F5" w:rsidRPr="00315086">
        <w:rPr>
          <w:rFonts w:ascii="Arial" w:hAnsi="Arial" w:cs="Arial"/>
          <w:sz w:val="20"/>
          <w:szCs w:val="20"/>
        </w:rPr>
        <w:t>)</w:t>
      </w:r>
      <w:r w:rsidR="007F60A1" w:rsidRPr="00315086">
        <w:rPr>
          <w:rFonts w:ascii="Arial" w:hAnsi="Arial" w:cs="Arial"/>
          <w:sz w:val="20"/>
          <w:szCs w:val="20"/>
        </w:rPr>
        <w:t xml:space="preserve">. A majority of participants described an </w:t>
      </w:r>
      <w:r w:rsidR="000C1319" w:rsidRPr="00315086">
        <w:rPr>
          <w:rFonts w:ascii="Arial" w:hAnsi="Arial" w:cs="Arial"/>
          <w:sz w:val="20"/>
          <w:szCs w:val="20"/>
        </w:rPr>
        <w:t>increased</w:t>
      </w:r>
      <w:r w:rsidR="007F60A1" w:rsidRPr="00315086">
        <w:rPr>
          <w:rFonts w:ascii="Arial" w:hAnsi="Arial" w:cs="Arial"/>
          <w:sz w:val="20"/>
          <w:szCs w:val="20"/>
        </w:rPr>
        <w:t xml:space="preserve"> propensity to engage in more adventurous sexual activity while under the influence of drugs (especially the case with crystal methamphetamine) </w:t>
      </w:r>
      <w:r w:rsidR="000C1319" w:rsidRPr="00315086">
        <w:rPr>
          <w:rFonts w:ascii="Arial" w:hAnsi="Arial" w:cs="Arial"/>
          <w:sz w:val="20"/>
          <w:szCs w:val="20"/>
        </w:rPr>
        <w:t>including</w:t>
      </w:r>
      <w:r w:rsidR="007F60A1" w:rsidRPr="00315086">
        <w:rPr>
          <w:rFonts w:ascii="Arial" w:hAnsi="Arial" w:cs="Arial"/>
          <w:sz w:val="20"/>
          <w:szCs w:val="20"/>
        </w:rPr>
        <w:t xml:space="preserve"> ano-brachia</w:t>
      </w:r>
      <w:r w:rsidR="00DF7448" w:rsidRPr="00315086">
        <w:rPr>
          <w:rFonts w:ascii="Arial" w:hAnsi="Arial" w:cs="Arial"/>
          <w:sz w:val="20"/>
          <w:szCs w:val="20"/>
        </w:rPr>
        <w:t>l intercourse (‘fisting’), and being</w:t>
      </w:r>
      <w:r w:rsidR="007F60A1" w:rsidRPr="00315086">
        <w:rPr>
          <w:rFonts w:ascii="Arial" w:hAnsi="Arial" w:cs="Arial"/>
          <w:sz w:val="20"/>
          <w:szCs w:val="20"/>
        </w:rPr>
        <w:t xml:space="preserve"> anally receptive to multiple men in quick succession</w:t>
      </w:r>
      <w:r w:rsidR="00DF7448" w:rsidRPr="00315086">
        <w:rPr>
          <w:rFonts w:ascii="Arial" w:hAnsi="Arial" w:cs="Arial"/>
          <w:sz w:val="20"/>
          <w:szCs w:val="20"/>
        </w:rPr>
        <w:t xml:space="preserve"> as part of a group session or orgy.</w:t>
      </w:r>
      <w:r w:rsidR="00652778" w:rsidRPr="00315086">
        <w:rPr>
          <w:rFonts w:ascii="Arial" w:hAnsi="Arial" w:cs="Arial"/>
          <w:sz w:val="20"/>
          <w:szCs w:val="20"/>
        </w:rPr>
        <w:t xml:space="preserve"> </w:t>
      </w:r>
    </w:p>
    <w:p w14:paraId="6E6CEF48" w14:textId="77777777" w:rsidR="00192AE2" w:rsidRPr="00315086" w:rsidRDefault="00192AE2" w:rsidP="00C11BC9">
      <w:pPr>
        <w:spacing w:after="0" w:line="480" w:lineRule="auto"/>
        <w:rPr>
          <w:rFonts w:ascii="Arial" w:hAnsi="Arial" w:cs="Arial"/>
          <w:sz w:val="20"/>
          <w:szCs w:val="20"/>
        </w:rPr>
      </w:pPr>
    </w:p>
    <w:p w14:paraId="264D87E3" w14:textId="77777777" w:rsidR="008D701A" w:rsidRPr="00315086" w:rsidRDefault="008D701A" w:rsidP="00C11BC9">
      <w:pPr>
        <w:spacing w:after="0" w:line="480" w:lineRule="auto"/>
        <w:rPr>
          <w:rFonts w:ascii="Arial" w:hAnsi="Arial" w:cs="Arial"/>
          <w:b/>
          <w:i/>
          <w:sz w:val="20"/>
          <w:szCs w:val="20"/>
        </w:rPr>
      </w:pPr>
      <w:r w:rsidRPr="00315086">
        <w:rPr>
          <w:rFonts w:ascii="Arial" w:hAnsi="Arial" w:cs="Arial"/>
          <w:b/>
          <w:i/>
          <w:sz w:val="20"/>
          <w:szCs w:val="20"/>
        </w:rPr>
        <w:t>Modes of drug delivery and associated harm</w:t>
      </w:r>
    </w:p>
    <w:p w14:paraId="4497E648" w14:textId="77777777" w:rsidR="00873885" w:rsidRPr="00315086" w:rsidRDefault="00A40BAC" w:rsidP="00C11BC9">
      <w:pPr>
        <w:spacing w:after="0" w:line="480" w:lineRule="auto"/>
        <w:rPr>
          <w:rFonts w:ascii="Arial" w:hAnsi="Arial" w:cs="Arial"/>
          <w:sz w:val="20"/>
          <w:szCs w:val="20"/>
        </w:rPr>
      </w:pPr>
      <w:r w:rsidRPr="00315086">
        <w:rPr>
          <w:rFonts w:ascii="Arial" w:hAnsi="Arial" w:cs="Arial"/>
          <w:sz w:val="20"/>
          <w:szCs w:val="20"/>
        </w:rPr>
        <w:t xml:space="preserve">Both mephedrone and crystal methamphetamine can be snorted and this was the preferred means of administering these drugs for the majority who regularly used them. However, </w:t>
      </w:r>
      <w:r w:rsidR="00C2649B" w:rsidRPr="00315086">
        <w:rPr>
          <w:rFonts w:ascii="Arial" w:hAnsi="Arial" w:cs="Arial"/>
          <w:sz w:val="20"/>
          <w:szCs w:val="20"/>
        </w:rPr>
        <w:t>a thi</w:t>
      </w:r>
      <w:r w:rsidRPr="00315086">
        <w:rPr>
          <w:rFonts w:ascii="Arial" w:hAnsi="Arial" w:cs="Arial"/>
          <w:sz w:val="20"/>
          <w:szCs w:val="20"/>
        </w:rPr>
        <w:t xml:space="preserve">rd of </w:t>
      </w:r>
      <w:r w:rsidR="000C1319" w:rsidRPr="00315086">
        <w:rPr>
          <w:rFonts w:ascii="Arial" w:hAnsi="Arial" w:cs="Arial"/>
          <w:sz w:val="20"/>
          <w:szCs w:val="20"/>
        </w:rPr>
        <w:t xml:space="preserve">participants </w:t>
      </w:r>
      <w:r w:rsidR="00C73D22" w:rsidRPr="00315086">
        <w:rPr>
          <w:rFonts w:ascii="Arial" w:hAnsi="Arial" w:cs="Arial"/>
          <w:sz w:val="20"/>
          <w:szCs w:val="20"/>
        </w:rPr>
        <w:t xml:space="preserve">had </w:t>
      </w:r>
      <w:r w:rsidR="000C1319" w:rsidRPr="00315086">
        <w:rPr>
          <w:rFonts w:ascii="Arial" w:hAnsi="Arial" w:cs="Arial"/>
          <w:sz w:val="20"/>
          <w:szCs w:val="20"/>
        </w:rPr>
        <w:t xml:space="preserve">injected </w:t>
      </w:r>
      <w:r w:rsidR="00C73D22" w:rsidRPr="00315086">
        <w:rPr>
          <w:rFonts w:ascii="Arial" w:hAnsi="Arial" w:cs="Arial"/>
          <w:sz w:val="20"/>
          <w:szCs w:val="20"/>
        </w:rPr>
        <w:t xml:space="preserve">either one or the other </w:t>
      </w:r>
      <w:r w:rsidR="00C2649B" w:rsidRPr="00315086">
        <w:rPr>
          <w:rFonts w:ascii="Arial" w:hAnsi="Arial" w:cs="Arial"/>
          <w:sz w:val="20"/>
          <w:szCs w:val="20"/>
        </w:rPr>
        <w:t>(a behaviour commonly referred to as ‘slamming’)</w:t>
      </w:r>
      <w:r w:rsidR="00C73D22" w:rsidRPr="00315086">
        <w:rPr>
          <w:rFonts w:ascii="Arial" w:hAnsi="Arial" w:cs="Arial"/>
          <w:sz w:val="20"/>
          <w:szCs w:val="20"/>
        </w:rPr>
        <w:t>, almost all of whom had done so in the previous year</w:t>
      </w:r>
      <w:r w:rsidR="00C2649B" w:rsidRPr="00315086">
        <w:rPr>
          <w:rFonts w:ascii="Arial" w:hAnsi="Arial" w:cs="Arial"/>
          <w:sz w:val="20"/>
          <w:szCs w:val="20"/>
        </w:rPr>
        <w:t>.</w:t>
      </w:r>
      <w:r w:rsidR="008D701A" w:rsidRPr="00315086">
        <w:rPr>
          <w:rFonts w:ascii="Arial" w:hAnsi="Arial" w:cs="Arial"/>
          <w:sz w:val="20"/>
          <w:szCs w:val="20"/>
        </w:rPr>
        <w:t xml:space="preserve"> The terminology ‘slamming’ appeared to represent a desire to distinguish, or distance, oneself from opiate drug users who were negatively perceived.</w:t>
      </w:r>
      <w:r w:rsidR="00C2649B" w:rsidRPr="00315086">
        <w:rPr>
          <w:rFonts w:ascii="Arial" w:hAnsi="Arial" w:cs="Arial"/>
          <w:sz w:val="20"/>
          <w:szCs w:val="20"/>
        </w:rPr>
        <w:t xml:space="preserve"> In every instance</w:t>
      </w:r>
      <w:r w:rsidR="008D701A" w:rsidRPr="00315086">
        <w:rPr>
          <w:rFonts w:ascii="Arial" w:hAnsi="Arial" w:cs="Arial"/>
          <w:sz w:val="20"/>
          <w:szCs w:val="20"/>
        </w:rPr>
        <w:t xml:space="preserve"> of injection drug use described</w:t>
      </w:r>
      <w:r w:rsidR="00C2649B" w:rsidRPr="00315086">
        <w:rPr>
          <w:rFonts w:ascii="Arial" w:hAnsi="Arial" w:cs="Arial"/>
          <w:sz w:val="20"/>
          <w:szCs w:val="20"/>
        </w:rPr>
        <w:t>,</w:t>
      </w:r>
      <w:r w:rsidR="008D701A" w:rsidRPr="00315086">
        <w:rPr>
          <w:rFonts w:ascii="Arial" w:hAnsi="Arial" w:cs="Arial"/>
          <w:sz w:val="20"/>
          <w:szCs w:val="20"/>
        </w:rPr>
        <w:t xml:space="preserve"> </w:t>
      </w:r>
      <w:r w:rsidR="001038F5" w:rsidRPr="00315086">
        <w:rPr>
          <w:rFonts w:ascii="Arial" w:hAnsi="Arial" w:cs="Arial"/>
          <w:sz w:val="20"/>
          <w:szCs w:val="20"/>
        </w:rPr>
        <w:t>participants</w:t>
      </w:r>
      <w:r w:rsidR="00C2649B" w:rsidRPr="00315086">
        <w:rPr>
          <w:rFonts w:ascii="Arial" w:hAnsi="Arial" w:cs="Arial"/>
          <w:sz w:val="20"/>
          <w:szCs w:val="20"/>
        </w:rPr>
        <w:t xml:space="preserve"> clearly stated that </w:t>
      </w:r>
      <w:r w:rsidR="008D701A" w:rsidRPr="00315086">
        <w:rPr>
          <w:rFonts w:ascii="Arial" w:hAnsi="Arial" w:cs="Arial"/>
          <w:sz w:val="20"/>
          <w:szCs w:val="20"/>
        </w:rPr>
        <w:t xml:space="preserve">careful use was </w:t>
      </w:r>
      <w:r w:rsidR="00C2649B" w:rsidRPr="00315086">
        <w:rPr>
          <w:rFonts w:ascii="Arial" w:hAnsi="Arial" w:cs="Arial"/>
          <w:sz w:val="20"/>
          <w:szCs w:val="20"/>
        </w:rPr>
        <w:t xml:space="preserve">made of clean needles and </w:t>
      </w:r>
      <w:r w:rsidR="008D701A" w:rsidRPr="00315086">
        <w:rPr>
          <w:rFonts w:ascii="Arial" w:hAnsi="Arial" w:cs="Arial"/>
          <w:sz w:val="20"/>
          <w:szCs w:val="20"/>
        </w:rPr>
        <w:t xml:space="preserve">that they </w:t>
      </w:r>
      <w:r w:rsidR="00C2649B" w:rsidRPr="00315086">
        <w:rPr>
          <w:rFonts w:ascii="Arial" w:hAnsi="Arial" w:cs="Arial"/>
          <w:sz w:val="20"/>
          <w:szCs w:val="20"/>
        </w:rPr>
        <w:t>endeavoured to adhere to safe injection practice</w:t>
      </w:r>
      <w:r w:rsidR="008D701A" w:rsidRPr="00315086">
        <w:rPr>
          <w:rFonts w:ascii="Arial" w:hAnsi="Arial" w:cs="Arial"/>
          <w:sz w:val="20"/>
          <w:szCs w:val="20"/>
        </w:rPr>
        <w:t>s</w:t>
      </w:r>
      <w:r w:rsidR="00C2649B" w:rsidRPr="00315086">
        <w:rPr>
          <w:rFonts w:ascii="Arial" w:hAnsi="Arial" w:cs="Arial"/>
          <w:sz w:val="20"/>
          <w:szCs w:val="20"/>
        </w:rPr>
        <w:t xml:space="preserve">. It was very common for men to be injected by others who </w:t>
      </w:r>
      <w:r w:rsidR="0061621A" w:rsidRPr="00315086">
        <w:rPr>
          <w:rFonts w:ascii="Arial" w:hAnsi="Arial" w:cs="Arial"/>
          <w:sz w:val="20"/>
          <w:szCs w:val="20"/>
        </w:rPr>
        <w:t xml:space="preserve">they believed </w:t>
      </w:r>
      <w:r w:rsidR="00C2649B" w:rsidRPr="00315086">
        <w:rPr>
          <w:rFonts w:ascii="Arial" w:hAnsi="Arial" w:cs="Arial"/>
          <w:sz w:val="20"/>
          <w:szCs w:val="20"/>
        </w:rPr>
        <w:t xml:space="preserve">had experience of how to inject safely. </w:t>
      </w:r>
    </w:p>
    <w:p w14:paraId="65EFDA14" w14:textId="77777777" w:rsidR="00873885" w:rsidRPr="00315086" w:rsidRDefault="00873885" w:rsidP="00C11BC9">
      <w:pPr>
        <w:spacing w:after="0" w:line="480" w:lineRule="auto"/>
        <w:rPr>
          <w:rFonts w:ascii="Arial" w:hAnsi="Arial" w:cs="Arial"/>
          <w:sz w:val="20"/>
          <w:szCs w:val="20"/>
        </w:rPr>
      </w:pPr>
    </w:p>
    <w:p w14:paraId="11573AEE" w14:textId="5A1F6715" w:rsidR="00873885" w:rsidRPr="00315086" w:rsidRDefault="00873885" w:rsidP="00873885">
      <w:pPr>
        <w:spacing w:after="0" w:line="480" w:lineRule="auto"/>
        <w:ind w:left="720"/>
        <w:rPr>
          <w:rFonts w:ascii="Arial" w:hAnsi="Arial" w:cs="Arial"/>
          <w:i/>
          <w:sz w:val="20"/>
          <w:szCs w:val="20"/>
        </w:rPr>
      </w:pPr>
      <w:r w:rsidRPr="00315086">
        <w:rPr>
          <w:rFonts w:ascii="Arial" w:hAnsi="Arial" w:cs="Arial"/>
          <w:i/>
          <w:sz w:val="20"/>
          <w:szCs w:val="20"/>
        </w:rPr>
        <w:t>And I know someone who’s in the business of Tina [crystal methamphetamine] who will go to people who are too frightened of slamming themselves.  He will visit their house, slam them and leave.  Visit their house, slam them and leave.  Like a nurse drug dealer.</w:t>
      </w:r>
      <w:r w:rsidR="00315086" w:rsidRPr="00315086">
        <w:rPr>
          <w:rFonts w:ascii="Arial" w:hAnsi="Arial" w:cs="Arial"/>
          <w:i/>
          <w:sz w:val="20"/>
          <w:szCs w:val="20"/>
        </w:rPr>
        <w:t xml:space="preserve"> </w:t>
      </w:r>
      <w:r w:rsidRPr="00315086">
        <w:rPr>
          <w:rFonts w:ascii="Arial" w:hAnsi="Arial" w:cs="Arial"/>
          <w:i/>
          <w:sz w:val="20"/>
          <w:szCs w:val="20"/>
        </w:rPr>
        <w:t>[Aged 48, diagnosed HIV positive]</w:t>
      </w:r>
    </w:p>
    <w:p w14:paraId="351E4954" w14:textId="77777777" w:rsidR="00873885" w:rsidRPr="00315086" w:rsidRDefault="00873885" w:rsidP="00873885">
      <w:pPr>
        <w:spacing w:after="0" w:line="480" w:lineRule="auto"/>
        <w:ind w:left="720"/>
        <w:rPr>
          <w:rFonts w:ascii="Arial" w:hAnsi="Arial" w:cs="Arial"/>
          <w:sz w:val="20"/>
          <w:szCs w:val="20"/>
        </w:rPr>
      </w:pPr>
    </w:p>
    <w:p w14:paraId="6DFB7533" w14:textId="13FAD983" w:rsidR="007F60A1" w:rsidRPr="00315086" w:rsidRDefault="00C2649B" w:rsidP="00C11BC9">
      <w:pPr>
        <w:spacing w:after="0" w:line="480" w:lineRule="auto"/>
        <w:rPr>
          <w:rFonts w:ascii="Arial" w:hAnsi="Arial" w:cs="Arial"/>
          <w:sz w:val="20"/>
          <w:szCs w:val="20"/>
        </w:rPr>
      </w:pPr>
      <w:r w:rsidRPr="00315086">
        <w:rPr>
          <w:rFonts w:ascii="Arial" w:hAnsi="Arial" w:cs="Arial"/>
          <w:sz w:val="20"/>
          <w:szCs w:val="20"/>
        </w:rPr>
        <w:lastRenderedPageBreak/>
        <w:t xml:space="preserve">Several men did, however report that they were aware of other men and other chemsex parties where the use of clean needles was not so strictly observed. </w:t>
      </w:r>
      <w:r w:rsidR="00873885" w:rsidRPr="00315086">
        <w:rPr>
          <w:rFonts w:ascii="Arial" w:hAnsi="Arial" w:cs="Arial"/>
          <w:sz w:val="20"/>
          <w:szCs w:val="20"/>
        </w:rPr>
        <w:t>Seven</w:t>
      </w:r>
      <w:r w:rsidR="008D701A" w:rsidRPr="00315086">
        <w:rPr>
          <w:rFonts w:ascii="Arial" w:hAnsi="Arial" w:cs="Arial"/>
          <w:sz w:val="20"/>
          <w:szCs w:val="20"/>
        </w:rPr>
        <w:t xml:space="preserve"> men report</w:t>
      </w:r>
      <w:r w:rsidR="00B6405C" w:rsidRPr="00315086">
        <w:rPr>
          <w:rFonts w:ascii="Arial" w:hAnsi="Arial" w:cs="Arial"/>
          <w:sz w:val="20"/>
          <w:szCs w:val="20"/>
        </w:rPr>
        <w:t>ed</w:t>
      </w:r>
      <w:r w:rsidR="008D701A" w:rsidRPr="00315086">
        <w:rPr>
          <w:rFonts w:ascii="Arial" w:hAnsi="Arial" w:cs="Arial"/>
          <w:sz w:val="20"/>
          <w:szCs w:val="20"/>
        </w:rPr>
        <w:t xml:space="preserve"> issues arising</w:t>
      </w:r>
      <w:r w:rsidR="00A40BAC" w:rsidRPr="00315086">
        <w:rPr>
          <w:rFonts w:ascii="Arial" w:hAnsi="Arial" w:cs="Arial"/>
          <w:sz w:val="20"/>
          <w:szCs w:val="20"/>
        </w:rPr>
        <w:t xml:space="preserve"> from injection site injuries, including col</w:t>
      </w:r>
      <w:r w:rsidR="00B6405C" w:rsidRPr="00315086">
        <w:rPr>
          <w:rFonts w:ascii="Arial" w:hAnsi="Arial" w:cs="Arial"/>
          <w:sz w:val="20"/>
          <w:szCs w:val="20"/>
        </w:rPr>
        <w:t xml:space="preserve">lapsed veins and muscle damage. </w:t>
      </w:r>
      <w:r w:rsidR="00B75AE4">
        <w:rPr>
          <w:rFonts w:ascii="Arial" w:hAnsi="Arial" w:cs="Arial"/>
          <w:sz w:val="20"/>
          <w:szCs w:val="20"/>
        </w:rPr>
        <w:t>Four</w:t>
      </w:r>
      <w:r w:rsidR="007F60A1" w:rsidRPr="00315086">
        <w:rPr>
          <w:rFonts w:ascii="Arial" w:hAnsi="Arial" w:cs="Arial"/>
          <w:sz w:val="20"/>
          <w:szCs w:val="20"/>
        </w:rPr>
        <w:t xml:space="preserve"> men described intra-rectal</w:t>
      </w:r>
      <w:r w:rsidR="00E76CB0" w:rsidRPr="00315086">
        <w:rPr>
          <w:rFonts w:ascii="Arial" w:hAnsi="Arial" w:cs="Arial"/>
          <w:sz w:val="20"/>
          <w:szCs w:val="20"/>
        </w:rPr>
        <w:t xml:space="preserve"> needleless</w:t>
      </w:r>
      <w:r w:rsidR="007F60A1" w:rsidRPr="00315086">
        <w:rPr>
          <w:rFonts w:ascii="Arial" w:hAnsi="Arial" w:cs="Arial"/>
          <w:sz w:val="20"/>
          <w:szCs w:val="20"/>
        </w:rPr>
        <w:t xml:space="preserve"> </w:t>
      </w:r>
      <w:r w:rsidR="00DF7448" w:rsidRPr="00315086">
        <w:rPr>
          <w:rFonts w:ascii="Arial" w:hAnsi="Arial" w:cs="Arial"/>
          <w:sz w:val="20"/>
          <w:szCs w:val="20"/>
        </w:rPr>
        <w:t>insertion</w:t>
      </w:r>
      <w:r w:rsidR="007F60A1" w:rsidRPr="00315086">
        <w:rPr>
          <w:rFonts w:ascii="Arial" w:hAnsi="Arial" w:cs="Arial"/>
          <w:sz w:val="20"/>
          <w:szCs w:val="20"/>
        </w:rPr>
        <w:t xml:space="preserve"> of mephedrone, a behaviour often referred to as ‘booty bumping’. </w:t>
      </w:r>
      <w:r w:rsidR="00B6405C" w:rsidRPr="00315086">
        <w:rPr>
          <w:rFonts w:ascii="Arial" w:hAnsi="Arial" w:cs="Arial"/>
          <w:sz w:val="20"/>
          <w:szCs w:val="20"/>
        </w:rPr>
        <w:t>Two of those reporting such behaviour described acute damage</w:t>
      </w:r>
      <w:r w:rsidR="00315086" w:rsidRPr="00315086">
        <w:rPr>
          <w:rFonts w:ascii="Arial" w:hAnsi="Arial" w:cs="Arial"/>
          <w:sz w:val="20"/>
          <w:szCs w:val="20"/>
        </w:rPr>
        <w:t>,</w:t>
      </w:r>
      <w:r w:rsidR="00B6405C" w:rsidRPr="00315086">
        <w:rPr>
          <w:rFonts w:ascii="Arial" w:hAnsi="Arial" w:cs="Arial"/>
          <w:sz w:val="20"/>
          <w:szCs w:val="20"/>
        </w:rPr>
        <w:t xml:space="preserve"> including rectal fissures</w:t>
      </w:r>
      <w:r w:rsidR="001038F5" w:rsidRPr="00315086">
        <w:rPr>
          <w:rFonts w:ascii="Arial" w:hAnsi="Arial" w:cs="Arial"/>
          <w:sz w:val="20"/>
          <w:szCs w:val="20"/>
        </w:rPr>
        <w:t xml:space="preserve">. </w:t>
      </w:r>
    </w:p>
    <w:p w14:paraId="62CC0835" w14:textId="77777777" w:rsidR="007F3B29" w:rsidRPr="00315086" w:rsidRDefault="007F3B29" w:rsidP="00C11BC9">
      <w:pPr>
        <w:spacing w:after="0" w:line="480" w:lineRule="auto"/>
        <w:rPr>
          <w:rFonts w:ascii="Arial" w:hAnsi="Arial" w:cs="Arial"/>
          <w:b/>
          <w:i/>
          <w:sz w:val="20"/>
          <w:szCs w:val="20"/>
        </w:rPr>
      </w:pPr>
    </w:p>
    <w:p w14:paraId="4863BBA2" w14:textId="77777777" w:rsidR="00116794" w:rsidRPr="00315086" w:rsidRDefault="00C2649B" w:rsidP="00C11BC9">
      <w:pPr>
        <w:spacing w:after="0" w:line="480" w:lineRule="auto"/>
        <w:rPr>
          <w:rFonts w:ascii="Arial" w:hAnsi="Arial" w:cs="Arial"/>
          <w:b/>
          <w:i/>
          <w:sz w:val="20"/>
          <w:szCs w:val="20"/>
        </w:rPr>
      </w:pPr>
      <w:r w:rsidRPr="00315086">
        <w:rPr>
          <w:rFonts w:ascii="Arial" w:hAnsi="Arial" w:cs="Arial"/>
          <w:b/>
          <w:i/>
          <w:sz w:val="20"/>
          <w:szCs w:val="20"/>
        </w:rPr>
        <w:t>O</w:t>
      </w:r>
      <w:r w:rsidR="00116794" w:rsidRPr="00315086">
        <w:rPr>
          <w:rFonts w:ascii="Arial" w:hAnsi="Arial" w:cs="Arial"/>
          <w:b/>
          <w:i/>
          <w:sz w:val="20"/>
          <w:szCs w:val="20"/>
        </w:rPr>
        <w:t>verdosing</w:t>
      </w:r>
      <w:r w:rsidRPr="00315086">
        <w:rPr>
          <w:rFonts w:ascii="Arial" w:hAnsi="Arial" w:cs="Arial"/>
          <w:b/>
          <w:i/>
          <w:sz w:val="20"/>
          <w:szCs w:val="20"/>
        </w:rPr>
        <w:t xml:space="preserve"> and associated harm</w:t>
      </w:r>
    </w:p>
    <w:p w14:paraId="352222A6" w14:textId="45CEA4B4" w:rsidR="0085623E" w:rsidRPr="00315086" w:rsidRDefault="00D146B5" w:rsidP="00C11BC9">
      <w:pPr>
        <w:tabs>
          <w:tab w:val="left" w:pos="5775"/>
        </w:tabs>
        <w:spacing w:after="0" w:line="480" w:lineRule="auto"/>
        <w:rPr>
          <w:rFonts w:ascii="Arial" w:hAnsi="Arial" w:cs="Arial"/>
          <w:sz w:val="20"/>
          <w:szCs w:val="20"/>
        </w:rPr>
      </w:pPr>
      <w:r w:rsidRPr="00315086">
        <w:rPr>
          <w:rFonts w:ascii="Arial" w:hAnsi="Arial" w:cs="Arial"/>
          <w:sz w:val="20"/>
          <w:szCs w:val="20"/>
        </w:rPr>
        <w:t xml:space="preserve">The most acute and immediate harm arising from chemsex related to overdosing, particularly of GHB/GBL. </w:t>
      </w:r>
      <w:r w:rsidR="00E77970" w:rsidRPr="00315086">
        <w:rPr>
          <w:rFonts w:ascii="Arial" w:hAnsi="Arial" w:cs="Arial"/>
          <w:sz w:val="20"/>
          <w:szCs w:val="20"/>
        </w:rPr>
        <w:t>This drug is typically administered orally, diluted</w:t>
      </w:r>
      <w:r w:rsidR="00E037FC" w:rsidRPr="00315086">
        <w:rPr>
          <w:rFonts w:ascii="Arial" w:hAnsi="Arial" w:cs="Arial"/>
          <w:sz w:val="20"/>
          <w:szCs w:val="20"/>
        </w:rPr>
        <w:t xml:space="preserve"> in very small quantities (generally between 0.5 and 1ml) </w:t>
      </w:r>
      <w:r w:rsidR="00E77970" w:rsidRPr="00315086">
        <w:rPr>
          <w:rFonts w:ascii="Arial" w:hAnsi="Arial" w:cs="Arial"/>
          <w:sz w:val="20"/>
          <w:szCs w:val="20"/>
        </w:rPr>
        <w:t>in a soft drink</w:t>
      </w:r>
      <w:r w:rsidR="009E3C30" w:rsidRPr="00315086">
        <w:rPr>
          <w:rFonts w:ascii="Arial" w:hAnsi="Arial" w:cs="Arial"/>
          <w:sz w:val="20"/>
          <w:szCs w:val="20"/>
        </w:rPr>
        <w:t>,</w:t>
      </w:r>
      <w:r w:rsidR="00E77970" w:rsidRPr="00315086">
        <w:rPr>
          <w:rFonts w:ascii="Arial" w:hAnsi="Arial" w:cs="Arial"/>
          <w:sz w:val="20"/>
          <w:szCs w:val="20"/>
        </w:rPr>
        <w:t xml:space="preserve"> th</w:t>
      </w:r>
      <w:r w:rsidR="009E3C30" w:rsidRPr="00315086">
        <w:rPr>
          <w:rFonts w:ascii="Arial" w:hAnsi="Arial" w:cs="Arial"/>
          <w:sz w:val="20"/>
          <w:szCs w:val="20"/>
        </w:rPr>
        <w:t>e consumption of which has</w:t>
      </w:r>
      <w:r w:rsidR="00E77970" w:rsidRPr="00315086">
        <w:rPr>
          <w:rFonts w:ascii="Arial" w:hAnsi="Arial" w:cs="Arial"/>
          <w:sz w:val="20"/>
          <w:szCs w:val="20"/>
        </w:rPr>
        <w:t xml:space="preserve"> to </w:t>
      </w:r>
      <w:r w:rsidR="00E037FC" w:rsidRPr="00315086">
        <w:rPr>
          <w:rFonts w:ascii="Arial" w:hAnsi="Arial" w:cs="Arial"/>
          <w:sz w:val="20"/>
          <w:szCs w:val="20"/>
        </w:rPr>
        <w:t>be timed</w:t>
      </w:r>
      <w:r w:rsidR="00E77970" w:rsidRPr="00315086">
        <w:rPr>
          <w:rFonts w:ascii="Arial" w:hAnsi="Arial" w:cs="Arial"/>
          <w:sz w:val="20"/>
          <w:szCs w:val="20"/>
        </w:rPr>
        <w:t xml:space="preserve"> </w:t>
      </w:r>
      <w:r w:rsidR="001038F5" w:rsidRPr="00315086">
        <w:rPr>
          <w:rFonts w:ascii="Arial" w:hAnsi="Arial" w:cs="Arial"/>
          <w:sz w:val="20"/>
          <w:szCs w:val="20"/>
        </w:rPr>
        <w:t xml:space="preserve">in order </w:t>
      </w:r>
      <w:r w:rsidR="004A2DEB" w:rsidRPr="00315086">
        <w:rPr>
          <w:rFonts w:ascii="Arial" w:hAnsi="Arial" w:cs="Arial"/>
          <w:sz w:val="20"/>
          <w:szCs w:val="20"/>
        </w:rPr>
        <w:t>to avoid overdose</w:t>
      </w:r>
      <w:r w:rsidR="00E037FC" w:rsidRPr="00315086">
        <w:rPr>
          <w:rFonts w:ascii="Arial" w:hAnsi="Arial" w:cs="Arial"/>
          <w:sz w:val="20"/>
          <w:szCs w:val="20"/>
        </w:rPr>
        <w:t>.</w:t>
      </w:r>
      <w:r w:rsidR="004A2DEB" w:rsidRPr="00315086">
        <w:rPr>
          <w:rFonts w:ascii="Arial" w:hAnsi="Arial" w:cs="Arial"/>
          <w:sz w:val="20"/>
          <w:szCs w:val="20"/>
        </w:rPr>
        <w:t xml:space="preserve"> </w:t>
      </w:r>
      <w:r w:rsidR="009F5832" w:rsidRPr="00315086">
        <w:rPr>
          <w:rFonts w:ascii="Arial" w:hAnsi="Arial" w:cs="Arial"/>
          <w:sz w:val="20"/>
          <w:szCs w:val="20"/>
        </w:rPr>
        <w:t xml:space="preserve">However, control of dosing can </w:t>
      </w:r>
      <w:r w:rsidR="004A2DEB" w:rsidRPr="00315086">
        <w:rPr>
          <w:rFonts w:ascii="Arial" w:hAnsi="Arial" w:cs="Arial"/>
          <w:sz w:val="20"/>
          <w:szCs w:val="20"/>
        </w:rPr>
        <w:t xml:space="preserve">also </w:t>
      </w:r>
      <w:r w:rsidR="009F5832" w:rsidRPr="00315086">
        <w:rPr>
          <w:rFonts w:ascii="Arial" w:hAnsi="Arial" w:cs="Arial"/>
          <w:sz w:val="20"/>
          <w:szCs w:val="20"/>
        </w:rPr>
        <w:t xml:space="preserve">become more difficult as the effect of the drug accumulates over time, particularly when it is </w:t>
      </w:r>
      <w:r w:rsidR="006A0136" w:rsidRPr="00315086">
        <w:rPr>
          <w:rFonts w:ascii="Arial" w:hAnsi="Arial" w:cs="Arial"/>
          <w:sz w:val="20"/>
          <w:szCs w:val="20"/>
        </w:rPr>
        <w:t xml:space="preserve">often </w:t>
      </w:r>
      <w:r w:rsidR="009F5832" w:rsidRPr="00315086">
        <w:rPr>
          <w:rFonts w:ascii="Arial" w:hAnsi="Arial" w:cs="Arial"/>
          <w:sz w:val="20"/>
          <w:szCs w:val="20"/>
        </w:rPr>
        <w:t>taken in combination with mephedrone and/or crystal methamphetamine</w:t>
      </w:r>
      <w:r w:rsidR="003723FD" w:rsidRPr="00315086">
        <w:rPr>
          <w:rFonts w:ascii="Arial" w:hAnsi="Arial" w:cs="Arial"/>
          <w:sz w:val="20"/>
          <w:szCs w:val="20"/>
        </w:rPr>
        <w:t>, or alongside alcohol</w:t>
      </w:r>
      <w:r w:rsidR="009F5832" w:rsidRPr="00315086">
        <w:rPr>
          <w:rFonts w:ascii="Arial" w:hAnsi="Arial" w:cs="Arial"/>
          <w:sz w:val="20"/>
          <w:szCs w:val="20"/>
        </w:rPr>
        <w:t>.</w:t>
      </w:r>
      <w:r w:rsidR="00E77970" w:rsidRPr="00315086">
        <w:rPr>
          <w:rFonts w:ascii="Arial" w:hAnsi="Arial" w:cs="Arial"/>
          <w:sz w:val="20"/>
          <w:szCs w:val="20"/>
        </w:rPr>
        <w:t xml:space="preserve"> An overdose of GHB/GBL can result in a state of unconsciousness often referred to as a G-</w:t>
      </w:r>
      <w:r w:rsidR="00B47C04" w:rsidRPr="00315086">
        <w:rPr>
          <w:rFonts w:ascii="Arial" w:hAnsi="Arial" w:cs="Arial"/>
          <w:sz w:val="20"/>
          <w:szCs w:val="20"/>
        </w:rPr>
        <w:t>hole</w:t>
      </w:r>
      <w:r w:rsidR="00E77970" w:rsidRPr="00315086">
        <w:rPr>
          <w:rFonts w:ascii="Arial" w:hAnsi="Arial" w:cs="Arial"/>
          <w:sz w:val="20"/>
          <w:szCs w:val="20"/>
        </w:rPr>
        <w:t>. The majority of men who reported use in the last year had overdosed on one or more occasions.</w:t>
      </w:r>
      <w:r w:rsidR="0085623E" w:rsidRPr="00315086">
        <w:rPr>
          <w:rFonts w:ascii="Arial" w:hAnsi="Arial" w:cs="Arial"/>
          <w:sz w:val="20"/>
          <w:szCs w:val="20"/>
        </w:rPr>
        <w:t xml:space="preserve"> </w:t>
      </w:r>
    </w:p>
    <w:p w14:paraId="79980A40" w14:textId="77777777" w:rsidR="0085623E" w:rsidRPr="00315086" w:rsidRDefault="0085623E" w:rsidP="00C11BC9">
      <w:pPr>
        <w:tabs>
          <w:tab w:val="left" w:pos="5775"/>
        </w:tabs>
        <w:spacing w:after="0" w:line="480" w:lineRule="auto"/>
        <w:rPr>
          <w:rFonts w:ascii="Arial" w:hAnsi="Arial" w:cs="Arial"/>
          <w:sz w:val="20"/>
          <w:szCs w:val="20"/>
        </w:rPr>
      </w:pPr>
    </w:p>
    <w:p w14:paraId="58CE322F" w14:textId="77777777" w:rsidR="0085623E" w:rsidRPr="00315086" w:rsidRDefault="0085623E" w:rsidP="00C11BC9">
      <w:pPr>
        <w:tabs>
          <w:tab w:val="left" w:pos="709"/>
        </w:tabs>
        <w:spacing w:after="0" w:line="480" w:lineRule="auto"/>
        <w:ind w:left="709"/>
        <w:rPr>
          <w:rFonts w:ascii="Arial" w:hAnsi="Arial" w:cs="Arial"/>
          <w:sz w:val="20"/>
          <w:szCs w:val="20"/>
        </w:rPr>
      </w:pPr>
      <w:r w:rsidRPr="00315086">
        <w:rPr>
          <w:rFonts w:ascii="Arial" w:hAnsi="Arial" w:cs="Arial"/>
          <w:i/>
          <w:sz w:val="20"/>
          <w:szCs w:val="20"/>
        </w:rPr>
        <w:tab/>
        <w:t>“I need somebody else to tell me you are a bit fucked, go and have a lie down. Because it’s one of those things where it is kind of slow acting and it will cumulatively dope up in your system. You don’t know that you have gone over the edge until you are falling off of the cliff face.”</w:t>
      </w:r>
      <w:r w:rsidRPr="00315086">
        <w:rPr>
          <w:rFonts w:ascii="Arial" w:hAnsi="Arial" w:cs="Arial"/>
          <w:sz w:val="20"/>
          <w:szCs w:val="20"/>
        </w:rPr>
        <w:t xml:space="preserve"> [Aged 50, last tested negative]</w:t>
      </w:r>
    </w:p>
    <w:p w14:paraId="79681581" w14:textId="77777777" w:rsidR="00D146B5" w:rsidRPr="00315086" w:rsidRDefault="00D146B5" w:rsidP="00C11BC9">
      <w:pPr>
        <w:spacing w:after="0" w:line="480" w:lineRule="auto"/>
        <w:rPr>
          <w:rFonts w:ascii="Arial" w:hAnsi="Arial" w:cs="Arial"/>
          <w:i/>
          <w:sz w:val="20"/>
          <w:szCs w:val="20"/>
        </w:rPr>
      </w:pPr>
    </w:p>
    <w:p w14:paraId="290DED4D" w14:textId="1754C78D" w:rsidR="005F346F" w:rsidRPr="00315086" w:rsidRDefault="005F346F" w:rsidP="00C11BC9">
      <w:pPr>
        <w:spacing w:after="0" w:line="480" w:lineRule="auto"/>
        <w:rPr>
          <w:rFonts w:ascii="Arial" w:hAnsi="Arial" w:cs="Arial"/>
          <w:sz w:val="20"/>
          <w:szCs w:val="20"/>
        </w:rPr>
      </w:pPr>
      <w:r w:rsidRPr="00315086">
        <w:rPr>
          <w:rFonts w:ascii="Arial" w:hAnsi="Arial" w:cs="Arial"/>
          <w:sz w:val="20"/>
          <w:szCs w:val="20"/>
        </w:rPr>
        <w:t xml:space="preserve">Short bouts of a loss of consciousness were very common but were perceived as relatively normal during sex </w:t>
      </w:r>
      <w:r w:rsidR="000C1319" w:rsidRPr="00315086">
        <w:rPr>
          <w:rFonts w:ascii="Arial" w:hAnsi="Arial" w:cs="Arial"/>
          <w:sz w:val="20"/>
          <w:szCs w:val="20"/>
        </w:rPr>
        <w:t xml:space="preserve">on </w:t>
      </w:r>
      <w:r w:rsidRPr="00315086">
        <w:rPr>
          <w:rFonts w:ascii="Arial" w:hAnsi="Arial" w:cs="Arial"/>
          <w:sz w:val="20"/>
          <w:szCs w:val="20"/>
        </w:rPr>
        <w:t>GHB/GBL. Some men described regaining consciousness only to find that</w:t>
      </w:r>
      <w:r w:rsidR="00E037FC" w:rsidRPr="00315086">
        <w:rPr>
          <w:rFonts w:ascii="Arial" w:hAnsi="Arial" w:cs="Arial"/>
          <w:sz w:val="20"/>
          <w:szCs w:val="20"/>
        </w:rPr>
        <w:t xml:space="preserve"> significant periods of time had passed</w:t>
      </w:r>
      <w:r w:rsidRPr="00315086">
        <w:rPr>
          <w:rFonts w:ascii="Arial" w:hAnsi="Arial" w:cs="Arial"/>
          <w:sz w:val="20"/>
          <w:szCs w:val="20"/>
        </w:rPr>
        <w:t>,</w:t>
      </w:r>
      <w:r w:rsidR="00E037FC" w:rsidRPr="00315086">
        <w:rPr>
          <w:rFonts w:ascii="Arial" w:hAnsi="Arial" w:cs="Arial"/>
          <w:sz w:val="20"/>
          <w:szCs w:val="20"/>
        </w:rPr>
        <w:t xml:space="preserve"> they</w:t>
      </w:r>
      <w:r w:rsidRPr="00315086">
        <w:rPr>
          <w:rFonts w:ascii="Arial" w:hAnsi="Arial" w:cs="Arial"/>
          <w:sz w:val="20"/>
          <w:szCs w:val="20"/>
        </w:rPr>
        <w:t xml:space="preserve"> had lost control of their bowels or bladder, were in pain or vomiting. </w:t>
      </w:r>
      <w:r w:rsidR="00694779" w:rsidRPr="00315086">
        <w:rPr>
          <w:rFonts w:ascii="Arial" w:hAnsi="Arial" w:cs="Arial"/>
          <w:sz w:val="20"/>
          <w:szCs w:val="20"/>
        </w:rPr>
        <w:t xml:space="preserve">Participants commonly reported seeing, or having heard of, other gay men who had been hospitalised or who had died as a result of GHB/GBL overdosing – typically resulting from respiratory depression or choking while unconscious. Five participants had been hospitalised due to severe overdose and described </w:t>
      </w:r>
      <w:r w:rsidR="006A0136" w:rsidRPr="00315086">
        <w:rPr>
          <w:rFonts w:ascii="Arial" w:hAnsi="Arial" w:cs="Arial"/>
          <w:sz w:val="20"/>
          <w:szCs w:val="20"/>
        </w:rPr>
        <w:t>negative experiences of censorious medical staff</w:t>
      </w:r>
      <w:r w:rsidR="00694779" w:rsidRPr="00315086">
        <w:rPr>
          <w:rFonts w:ascii="Arial" w:hAnsi="Arial" w:cs="Arial"/>
          <w:sz w:val="20"/>
          <w:szCs w:val="20"/>
        </w:rPr>
        <w:t xml:space="preserve">, </w:t>
      </w:r>
      <w:r w:rsidR="006A0136" w:rsidRPr="00315086">
        <w:rPr>
          <w:rFonts w:ascii="Arial" w:hAnsi="Arial" w:cs="Arial"/>
          <w:sz w:val="20"/>
          <w:szCs w:val="20"/>
        </w:rPr>
        <w:t>in addition to</w:t>
      </w:r>
      <w:r w:rsidR="00694779" w:rsidRPr="00315086">
        <w:rPr>
          <w:rFonts w:ascii="Arial" w:hAnsi="Arial" w:cs="Arial"/>
          <w:sz w:val="20"/>
          <w:szCs w:val="20"/>
        </w:rPr>
        <w:t xml:space="preserve"> their own sense of shame or horror at their actions. </w:t>
      </w:r>
    </w:p>
    <w:p w14:paraId="16556B22" w14:textId="77777777" w:rsidR="005F346F" w:rsidRPr="00315086" w:rsidRDefault="005F346F" w:rsidP="00C11BC9">
      <w:pPr>
        <w:spacing w:after="0" w:line="480" w:lineRule="auto"/>
        <w:rPr>
          <w:rFonts w:ascii="Arial" w:hAnsi="Arial" w:cs="Arial"/>
          <w:sz w:val="20"/>
          <w:szCs w:val="20"/>
        </w:rPr>
      </w:pPr>
    </w:p>
    <w:p w14:paraId="65FBA7C1" w14:textId="4C8EEA43" w:rsidR="0085623E" w:rsidRPr="00315086" w:rsidRDefault="003723FD" w:rsidP="00C11BC9">
      <w:pPr>
        <w:spacing w:after="0" w:line="480" w:lineRule="auto"/>
        <w:rPr>
          <w:rFonts w:ascii="Arial" w:hAnsi="Arial" w:cs="Arial"/>
          <w:sz w:val="20"/>
          <w:szCs w:val="20"/>
        </w:rPr>
      </w:pPr>
      <w:r w:rsidRPr="00315086">
        <w:rPr>
          <w:rFonts w:ascii="Arial" w:hAnsi="Arial" w:cs="Arial"/>
          <w:sz w:val="20"/>
          <w:szCs w:val="20"/>
        </w:rPr>
        <w:lastRenderedPageBreak/>
        <w:t>Three</w:t>
      </w:r>
      <w:r w:rsidR="005F346F" w:rsidRPr="00315086">
        <w:rPr>
          <w:rFonts w:ascii="Arial" w:hAnsi="Arial" w:cs="Arial"/>
          <w:sz w:val="20"/>
          <w:szCs w:val="20"/>
        </w:rPr>
        <w:t xml:space="preserve"> men described regaining consciousness to find that they were being anally penetrated, or suspected they had been while unconscious. In each instance, the men concerned had overdosed on GHB/GBL, perhaps in combination with other drugs</w:t>
      </w:r>
      <w:r w:rsidRPr="00315086">
        <w:rPr>
          <w:rFonts w:ascii="Arial" w:hAnsi="Arial" w:cs="Arial"/>
          <w:sz w:val="20"/>
          <w:szCs w:val="20"/>
        </w:rPr>
        <w:t xml:space="preserve"> or alcohol</w:t>
      </w:r>
      <w:r w:rsidR="005F346F" w:rsidRPr="00315086">
        <w:rPr>
          <w:rFonts w:ascii="Arial" w:hAnsi="Arial" w:cs="Arial"/>
          <w:sz w:val="20"/>
          <w:szCs w:val="20"/>
        </w:rPr>
        <w:t>. The sex that occurred in such circumstances was, in all cases, non-consensual. However, the men were reluctant to refer to this as sexual assault or rape</w:t>
      </w:r>
      <w:r w:rsidR="00694779" w:rsidRPr="00315086">
        <w:rPr>
          <w:rFonts w:ascii="Arial" w:hAnsi="Arial" w:cs="Arial"/>
          <w:sz w:val="20"/>
          <w:szCs w:val="20"/>
        </w:rPr>
        <w:t>, although some still found the experience distressing</w:t>
      </w:r>
      <w:r w:rsidR="005F346F" w:rsidRPr="00315086">
        <w:rPr>
          <w:rFonts w:ascii="Arial" w:hAnsi="Arial" w:cs="Arial"/>
          <w:sz w:val="20"/>
          <w:szCs w:val="20"/>
        </w:rPr>
        <w:t xml:space="preserve">. Many participants articulated what they considered to be a ‘blurry line’ regarding consent </w:t>
      </w:r>
      <w:r w:rsidRPr="00315086">
        <w:rPr>
          <w:rFonts w:ascii="Arial" w:hAnsi="Arial" w:cs="Arial"/>
          <w:sz w:val="20"/>
          <w:szCs w:val="20"/>
        </w:rPr>
        <w:t xml:space="preserve">during </w:t>
      </w:r>
      <w:r w:rsidR="005F346F" w:rsidRPr="00315086">
        <w:rPr>
          <w:rFonts w:ascii="Arial" w:hAnsi="Arial" w:cs="Arial"/>
          <w:sz w:val="20"/>
          <w:szCs w:val="20"/>
        </w:rPr>
        <w:t xml:space="preserve">chemsex. Overdosing meant that they, or their sexual partners, might drift in and out of consciousness or may cycle between pleasure and distress while having sex. </w:t>
      </w:r>
      <w:r w:rsidR="00694779" w:rsidRPr="00315086">
        <w:rPr>
          <w:rFonts w:ascii="Arial" w:hAnsi="Arial" w:cs="Arial"/>
          <w:sz w:val="20"/>
          <w:szCs w:val="20"/>
        </w:rPr>
        <w:t xml:space="preserve">In the following quote a participant describes an incident he witnessed at a private sex party where he felt consent was difficult to establish. </w:t>
      </w:r>
    </w:p>
    <w:p w14:paraId="025F7DFE" w14:textId="77777777" w:rsidR="00694779" w:rsidRPr="00315086" w:rsidRDefault="00694779" w:rsidP="00C11BC9">
      <w:pPr>
        <w:spacing w:after="0" w:line="480" w:lineRule="auto"/>
        <w:rPr>
          <w:rFonts w:ascii="Arial" w:hAnsi="Arial" w:cs="Arial"/>
          <w:sz w:val="20"/>
          <w:szCs w:val="20"/>
        </w:rPr>
      </w:pPr>
    </w:p>
    <w:p w14:paraId="24713BD0" w14:textId="77777777" w:rsidR="00116794" w:rsidRPr="00315086" w:rsidRDefault="00694779" w:rsidP="00C11BC9">
      <w:pPr>
        <w:spacing w:after="0" w:line="480" w:lineRule="auto"/>
        <w:ind w:left="720"/>
        <w:rPr>
          <w:rFonts w:ascii="Arial" w:hAnsi="Arial" w:cs="Arial"/>
          <w:sz w:val="20"/>
          <w:szCs w:val="20"/>
        </w:rPr>
      </w:pPr>
      <w:r w:rsidRPr="00315086">
        <w:rPr>
          <w:rFonts w:ascii="Arial" w:hAnsi="Arial" w:cs="Arial"/>
          <w:i/>
          <w:sz w:val="20"/>
          <w:szCs w:val="20"/>
        </w:rPr>
        <w:t>“I went to party and there was only one person there who was passive [the receptive anal intercourse partner]; everyone else was active [the insertive anal intercourse partner]. And I felt uncomfortable because the person who was passive was rolling around in bed moaning and sweating, ‘Oh I’ve done too much G’, and he was in a real state. I didn’t feel comfortable having sex with him because I didn’t feel it would be consensual, but everyone else had no problem scrabbling around on top of him.”</w:t>
      </w:r>
      <w:r w:rsidRPr="00315086">
        <w:rPr>
          <w:rFonts w:ascii="Arial" w:hAnsi="Arial" w:cs="Arial"/>
          <w:sz w:val="20"/>
          <w:szCs w:val="20"/>
        </w:rPr>
        <w:t xml:space="preserve"> [Aged 21, last tested HIV negative]</w:t>
      </w:r>
    </w:p>
    <w:p w14:paraId="2710596E" w14:textId="77777777" w:rsidR="00694779" w:rsidRPr="00315086" w:rsidRDefault="00694779" w:rsidP="00C11BC9">
      <w:pPr>
        <w:spacing w:after="0" w:line="480" w:lineRule="auto"/>
        <w:rPr>
          <w:rFonts w:ascii="Arial" w:hAnsi="Arial" w:cs="Arial"/>
          <w:sz w:val="20"/>
          <w:szCs w:val="20"/>
        </w:rPr>
      </w:pPr>
    </w:p>
    <w:p w14:paraId="3943AAA7" w14:textId="0CD4B17F" w:rsidR="00694779" w:rsidRPr="00315086" w:rsidRDefault="00AE7844" w:rsidP="00C11BC9">
      <w:pPr>
        <w:spacing w:after="0" w:line="480" w:lineRule="auto"/>
        <w:rPr>
          <w:rFonts w:ascii="Arial" w:hAnsi="Arial" w:cs="Arial"/>
          <w:sz w:val="20"/>
          <w:szCs w:val="20"/>
        </w:rPr>
      </w:pPr>
      <w:r w:rsidRPr="00315086">
        <w:rPr>
          <w:rFonts w:ascii="Arial" w:hAnsi="Arial" w:cs="Arial"/>
          <w:sz w:val="20"/>
          <w:szCs w:val="20"/>
        </w:rPr>
        <w:t xml:space="preserve">Beyond concerns relating to GHB/GBL overdosing, </w:t>
      </w:r>
      <w:r w:rsidR="00B75AE4">
        <w:rPr>
          <w:rFonts w:ascii="Arial" w:hAnsi="Arial" w:cs="Arial"/>
          <w:sz w:val="20"/>
          <w:szCs w:val="20"/>
        </w:rPr>
        <w:t>five</w:t>
      </w:r>
      <w:r w:rsidR="00B75AE4" w:rsidRPr="00315086">
        <w:rPr>
          <w:rFonts w:ascii="Arial" w:hAnsi="Arial" w:cs="Arial"/>
          <w:sz w:val="20"/>
          <w:szCs w:val="20"/>
        </w:rPr>
        <w:t xml:space="preserve"> </w:t>
      </w:r>
      <w:r w:rsidRPr="00315086">
        <w:rPr>
          <w:rFonts w:ascii="Arial" w:hAnsi="Arial" w:cs="Arial"/>
          <w:sz w:val="20"/>
          <w:szCs w:val="20"/>
        </w:rPr>
        <w:t xml:space="preserve">participants described acute irritability, anxiety or aggression relating to an overdose of crystal meth. In some instances men required medical interventions for extreme paranoia and anxiety attacks following particularly intense chemsex sessions. Among </w:t>
      </w:r>
      <w:r w:rsidR="00B75AE4">
        <w:rPr>
          <w:rFonts w:ascii="Arial" w:hAnsi="Arial" w:cs="Arial"/>
          <w:sz w:val="20"/>
          <w:szCs w:val="20"/>
        </w:rPr>
        <w:t xml:space="preserve">around a sixth of our sample </w:t>
      </w:r>
      <w:r w:rsidRPr="00315086">
        <w:rPr>
          <w:rFonts w:ascii="Arial" w:hAnsi="Arial" w:cs="Arial"/>
          <w:sz w:val="20"/>
          <w:szCs w:val="20"/>
        </w:rPr>
        <w:t xml:space="preserve">, chemsex was blamed for longer term harms to their psychological well-being, including depression, anxiety and psychosis. </w:t>
      </w:r>
    </w:p>
    <w:p w14:paraId="73F68C66" w14:textId="77777777" w:rsidR="006F61FD" w:rsidRPr="00315086" w:rsidRDefault="006F61FD" w:rsidP="00C11BC9">
      <w:pPr>
        <w:spacing w:after="0" w:line="480" w:lineRule="auto"/>
        <w:rPr>
          <w:rFonts w:ascii="Arial" w:hAnsi="Arial" w:cs="Arial"/>
          <w:b/>
          <w:i/>
          <w:sz w:val="20"/>
          <w:szCs w:val="20"/>
        </w:rPr>
      </w:pPr>
    </w:p>
    <w:p w14:paraId="54752D0C" w14:textId="77777777" w:rsidR="00C2649B" w:rsidRPr="00315086" w:rsidRDefault="00C2649B" w:rsidP="00C11BC9">
      <w:pPr>
        <w:spacing w:after="0" w:line="480" w:lineRule="auto"/>
        <w:rPr>
          <w:rFonts w:ascii="Arial" w:hAnsi="Arial" w:cs="Arial"/>
          <w:b/>
          <w:i/>
          <w:sz w:val="20"/>
          <w:szCs w:val="20"/>
        </w:rPr>
      </w:pPr>
      <w:r w:rsidRPr="00315086">
        <w:rPr>
          <w:rFonts w:ascii="Arial" w:hAnsi="Arial" w:cs="Arial"/>
          <w:b/>
          <w:i/>
          <w:sz w:val="20"/>
          <w:szCs w:val="20"/>
        </w:rPr>
        <w:t>Harms to social and relational well-being</w:t>
      </w:r>
    </w:p>
    <w:p w14:paraId="2E4E1946" w14:textId="56AA0B16" w:rsidR="00C2649B" w:rsidRPr="00315086" w:rsidRDefault="00B75AE4" w:rsidP="00C11BC9">
      <w:pPr>
        <w:spacing w:after="0" w:line="480" w:lineRule="auto"/>
        <w:rPr>
          <w:rFonts w:ascii="Arial" w:hAnsi="Arial" w:cs="Arial"/>
          <w:sz w:val="20"/>
          <w:szCs w:val="20"/>
        </w:rPr>
      </w:pPr>
      <w:r>
        <w:rPr>
          <w:rFonts w:ascii="Arial" w:hAnsi="Arial" w:cs="Arial"/>
          <w:sz w:val="20"/>
          <w:szCs w:val="20"/>
        </w:rPr>
        <w:t>Two-thirds of participants</w:t>
      </w:r>
      <w:r w:rsidR="0023431B" w:rsidRPr="00315086">
        <w:rPr>
          <w:rFonts w:ascii="Arial" w:hAnsi="Arial" w:cs="Arial"/>
          <w:sz w:val="20"/>
          <w:szCs w:val="20"/>
        </w:rPr>
        <w:t xml:space="preserve"> lamented the inebriated</w:t>
      </w:r>
      <w:r w:rsidR="00E037FC" w:rsidRPr="00315086">
        <w:rPr>
          <w:rFonts w:ascii="Arial" w:hAnsi="Arial" w:cs="Arial"/>
          <w:sz w:val="20"/>
          <w:szCs w:val="20"/>
        </w:rPr>
        <w:t xml:space="preserve"> and often mechanical</w:t>
      </w:r>
      <w:r w:rsidR="0023431B" w:rsidRPr="00315086">
        <w:rPr>
          <w:rFonts w:ascii="Arial" w:hAnsi="Arial" w:cs="Arial"/>
          <w:sz w:val="20"/>
          <w:szCs w:val="20"/>
        </w:rPr>
        <w:t xml:space="preserve"> interaction with other men during chemsex, which stood in stark contrast to other social relationships or their ideal romantic relationship. Drug use was sometimes seen as reducing consideration for others and promoting sexual selfishness. </w:t>
      </w:r>
    </w:p>
    <w:p w14:paraId="052C6C33" w14:textId="77777777" w:rsidR="0023431B" w:rsidRPr="00315086" w:rsidRDefault="0023431B" w:rsidP="00C11BC9">
      <w:pPr>
        <w:spacing w:after="0" w:line="480" w:lineRule="auto"/>
        <w:rPr>
          <w:rFonts w:ascii="Arial" w:hAnsi="Arial" w:cs="Arial"/>
          <w:sz w:val="20"/>
          <w:szCs w:val="20"/>
        </w:rPr>
      </w:pPr>
    </w:p>
    <w:p w14:paraId="143F84DF" w14:textId="77777777" w:rsidR="0023431B" w:rsidRPr="00315086" w:rsidRDefault="0023431B" w:rsidP="00C11BC9">
      <w:pPr>
        <w:spacing w:after="0" w:line="480" w:lineRule="auto"/>
        <w:ind w:left="720"/>
        <w:rPr>
          <w:rFonts w:ascii="Arial" w:hAnsi="Arial" w:cs="Arial"/>
          <w:sz w:val="20"/>
          <w:szCs w:val="20"/>
        </w:rPr>
      </w:pPr>
      <w:r w:rsidRPr="00315086">
        <w:rPr>
          <w:rFonts w:ascii="Arial" w:hAnsi="Arial" w:cs="Arial"/>
          <w:i/>
          <w:sz w:val="20"/>
          <w:szCs w:val="20"/>
        </w:rPr>
        <w:lastRenderedPageBreak/>
        <w:t>“I think it just makes you really selfish. I think that crystal makes you selfish so if you’re a bottom you really want to get fucked. ‘My turn now, my turn in the sling, fist me.’ Whoever the guy is. I see this. Makes you selfish. It’s about me, it’s about me.”</w:t>
      </w:r>
      <w:r w:rsidRPr="00315086">
        <w:rPr>
          <w:rFonts w:ascii="Arial" w:hAnsi="Arial" w:cs="Arial"/>
          <w:sz w:val="20"/>
          <w:szCs w:val="20"/>
        </w:rPr>
        <w:t xml:space="preserve"> [Aged 48 years, diagnosed HIV positive]</w:t>
      </w:r>
    </w:p>
    <w:p w14:paraId="63D91628" w14:textId="77777777" w:rsidR="00AE7844" w:rsidRPr="00315086" w:rsidRDefault="00AE7844" w:rsidP="00C11BC9">
      <w:pPr>
        <w:spacing w:after="0" w:line="480" w:lineRule="auto"/>
        <w:rPr>
          <w:rFonts w:ascii="Arial" w:hAnsi="Arial" w:cs="Arial"/>
          <w:b/>
          <w:i/>
          <w:sz w:val="20"/>
          <w:szCs w:val="20"/>
        </w:rPr>
      </w:pPr>
    </w:p>
    <w:p w14:paraId="1A33F0BF" w14:textId="54781C70" w:rsidR="0023431B" w:rsidRPr="00315086" w:rsidRDefault="0023431B" w:rsidP="00C11BC9">
      <w:pPr>
        <w:spacing w:after="0" w:line="480" w:lineRule="auto"/>
        <w:rPr>
          <w:rFonts w:ascii="Arial" w:hAnsi="Arial" w:cs="Arial"/>
          <w:sz w:val="20"/>
          <w:szCs w:val="20"/>
        </w:rPr>
      </w:pPr>
      <w:r w:rsidRPr="00315086">
        <w:rPr>
          <w:rFonts w:ascii="Arial" w:hAnsi="Arial" w:cs="Arial"/>
          <w:sz w:val="20"/>
          <w:szCs w:val="20"/>
        </w:rPr>
        <w:t>Some also described damage to relationships or hurt caused to partners, friends and families as a result of prioritising chemsex over social engagements</w:t>
      </w:r>
      <w:r w:rsidR="009E3C30" w:rsidRPr="00315086">
        <w:rPr>
          <w:rFonts w:ascii="Arial" w:hAnsi="Arial" w:cs="Arial"/>
          <w:sz w:val="20"/>
          <w:szCs w:val="20"/>
        </w:rPr>
        <w:t xml:space="preserve"> or other obligations</w:t>
      </w:r>
      <w:r w:rsidRPr="00315086">
        <w:rPr>
          <w:rFonts w:ascii="Arial" w:hAnsi="Arial" w:cs="Arial"/>
          <w:sz w:val="20"/>
          <w:szCs w:val="20"/>
        </w:rPr>
        <w:t xml:space="preserve">. Nearly half of men discussed the effect of chemsex on their employment, ability to work effectively and career development. </w:t>
      </w:r>
      <w:r w:rsidR="0031584A" w:rsidRPr="00315086">
        <w:rPr>
          <w:rFonts w:ascii="Arial" w:hAnsi="Arial" w:cs="Arial"/>
          <w:sz w:val="20"/>
          <w:szCs w:val="20"/>
        </w:rPr>
        <w:t xml:space="preserve">Most commonly they reported missing work because of </w:t>
      </w:r>
      <w:r w:rsidR="006A0136" w:rsidRPr="00315086">
        <w:rPr>
          <w:rFonts w:ascii="Arial" w:hAnsi="Arial" w:cs="Arial"/>
          <w:sz w:val="20"/>
          <w:szCs w:val="20"/>
        </w:rPr>
        <w:t>withdraw</w:t>
      </w:r>
      <w:r w:rsidR="009E3C30" w:rsidRPr="00315086">
        <w:rPr>
          <w:rFonts w:ascii="Arial" w:hAnsi="Arial" w:cs="Arial"/>
          <w:sz w:val="20"/>
          <w:szCs w:val="20"/>
        </w:rPr>
        <w:t>a</w:t>
      </w:r>
      <w:r w:rsidR="006A0136" w:rsidRPr="00315086">
        <w:rPr>
          <w:rFonts w:ascii="Arial" w:hAnsi="Arial" w:cs="Arial"/>
          <w:sz w:val="20"/>
          <w:szCs w:val="20"/>
        </w:rPr>
        <w:t>l</w:t>
      </w:r>
      <w:r w:rsidR="0031584A" w:rsidRPr="00315086">
        <w:rPr>
          <w:rFonts w:ascii="Arial" w:hAnsi="Arial" w:cs="Arial"/>
          <w:sz w:val="20"/>
          <w:szCs w:val="20"/>
        </w:rPr>
        <w:t xml:space="preserve">, poor concentration and diminished cognitive ability, which </w:t>
      </w:r>
      <w:r w:rsidR="00192AE2">
        <w:rPr>
          <w:rFonts w:ascii="Arial" w:hAnsi="Arial" w:cs="Arial"/>
          <w:sz w:val="20"/>
          <w:szCs w:val="20"/>
        </w:rPr>
        <w:t>a</w:t>
      </w:r>
      <w:r w:rsidR="006A0136" w:rsidRPr="00315086">
        <w:rPr>
          <w:rFonts w:ascii="Arial" w:hAnsi="Arial" w:cs="Arial"/>
          <w:sz w:val="20"/>
          <w:szCs w:val="20"/>
        </w:rPr>
        <w:t>ffected their</w:t>
      </w:r>
      <w:r w:rsidR="0031584A" w:rsidRPr="00315086">
        <w:rPr>
          <w:rFonts w:ascii="Arial" w:hAnsi="Arial" w:cs="Arial"/>
          <w:sz w:val="20"/>
          <w:szCs w:val="20"/>
        </w:rPr>
        <w:t xml:space="preserve"> performance</w:t>
      </w:r>
      <w:r w:rsidR="006A0136" w:rsidRPr="00315086">
        <w:rPr>
          <w:rFonts w:ascii="Arial" w:hAnsi="Arial" w:cs="Arial"/>
          <w:sz w:val="20"/>
          <w:szCs w:val="20"/>
        </w:rPr>
        <w:t xml:space="preserve"> detrimentally</w:t>
      </w:r>
      <w:r w:rsidR="0031584A" w:rsidRPr="00315086">
        <w:rPr>
          <w:rFonts w:ascii="Arial" w:hAnsi="Arial" w:cs="Arial"/>
          <w:sz w:val="20"/>
          <w:szCs w:val="20"/>
        </w:rPr>
        <w:t xml:space="preserve">. </w:t>
      </w:r>
    </w:p>
    <w:p w14:paraId="55A79EA9" w14:textId="77777777" w:rsidR="00AE7844" w:rsidRPr="00315086" w:rsidRDefault="00AE7844" w:rsidP="00C11BC9">
      <w:pPr>
        <w:spacing w:after="0" w:line="480" w:lineRule="auto"/>
        <w:rPr>
          <w:rFonts w:ascii="Arial" w:hAnsi="Arial" w:cs="Arial"/>
          <w:b/>
          <w:i/>
          <w:sz w:val="20"/>
          <w:szCs w:val="20"/>
        </w:rPr>
      </w:pPr>
    </w:p>
    <w:p w14:paraId="1A7E99FB" w14:textId="77777777" w:rsidR="00116794" w:rsidRPr="00315086" w:rsidRDefault="00116794" w:rsidP="00C11BC9">
      <w:pPr>
        <w:spacing w:after="0" w:line="480" w:lineRule="auto"/>
        <w:rPr>
          <w:rFonts w:ascii="Arial" w:hAnsi="Arial" w:cs="Arial"/>
          <w:b/>
          <w:i/>
          <w:sz w:val="20"/>
          <w:szCs w:val="20"/>
        </w:rPr>
      </w:pPr>
      <w:r w:rsidRPr="00315086">
        <w:rPr>
          <w:rFonts w:ascii="Arial" w:hAnsi="Arial" w:cs="Arial"/>
          <w:b/>
          <w:i/>
          <w:sz w:val="20"/>
          <w:szCs w:val="20"/>
        </w:rPr>
        <w:t>Personal reflections and responses to harm</w:t>
      </w:r>
    </w:p>
    <w:p w14:paraId="05E5EAD5" w14:textId="3DC9F7C2" w:rsidR="00F530DE" w:rsidRPr="00315086" w:rsidRDefault="00F530DE" w:rsidP="00C11BC9">
      <w:pPr>
        <w:spacing w:after="0" w:line="480" w:lineRule="auto"/>
        <w:rPr>
          <w:rFonts w:ascii="Arial" w:hAnsi="Arial" w:cs="Arial"/>
          <w:sz w:val="20"/>
          <w:szCs w:val="20"/>
        </w:rPr>
      </w:pPr>
      <w:r w:rsidRPr="00315086">
        <w:rPr>
          <w:rFonts w:ascii="Arial" w:hAnsi="Arial" w:cs="Arial"/>
          <w:sz w:val="20"/>
          <w:szCs w:val="20"/>
        </w:rPr>
        <w:t xml:space="preserve">Participants broadly fell into three categories of exposure to and/or recognition of harm: those who used drugs (either regularly or infrequently) and who felt in control of their use and managed their dosing, frequency and dependency carefully and effectively; those who felt that their drug use was problematic and having a deleterious effect on their physical, mental or social well-being and had sought – or were actively considering seeking – professional help to manage or reduce their drugs use; and finally those </w:t>
      </w:r>
      <w:r w:rsidR="00E037FC" w:rsidRPr="00315086">
        <w:rPr>
          <w:rFonts w:ascii="Arial" w:hAnsi="Arial" w:cs="Arial"/>
          <w:sz w:val="20"/>
          <w:szCs w:val="20"/>
        </w:rPr>
        <w:t>who, objectively speaking (from the perspective of the interview</w:t>
      </w:r>
      <w:r w:rsidR="00315086" w:rsidRPr="00315086">
        <w:rPr>
          <w:rFonts w:ascii="Arial" w:hAnsi="Arial" w:cs="Arial"/>
          <w:sz w:val="20"/>
          <w:szCs w:val="20"/>
        </w:rPr>
        <w:t>er</w:t>
      </w:r>
      <w:r w:rsidR="00E037FC" w:rsidRPr="00315086">
        <w:rPr>
          <w:rFonts w:ascii="Arial" w:hAnsi="Arial" w:cs="Arial"/>
          <w:sz w:val="20"/>
          <w:szCs w:val="20"/>
        </w:rPr>
        <w:t xml:space="preserve">s), </w:t>
      </w:r>
      <w:r w:rsidRPr="00315086">
        <w:rPr>
          <w:rFonts w:ascii="Arial" w:hAnsi="Arial" w:cs="Arial"/>
          <w:sz w:val="20"/>
          <w:szCs w:val="20"/>
        </w:rPr>
        <w:t xml:space="preserve"> </w:t>
      </w:r>
      <w:r w:rsidR="00E037FC" w:rsidRPr="00315086">
        <w:rPr>
          <w:rFonts w:ascii="Arial" w:hAnsi="Arial" w:cs="Arial"/>
          <w:sz w:val="20"/>
          <w:szCs w:val="20"/>
        </w:rPr>
        <w:t xml:space="preserve">may </w:t>
      </w:r>
      <w:r w:rsidRPr="00315086">
        <w:rPr>
          <w:rFonts w:ascii="Arial" w:hAnsi="Arial" w:cs="Arial"/>
          <w:sz w:val="20"/>
          <w:szCs w:val="20"/>
        </w:rPr>
        <w:t>have</w:t>
      </w:r>
      <w:r w:rsidR="00E037FC" w:rsidRPr="00315086">
        <w:rPr>
          <w:rFonts w:ascii="Arial" w:hAnsi="Arial" w:cs="Arial"/>
          <w:sz w:val="20"/>
          <w:szCs w:val="20"/>
        </w:rPr>
        <w:t xml:space="preserve"> had</w:t>
      </w:r>
      <w:r w:rsidRPr="00315086">
        <w:rPr>
          <w:rFonts w:ascii="Arial" w:hAnsi="Arial" w:cs="Arial"/>
          <w:sz w:val="20"/>
          <w:szCs w:val="20"/>
        </w:rPr>
        <w:t xml:space="preserve"> a problematic relationship with drug use during sex but </w:t>
      </w:r>
      <w:r w:rsidR="00315086" w:rsidRPr="00315086">
        <w:rPr>
          <w:rFonts w:ascii="Arial" w:hAnsi="Arial" w:cs="Arial"/>
          <w:sz w:val="20"/>
          <w:szCs w:val="20"/>
        </w:rPr>
        <w:t>had</w:t>
      </w:r>
      <w:r w:rsidRPr="00315086">
        <w:rPr>
          <w:rFonts w:ascii="Arial" w:hAnsi="Arial" w:cs="Arial"/>
          <w:sz w:val="20"/>
          <w:szCs w:val="20"/>
        </w:rPr>
        <w:t xml:space="preserve"> not recognise</w:t>
      </w:r>
      <w:r w:rsidR="00315086" w:rsidRPr="00315086">
        <w:rPr>
          <w:rFonts w:ascii="Arial" w:hAnsi="Arial" w:cs="Arial"/>
          <w:sz w:val="20"/>
          <w:szCs w:val="20"/>
        </w:rPr>
        <w:t>d</w:t>
      </w:r>
      <w:r w:rsidRPr="00315086">
        <w:rPr>
          <w:rFonts w:ascii="Arial" w:hAnsi="Arial" w:cs="Arial"/>
          <w:sz w:val="20"/>
          <w:szCs w:val="20"/>
        </w:rPr>
        <w:t xml:space="preserve"> or respond</w:t>
      </w:r>
      <w:r w:rsidR="00315086" w:rsidRPr="00315086">
        <w:rPr>
          <w:rFonts w:ascii="Arial" w:hAnsi="Arial" w:cs="Arial"/>
          <w:sz w:val="20"/>
          <w:szCs w:val="20"/>
        </w:rPr>
        <w:t>ed</w:t>
      </w:r>
      <w:r w:rsidRPr="00315086">
        <w:rPr>
          <w:rFonts w:ascii="Arial" w:hAnsi="Arial" w:cs="Arial"/>
          <w:sz w:val="20"/>
          <w:szCs w:val="20"/>
        </w:rPr>
        <w:t xml:space="preserve"> to this. The men in this latter group were often exposed to, or experiencing, a significant degree of sexual, mental or physical </w:t>
      </w:r>
      <w:r w:rsidR="00E037FC" w:rsidRPr="00315086">
        <w:rPr>
          <w:rFonts w:ascii="Arial" w:hAnsi="Arial" w:cs="Arial"/>
          <w:sz w:val="20"/>
          <w:szCs w:val="20"/>
        </w:rPr>
        <w:t>health related</w:t>
      </w:r>
      <w:r w:rsidR="006A0136" w:rsidRPr="00315086">
        <w:rPr>
          <w:rFonts w:ascii="Arial" w:hAnsi="Arial" w:cs="Arial"/>
          <w:sz w:val="20"/>
          <w:szCs w:val="20"/>
        </w:rPr>
        <w:t xml:space="preserve"> </w:t>
      </w:r>
      <w:r w:rsidRPr="00315086">
        <w:rPr>
          <w:rFonts w:ascii="Arial" w:hAnsi="Arial" w:cs="Arial"/>
          <w:sz w:val="20"/>
          <w:szCs w:val="20"/>
        </w:rPr>
        <w:t xml:space="preserve">harm but had been unable or unwilling to control or manage their drug use more effectively. </w:t>
      </w:r>
      <w:r w:rsidR="00D2556E" w:rsidRPr="00315086">
        <w:rPr>
          <w:rFonts w:ascii="Arial" w:hAnsi="Arial" w:cs="Arial"/>
          <w:sz w:val="20"/>
          <w:szCs w:val="20"/>
        </w:rPr>
        <w:t xml:space="preserve">Maintenance of chemsex behaviour was often facilitated by </w:t>
      </w:r>
      <w:r w:rsidR="008C7D5C" w:rsidRPr="00315086">
        <w:rPr>
          <w:rFonts w:ascii="Arial" w:hAnsi="Arial" w:cs="Arial"/>
          <w:sz w:val="20"/>
          <w:szCs w:val="20"/>
        </w:rPr>
        <w:t xml:space="preserve">favourable </w:t>
      </w:r>
      <w:r w:rsidR="00D2556E" w:rsidRPr="00315086">
        <w:rPr>
          <w:rFonts w:ascii="Arial" w:hAnsi="Arial" w:cs="Arial"/>
          <w:sz w:val="20"/>
          <w:szCs w:val="20"/>
        </w:rPr>
        <w:t xml:space="preserve">comparison to other men who engaged more frequently, or </w:t>
      </w:r>
      <w:r w:rsidR="008C7D5C" w:rsidRPr="00315086">
        <w:rPr>
          <w:rFonts w:ascii="Arial" w:hAnsi="Arial" w:cs="Arial"/>
          <w:sz w:val="20"/>
          <w:szCs w:val="20"/>
        </w:rPr>
        <w:t xml:space="preserve">who used </w:t>
      </w:r>
      <w:r w:rsidR="00D2556E" w:rsidRPr="00315086">
        <w:rPr>
          <w:rFonts w:ascii="Arial" w:hAnsi="Arial" w:cs="Arial"/>
          <w:sz w:val="20"/>
          <w:szCs w:val="20"/>
        </w:rPr>
        <w:t xml:space="preserve">drugs or drug delivery </w:t>
      </w:r>
      <w:r w:rsidR="008C7D5C" w:rsidRPr="00315086">
        <w:rPr>
          <w:rFonts w:ascii="Arial" w:hAnsi="Arial" w:cs="Arial"/>
          <w:sz w:val="20"/>
          <w:szCs w:val="20"/>
        </w:rPr>
        <w:t xml:space="preserve">methods </w:t>
      </w:r>
      <w:r w:rsidR="00D2556E" w:rsidRPr="00315086">
        <w:rPr>
          <w:rFonts w:ascii="Arial" w:hAnsi="Arial" w:cs="Arial"/>
          <w:sz w:val="20"/>
          <w:szCs w:val="20"/>
        </w:rPr>
        <w:t xml:space="preserve">that they perceived as </w:t>
      </w:r>
      <w:r w:rsidR="00D2556E" w:rsidRPr="00315086">
        <w:rPr>
          <w:rFonts w:ascii="Arial" w:hAnsi="Arial" w:cs="Arial"/>
          <w:i/>
          <w:sz w:val="20"/>
          <w:szCs w:val="20"/>
        </w:rPr>
        <w:t>more</w:t>
      </w:r>
      <w:r w:rsidR="00D2556E" w:rsidRPr="00315086">
        <w:rPr>
          <w:rFonts w:ascii="Arial" w:hAnsi="Arial" w:cs="Arial"/>
          <w:sz w:val="20"/>
          <w:szCs w:val="20"/>
        </w:rPr>
        <w:t xml:space="preserve"> problematic. For example, those men that did not take crystal methamphetamine considered it a much more dangerous drug than those who were taking it. Among crystal methamphetamine users, those who did not inject held only this delivery mechanism as the problem behaviour. Even among those that injected, some described this act as relatively safe because, unlike others they heard of, they were not sharing needles and not using heroin. </w:t>
      </w:r>
    </w:p>
    <w:p w14:paraId="606EAD24" w14:textId="77777777" w:rsidR="00116794" w:rsidRPr="00315086" w:rsidRDefault="00116794" w:rsidP="00C11BC9">
      <w:pPr>
        <w:spacing w:after="0" w:line="480" w:lineRule="auto"/>
        <w:rPr>
          <w:rFonts w:ascii="Arial" w:hAnsi="Arial" w:cs="Arial"/>
          <w:sz w:val="20"/>
          <w:szCs w:val="20"/>
        </w:rPr>
      </w:pPr>
    </w:p>
    <w:p w14:paraId="10F52E06" w14:textId="7F3CCBFF" w:rsidR="00D2556E" w:rsidRPr="00315086" w:rsidRDefault="00D2556E" w:rsidP="00C11BC9">
      <w:pPr>
        <w:spacing w:after="0" w:line="480" w:lineRule="auto"/>
        <w:rPr>
          <w:rFonts w:ascii="Arial" w:hAnsi="Arial" w:cs="Arial"/>
          <w:sz w:val="20"/>
          <w:szCs w:val="20"/>
        </w:rPr>
      </w:pPr>
      <w:r w:rsidRPr="00315086">
        <w:rPr>
          <w:rFonts w:ascii="Arial" w:hAnsi="Arial" w:cs="Arial"/>
          <w:sz w:val="20"/>
          <w:szCs w:val="20"/>
        </w:rPr>
        <w:lastRenderedPageBreak/>
        <w:t>Those men who recognised</w:t>
      </w:r>
      <w:r w:rsidR="001A6D23" w:rsidRPr="00315086">
        <w:rPr>
          <w:rFonts w:ascii="Arial" w:hAnsi="Arial" w:cs="Arial"/>
          <w:sz w:val="20"/>
          <w:szCs w:val="20"/>
        </w:rPr>
        <w:t xml:space="preserve"> </w:t>
      </w:r>
      <w:r w:rsidRPr="00315086">
        <w:rPr>
          <w:rFonts w:ascii="Arial" w:hAnsi="Arial" w:cs="Arial"/>
          <w:sz w:val="20"/>
          <w:szCs w:val="20"/>
        </w:rPr>
        <w:t xml:space="preserve">when their drug use was problematic, or had the potential to become so, employed a number </w:t>
      </w:r>
      <w:r w:rsidR="00BA680F" w:rsidRPr="00315086">
        <w:rPr>
          <w:rFonts w:ascii="Arial" w:hAnsi="Arial" w:cs="Arial"/>
          <w:sz w:val="20"/>
          <w:szCs w:val="20"/>
        </w:rPr>
        <w:t xml:space="preserve">of </w:t>
      </w:r>
      <w:r w:rsidRPr="00315086">
        <w:rPr>
          <w:rFonts w:ascii="Arial" w:hAnsi="Arial" w:cs="Arial"/>
          <w:sz w:val="20"/>
          <w:szCs w:val="20"/>
        </w:rPr>
        <w:t xml:space="preserve">strategies to manage or control their use. </w:t>
      </w:r>
      <w:r w:rsidR="003723FD" w:rsidRPr="00315086">
        <w:rPr>
          <w:rFonts w:ascii="Arial" w:hAnsi="Arial" w:cs="Arial"/>
          <w:sz w:val="20"/>
          <w:szCs w:val="20"/>
        </w:rPr>
        <w:t xml:space="preserve">Some </w:t>
      </w:r>
      <w:r w:rsidRPr="00315086">
        <w:rPr>
          <w:rFonts w:ascii="Arial" w:hAnsi="Arial" w:cs="Arial"/>
          <w:sz w:val="20"/>
          <w:szCs w:val="20"/>
        </w:rPr>
        <w:t xml:space="preserve">tried to limit themselves to having chemsex on only certain days of the week or </w:t>
      </w:r>
      <w:r w:rsidR="003723FD" w:rsidRPr="00315086">
        <w:rPr>
          <w:rFonts w:ascii="Arial" w:hAnsi="Arial" w:cs="Arial"/>
          <w:sz w:val="20"/>
          <w:szCs w:val="20"/>
        </w:rPr>
        <w:t xml:space="preserve">at </w:t>
      </w:r>
      <w:r w:rsidRPr="00315086">
        <w:rPr>
          <w:rFonts w:ascii="Arial" w:hAnsi="Arial" w:cs="Arial"/>
          <w:sz w:val="20"/>
          <w:szCs w:val="20"/>
        </w:rPr>
        <w:t xml:space="preserve">certain times of the year. Others limited the volume of drugs used by carrying a very limited quantity when they planned a chemsex session. Some tried to avoid certain drugs (particularly crystal methamphetamine), or social settings or friends who they associated with chemsex. </w:t>
      </w:r>
    </w:p>
    <w:p w14:paraId="28F35DE5" w14:textId="77777777" w:rsidR="00D2556E" w:rsidRPr="00315086" w:rsidRDefault="00D2556E" w:rsidP="00C11BC9">
      <w:pPr>
        <w:spacing w:after="0" w:line="480" w:lineRule="auto"/>
        <w:rPr>
          <w:rFonts w:ascii="Arial" w:hAnsi="Arial" w:cs="Arial"/>
          <w:sz w:val="20"/>
          <w:szCs w:val="20"/>
        </w:rPr>
      </w:pPr>
    </w:p>
    <w:p w14:paraId="1B65D922" w14:textId="5A6AE162" w:rsidR="00D2556E" w:rsidRPr="00315086" w:rsidRDefault="00D2556E" w:rsidP="00C11BC9">
      <w:pPr>
        <w:spacing w:after="0" w:line="480" w:lineRule="auto"/>
        <w:ind w:left="720"/>
        <w:rPr>
          <w:rFonts w:ascii="Arial" w:hAnsi="Arial" w:cs="Arial"/>
          <w:sz w:val="20"/>
          <w:szCs w:val="20"/>
        </w:rPr>
      </w:pPr>
      <w:r w:rsidRPr="00315086">
        <w:rPr>
          <w:rFonts w:ascii="Arial" w:hAnsi="Arial" w:cs="Arial"/>
          <w:i/>
          <w:sz w:val="20"/>
          <w:szCs w:val="20"/>
        </w:rPr>
        <w:t xml:space="preserve">“I have to stop going on the gay scene properly because I will take drugs and I will just go from one club to another to another so I have to limit my clubbing now. I used to go clubbing like four days a week and have a chill-out for two days and I would have a nap in between. I couldn’t do it anymore. I am getting older and I am starting to feel older and I don’t want to… </w:t>
      </w:r>
      <w:r w:rsidR="001A6D23" w:rsidRPr="00315086">
        <w:rPr>
          <w:rFonts w:ascii="Arial" w:hAnsi="Arial" w:cs="Arial"/>
          <w:i/>
          <w:sz w:val="20"/>
          <w:szCs w:val="20"/>
        </w:rPr>
        <w:t>e</w:t>
      </w:r>
      <w:r w:rsidRPr="00315086">
        <w:rPr>
          <w:rFonts w:ascii="Arial" w:hAnsi="Arial" w:cs="Arial"/>
          <w:i/>
          <w:sz w:val="20"/>
          <w:szCs w:val="20"/>
        </w:rPr>
        <w:t>nd up in a box too early.”</w:t>
      </w:r>
      <w:r w:rsidRPr="00315086">
        <w:rPr>
          <w:rFonts w:ascii="Arial" w:hAnsi="Arial" w:cs="Arial"/>
          <w:sz w:val="20"/>
          <w:szCs w:val="20"/>
        </w:rPr>
        <w:t xml:space="preserve"> [Aged 36 years, diagnosed HIV positive]</w:t>
      </w:r>
    </w:p>
    <w:p w14:paraId="2D47B702" w14:textId="77777777" w:rsidR="00D2556E" w:rsidRPr="00315086" w:rsidRDefault="00D2556E" w:rsidP="00C11BC9">
      <w:pPr>
        <w:spacing w:after="0" w:line="480" w:lineRule="auto"/>
        <w:rPr>
          <w:rFonts w:ascii="Arial" w:hAnsi="Arial" w:cs="Arial"/>
          <w:sz w:val="20"/>
          <w:szCs w:val="20"/>
        </w:rPr>
      </w:pPr>
    </w:p>
    <w:p w14:paraId="33449068" w14:textId="77777777" w:rsidR="00116794" w:rsidRPr="00315086" w:rsidRDefault="00116794" w:rsidP="00C11BC9">
      <w:pPr>
        <w:spacing w:after="0" w:line="480" w:lineRule="auto"/>
        <w:rPr>
          <w:rFonts w:ascii="Arial" w:hAnsi="Arial" w:cs="Arial"/>
          <w:b/>
          <w:i/>
          <w:sz w:val="20"/>
          <w:szCs w:val="20"/>
        </w:rPr>
      </w:pPr>
      <w:r w:rsidRPr="00315086">
        <w:rPr>
          <w:rFonts w:ascii="Arial" w:hAnsi="Arial" w:cs="Arial"/>
          <w:b/>
          <w:i/>
          <w:sz w:val="20"/>
          <w:szCs w:val="20"/>
        </w:rPr>
        <w:t xml:space="preserve">Engagement with, or perceptions of, professional services </w:t>
      </w:r>
    </w:p>
    <w:p w14:paraId="6864C6F6" w14:textId="279BC644" w:rsidR="00372861" w:rsidRPr="00315086" w:rsidRDefault="00372861" w:rsidP="00C11BC9">
      <w:pPr>
        <w:spacing w:after="0" w:line="480" w:lineRule="auto"/>
        <w:rPr>
          <w:rFonts w:ascii="Arial" w:hAnsi="Arial" w:cs="Arial"/>
          <w:sz w:val="20"/>
          <w:szCs w:val="20"/>
        </w:rPr>
      </w:pPr>
      <w:r w:rsidRPr="00315086">
        <w:rPr>
          <w:rFonts w:ascii="Arial" w:hAnsi="Arial" w:cs="Arial"/>
          <w:sz w:val="20"/>
          <w:szCs w:val="20"/>
        </w:rPr>
        <w:t>Half of participants had never accessed any kind of professional support and</w:t>
      </w:r>
      <w:r w:rsidR="008C7D5C" w:rsidRPr="00315086">
        <w:rPr>
          <w:rFonts w:ascii="Arial" w:hAnsi="Arial" w:cs="Arial"/>
          <w:sz w:val="20"/>
          <w:szCs w:val="20"/>
        </w:rPr>
        <w:t xml:space="preserve"> those who had usually </w:t>
      </w:r>
      <w:r w:rsidR="001A6D23" w:rsidRPr="00315086">
        <w:rPr>
          <w:rFonts w:ascii="Arial" w:hAnsi="Arial" w:cs="Arial"/>
          <w:sz w:val="20"/>
          <w:szCs w:val="20"/>
        </w:rPr>
        <w:t>only</w:t>
      </w:r>
      <w:r w:rsidR="008C7D5C" w:rsidRPr="00315086">
        <w:rPr>
          <w:rFonts w:ascii="Arial" w:hAnsi="Arial" w:cs="Arial"/>
          <w:sz w:val="20"/>
          <w:szCs w:val="20"/>
        </w:rPr>
        <w:t xml:space="preserve"> accessed dru</w:t>
      </w:r>
      <w:r w:rsidRPr="00315086">
        <w:rPr>
          <w:rFonts w:ascii="Arial" w:hAnsi="Arial" w:cs="Arial"/>
          <w:sz w:val="20"/>
          <w:szCs w:val="20"/>
        </w:rPr>
        <w:t>g</w:t>
      </w:r>
      <w:r w:rsidR="00973316" w:rsidRPr="00315086">
        <w:rPr>
          <w:rFonts w:ascii="Arial" w:hAnsi="Arial" w:cs="Arial"/>
          <w:sz w:val="20"/>
          <w:szCs w:val="20"/>
        </w:rPr>
        <w:t>s</w:t>
      </w:r>
      <w:r w:rsidRPr="00315086">
        <w:rPr>
          <w:rFonts w:ascii="Arial" w:hAnsi="Arial" w:cs="Arial"/>
          <w:sz w:val="20"/>
          <w:szCs w:val="20"/>
        </w:rPr>
        <w:t xml:space="preserve"> </w:t>
      </w:r>
      <w:r w:rsidR="008C7D5C" w:rsidRPr="00315086">
        <w:rPr>
          <w:rFonts w:ascii="Arial" w:hAnsi="Arial" w:cs="Arial"/>
          <w:sz w:val="20"/>
          <w:szCs w:val="20"/>
        </w:rPr>
        <w:t>information</w:t>
      </w:r>
      <w:r w:rsidRPr="00315086">
        <w:rPr>
          <w:rFonts w:ascii="Arial" w:hAnsi="Arial" w:cs="Arial"/>
          <w:sz w:val="20"/>
          <w:szCs w:val="20"/>
        </w:rPr>
        <w:t xml:space="preserve"> websites. A small number had accessed psychotherapeutic services, usually in community</w:t>
      </w:r>
      <w:r w:rsidR="001A6D23" w:rsidRPr="00315086">
        <w:rPr>
          <w:rFonts w:ascii="Arial" w:hAnsi="Arial" w:cs="Arial"/>
          <w:sz w:val="20"/>
          <w:szCs w:val="20"/>
        </w:rPr>
        <w:t>-</w:t>
      </w:r>
      <w:r w:rsidRPr="00315086">
        <w:rPr>
          <w:rFonts w:ascii="Arial" w:hAnsi="Arial" w:cs="Arial"/>
          <w:sz w:val="20"/>
          <w:szCs w:val="20"/>
        </w:rPr>
        <w:t>based settings, and they valued the opportunity to talk through options to better manage their engagement in chemsex, rather than being told they had to abstain. Regardless of the mechanism, men valued clear, honest and non-judgemental advice about engaging in chemsex and how to manage potential harms.</w:t>
      </w:r>
    </w:p>
    <w:p w14:paraId="7D31BBC2" w14:textId="77777777" w:rsidR="007F3B29" w:rsidRPr="00315086" w:rsidRDefault="007F3B29" w:rsidP="00C11BC9">
      <w:pPr>
        <w:spacing w:after="0" w:line="480" w:lineRule="auto"/>
        <w:rPr>
          <w:rFonts w:ascii="Arial" w:hAnsi="Arial" w:cs="Arial"/>
          <w:sz w:val="20"/>
          <w:szCs w:val="20"/>
        </w:rPr>
      </w:pPr>
    </w:p>
    <w:p w14:paraId="77FCECFF" w14:textId="4077655C" w:rsidR="00372861" w:rsidRPr="00315086" w:rsidRDefault="00382B2A" w:rsidP="00C11BC9">
      <w:pPr>
        <w:spacing w:after="0" w:line="480" w:lineRule="auto"/>
        <w:rPr>
          <w:rFonts w:ascii="Arial" w:hAnsi="Arial" w:cs="Arial"/>
          <w:sz w:val="20"/>
          <w:szCs w:val="20"/>
        </w:rPr>
      </w:pPr>
      <w:r w:rsidRPr="00315086">
        <w:rPr>
          <w:rFonts w:ascii="Arial" w:hAnsi="Arial" w:cs="Arial"/>
          <w:sz w:val="20"/>
          <w:szCs w:val="20"/>
        </w:rPr>
        <w:t xml:space="preserve">Most participants had not sought out specialist drug services because they </w:t>
      </w:r>
      <w:r w:rsidR="00860283">
        <w:rPr>
          <w:rFonts w:ascii="Arial" w:hAnsi="Arial" w:cs="Arial"/>
          <w:sz w:val="20"/>
          <w:szCs w:val="20"/>
        </w:rPr>
        <w:t>were concerned</w:t>
      </w:r>
      <w:r w:rsidR="00860283" w:rsidRPr="00315086">
        <w:rPr>
          <w:rFonts w:ascii="Arial" w:hAnsi="Arial" w:cs="Arial"/>
          <w:sz w:val="20"/>
          <w:szCs w:val="20"/>
        </w:rPr>
        <w:t xml:space="preserve"> </w:t>
      </w:r>
      <w:r w:rsidRPr="00315086">
        <w:rPr>
          <w:rFonts w:ascii="Arial" w:hAnsi="Arial" w:cs="Arial"/>
          <w:sz w:val="20"/>
          <w:szCs w:val="20"/>
        </w:rPr>
        <w:t xml:space="preserve">that they </w:t>
      </w:r>
      <w:r w:rsidR="00860283">
        <w:rPr>
          <w:rFonts w:ascii="Arial" w:hAnsi="Arial" w:cs="Arial"/>
          <w:sz w:val="20"/>
          <w:szCs w:val="20"/>
        </w:rPr>
        <w:t>might</w:t>
      </w:r>
      <w:r w:rsidR="00860283" w:rsidRPr="00315086">
        <w:rPr>
          <w:rFonts w:ascii="Arial" w:hAnsi="Arial" w:cs="Arial"/>
          <w:sz w:val="20"/>
          <w:szCs w:val="20"/>
        </w:rPr>
        <w:t xml:space="preserve"> </w:t>
      </w:r>
      <w:r w:rsidRPr="00315086">
        <w:rPr>
          <w:rFonts w:ascii="Arial" w:hAnsi="Arial" w:cs="Arial"/>
          <w:sz w:val="20"/>
          <w:szCs w:val="20"/>
        </w:rPr>
        <w:t xml:space="preserve">be ill-equipped to discuss chemsex among gay men, and its associated </w:t>
      </w:r>
      <w:r w:rsidR="008C7D5C" w:rsidRPr="00315086">
        <w:rPr>
          <w:rFonts w:ascii="Arial" w:hAnsi="Arial" w:cs="Arial"/>
          <w:sz w:val="20"/>
          <w:szCs w:val="20"/>
        </w:rPr>
        <w:t xml:space="preserve">context and </w:t>
      </w:r>
      <w:r w:rsidRPr="00315086">
        <w:rPr>
          <w:rFonts w:ascii="Arial" w:hAnsi="Arial" w:cs="Arial"/>
          <w:sz w:val="20"/>
          <w:szCs w:val="20"/>
        </w:rPr>
        <w:t xml:space="preserve">costs and benefits. </w:t>
      </w:r>
      <w:r w:rsidR="00973316" w:rsidRPr="00315086">
        <w:rPr>
          <w:rFonts w:ascii="Arial" w:hAnsi="Arial" w:cs="Arial"/>
          <w:sz w:val="20"/>
          <w:szCs w:val="20"/>
        </w:rPr>
        <w:t>S</w:t>
      </w:r>
      <w:r w:rsidRPr="00315086">
        <w:rPr>
          <w:rFonts w:ascii="Arial" w:hAnsi="Arial" w:cs="Arial"/>
          <w:sz w:val="20"/>
          <w:szCs w:val="20"/>
        </w:rPr>
        <w:t xml:space="preserve">ome </w:t>
      </w:r>
      <w:r w:rsidR="00973316" w:rsidRPr="00315086">
        <w:rPr>
          <w:rFonts w:ascii="Arial" w:hAnsi="Arial" w:cs="Arial"/>
          <w:sz w:val="20"/>
          <w:szCs w:val="20"/>
        </w:rPr>
        <w:t xml:space="preserve">had </w:t>
      </w:r>
      <w:r w:rsidRPr="00315086">
        <w:rPr>
          <w:rFonts w:ascii="Arial" w:hAnsi="Arial" w:cs="Arial"/>
          <w:sz w:val="20"/>
          <w:szCs w:val="20"/>
        </w:rPr>
        <w:t xml:space="preserve">concerns about disclosing their sexuality or, more commonly their sexual activity under the influence of drugs to others who may have limited cultural understanding. </w:t>
      </w:r>
      <w:r w:rsidR="00372861" w:rsidRPr="00315086">
        <w:rPr>
          <w:rFonts w:ascii="Arial" w:hAnsi="Arial" w:cs="Arial"/>
          <w:sz w:val="20"/>
          <w:szCs w:val="20"/>
        </w:rPr>
        <w:t xml:space="preserve">When asked to consider where they would feel most comfortable accessing drug information or harm reduction services relating to chemsex, the vast majority said they would prefer to visit a sexual health service. They had come to know and trust these organisations as gay friendly and staffed by individuals aware of the social and cultural context of gay sex. </w:t>
      </w:r>
    </w:p>
    <w:p w14:paraId="41DB05CC" w14:textId="77777777" w:rsidR="00372861" w:rsidRPr="00315086" w:rsidRDefault="00372861" w:rsidP="00C11BC9">
      <w:pPr>
        <w:spacing w:after="0" w:line="480" w:lineRule="auto"/>
        <w:rPr>
          <w:rFonts w:ascii="Arial" w:hAnsi="Arial" w:cs="Arial"/>
          <w:sz w:val="20"/>
          <w:szCs w:val="20"/>
        </w:rPr>
      </w:pPr>
    </w:p>
    <w:p w14:paraId="0A7A3802" w14:textId="3F78450D" w:rsidR="00382B2A" w:rsidRPr="00315086" w:rsidRDefault="00382B2A" w:rsidP="00C11BC9">
      <w:pPr>
        <w:spacing w:after="0" w:line="480" w:lineRule="auto"/>
        <w:rPr>
          <w:rFonts w:ascii="Arial" w:hAnsi="Arial" w:cs="Arial"/>
          <w:sz w:val="20"/>
          <w:szCs w:val="20"/>
        </w:rPr>
      </w:pPr>
      <w:r w:rsidRPr="00315086">
        <w:rPr>
          <w:rFonts w:ascii="Arial" w:hAnsi="Arial" w:cs="Arial"/>
          <w:sz w:val="20"/>
          <w:szCs w:val="20"/>
        </w:rPr>
        <w:lastRenderedPageBreak/>
        <w:t xml:space="preserve">Finally, </w:t>
      </w:r>
      <w:r w:rsidR="00B75AE4">
        <w:rPr>
          <w:rFonts w:ascii="Arial" w:hAnsi="Arial" w:cs="Arial"/>
          <w:sz w:val="20"/>
          <w:szCs w:val="20"/>
        </w:rPr>
        <w:t>more than a quarter of participants</w:t>
      </w:r>
      <w:r w:rsidRPr="00315086">
        <w:rPr>
          <w:rFonts w:ascii="Arial" w:hAnsi="Arial" w:cs="Arial"/>
          <w:sz w:val="20"/>
          <w:szCs w:val="20"/>
        </w:rPr>
        <w:t xml:space="preserve"> expressed a desire to see more combined drug harm reduction and sexual health services, where specialist skills </w:t>
      </w:r>
      <w:r w:rsidR="008C7D5C" w:rsidRPr="00315086">
        <w:rPr>
          <w:rFonts w:ascii="Arial" w:hAnsi="Arial" w:cs="Arial"/>
          <w:sz w:val="20"/>
          <w:szCs w:val="20"/>
        </w:rPr>
        <w:t xml:space="preserve">could </w:t>
      </w:r>
      <w:r w:rsidRPr="00315086">
        <w:rPr>
          <w:rFonts w:ascii="Arial" w:hAnsi="Arial" w:cs="Arial"/>
          <w:sz w:val="20"/>
          <w:szCs w:val="20"/>
        </w:rPr>
        <w:t xml:space="preserve">address the holistic health needs of gay men. </w:t>
      </w:r>
    </w:p>
    <w:p w14:paraId="0DC3507D" w14:textId="77777777" w:rsidR="00382B2A" w:rsidRPr="00315086" w:rsidRDefault="00382B2A" w:rsidP="00C11BC9">
      <w:pPr>
        <w:spacing w:after="0" w:line="480" w:lineRule="auto"/>
        <w:rPr>
          <w:rFonts w:ascii="Arial" w:hAnsi="Arial" w:cs="Arial"/>
          <w:sz w:val="20"/>
          <w:szCs w:val="20"/>
        </w:rPr>
      </w:pPr>
    </w:p>
    <w:p w14:paraId="18F381E3" w14:textId="77777777" w:rsidR="00372861" w:rsidRPr="00315086" w:rsidRDefault="00372861" w:rsidP="00C11BC9">
      <w:pPr>
        <w:spacing w:after="0" w:line="480" w:lineRule="auto"/>
        <w:ind w:left="720"/>
        <w:rPr>
          <w:rFonts w:ascii="Arial" w:hAnsi="Arial" w:cs="Arial"/>
          <w:sz w:val="20"/>
          <w:szCs w:val="20"/>
        </w:rPr>
      </w:pPr>
      <w:r w:rsidRPr="00315086">
        <w:rPr>
          <w:rFonts w:ascii="Arial" w:hAnsi="Arial" w:cs="Arial"/>
          <w:i/>
          <w:sz w:val="20"/>
          <w:szCs w:val="20"/>
        </w:rPr>
        <w:t>“There are a lot of services for sexual health and then there are a couple of services offering for substance use and I definitely think there needs to be a lot more combined services. There are a lot of psychological factors driving both and they are very much interlinked […] I think the underlying issues are a lot more prominent than people believe or people acknowledge or people understand in terms of what is driving the drug use in the gay scene.”</w:t>
      </w:r>
      <w:r w:rsidRPr="00315086">
        <w:rPr>
          <w:rFonts w:ascii="Arial" w:hAnsi="Arial" w:cs="Arial"/>
          <w:sz w:val="20"/>
          <w:szCs w:val="20"/>
        </w:rPr>
        <w:t xml:space="preserve"> [Aged 24, last tested HIV negative]</w:t>
      </w:r>
    </w:p>
    <w:p w14:paraId="50CA96F7" w14:textId="77777777" w:rsidR="00372861" w:rsidRPr="00315086" w:rsidRDefault="00372861" w:rsidP="00C11BC9">
      <w:pPr>
        <w:spacing w:after="0" w:line="480" w:lineRule="auto"/>
        <w:rPr>
          <w:rFonts w:ascii="Arial" w:hAnsi="Arial" w:cs="Arial"/>
          <w:sz w:val="20"/>
          <w:szCs w:val="20"/>
        </w:rPr>
      </w:pPr>
    </w:p>
    <w:p w14:paraId="070E4FBC" w14:textId="77777777" w:rsidR="00C028DF" w:rsidRPr="00315086" w:rsidRDefault="00C028DF" w:rsidP="00C11BC9">
      <w:pPr>
        <w:spacing w:after="0" w:line="480" w:lineRule="auto"/>
        <w:rPr>
          <w:rFonts w:ascii="Arial" w:hAnsi="Arial" w:cs="Arial"/>
          <w:b/>
          <w:sz w:val="20"/>
          <w:szCs w:val="20"/>
        </w:rPr>
      </w:pPr>
      <w:r w:rsidRPr="00315086">
        <w:rPr>
          <w:rFonts w:ascii="Arial" w:hAnsi="Arial" w:cs="Arial"/>
          <w:b/>
          <w:sz w:val="20"/>
          <w:szCs w:val="20"/>
        </w:rPr>
        <w:t xml:space="preserve">Discussion </w:t>
      </w:r>
    </w:p>
    <w:p w14:paraId="4B159625" w14:textId="0BCD467F" w:rsidR="002E5C28" w:rsidRPr="00315086" w:rsidRDefault="002E5C28" w:rsidP="00C11BC9">
      <w:pPr>
        <w:spacing w:after="0" w:line="480" w:lineRule="auto"/>
        <w:rPr>
          <w:rFonts w:ascii="Arial" w:hAnsi="Arial" w:cs="Arial"/>
          <w:sz w:val="20"/>
          <w:szCs w:val="20"/>
        </w:rPr>
      </w:pPr>
      <w:r w:rsidRPr="00315086">
        <w:rPr>
          <w:rFonts w:ascii="Arial" w:hAnsi="Arial" w:cs="Arial"/>
          <w:sz w:val="20"/>
          <w:szCs w:val="20"/>
        </w:rPr>
        <w:t>This</w:t>
      </w:r>
      <w:r w:rsidR="00315086" w:rsidRPr="00315086">
        <w:rPr>
          <w:rFonts w:ascii="Arial" w:hAnsi="Arial" w:cs="Arial"/>
          <w:sz w:val="20"/>
          <w:szCs w:val="20"/>
        </w:rPr>
        <w:t xml:space="preserve"> paper reports findings from a</w:t>
      </w:r>
      <w:r w:rsidRPr="00315086">
        <w:rPr>
          <w:rFonts w:ascii="Arial" w:hAnsi="Arial" w:cs="Arial"/>
          <w:sz w:val="20"/>
          <w:szCs w:val="20"/>
        </w:rPr>
        <w:t xml:space="preserve"> qualitative investigation of a newly emerging and fast developing phenomenon</w:t>
      </w:r>
      <w:r w:rsidR="00315086" w:rsidRPr="00315086">
        <w:rPr>
          <w:rFonts w:ascii="Arial" w:hAnsi="Arial" w:cs="Arial"/>
          <w:sz w:val="20"/>
          <w:szCs w:val="20"/>
        </w:rPr>
        <w:t xml:space="preserve"> in London, UK</w:t>
      </w:r>
      <w:r w:rsidRPr="00315086">
        <w:rPr>
          <w:rFonts w:ascii="Arial" w:hAnsi="Arial" w:cs="Arial"/>
          <w:sz w:val="20"/>
          <w:szCs w:val="20"/>
        </w:rPr>
        <w:t xml:space="preserve">. Drug use has always been more common place among gay and bisexual men, </w:t>
      </w:r>
      <w:r w:rsidR="00254D76" w:rsidRPr="00315086">
        <w:rPr>
          <w:rFonts w:ascii="Arial" w:hAnsi="Arial" w:cs="Arial"/>
          <w:sz w:val="20"/>
          <w:szCs w:val="20"/>
        </w:rPr>
        <w:t xml:space="preserve">than the wider adult male population, </w:t>
      </w:r>
      <w:r w:rsidRPr="00315086">
        <w:rPr>
          <w:rFonts w:ascii="Arial" w:hAnsi="Arial" w:cs="Arial"/>
          <w:sz w:val="20"/>
          <w:szCs w:val="20"/>
        </w:rPr>
        <w:t xml:space="preserve">but the drugs most commonly used and the situations within which use occurs have changed significantly, warranting reflection </w:t>
      </w:r>
      <w:r w:rsidR="004975F1" w:rsidRPr="00315086">
        <w:rPr>
          <w:rFonts w:ascii="Arial" w:hAnsi="Arial" w:cs="Arial"/>
          <w:sz w:val="20"/>
          <w:szCs w:val="20"/>
        </w:rPr>
        <w:t xml:space="preserve">on, </w:t>
      </w:r>
      <w:r w:rsidRPr="00315086">
        <w:rPr>
          <w:rFonts w:ascii="Arial" w:hAnsi="Arial" w:cs="Arial"/>
          <w:sz w:val="20"/>
          <w:szCs w:val="20"/>
        </w:rPr>
        <w:t xml:space="preserve">and revision </w:t>
      </w:r>
      <w:r w:rsidR="004975F1" w:rsidRPr="00315086">
        <w:rPr>
          <w:rFonts w:ascii="Arial" w:hAnsi="Arial" w:cs="Arial"/>
          <w:sz w:val="20"/>
          <w:szCs w:val="20"/>
        </w:rPr>
        <w:t xml:space="preserve">of, </w:t>
      </w:r>
      <w:r w:rsidRPr="00315086">
        <w:rPr>
          <w:rFonts w:ascii="Arial" w:hAnsi="Arial" w:cs="Arial"/>
          <w:sz w:val="20"/>
          <w:szCs w:val="20"/>
        </w:rPr>
        <w:t xml:space="preserve">harm reduction services to meet extant need. Men were only recruited from three South London Boroughs (a relatively confined geographical area) but, given the rapid transit of gay men across the city and the immediacy of </w:t>
      </w:r>
      <w:r w:rsidR="004975F1" w:rsidRPr="00315086">
        <w:rPr>
          <w:rFonts w:ascii="Arial" w:hAnsi="Arial" w:cs="Arial"/>
          <w:sz w:val="20"/>
          <w:szCs w:val="20"/>
        </w:rPr>
        <w:t xml:space="preserve">smartphone </w:t>
      </w:r>
      <w:r w:rsidRPr="00315086">
        <w:rPr>
          <w:rFonts w:ascii="Arial" w:hAnsi="Arial" w:cs="Arial"/>
          <w:sz w:val="20"/>
          <w:szCs w:val="20"/>
        </w:rPr>
        <w:t>sexual networking applications, it is likely that these findings may reflect the needs of men residing in other parts of London and</w:t>
      </w:r>
      <w:r w:rsidR="002241D9" w:rsidRPr="00315086">
        <w:rPr>
          <w:rFonts w:ascii="Arial" w:hAnsi="Arial" w:cs="Arial"/>
          <w:sz w:val="20"/>
          <w:szCs w:val="20"/>
        </w:rPr>
        <w:t xml:space="preserve"> in</w:t>
      </w:r>
      <w:r w:rsidRPr="00315086">
        <w:rPr>
          <w:rFonts w:ascii="Arial" w:hAnsi="Arial" w:cs="Arial"/>
          <w:sz w:val="20"/>
          <w:szCs w:val="20"/>
        </w:rPr>
        <w:t xml:space="preserve"> other large cities – especially those with larger gay male populations where the drugs of choice are similar to those explored in this study. </w:t>
      </w:r>
    </w:p>
    <w:p w14:paraId="162DE1C9" w14:textId="77777777" w:rsidR="00116794" w:rsidRPr="00315086" w:rsidRDefault="00116794" w:rsidP="00C11BC9">
      <w:pPr>
        <w:spacing w:after="0" w:line="480" w:lineRule="auto"/>
        <w:rPr>
          <w:rFonts w:ascii="Arial" w:hAnsi="Arial" w:cs="Arial"/>
          <w:sz w:val="20"/>
          <w:szCs w:val="20"/>
        </w:rPr>
      </w:pPr>
    </w:p>
    <w:p w14:paraId="1104A807" w14:textId="7DE36D69" w:rsidR="00C067AD" w:rsidRPr="00315086" w:rsidRDefault="00C067AD" w:rsidP="00C11BC9">
      <w:pPr>
        <w:spacing w:after="0" w:line="480" w:lineRule="auto"/>
        <w:rPr>
          <w:rFonts w:ascii="Arial" w:hAnsi="Arial" w:cs="Arial"/>
          <w:sz w:val="20"/>
          <w:szCs w:val="20"/>
        </w:rPr>
      </w:pPr>
      <w:r w:rsidRPr="00315086">
        <w:rPr>
          <w:rFonts w:ascii="Arial" w:hAnsi="Arial" w:cs="Arial"/>
          <w:sz w:val="20"/>
          <w:szCs w:val="20"/>
        </w:rPr>
        <w:t xml:space="preserve">This paper highlights acute harm reduction need among a population that has not typically been in receipt of </w:t>
      </w:r>
      <w:r w:rsidR="002241D9" w:rsidRPr="00315086">
        <w:rPr>
          <w:rFonts w:ascii="Arial" w:hAnsi="Arial" w:cs="Arial"/>
          <w:sz w:val="20"/>
          <w:szCs w:val="20"/>
        </w:rPr>
        <w:t>drug interventions</w:t>
      </w:r>
      <w:r w:rsidRPr="00315086">
        <w:rPr>
          <w:rFonts w:ascii="Arial" w:hAnsi="Arial" w:cs="Arial"/>
          <w:sz w:val="20"/>
          <w:szCs w:val="20"/>
        </w:rPr>
        <w:t xml:space="preserve">. Some authors have argued that the fact that drug use among gay men has not commonly been associated with </w:t>
      </w:r>
      <w:r w:rsidR="00395372" w:rsidRPr="00315086">
        <w:rPr>
          <w:rFonts w:ascii="Arial" w:hAnsi="Arial" w:cs="Arial"/>
          <w:sz w:val="20"/>
          <w:szCs w:val="20"/>
        </w:rPr>
        <w:t xml:space="preserve">other </w:t>
      </w:r>
      <w:r w:rsidRPr="00315086">
        <w:rPr>
          <w:rFonts w:ascii="Arial" w:hAnsi="Arial" w:cs="Arial"/>
          <w:sz w:val="20"/>
          <w:szCs w:val="20"/>
        </w:rPr>
        <w:t>criminal</w:t>
      </w:r>
      <w:r w:rsidR="00395372" w:rsidRPr="00315086">
        <w:rPr>
          <w:rFonts w:ascii="Arial" w:hAnsi="Arial" w:cs="Arial"/>
          <w:sz w:val="20"/>
          <w:szCs w:val="20"/>
        </w:rPr>
        <w:t xml:space="preserve"> or antisocial</w:t>
      </w:r>
      <w:r w:rsidRPr="00315086">
        <w:rPr>
          <w:rFonts w:ascii="Arial" w:hAnsi="Arial" w:cs="Arial"/>
          <w:sz w:val="20"/>
          <w:szCs w:val="20"/>
        </w:rPr>
        <w:t xml:space="preserve"> activity (as is sometimes t</w:t>
      </w:r>
      <w:r w:rsidR="002241D9" w:rsidRPr="00315086">
        <w:rPr>
          <w:rFonts w:ascii="Arial" w:hAnsi="Arial" w:cs="Arial"/>
          <w:sz w:val="20"/>
          <w:szCs w:val="20"/>
        </w:rPr>
        <w:t>he case with use of opiates [Keogh et al</w:t>
      </w:r>
      <w:r w:rsidR="00174BEE">
        <w:rPr>
          <w:rFonts w:ascii="Arial" w:hAnsi="Arial" w:cs="Arial"/>
          <w:sz w:val="20"/>
          <w:szCs w:val="20"/>
        </w:rPr>
        <w:t>.</w:t>
      </w:r>
      <w:r w:rsidR="002241D9" w:rsidRPr="00315086">
        <w:rPr>
          <w:rFonts w:ascii="Arial" w:hAnsi="Arial" w:cs="Arial"/>
          <w:sz w:val="20"/>
          <w:szCs w:val="20"/>
        </w:rPr>
        <w:t>, 2009</w:t>
      </w:r>
      <w:r w:rsidRPr="00315086">
        <w:rPr>
          <w:rFonts w:ascii="Arial" w:hAnsi="Arial" w:cs="Arial"/>
          <w:sz w:val="20"/>
          <w:szCs w:val="20"/>
        </w:rPr>
        <w:t xml:space="preserve">]) has meant their needs have been overlooked. That three out of 30 men who took part had been the victim of non-consensual sex (and several others </w:t>
      </w:r>
      <w:r w:rsidR="009246F9" w:rsidRPr="00315086">
        <w:rPr>
          <w:rFonts w:ascii="Arial" w:hAnsi="Arial" w:cs="Arial"/>
          <w:sz w:val="20"/>
          <w:szCs w:val="20"/>
        </w:rPr>
        <w:t xml:space="preserve">mentioned they </w:t>
      </w:r>
      <w:r w:rsidRPr="00315086">
        <w:rPr>
          <w:rFonts w:ascii="Arial" w:hAnsi="Arial" w:cs="Arial"/>
          <w:sz w:val="20"/>
          <w:szCs w:val="20"/>
        </w:rPr>
        <w:t xml:space="preserve">had witnessed sex </w:t>
      </w:r>
      <w:r w:rsidR="009246F9" w:rsidRPr="00315086">
        <w:rPr>
          <w:rFonts w:ascii="Arial" w:hAnsi="Arial" w:cs="Arial"/>
          <w:sz w:val="20"/>
          <w:szCs w:val="20"/>
        </w:rPr>
        <w:t>where the issue of consent-giving seemed problematic</w:t>
      </w:r>
      <w:r w:rsidRPr="00315086">
        <w:rPr>
          <w:rFonts w:ascii="Arial" w:hAnsi="Arial" w:cs="Arial"/>
          <w:sz w:val="20"/>
          <w:szCs w:val="20"/>
        </w:rPr>
        <w:t xml:space="preserve">) is </w:t>
      </w:r>
      <w:r w:rsidR="00395372" w:rsidRPr="00315086">
        <w:rPr>
          <w:rFonts w:ascii="Arial" w:hAnsi="Arial" w:cs="Arial"/>
          <w:sz w:val="20"/>
          <w:szCs w:val="20"/>
        </w:rPr>
        <w:t>concerning</w:t>
      </w:r>
      <w:r w:rsidRPr="00315086">
        <w:rPr>
          <w:rFonts w:ascii="Arial" w:hAnsi="Arial" w:cs="Arial"/>
          <w:sz w:val="20"/>
          <w:szCs w:val="20"/>
        </w:rPr>
        <w:t xml:space="preserve">. </w:t>
      </w:r>
      <w:r w:rsidR="00C63204" w:rsidRPr="00315086">
        <w:rPr>
          <w:rFonts w:ascii="Arial" w:hAnsi="Arial" w:cs="Arial"/>
          <w:sz w:val="20"/>
          <w:szCs w:val="20"/>
        </w:rPr>
        <w:t xml:space="preserve">Many participants felt that the notion of consent was conceptually complicated in a </w:t>
      </w:r>
      <w:r w:rsidR="004975F1" w:rsidRPr="00315086">
        <w:rPr>
          <w:rFonts w:ascii="Arial" w:hAnsi="Arial" w:cs="Arial"/>
          <w:sz w:val="20"/>
          <w:szCs w:val="20"/>
        </w:rPr>
        <w:t xml:space="preserve">(group) </w:t>
      </w:r>
      <w:r w:rsidR="00C63204" w:rsidRPr="00315086">
        <w:rPr>
          <w:rFonts w:ascii="Arial" w:hAnsi="Arial" w:cs="Arial"/>
          <w:sz w:val="20"/>
          <w:szCs w:val="20"/>
        </w:rPr>
        <w:t xml:space="preserve">chemsex </w:t>
      </w:r>
      <w:r w:rsidR="004975F1" w:rsidRPr="00315086">
        <w:rPr>
          <w:rFonts w:ascii="Arial" w:hAnsi="Arial" w:cs="Arial"/>
          <w:sz w:val="20"/>
          <w:szCs w:val="20"/>
        </w:rPr>
        <w:lastRenderedPageBreak/>
        <w:t xml:space="preserve">encounter </w:t>
      </w:r>
      <w:r w:rsidR="00C63204" w:rsidRPr="00315086">
        <w:rPr>
          <w:rFonts w:ascii="Arial" w:hAnsi="Arial" w:cs="Arial"/>
          <w:sz w:val="20"/>
          <w:szCs w:val="20"/>
        </w:rPr>
        <w:t>where the majority of those present are highly sexual</w:t>
      </w:r>
      <w:r w:rsidR="00395372" w:rsidRPr="00315086">
        <w:rPr>
          <w:rFonts w:ascii="Arial" w:hAnsi="Arial" w:cs="Arial"/>
          <w:sz w:val="20"/>
          <w:szCs w:val="20"/>
        </w:rPr>
        <w:t>ly</w:t>
      </w:r>
      <w:r w:rsidR="00C63204" w:rsidRPr="00315086">
        <w:rPr>
          <w:rFonts w:ascii="Arial" w:hAnsi="Arial" w:cs="Arial"/>
          <w:sz w:val="20"/>
          <w:szCs w:val="20"/>
        </w:rPr>
        <w:t xml:space="preserve"> charged, </w:t>
      </w:r>
      <w:r w:rsidR="00281FFD" w:rsidRPr="00315086">
        <w:rPr>
          <w:rFonts w:ascii="Arial" w:hAnsi="Arial" w:cs="Arial"/>
          <w:sz w:val="20"/>
          <w:szCs w:val="20"/>
        </w:rPr>
        <w:t xml:space="preserve">and </w:t>
      </w:r>
      <w:r w:rsidR="003D4401" w:rsidRPr="00315086">
        <w:rPr>
          <w:rFonts w:ascii="Arial" w:hAnsi="Arial" w:cs="Arial"/>
          <w:sz w:val="20"/>
          <w:szCs w:val="20"/>
        </w:rPr>
        <w:t>where some d</w:t>
      </w:r>
      <w:r w:rsidR="00281FFD" w:rsidRPr="00315086">
        <w:rPr>
          <w:rFonts w:ascii="Arial" w:hAnsi="Arial" w:cs="Arial"/>
          <w:sz w:val="20"/>
          <w:szCs w:val="20"/>
        </w:rPr>
        <w:t>escribe a difficulty controlling their sexual desire (Bourne et al</w:t>
      </w:r>
      <w:r w:rsidR="00174BEE">
        <w:rPr>
          <w:rFonts w:ascii="Arial" w:hAnsi="Arial" w:cs="Arial"/>
          <w:sz w:val="20"/>
          <w:szCs w:val="20"/>
        </w:rPr>
        <w:t>.</w:t>
      </w:r>
      <w:r w:rsidR="00281FFD" w:rsidRPr="00315086">
        <w:rPr>
          <w:rFonts w:ascii="Arial" w:hAnsi="Arial" w:cs="Arial"/>
          <w:sz w:val="20"/>
          <w:szCs w:val="20"/>
        </w:rPr>
        <w:t xml:space="preserve">, submission under review). </w:t>
      </w:r>
      <w:r w:rsidR="00872202" w:rsidRPr="00315086">
        <w:rPr>
          <w:rFonts w:ascii="Arial" w:hAnsi="Arial" w:cs="Arial"/>
          <w:sz w:val="20"/>
          <w:szCs w:val="20"/>
        </w:rPr>
        <w:t>This situation requires careful consideration but, at the very least, interventions should be designed t</w:t>
      </w:r>
      <w:r w:rsidR="009246F9" w:rsidRPr="00315086">
        <w:rPr>
          <w:rFonts w:ascii="Arial" w:hAnsi="Arial" w:cs="Arial"/>
          <w:sz w:val="20"/>
          <w:szCs w:val="20"/>
        </w:rPr>
        <w:t>o</w:t>
      </w:r>
      <w:r w:rsidR="00872202" w:rsidRPr="00315086">
        <w:rPr>
          <w:rFonts w:ascii="Arial" w:hAnsi="Arial" w:cs="Arial"/>
          <w:sz w:val="20"/>
          <w:szCs w:val="20"/>
        </w:rPr>
        <w:t xml:space="preserve"> encourage men to be attentive to the cognitive capacity of their sexual partners and </w:t>
      </w:r>
      <w:r w:rsidR="009246F9" w:rsidRPr="00315086">
        <w:rPr>
          <w:rFonts w:ascii="Arial" w:hAnsi="Arial" w:cs="Arial"/>
          <w:sz w:val="20"/>
          <w:szCs w:val="20"/>
        </w:rPr>
        <w:t xml:space="preserve">to ascertain </w:t>
      </w:r>
      <w:r w:rsidR="003D4401" w:rsidRPr="00315086">
        <w:rPr>
          <w:rFonts w:ascii="Arial" w:hAnsi="Arial" w:cs="Arial"/>
          <w:sz w:val="20"/>
          <w:szCs w:val="20"/>
        </w:rPr>
        <w:t>whether sex</w:t>
      </w:r>
      <w:r w:rsidR="00872202" w:rsidRPr="00315086">
        <w:rPr>
          <w:rFonts w:ascii="Arial" w:hAnsi="Arial" w:cs="Arial"/>
          <w:sz w:val="20"/>
          <w:szCs w:val="20"/>
        </w:rPr>
        <w:t xml:space="preserve"> is consensual. Those men who feel they have been the victim of non-consensual sex should be made aware of support mechanisms and linked to post-exposure prophylaxis</w:t>
      </w:r>
      <w:r w:rsidR="009246F9" w:rsidRPr="00315086">
        <w:rPr>
          <w:rFonts w:ascii="Arial" w:hAnsi="Arial" w:cs="Arial"/>
          <w:sz w:val="20"/>
          <w:szCs w:val="20"/>
        </w:rPr>
        <w:t xml:space="preserve"> for HIV</w:t>
      </w:r>
      <w:r w:rsidR="00872202" w:rsidRPr="00315086">
        <w:rPr>
          <w:rFonts w:ascii="Arial" w:hAnsi="Arial" w:cs="Arial"/>
          <w:sz w:val="20"/>
          <w:szCs w:val="20"/>
        </w:rPr>
        <w:t xml:space="preserve"> where appropriate. </w:t>
      </w:r>
    </w:p>
    <w:p w14:paraId="7AAEE10B" w14:textId="77777777" w:rsidR="00C067AD" w:rsidRPr="00315086" w:rsidRDefault="00C067AD" w:rsidP="00C11BC9">
      <w:pPr>
        <w:spacing w:after="0" w:line="480" w:lineRule="auto"/>
        <w:rPr>
          <w:rFonts w:ascii="Arial" w:hAnsi="Arial" w:cs="Arial"/>
          <w:sz w:val="20"/>
          <w:szCs w:val="20"/>
        </w:rPr>
      </w:pPr>
    </w:p>
    <w:p w14:paraId="21FC4E4C" w14:textId="5D161D06" w:rsidR="00116794" w:rsidRPr="00315086" w:rsidRDefault="00116794" w:rsidP="00C11BC9">
      <w:pPr>
        <w:spacing w:after="0" w:line="480" w:lineRule="auto"/>
        <w:rPr>
          <w:rFonts w:ascii="Arial" w:hAnsi="Arial" w:cs="Arial"/>
          <w:sz w:val="20"/>
          <w:szCs w:val="20"/>
        </w:rPr>
      </w:pPr>
      <w:r w:rsidRPr="00315086">
        <w:rPr>
          <w:rFonts w:ascii="Arial" w:hAnsi="Arial" w:cs="Arial"/>
          <w:sz w:val="20"/>
          <w:szCs w:val="20"/>
        </w:rPr>
        <w:t>Many of the harms experienced stem from a lack of understanding of how to use these drugs safely.</w:t>
      </w:r>
      <w:r w:rsidR="00807BB6" w:rsidRPr="00315086">
        <w:rPr>
          <w:rFonts w:ascii="Arial" w:hAnsi="Arial" w:cs="Arial"/>
          <w:sz w:val="20"/>
          <w:szCs w:val="20"/>
        </w:rPr>
        <w:t xml:space="preserve"> There has been a rapid transition from the use of drugs such as ecstasy and cocaine that had been popular on the gay scene for more than a decade towards these new psychoactive substances. While definitive data is </w:t>
      </w:r>
      <w:r w:rsidR="009246F9" w:rsidRPr="00315086">
        <w:rPr>
          <w:rFonts w:ascii="Arial" w:hAnsi="Arial" w:cs="Arial"/>
          <w:sz w:val="20"/>
          <w:szCs w:val="20"/>
        </w:rPr>
        <w:t>yet to</w:t>
      </w:r>
      <w:r w:rsidR="00807BB6" w:rsidRPr="00315086">
        <w:rPr>
          <w:rFonts w:ascii="Arial" w:hAnsi="Arial" w:cs="Arial"/>
          <w:sz w:val="20"/>
          <w:szCs w:val="20"/>
        </w:rPr>
        <w:t xml:space="preserve"> be </w:t>
      </w:r>
      <w:r w:rsidR="004975F1" w:rsidRPr="00315086">
        <w:rPr>
          <w:rFonts w:ascii="Arial" w:hAnsi="Arial" w:cs="Arial"/>
          <w:sz w:val="20"/>
          <w:szCs w:val="20"/>
        </w:rPr>
        <w:t>published</w:t>
      </w:r>
      <w:r w:rsidR="00807BB6" w:rsidRPr="00315086">
        <w:rPr>
          <w:rFonts w:ascii="Arial" w:hAnsi="Arial" w:cs="Arial"/>
          <w:sz w:val="20"/>
          <w:szCs w:val="20"/>
        </w:rPr>
        <w:t xml:space="preserve">, use of mephedrone, GHB/GBL and, perhaps to a lesser extent, crystal methamphetamine appear </w:t>
      </w:r>
      <w:r w:rsidRPr="00315086">
        <w:rPr>
          <w:rFonts w:ascii="Arial" w:hAnsi="Arial" w:cs="Arial"/>
          <w:sz w:val="20"/>
          <w:szCs w:val="20"/>
        </w:rPr>
        <w:t>to have risen</w:t>
      </w:r>
      <w:r w:rsidR="003D4401" w:rsidRPr="00315086">
        <w:rPr>
          <w:rFonts w:ascii="Arial" w:hAnsi="Arial" w:cs="Arial"/>
          <w:sz w:val="20"/>
          <w:szCs w:val="20"/>
        </w:rPr>
        <w:t xml:space="preserve"> in a short period</w:t>
      </w:r>
      <w:r w:rsidRPr="00315086">
        <w:rPr>
          <w:rFonts w:ascii="Arial" w:hAnsi="Arial" w:cs="Arial"/>
          <w:sz w:val="20"/>
          <w:szCs w:val="20"/>
        </w:rPr>
        <w:t xml:space="preserve"> suddenly</w:t>
      </w:r>
      <w:r w:rsidR="00807BB6" w:rsidRPr="00315086">
        <w:rPr>
          <w:rFonts w:ascii="Arial" w:hAnsi="Arial" w:cs="Arial"/>
          <w:sz w:val="20"/>
          <w:szCs w:val="20"/>
        </w:rPr>
        <w:t xml:space="preserve">. </w:t>
      </w:r>
      <w:r w:rsidR="00A6023C">
        <w:rPr>
          <w:rFonts w:ascii="Arial" w:hAnsi="Arial" w:cs="Arial"/>
          <w:sz w:val="20"/>
          <w:szCs w:val="20"/>
        </w:rPr>
        <w:t xml:space="preserve">The speed of this </w:t>
      </w:r>
      <w:r w:rsidR="00807BB6" w:rsidRPr="00315086">
        <w:rPr>
          <w:rFonts w:ascii="Arial" w:hAnsi="Arial" w:cs="Arial"/>
          <w:sz w:val="20"/>
          <w:szCs w:val="20"/>
        </w:rPr>
        <w:t>transition may mean that the s</w:t>
      </w:r>
      <w:r w:rsidRPr="00315086">
        <w:rPr>
          <w:rFonts w:ascii="Arial" w:hAnsi="Arial" w:cs="Arial"/>
          <w:sz w:val="20"/>
          <w:szCs w:val="20"/>
        </w:rPr>
        <w:t xml:space="preserve">hared community understanding around safe </w:t>
      </w:r>
      <w:r w:rsidR="00807BB6" w:rsidRPr="00315086">
        <w:rPr>
          <w:rFonts w:ascii="Arial" w:hAnsi="Arial" w:cs="Arial"/>
          <w:sz w:val="20"/>
          <w:szCs w:val="20"/>
        </w:rPr>
        <w:t>drug use (including</w:t>
      </w:r>
      <w:r w:rsidRPr="00315086">
        <w:rPr>
          <w:rFonts w:ascii="Arial" w:hAnsi="Arial" w:cs="Arial"/>
          <w:sz w:val="20"/>
          <w:szCs w:val="20"/>
        </w:rPr>
        <w:t xml:space="preserve"> dosing, combinatio</w:t>
      </w:r>
      <w:r w:rsidR="00807BB6" w:rsidRPr="00315086">
        <w:rPr>
          <w:rFonts w:ascii="Arial" w:hAnsi="Arial" w:cs="Arial"/>
          <w:sz w:val="20"/>
          <w:szCs w:val="20"/>
        </w:rPr>
        <w:t>ns</w:t>
      </w:r>
      <w:r w:rsidR="00395372" w:rsidRPr="00315086">
        <w:rPr>
          <w:rFonts w:ascii="Arial" w:hAnsi="Arial" w:cs="Arial"/>
          <w:sz w:val="20"/>
          <w:szCs w:val="20"/>
        </w:rPr>
        <w:t>,</w:t>
      </w:r>
      <w:r w:rsidR="00807BB6" w:rsidRPr="00315086">
        <w:rPr>
          <w:rFonts w:ascii="Arial" w:hAnsi="Arial" w:cs="Arial"/>
          <w:sz w:val="20"/>
          <w:szCs w:val="20"/>
        </w:rPr>
        <w:t xml:space="preserve"> safe injection practices</w:t>
      </w:r>
      <w:r w:rsidR="00395372" w:rsidRPr="00315086">
        <w:rPr>
          <w:rFonts w:ascii="Arial" w:hAnsi="Arial" w:cs="Arial"/>
          <w:sz w:val="20"/>
          <w:szCs w:val="20"/>
        </w:rPr>
        <w:t xml:space="preserve"> and dealing with undesired effects</w:t>
      </w:r>
      <w:r w:rsidR="00807BB6" w:rsidRPr="00315086">
        <w:rPr>
          <w:rFonts w:ascii="Arial" w:hAnsi="Arial" w:cs="Arial"/>
          <w:sz w:val="20"/>
          <w:szCs w:val="20"/>
        </w:rPr>
        <w:t>) that have existed for previously popular drugs is still developing in relation to these new</w:t>
      </w:r>
      <w:r w:rsidR="004975F1" w:rsidRPr="00315086">
        <w:rPr>
          <w:rFonts w:ascii="Arial" w:hAnsi="Arial" w:cs="Arial"/>
          <w:sz w:val="20"/>
          <w:szCs w:val="20"/>
        </w:rPr>
        <w:t>er</w:t>
      </w:r>
      <w:r w:rsidR="00807BB6" w:rsidRPr="00315086">
        <w:rPr>
          <w:rFonts w:ascii="Arial" w:hAnsi="Arial" w:cs="Arial"/>
          <w:sz w:val="20"/>
          <w:szCs w:val="20"/>
        </w:rPr>
        <w:t xml:space="preserve"> substances. </w:t>
      </w:r>
      <w:r w:rsidR="00872202" w:rsidRPr="00315086">
        <w:rPr>
          <w:rFonts w:ascii="Arial" w:hAnsi="Arial" w:cs="Arial"/>
          <w:sz w:val="20"/>
          <w:szCs w:val="20"/>
        </w:rPr>
        <w:t xml:space="preserve">There is a </w:t>
      </w:r>
      <w:r w:rsidR="00361965">
        <w:rPr>
          <w:rFonts w:ascii="Arial" w:hAnsi="Arial" w:cs="Arial"/>
          <w:sz w:val="20"/>
          <w:szCs w:val="20"/>
        </w:rPr>
        <w:t>clear</w:t>
      </w:r>
      <w:r w:rsidR="00361965" w:rsidRPr="00315086">
        <w:rPr>
          <w:rFonts w:ascii="Arial" w:hAnsi="Arial" w:cs="Arial"/>
          <w:sz w:val="20"/>
          <w:szCs w:val="20"/>
        </w:rPr>
        <w:t xml:space="preserve"> </w:t>
      </w:r>
      <w:r w:rsidR="00872202" w:rsidRPr="00315086">
        <w:rPr>
          <w:rFonts w:ascii="Arial" w:hAnsi="Arial" w:cs="Arial"/>
          <w:sz w:val="20"/>
          <w:szCs w:val="20"/>
        </w:rPr>
        <w:t xml:space="preserve">need for </w:t>
      </w:r>
      <w:r w:rsidR="00361965">
        <w:rPr>
          <w:rFonts w:ascii="Arial" w:hAnsi="Arial" w:cs="Arial"/>
          <w:sz w:val="20"/>
          <w:szCs w:val="20"/>
        </w:rPr>
        <w:t>factual</w:t>
      </w:r>
      <w:r w:rsidR="00872202" w:rsidRPr="00315086">
        <w:rPr>
          <w:rFonts w:ascii="Arial" w:hAnsi="Arial" w:cs="Arial"/>
          <w:sz w:val="20"/>
          <w:szCs w:val="20"/>
        </w:rPr>
        <w:t>, honest and non-judgemental information about safe use of these drugs to be promoted to men currently engaging in chemsex, or those considering doing so in the future. Existing good practice in this area should be identified and scaled-up where</w:t>
      </w:r>
      <w:r w:rsidR="00361965">
        <w:rPr>
          <w:rFonts w:ascii="Arial" w:hAnsi="Arial" w:cs="Arial"/>
          <w:sz w:val="20"/>
          <w:szCs w:val="20"/>
        </w:rPr>
        <w:t xml:space="preserve"> resources are</w:t>
      </w:r>
      <w:r w:rsidR="00872202" w:rsidRPr="00315086">
        <w:rPr>
          <w:rFonts w:ascii="Arial" w:hAnsi="Arial" w:cs="Arial"/>
          <w:sz w:val="20"/>
          <w:szCs w:val="20"/>
        </w:rPr>
        <w:t xml:space="preserve"> available. </w:t>
      </w:r>
    </w:p>
    <w:p w14:paraId="67547147" w14:textId="77777777" w:rsidR="00116794" w:rsidRPr="00315086" w:rsidRDefault="00116794" w:rsidP="00C11BC9">
      <w:pPr>
        <w:spacing w:after="0" w:line="480" w:lineRule="auto"/>
        <w:rPr>
          <w:rFonts w:ascii="Arial" w:hAnsi="Arial" w:cs="Arial"/>
          <w:sz w:val="20"/>
          <w:szCs w:val="20"/>
        </w:rPr>
      </w:pPr>
    </w:p>
    <w:p w14:paraId="2D8AAF6C" w14:textId="50F4EA7C" w:rsidR="00116794" w:rsidRPr="00315086" w:rsidRDefault="00116794" w:rsidP="00C11BC9">
      <w:pPr>
        <w:spacing w:after="0" w:line="480" w:lineRule="auto"/>
        <w:rPr>
          <w:rFonts w:ascii="Arial" w:hAnsi="Arial" w:cs="Arial"/>
          <w:sz w:val="20"/>
          <w:szCs w:val="20"/>
        </w:rPr>
      </w:pPr>
      <w:r w:rsidRPr="00315086">
        <w:rPr>
          <w:rFonts w:ascii="Arial" w:hAnsi="Arial" w:cs="Arial"/>
          <w:sz w:val="20"/>
          <w:szCs w:val="20"/>
        </w:rPr>
        <w:t>Over the last 10 years there has been significant investment in sexual health services for gay men, to ensure they are accessible, acceptable and comfortable environments in which they can talk honestly about their sexual behaviour without fear of judgement</w:t>
      </w:r>
      <w:r w:rsidR="003E6CB9" w:rsidRPr="00315086">
        <w:rPr>
          <w:rFonts w:ascii="Arial" w:hAnsi="Arial" w:cs="Arial"/>
          <w:sz w:val="20"/>
          <w:szCs w:val="20"/>
        </w:rPr>
        <w:t>. Among EMIS</w:t>
      </w:r>
      <w:r w:rsidRPr="00315086">
        <w:rPr>
          <w:rFonts w:ascii="Arial" w:hAnsi="Arial" w:cs="Arial"/>
          <w:sz w:val="20"/>
          <w:szCs w:val="20"/>
        </w:rPr>
        <w:t xml:space="preserve"> survey</w:t>
      </w:r>
      <w:r w:rsidR="003E6CB9" w:rsidRPr="00315086">
        <w:rPr>
          <w:rFonts w:ascii="Arial" w:hAnsi="Arial" w:cs="Arial"/>
          <w:sz w:val="20"/>
          <w:szCs w:val="20"/>
        </w:rPr>
        <w:t xml:space="preserve"> respondents resident in England,</w:t>
      </w:r>
      <w:r w:rsidRPr="00315086">
        <w:rPr>
          <w:rFonts w:ascii="Arial" w:hAnsi="Arial" w:cs="Arial"/>
          <w:sz w:val="20"/>
          <w:szCs w:val="20"/>
        </w:rPr>
        <w:t xml:space="preserve"> </w:t>
      </w:r>
      <w:r w:rsidR="003E6CB9" w:rsidRPr="00315086">
        <w:rPr>
          <w:rFonts w:ascii="Arial" w:hAnsi="Arial" w:cs="Arial"/>
          <w:sz w:val="20"/>
          <w:szCs w:val="20"/>
        </w:rPr>
        <w:t>96.4%</w:t>
      </w:r>
      <w:r w:rsidRPr="00315086">
        <w:rPr>
          <w:rFonts w:ascii="Arial" w:hAnsi="Arial" w:cs="Arial"/>
          <w:sz w:val="20"/>
          <w:szCs w:val="20"/>
        </w:rPr>
        <w:t xml:space="preserve"> of MSM said they</w:t>
      </w:r>
      <w:r w:rsidR="003E6CB9" w:rsidRPr="00315086">
        <w:rPr>
          <w:rFonts w:ascii="Arial" w:hAnsi="Arial" w:cs="Arial"/>
          <w:sz w:val="20"/>
          <w:szCs w:val="20"/>
        </w:rPr>
        <w:t xml:space="preserve"> felt they had been treated with respect the last time they tested for HIV (</w:t>
      </w:r>
      <w:r w:rsidR="004D365D">
        <w:rPr>
          <w:rFonts w:ascii="Arial" w:hAnsi="Arial" w:cs="Arial"/>
          <w:sz w:val="20"/>
          <w:szCs w:val="20"/>
        </w:rPr>
        <w:t xml:space="preserve">The </w:t>
      </w:r>
      <w:r w:rsidR="003E6CB9" w:rsidRPr="00315086">
        <w:rPr>
          <w:rFonts w:ascii="Arial" w:hAnsi="Arial" w:cs="Arial"/>
          <w:sz w:val="20"/>
          <w:szCs w:val="20"/>
        </w:rPr>
        <w:t>EMIS Network</w:t>
      </w:r>
      <w:r w:rsidR="004D365D">
        <w:rPr>
          <w:rFonts w:ascii="Arial" w:hAnsi="Arial" w:cs="Arial"/>
          <w:sz w:val="20"/>
          <w:szCs w:val="20"/>
        </w:rPr>
        <w:t>.</w:t>
      </w:r>
      <w:r w:rsidR="003E6CB9" w:rsidRPr="00315086">
        <w:rPr>
          <w:rFonts w:ascii="Arial" w:hAnsi="Arial" w:cs="Arial"/>
          <w:sz w:val="20"/>
          <w:szCs w:val="20"/>
        </w:rPr>
        <w:t>, 2011).</w:t>
      </w:r>
      <w:r w:rsidRPr="00315086">
        <w:rPr>
          <w:rFonts w:ascii="Arial" w:hAnsi="Arial" w:cs="Arial"/>
          <w:sz w:val="20"/>
          <w:szCs w:val="20"/>
        </w:rPr>
        <w:t xml:space="preserve"> </w:t>
      </w:r>
      <w:r w:rsidR="000F54DA" w:rsidRPr="00315086">
        <w:rPr>
          <w:rFonts w:ascii="Arial" w:hAnsi="Arial" w:cs="Arial"/>
          <w:sz w:val="20"/>
          <w:szCs w:val="20"/>
        </w:rPr>
        <w:t>It is, therefore,</w:t>
      </w:r>
      <w:r w:rsidRPr="00315086">
        <w:rPr>
          <w:rFonts w:ascii="Arial" w:hAnsi="Arial" w:cs="Arial"/>
          <w:sz w:val="20"/>
          <w:szCs w:val="20"/>
        </w:rPr>
        <w:t xml:space="preserve"> unsurprising that when faced with managing a personally sensitive issue, men would prefer to discuss their drug use in a sexual health setting. </w:t>
      </w:r>
      <w:r w:rsidR="00CD432C" w:rsidRPr="00315086">
        <w:rPr>
          <w:rFonts w:ascii="Arial" w:hAnsi="Arial" w:cs="Arial"/>
          <w:sz w:val="20"/>
          <w:szCs w:val="20"/>
        </w:rPr>
        <w:t xml:space="preserve">However, meaningful response to the harms associated with chemsex could place significant strain upon the material resources of sexual health clinics that are not currently commissioned to deliver drug harm reduction services. While there are emerging examples of good practice in terms of integrating sexual health and drug harm reduction work in London (see, for example, 56 Dean Street and The Burrell Street Clinic services), </w:t>
      </w:r>
      <w:r w:rsidR="00361965">
        <w:rPr>
          <w:rFonts w:ascii="Arial" w:hAnsi="Arial" w:cs="Arial"/>
          <w:sz w:val="20"/>
          <w:szCs w:val="20"/>
        </w:rPr>
        <w:t>many</w:t>
      </w:r>
      <w:r w:rsidR="00361965" w:rsidRPr="00315086">
        <w:rPr>
          <w:rFonts w:ascii="Arial" w:hAnsi="Arial" w:cs="Arial"/>
          <w:sz w:val="20"/>
          <w:szCs w:val="20"/>
        </w:rPr>
        <w:t xml:space="preserve"> </w:t>
      </w:r>
      <w:r w:rsidR="00CD432C" w:rsidRPr="00315086">
        <w:rPr>
          <w:rFonts w:ascii="Arial" w:hAnsi="Arial" w:cs="Arial"/>
          <w:sz w:val="20"/>
          <w:szCs w:val="20"/>
        </w:rPr>
        <w:t xml:space="preserve">sexual health clinics lack the training or capacity to </w:t>
      </w:r>
      <w:r w:rsidR="00CD432C" w:rsidRPr="00315086">
        <w:rPr>
          <w:rFonts w:ascii="Arial" w:hAnsi="Arial" w:cs="Arial"/>
          <w:sz w:val="20"/>
          <w:szCs w:val="20"/>
        </w:rPr>
        <w:lastRenderedPageBreak/>
        <w:t>respond</w:t>
      </w:r>
      <w:r w:rsidR="00361965">
        <w:rPr>
          <w:rFonts w:ascii="Arial" w:hAnsi="Arial" w:cs="Arial"/>
          <w:sz w:val="20"/>
          <w:szCs w:val="20"/>
        </w:rPr>
        <w:t xml:space="preserve"> in depth</w:t>
      </w:r>
      <w:r w:rsidR="00CD432C" w:rsidRPr="00315086">
        <w:rPr>
          <w:rFonts w:ascii="Arial" w:hAnsi="Arial" w:cs="Arial"/>
          <w:sz w:val="20"/>
          <w:szCs w:val="20"/>
        </w:rPr>
        <w:t xml:space="preserve"> to drug use in sexual settings among their gay male clients. </w:t>
      </w:r>
      <w:r w:rsidR="00872202" w:rsidRPr="00315086">
        <w:rPr>
          <w:rFonts w:ascii="Arial" w:hAnsi="Arial" w:cs="Arial"/>
          <w:sz w:val="20"/>
          <w:szCs w:val="20"/>
        </w:rPr>
        <w:t>Local authori</w:t>
      </w:r>
      <w:r w:rsidR="004E6885" w:rsidRPr="00315086">
        <w:rPr>
          <w:rFonts w:ascii="Arial" w:hAnsi="Arial" w:cs="Arial"/>
          <w:sz w:val="20"/>
          <w:szCs w:val="20"/>
        </w:rPr>
        <w:t>ti</w:t>
      </w:r>
      <w:r w:rsidR="00872202" w:rsidRPr="00315086">
        <w:rPr>
          <w:rFonts w:ascii="Arial" w:hAnsi="Arial" w:cs="Arial"/>
          <w:sz w:val="20"/>
          <w:szCs w:val="20"/>
        </w:rPr>
        <w:t>es, particularly those with large populatio</w:t>
      </w:r>
      <w:r w:rsidR="004E6885" w:rsidRPr="00315086">
        <w:rPr>
          <w:rFonts w:ascii="Arial" w:hAnsi="Arial" w:cs="Arial"/>
          <w:sz w:val="20"/>
          <w:szCs w:val="20"/>
        </w:rPr>
        <w:t>ns of gay and bisexual men</w:t>
      </w:r>
      <w:r w:rsidR="008F29B8" w:rsidRPr="00315086">
        <w:rPr>
          <w:rFonts w:ascii="Arial" w:hAnsi="Arial" w:cs="Arial"/>
          <w:sz w:val="20"/>
          <w:szCs w:val="20"/>
        </w:rPr>
        <w:t>,</w:t>
      </w:r>
      <w:r w:rsidR="004E6885" w:rsidRPr="00315086">
        <w:rPr>
          <w:rFonts w:ascii="Arial" w:hAnsi="Arial" w:cs="Arial"/>
          <w:sz w:val="20"/>
          <w:szCs w:val="20"/>
        </w:rPr>
        <w:t xml:space="preserve"> need to consider joint commissioning structures</w:t>
      </w:r>
      <w:r w:rsidR="00361965">
        <w:rPr>
          <w:rFonts w:ascii="Arial" w:hAnsi="Arial" w:cs="Arial"/>
          <w:sz w:val="20"/>
          <w:szCs w:val="20"/>
        </w:rPr>
        <w:t xml:space="preserve"> across public health areas</w:t>
      </w:r>
      <w:r w:rsidR="004E6885" w:rsidRPr="00315086">
        <w:rPr>
          <w:rFonts w:ascii="Arial" w:hAnsi="Arial" w:cs="Arial"/>
          <w:sz w:val="20"/>
          <w:szCs w:val="20"/>
        </w:rPr>
        <w:t xml:space="preserve"> for</w:t>
      </w:r>
      <w:r w:rsidR="008F29B8" w:rsidRPr="00315086">
        <w:rPr>
          <w:rFonts w:ascii="Arial" w:hAnsi="Arial" w:cs="Arial"/>
          <w:sz w:val="20"/>
          <w:szCs w:val="20"/>
        </w:rPr>
        <w:t xml:space="preserve"> gay</w:t>
      </w:r>
      <w:r w:rsidR="004E6885" w:rsidRPr="00315086">
        <w:rPr>
          <w:rFonts w:ascii="Arial" w:hAnsi="Arial" w:cs="Arial"/>
          <w:sz w:val="20"/>
          <w:szCs w:val="20"/>
        </w:rPr>
        <w:t xml:space="preserve"> men engaging in chemsex so that the acute harm reduction needs of this population do not fall between the gaps of current commissioning </w:t>
      </w:r>
      <w:r w:rsidR="00B4443F" w:rsidRPr="00315086">
        <w:rPr>
          <w:rFonts w:ascii="Arial" w:hAnsi="Arial" w:cs="Arial"/>
          <w:sz w:val="20"/>
          <w:szCs w:val="20"/>
        </w:rPr>
        <w:t>practice</w:t>
      </w:r>
      <w:r w:rsidR="004E6885" w:rsidRPr="00315086">
        <w:rPr>
          <w:rFonts w:ascii="Arial" w:hAnsi="Arial" w:cs="Arial"/>
          <w:sz w:val="20"/>
          <w:szCs w:val="20"/>
        </w:rPr>
        <w:t xml:space="preserve">. </w:t>
      </w:r>
    </w:p>
    <w:p w14:paraId="3C789B06" w14:textId="77777777" w:rsidR="00BB34E4" w:rsidRPr="00315086" w:rsidRDefault="00BB34E4" w:rsidP="00C11BC9">
      <w:pPr>
        <w:spacing w:after="0" w:line="480" w:lineRule="auto"/>
        <w:rPr>
          <w:rFonts w:ascii="Arial" w:hAnsi="Arial" w:cs="Arial"/>
          <w:sz w:val="20"/>
          <w:szCs w:val="20"/>
        </w:rPr>
      </w:pPr>
    </w:p>
    <w:p w14:paraId="79E01862" w14:textId="087DFE81" w:rsidR="00C5586F" w:rsidRPr="00315086" w:rsidRDefault="00A40BAC" w:rsidP="00C11BC9">
      <w:pPr>
        <w:spacing w:after="0" w:line="480" w:lineRule="auto"/>
        <w:rPr>
          <w:rFonts w:ascii="Arial" w:hAnsi="Arial" w:cs="Arial"/>
          <w:sz w:val="20"/>
          <w:szCs w:val="20"/>
        </w:rPr>
      </w:pPr>
      <w:r w:rsidRPr="00315086">
        <w:rPr>
          <w:rFonts w:ascii="Arial" w:hAnsi="Arial" w:cs="Arial"/>
          <w:sz w:val="20"/>
          <w:szCs w:val="20"/>
        </w:rPr>
        <w:t xml:space="preserve">Injection of drugs among gay men in the UK </w:t>
      </w:r>
      <w:r w:rsidR="00B252C3" w:rsidRPr="00315086">
        <w:rPr>
          <w:rFonts w:ascii="Arial" w:hAnsi="Arial" w:cs="Arial"/>
          <w:sz w:val="20"/>
          <w:szCs w:val="20"/>
        </w:rPr>
        <w:t xml:space="preserve">and other developed countries </w:t>
      </w:r>
      <w:r w:rsidRPr="00315086">
        <w:rPr>
          <w:rFonts w:ascii="Arial" w:hAnsi="Arial" w:cs="Arial"/>
          <w:sz w:val="20"/>
          <w:szCs w:val="20"/>
        </w:rPr>
        <w:t>has historically been very low</w:t>
      </w:r>
      <w:r w:rsidR="00B252C3" w:rsidRPr="00315086">
        <w:rPr>
          <w:rFonts w:ascii="Arial" w:hAnsi="Arial" w:cs="Arial"/>
          <w:sz w:val="20"/>
          <w:szCs w:val="20"/>
        </w:rPr>
        <w:t xml:space="preserve"> (for review see Bourne</w:t>
      </w:r>
      <w:r w:rsidR="004D365D">
        <w:rPr>
          <w:rFonts w:ascii="Arial" w:hAnsi="Arial" w:cs="Arial"/>
          <w:sz w:val="20"/>
          <w:szCs w:val="20"/>
        </w:rPr>
        <w:t>.</w:t>
      </w:r>
      <w:r w:rsidR="00B252C3" w:rsidRPr="00315086">
        <w:rPr>
          <w:rFonts w:ascii="Arial" w:hAnsi="Arial" w:cs="Arial"/>
          <w:sz w:val="20"/>
          <w:szCs w:val="20"/>
        </w:rPr>
        <w:t>, 2012</w:t>
      </w:r>
      <w:r w:rsidR="003603C2" w:rsidRPr="00315086">
        <w:rPr>
          <w:rFonts w:ascii="Arial" w:hAnsi="Arial" w:cs="Arial"/>
          <w:sz w:val="20"/>
          <w:szCs w:val="20"/>
        </w:rPr>
        <w:t>)</w:t>
      </w:r>
      <w:r w:rsidRPr="00315086">
        <w:rPr>
          <w:rFonts w:ascii="Arial" w:hAnsi="Arial" w:cs="Arial"/>
          <w:sz w:val="20"/>
          <w:szCs w:val="20"/>
        </w:rPr>
        <w:t>. This likely</w:t>
      </w:r>
      <w:r w:rsidR="003D4401" w:rsidRPr="00315086">
        <w:rPr>
          <w:rFonts w:ascii="Arial" w:hAnsi="Arial" w:cs="Arial"/>
          <w:sz w:val="20"/>
          <w:szCs w:val="20"/>
        </w:rPr>
        <w:t xml:space="preserve"> reflects the fact that there was limited possibility or </w:t>
      </w:r>
      <w:r w:rsidRPr="00315086">
        <w:rPr>
          <w:rFonts w:ascii="Arial" w:hAnsi="Arial" w:cs="Arial"/>
          <w:sz w:val="20"/>
          <w:szCs w:val="20"/>
        </w:rPr>
        <w:t xml:space="preserve">additional benefit to the injection of previously popular drugs such as ecstasy and cocaine as opposed to oral or nasal administration. </w:t>
      </w:r>
      <w:r w:rsidR="00B6405C" w:rsidRPr="00315086">
        <w:rPr>
          <w:rFonts w:ascii="Arial" w:hAnsi="Arial" w:cs="Arial"/>
          <w:sz w:val="20"/>
          <w:szCs w:val="20"/>
        </w:rPr>
        <w:t>This stands in contrast to the</w:t>
      </w:r>
      <w:r w:rsidR="003D4401" w:rsidRPr="00315086">
        <w:rPr>
          <w:rFonts w:ascii="Arial" w:hAnsi="Arial" w:cs="Arial"/>
          <w:sz w:val="20"/>
          <w:szCs w:val="20"/>
        </w:rPr>
        <w:t xml:space="preserve"> fact that in a convenience, qualitative sample of gay men, a third had injected recently.</w:t>
      </w:r>
      <w:r w:rsidR="00B6405C" w:rsidRPr="00315086">
        <w:rPr>
          <w:rFonts w:ascii="Arial" w:hAnsi="Arial" w:cs="Arial"/>
          <w:sz w:val="20"/>
          <w:szCs w:val="20"/>
        </w:rPr>
        <w:t xml:space="preserve"> </w:t>
      </w:r>
      <w:r w:rsidR="00C5586F" w:rsidRPr="00315086">
        <w:rPr>
          <w:rFonts w:ascii="Arial" w:hAnsi="Arial" w:cs="Arial"/>
          <w:sz w:val="20"/>
          <w:szCs w:val="20"/>
        </w:rPr>
        <w:t>It is encouraging to note</w:t>
      </w:r>
      <w:r w:rsidR="00C067AD" w:rsidRPr="00315086">
        <w:rPr>
          <w:rFonts w:ascii="Arial" w:hAnsi="Arial" w:cs="Arial"/>
          <w:sz w:val="20"/>
          <w:szCs w:val="20"/>
        </w:rPr>
        <w:t>, however,</w:t>
      </w:r>
      <w:r w:rsidR="00C5586F" w:rsidRPr="00315086">
        <w:rPr>
          <w:rFonts w:ascii="Arial" w:hAnsi="Arial" w:cs="Arial"/>
          <w:sz w:val="20"/>
          <w:szCs w:val="20"/>
        </w:rPr>
        <w:t xml:space="preserve"> that none of the men interviewed in this study reported the sharing of needles between sexual partners. Most were broadly aware of the potential risks from doing so, but there was still evidence of safe injecting information provision need given that several men reported problems with injection site injuries. However, our findin</w:t>
      </w:r>
      <w:r w:rsidR="00B252C3" w:rsidRPr="00315086">
        <w:rPr>
          <w:rFonts w:ascii="Arial" w:hAnsi="Arial" w:cs="Arial"/>
          <w:sz w:val="20"/>
          <w:szCs w:val="20"/>
        </w:rPr>
        <w:t>g stands in stark contrast to other research</w:t>
      </w:r>
      <w:r w:rsidR="00C5586F" w:rsidRPr="00315086">
        <w:rPr>
          <w:rFonts w:ascii="Arial" w:hAnsi="Arial" w:cs="Arial"/>
          <w:sz w:val="20"/>
          <w:szCs w:val="20"/>
        </w:rPr>
        <w:t xml:space="preserve"> and to media reporting of ‘slamming’ where th</w:t>
      </w:r>
      <w:r w:rsidR="00751396" w:rsidRPr="00315086">
        <w:rPr>
          <w:rFonts w:ascii="Arial" w:hAnsi="Arial" w:cs="Arial"/>
          <w:sz w:val="20"/>
          <w:szCs w:val="20"/>
        </w:rPr>
        <w:t xml:space="preserve">ere </w:t>
      </w:r>
      <w:r w:rsidR="00C5586F" w:rsidRPr="00315086">
        <w:rPr>
          <w:rFonts w:ascii="Arial" w:hAnsi="Arial" w:cs="Arial"/>
          <w:sz w:val="20"/>
          <w:szCs w:val="20"/>
        </w:rPr>
        <w:t>is a perception that safe injection practice is not the norm</w:t>
      </w:r>
      <w:r w:rsidR="00B252C3" w:rsidRPr="00315086">
        <w:rPr>
          <w:rFonts w:ascii="Arial" w:hAnsi="Arial" w:cs="Arial"/>
          <w:sz w:val="20"/>
          <w:szCs w:val="20"/>
        </w:rPr>
        <w:t xml:space="preserve"> (</w:t>
      </w:r>
      <w:r w:rsidR="008A2136" w:rsidRPr="00315086">
        <w:rPr>
          <w:rFonts w:ascii="Arial" w:hAnsi="Arial" w:cs="Arial"/>
          <w:sz w:val="20"/>
          <w:szCs w:val="20"/>
        </w:rPr>
        <w:t>Channel 4 News</w:t>
      </w:r>
      <w:r w:rsidR="004D365D">
        <w:rPr>
          <w:rFonts w:ascii="Arial" w:hAnsi="Arial" w:cs="Arial"/>
          <w:sz w:val="20"/>
          <w:szCs w:val="20"/>
        </w:rPr>
        <w:t>.</w:t>
      </w:r>
      <w:r w:rsidR="008A2136" w:rsidRPr="00315086">
        <w:rPr>
          <w:rFonts w:ascii="Arial" w:hAnsi="Arial" w:cs="Arial"/>
          <w:sz w:val="20"/>
          <w:szCs w:val="20"/>
        </w:rPr>
        <w:t>, 30 January 2014)</w:t>
      </w:r>
      <w:r w:rsidR="00775AA1" w:rsidRPr="00315086">
        <w:rPr>
          <w:rFonts w:ascii="Arial" w:hAnsi="Arial" w:cs="Arial"/>
          <w:sz w:val="20"/>
          <w:szCs w:val="20"/>
        </w:rPr>
        <w:t xml:space="preserve"> and data reported from </w:t>
      </w:r>
      <w:r w:rsidR="00525698" w:rsidRPr="00315086">
        <w:rPr>
          <w:rFonts w:ascii="Arial" w:hAnsi="Arial" w:cs="Arial"/>
          <w:sz w:val="20"/>
          <w:szCs w:val="20"/>
        </w:rPr>
        <w:t>gay drugs charity, London Friend, that 70% of their clients in 2012 had shared needles (Stuart</w:t>
      </w:r>
      <w:r w:rsidR="004D365D">
        <w:rPr>
          <w:rFonts w:ascii="Arial" w:hAnsi="Arial" w:cs="Arial"/>
          <w:sz w:val="20"/>
          <w:szCs w:val="20"/>
        </w:rPr>
        <w:t>.</w:t>
      </w:r>
      <w:r w:rsidR="00525698" w:rsidRPr="00315086">
        <w:rPr>
          <w:rFonts w:ascii="Arial" w:hAnsi="Arial" w:cs="Arial"/>
          <w:sz w:val="20"/>
          <w:szCs w:val="20"/>
        </w:rPr>
        <w:t>, 2013</w:t>
      </w:r>
      <w:r w:rsidR="0023743D">
        <w:rPr>
          <w:rFonts w:ascii="Arial" w:hAnsi="Arial" w:cs="Arial"/>
          <w:sz w:val="20"/>
          <w:szCs w:val="20"/>
        </w:rPr>
        <w:t>a</w:t>
      </w:r>
      <w:r w:rsidR="00525698" w:rsidRPr="00315086">
        <w:rPr>
          <w:rFonts w:ascii="Arial" w:hAnsi="Arial" w:cs="Arial"/>
          <w:sz w:val="20"/>
          <w:szCs w:val="20"/>
        </w:rPr>
        <w:t xml:space="preserve">). </w:t>
      </w:r>
      <w:r w:rsidR="002231E3" w:rsidRPr="00315086">
        <w:rPr>
          <w:rFonts w:ascii="Arial" w:hAnsi="Arial" w:cs="Arial"/>
          <w:sz w:val="20"/>
          <w:szCs w:val="20"/>
        </w:rPr>
        <w:t>The difference in findings</w:t>
      </w:r>
      <w:r w:rsidR="00C5586F" w:rsidRPr="00315086">
        <w:rPr>
          <w:rFonts w:ascii="Arial" w:hAnsi="Arial" w:cs="Arial"/>
          <w:sz w:val="20"/>
          <w:szCs w:val="20"/>
        </w:rPr>
        <w:t xml:space="preserve"> may be the result of a social desirability bias on the part of those we interviewed, or may simply </w:t>
      </w:r>
      <w:r w:rsidR="00355DBB" w:rsidRPr="00315086">
        <w:rPr>
          <w:rFonts w:ascii="Arial" w:hAnsi="Arial" w:cs="Arial"/>
          <w:sz w:val="20"/>
          <w:szCs w:val="20"/>
        </w:rPr>
        <w:t>suggest</w:t>
      </w:r>
      <w:r w:rsidR="00C5586F" w:rsidRPr="00315086">
        <w:rPr>
          <w:rFonts w:ascii="Arial" w:hAnsi="Arial" w:cs="Arial"/>
          <w:sz w:val="20"/>
          <w:szCs w:val="20"/>
        </w:rPr>
        <w:t xml:space="preserve"> that many sections of the gay communities engaged in chemsex are familiar with safe injection advice. This issue in particular requires further exploration. </w:t>
      </w:r>
    </w:p>
    <w:p w14:paraId="25145453" w14:textId="77777777" w:rsidR="00C5586F" w:rsidRPr="00315086" w:rsidRDefault="00C5586F" w:rsidP="00C11BC9">
      <w:pPr>
        <w:spacing w:after="0" w:line="480" w:lineRule="auto"/>
        <w:rPr>
          <w:rFonts w:ascii="Arial" w:hAnsi="Arial" w:cs="Arial"/>
          <w:sz w:val="20"/>
          <w:szCs w:val="20"/>
        </w:rPr>
      </w:pPr>
    </w:p>
    <w:p w14:paraId="17F3BD36" w14:textId="6A089E23" w:rsidR="00BB34E4" w:rsidRPr="00315086" w:rsidRDefault="00BB34E4" w:rsidP="00C11BC9">
      <w:pPr>
        <w:spacing w:after="0" w:line="480" w:lineRule="auto"/>
        <w:rPr>
          <w:rFonts w:ascii="Arial" w:hAnsi="Arial" w:cs="Arial"/>
          <w:sz w:val="20"/>
          <w:szCs w:val="20"/>
        </w:rPr>
      </w:pPr>
      <w:r w:rsidRPr="00315086">
        <w:rPr>
          <w:rFonts w:ascii="Arial" w:hAnsi="Arial" w:cs="Arial"/>
          <w:sz w:val="20"/>
          <w:szCs w:val="20"/>
        </w:rPr>
        <w:t>Research interest in drug use among gay men has typically focussed on the extent to which use might influence HIV or other STI transmission risk behaviour</w:t>
      </w:r>
      <w:r w:rsidR="000F54DA" w:rsidRPr="00315086">
        <w:rPr>
          <w:rFonts w:ascii="Arial" w:hAnsi="Arial" w:cs="Arial"/>
          <w:sz w:val="20"/>
          <w:szCs w:val="20"/>
        </w:rPr>
        <w:t xml:space="preserve"> (e.g. Forrest et al</w:t>
      </w:r>
      <w:r w:rsidR="0023743D">
        <w:rPr>
          <w:rFonts w:ascii="Arial" w:hAnsi="Arial" w:cs="Arial"/>
          <w:sz w:val="20"/>
          <w:szCs w:val="20"/>
        </w:rPr>
        <w:t>.</w:t>
      </w:r>
      <w:r w:rsidR="000F54DA" w:rsidRPr="00315086">
        <w:rPr>
          <w:rFonts w:ascii="Arial" w:hAnsi="Arial" w:cs="Arial"/>
          <w:sz w:val="20"/>
          <w:szCs w:val="20"/>
        </w:rPr>
        <w:t>, 2010; Carey et al</w:t>
      </w:r>
      <w:r w:rsidR="0023743D">
        <w:rPr>
          <w:rFonts w:ascii="Arial" w:hAnsi="Arial" w:cs="Arial"/>
          <w:sz w:val="20"/>
          <w:szCs w:val="20"/>
        </w:rPr>
        <w:t>.</w:t>
      </w:r>
      <w:r w:rsidR="000F54DA" w:rsidRPr="00315086">
        <w:rPr>
          <w:rFonts w:ascii="Arial" w:hAnsi="Arial" w:cs="Arial"/>
          <w:sz w:val="20"/>
          <w:szCs w:val="20"/>
        </w:rPr>
        <w:t>, 2009</w:t>
      </w:r>
      <w:r w:rsidR="005E7573" w:rsidRPr="00315086">
        <w:rPr>
          <w:rFonts w:ascii="Arial" w:hAnsi="Arial" w:cs="Arial"/>
          <w:sz w:val="20"/>
          <w:szCs w:val="20"/>
        </w:rPr>
        <w:t>)</w:t>
      </w:r>
      <w:r w:rsidRPr="00315086">
        <w:rPr>
          <w:rFonts w:ascii="Arial" w:hAnsi="Arial" w:cs="Arial"/>
          <w:sz w:val="20"/>
          <w:szCs w:val="20"/>
        </w:rPr>
        <w:t xml:space="preserve">. Far fewer studies have explored the role of drugs in gay men’s lives or have explored the harms gay men experience when using drugs that extend beyond sexual health. Findings from this study indicate a </w:t>
      </w:r>
      <w:r w:rsidR="00355DBB" w:rsidRPr="00315086">
        <w:rPr>
          <w:rFonts w:ascii="Arial" w:hAnsi="Arial" w:cs="Arial"/>
          <w:sz w:val="20"/>
          <w:szCs w:val="20"/>
        </w:rPr>
        <w:t xml:space="preserve">substantial </w:t>
      </w:r>
      <w:r w:rsidRPr="00315086">
        <w:rPr>
          <w:rFonts w:ascii="Arial" w:hAnsi="Arial" w:cs="Arial"/>
          <w:sz w:val="20"/>
          <w:szCs w:val="20"/>
        </w:rPr>
        <w:t xml:space="preserve">degree of harm in the usage of relatively new psychoactive substances. Further research is required to determine: the extent of chemsex within the gay male population; the extent of harm experienced; the best means of supporting gay men to better manage or control their drug use where they feel they need to (including examples of existing good practice); and what </w:t>
      </w:r>
      <w:r w:rsidRPr="00315086">
        <w:rPr>
          <w:rFonts w:ascii="Arial" w:hAnsi="Arial" w:cs="Arial"/>
          <w:sz w:val="20"/>
          <w:szCs w:val="20"/>
        </w:rPr>
        <w:lastRenderedPageBreak/>
        <w:t>motivates men to use drugs in sex</w:t>
      </w:r>
      <w:r w:rsidR="00355DBB" w:rsidRPr="00315086">
        <w:rPr>
          <w:rFonts w:ascii="Arial" w:hAnsi="Arial" w:cs="Arial"/>
          <w:sz w:val="20"/>
          <w:szCs w:val="20"/>
        </w:rPr>
        <w:t>, namely</w:t>
      </w:r>
      <w:r w:rsidRPr="00315086">
        <w:rPr>
          <w:rFonts w:ascii="Arial" w:hAnsi="Arial" w:cs="Arial"/>
          <w:sz w:val="20"/>
          <w:szCs w:val="20"/>
        </w:rPr>
        <w:t xml:space="preserve"> what they value about chemsex and the role that drugs play in their sexual lives. </w:t>
      </w:r>
    </w:p>
    <w:p w14:paraId="24AD3EBB" w14:textId="77777777" w:rsidR="003D4401" w:rsidRDefault="003D4401" w:rsidP="00C11BC9">
      <w:pPr>
        <w:spacing w:after="0" w:line="480" w:lineRule="auto"/>
        <w:rPr>
          <w:rFonts w:ascii="Arial" w:hAnsi="Arial" w:cs="Arial"/>
          <w:sz w:val="20"/>
          <w:szCs w:val="20"/>
        </w:rPr>
      </w:pPr>
    </w:p>
    <w:p w14:paraId="6067ACC2" w14:textId="77777777" w:rsidR="00BC64A7" w:rsidRDefault="00BC64A7" w:rsidP="00C11BC9">
      <w:pPr>
        <w:spacing w:after="0" w:line="480" w:lineRule="auto"/>
        <w:rPr>
          <w:rFonts w:ascii="Arial" w:hAnsi="Arial" w:cs="Arial"/>
          <w:sz w:val="20"/>
          <w:szCs w:val="20"/>
        </w:rPr>
      </w:pPr>
    </w:p>
    <w:p w14:paraId="045B6ED7" w14:textId="77777777" w:rsidR="00BC64A7" w:rsidRPr="00315086" w:rsidRDefault="00BC64A7" w:rsidP="00C11BC9">
      <w:pPr>
        <w:spacing w:after="0" w:line="480" w:lineRule="auto"/>
        <w:rPr>
          <w:rFonts w:ascii="Arial" w:hAnsi="Arial" w:cs="Arial"/>
          <w:sz w:val="20"/>
          <w:szCs w:val="20"/>
        </w:rPr>
      </w:pPr>
    </w:p>
    <w:p w14:paraId="4C3B27CB" w14:textId="77777777" w:rsidR="00F530DE" w:rsidRPr="00315086" w:rsidRDefault="00F530DE" w:rsidP="00C11BC9">
      <w:pPr>
        <w:spacing w:after="0" w:line="480" w:lineRule="auto"/>
        <w:rPr>
          <w:rFonts w:ascii="Arial" w:hAnsi="Arial" w:cs="Arial"/>
          <w:b/>
          <w:sz w:val="20"/>
          <w:szCs w:val="20"/>
        </w:rPr>
      </w:pPr>
      <w:r w:rsidRPr="00315086">
        <w:rPr>
          <w:rFonts w:ascii="Arial" w:hAnsi="Arial" w:cs="Arial"/>
          <w:b/>
          <w:sz w:val="20"/>
          <w:szCs w:val="20"/>
        </w:rPr>
        <w:t>Acknowledgements</w:t>
      </w:r>
    </w:p>
    <w:p w14:paraId="14728438" w14:textId="0F2215C8" w:rsidR="00F530DE" w:rsidRPr="00315086" w:rsidRDefault="00F530DE" w:rsidP="00C11BC9">
      <w:pPr>
        <w:spacing w:after="0" w:line="480" w:lineRule="auto"/>
        <w:rPr>
          <w:rFonts w:ascii="Arial" w:hAnsi="Arial" w:cs="Arial"/>
          <w:sz w:val="20"/>
          <w:szCs w:val="20"/>
        </w:rPr>
      </w:pPr>
      <w:r w:rsidRPr="00315086">
        <w:rPr>
          <w:rFonts w:ascii="Arial" w:hAnsi="Arial" w:cs="Arial"/>
          <w:sz w:val="20"/>
          <w:szCs w:val="20"/>
        </w:rPr>
        <w:t xml:space="preserve">This research was commissioned and funded by the London Boroughs of Lambeth, Southwark and Lewisham. </w:t>
      </w:r>
      <w:r w:rsidR="00A76A56" w:rsidRPr="00315086">
        <w:rPr>
          <w:rFonts w:ascii="Arial" w:hAnsi="Arial" w:cs="Arial"/>
          <w:sz w:val="20"/>
          <w:szCs w:val="20"/>
        </w:rPr>
        <w:t>We also</w:t>
      </w:r>
      <w:r w:rsidRPr="00315086">
        <w:rPr>
          <w:rFonts w:ascii="Arial" w:hAnsi="Arial" w:cs="Arial"/>
          <w:sz w:val="20"/>
          <w:szCs w:val="20"/>
        </w:rPr>
        <w:t xml:space="preserve"> thank </w:t>
      </w:r>
      <w:r w:rsidR="003D4401" w:rsidRPr="00315086">
        <w:rPr>
          <w:rFonts w:ascii="Arial" w:hAnsi="Arial" w:cs="Arial"/>
          <w:sz w:val="20"/>
          <w:szCs w:val="20"/>
        </w:rPr>
        <w:t xml:space="preserve">all </w:t>
      </w:r>
      <w:r w:rsidRPr="00315086">
        <w:rPr>
          <w:rFonts w:ascii="Arial" w:hAnsi="Arial" w:cs="Arial"/>
          <w:sz w:val="20"/>
          <w:szCs w:val="20"/>
        </w:rPr>
        <w:t>the community</w:t>
      </w:r>
      <w:r w:rsidR="003F574B" w:rsidRPr="00315086">
        <w:rPr>
          <w:rFonts w:ascii="Arial" w:hAnsi="Arial" w:cs="Arial"/>
          <w:sz w:val="20"/>
          <w:szCs w:val="20"/>
        </w:rPr>
        <w:t>-</w:t>
      </w:r>
      <w:r w:rsidRPr="00315086">
        <w:rPr>
          <w:rFonts w:ascii="Arial" w:hAnsi="Arial" w:cs="Arial"/>
          <w:sz w:val="20"/>
          <w:szCs w:val="20"/>
        </w:rPr>
        <w:t>based organisations who helped recruit</w:t>
      </w:r>
      <w:r w:rsidR="00A76A56" w:rsidRPr="00315086">
        <w:rPr>
          <w:rFonts w:ascii="Arial" w:hAnsi="Arial" w:cs="Arial"/>
          <w:sz w:val="20"/>
          <w:szCs w:val="20"/>
        </w:rPr>
        <w:t xml:space="preserve"> to</w:t>
      </w:r>
      <w:r w:rsidR="003D4401" w:rsidRPr="00315086">
        <w:rPr>
          <w:rFonts w:ascii="Arial" w:hAnsi="Arial" w:cs="Arial"/>
          <w:sz w:val="20"/>
          <w:szCs w:val="20"/>
        </w:rPr>
        <w:t>, or host</w:t>
      </w:r>
      <w:r w:rsidRPr="00315086">
        <w:rPr>
          <w:rFonts w:ascii="Arial" w:hAnsi="Arial" w:cs="Arial"/>
          <w:sz w:val="20"/>
          <w:szCs w:val="20"/>
        </w:rPr>
        <w:t xml:space="preserve">, the interviews conducted. </w:t>
      </w:r>
    </w:p>
    <w:p w14:paraId="08471A49" w14:textId="77777777" w:rsidR="00B6405C" w:rsidRPr="00315086" w:rsidRDefault="00B6405C" w:rsidP="00C11BC9">
      <w:pPr>
        <w:spacing w:after="0" w:line="480" w:lineRule="auto"/>
        <w:rPr>
          <w:rFonts w:ascii="Arial" w:hAnsi="Arial" w:cs="Arial"/>
          <w:sz w:val="20"/>
          <w:szCs w:val="20"/>
        </w:rPr>
      </w:pPr>
    </w:p>
    <w:p w14:paraId="27AC729F" w14:textId="24413A30" w:rsidR="000F54DA" w:rsidRDefault="00F435B1" w:rsidP="00C11BC9">
      <w:pPr>
        <w:spacing w:after="0" w:line="480" w:lineRule="auto"/>
        <w:rPr>
          <w:rFonts w:ascii="Arial" w:hAnsi="Arial" w:cs="Arial"/>
          <w:b/>
          <w:sz w:val="20"/>
          <w:szCs w:val="20"/>
        </w:rPr>
      </w:pPr>
      <w:r>
        <w:rPr>
          <w:rFonts w:ascii="Arial" w:hAnsi="Arial" w:cs="Arial"/>
          <w:b/>
          <w:sz w:val="20"/>
          <w:szCs w:val="20"/>
        </w:rPr>
        <w:t>References</w:t>
      </w:r>
    </w:p>
    <w:p w14:paraId="2D8CD83E" w14:textId="77777777" w:rsidR="00F435B1" w:rsidRPr="00F435B1" w:rsidRDefault="00540DF9" w:rsidP="00F435B1">
      <w:pPr>
        <w:spacing w:after="0" w:line="480" w:lineRule="auto"/>
        <w:rPr>
          <w:rFonts w:ascii="Arial" w:hAnsi="Arial" w:cs="Arial"/>
          <w:sz w:val="20"/>
          <w:szCs w:val="20"/>
          <w:lang w:val="en-US"/>
        </w:rPr>
      </w:pPr>
      <w:bookmarkStart w:id="1" w:name="_ENREF_1"/>
      <w:r w:rsidRPr="00F435B1">
        <w:rPr>
          <w:rFonts w:ascii="Arial" w:hAnsi="Arial" w:cs="Arial"/>
          <w:sz w:val="20"/>
          <w:szCs w:val="20"/>
          <w:lang w:val="en-US"/>
        </w:rPr>
        <w:t xml:space="preserve">Bonell, C. P., Hickson, F. C., Weatherburn, P., &amp; Reid, D. S. (2010). Methamphetamine use among gay men across the UK. </w:t>
      </w:r>
      <w:r w:rsidRPr="00F435B1">
        <w:rPr>
          <w:rFonts w:ascii="Arial" w:hAnsi="Arial" w:cs="Arial"/>
          <w:i/>
          <w:sz w:val="20"/>
          <w:szCs w:val="20"/>
          <w:lang w:val="en-US"/>
        </w:rPr>
        <w:t>International Journal of Drug Policy, 21</w:t>
      </w:r>
      <w:r w:rsidRPr="00F435B1">
        <w:rPr>
          <w:rFonts w:ascii="Arial" w:hAnsi="Arial" w:cs="Arial"/>
          <w:sz w:val="20"/>
          <w:szCs w:val="20"/>
          <w:lang w:val="en-US"/>
        </w:rPr>
        <w:t>(3), 244-246. doi: 10.1016/j.drugpo.2009.07.002</w:t>
      </w:r>
      <w:bookmarkEnd w:id="1"/>
      <w:r w:rsidR="00F435B1" w:rsidRPr="00F435B1">
        <w:rPr>
          <w:rFonts w:ascii="Arial" w:hAnsi="Arial" w:cs="Arial"/>
          <w:sz w:val="20"/>
          <w:szCs w:val="20"/>
          <w:lang w:val="en-US"/>
        </w:rPr>
        <w:t>.</w:t>
      </w:r>
    </w:p>
    <w:p w14:paraId="0F5092ED" w14:textId="77777777" w:rsidR="00F0608F" w:rsidRPr="00F435B1" w:rsidRDefault="00BB0D6A" w:rsidP="00F435B1">
      <w:pPr>
        <w:spacing w:after="0" w:line="480" w:lineRule="auto"/>
        <w:rPr>
          <w:rFonts w:ascii="Arial" w:hAnsi="Arial" w:cs="Arial"/>
          <w:sz w:val="20"/>
          <w:szCs w:val="20"/>
          <w:lang w:val="en-US"/>
        </w:rPr>
      </w:pPr>
    </w:p>
    <w:p w14:paraId="21213DC1" w14:textId="77777777" w:rsidR="00F435B1" w:rsidRPr="00F435B1" w:rsidRDefault="00540DF9" w:rsidP="00F435B1">
      <w:pPr>
        <w:spacing w:after="0" w:line="480" w:lineRule="auto"/>
        <w:rPr>
          <w:rFonts w:ascii="Arial" w:hAnsi="Arial" w:cs="Arial"/>
          <w:sz w:val="20"/>
          <w:szCs w:val="20"/>
          <w:lang w:val="en-US"/>
        </w:rPr>
      </w:pPr>
      <w:bookmarkStart w:id="2" w:name="_ENREF_2"/>
      <w:r w:rsidRPr="00F435B1">
        <w:rPr>
          <w:rFonts w:ascii="Arial" w:hAnsi="Arial" w:cs="Arial"/>
          <w:sz w:val="20"/>
          <w:szCs w:val="20"/>
          <w:lang w:val="en-US"/>
        </w:rPr>
        <w:t xml:space="preserve">Bourne, A. (2012). Drug use among men who have sex with men: Implications for harm reduction. In C. Stoicescu (Ed.), </w:t>
      </w:r>
      <w:r w:rsidRPr="00F435B1">
        <w:rPr>
          <w:rFonts w:ascii="Arial" w:hAnsi="Arial" w:cs="Arial"/>
          <w:i/>
          <w:sz w:val="20"/>
          <w:szCs w:val="20"/>
          <w:lang w:val="en-US"/>
        </w:rPr>
        <w:t>Global State of Harm Reduction 2012</w:t>
      </w:r>
      <w:r w:rsidRPr="00F435B1">
        <w:rPr>
          <w:rFonts w:ascii="Arial" w:hAnsi="Arial" w:cs="Arial"/>
          <w:sz w:val="20"/>
          <w:szCs w:val="20"/>
          <w:lang w:val="en-US"/>
        </w:rPr>
        <w:t xml:space="preserve"> (pp. 147-155). London: Harm Reduction International.</w:t>
      </w:r>
      <w:bookmarkEnd w:id="2"/>
    </w:p>
    <w:p w14:paraId="134ADCAC" w14:textId="77777777" w:rsidR="00F0608F" w:rsidRPr="00F435B1" w:rsidRDefault="00BB0D6A" w:rsidP="00F435B1">
      <w:pPr>
        <w:spacing w:after="0" w:line="480" w:lineRule="auto"/>
        <w:rPr>
          <w:rFonts w:ascii="Arial" w:hAnsi="Arial" w:cs="Arial"/>
          <w:sz w:val="20"/>
          <w:szCs w:val="20"/>
          <w:lang w:val="en-US"/>
        </w:rPr>
      </w:pPr>
    </w:p>
    <w:p w14:paraId="3A0077DE" w14:textId="77777777" w:rsidR="00F435B1" w:rsidRPr="00F435B1" w:rsidRDefault="00540DF9" w:rsidP="00F435B1">
      <w:pPr>
        <w:spacing w:after="0" w:line="480" w:lineRule="auto"/>
        <w:rPr>
          <w:rFonts w:ascii="Arial" w:hAnsi="Arial" w:cs="Arial"/>
          <w:sz w:val="20"/>
          <w:szCs w:val="20"/>
          <w:lang w:val="en-US"/>
        </w:rPr>
      </w:pPr>
      <w:bookmarkStart w:id="3" w:name="_ENREF_3"/>
      <w:r w:rsidRPr="00F435B1">
        <w:rPr>
          <w:rFonts w:ascii="Arial" w:hAnsi="Arial" w:cs="Arial"/>
          <w:sz w:val="20"/>
          <w:szCs w:val="20"/>
          <w:lang w:val="en-US"/>
        </w:rPr>
        <w:t>Bourne, A., Reid, D., Hickson, F., TorresRueda, S., &amp; Weatherburn, P. (2014). The Chemsex study: drug use in sexual settings among gay and bisexual men in Lambeth, Southwark and Lewisham. London: Sigma Research, London School of Hygiene &amp; Tropical Medicine.</w:t>
      </w:r>
      <w:bookmarkEnd w:id="3"/>
    </w:p>
    <w:p w14:paraId="3F036121" w14:textId="77777777" w:rsidR="00F0608F" w:rsidRPr="00F435B1" w:rsidRDefault="00BB0D6A" w:rsidP="00F435B1">
      <w:pPr>
        <w:spacing w:after="0" w:line="480" w:lineRule="auto"/>
        <w:rPr>
          <w:rFonts w:ascii="Arial" w:hAnsi="Arial" w:cs="Arial"/>
          <w:sz w:val="20"/>
          <w:szCs w:val="20"/>
          <w:lang w:val="en-US"/>
        </w:rPr>
      </w:pPr>
    </w:p>
    <w:p w14:paraId="7FB214E3" w14:textId="3456831D" w:rsidR="00F435B1" w:rsidRPr="00F435B1" w:rsidRDefault="00540DF9" w:rsidP="00F435B1">
      <w:pPr>
        <w:spacing w:after="0" w:line="480" w:lineRule="auto"/>
        <w:rPr>
          <w:rFonts w:ascii="Arial" w:hAnsi="Arial" w:cs="Arial"/>
          <w:sz w:val="20"/>
          <w:szCs w:val="20"/>
          <w:lang w:val="en-US"/>
        </w:rPr>
      </w:pPr>
      <w:bookmarkStart w:id="4" w:name="_ENREF_4"/>
      <w:r w:rsidRPr="00F435B1">
        <w:rPr>
          <w:rFonts w:ascii="Arial" w:hAnsi="Arial" w:cs="Arial"/>
          <w:sz w:val="20"/>
          <w:szCs w:val="20"/>
          <w:lang w:val="en-US"/>
        </w:rPr>
        <w:t>Bourne, A., Reid, D., Hickson, F., TorresRueda, S., &amp; Weatherburn, P. (in preparation). Meanings and motivations associated with drug use in sexual settings ("chemsex") among gay men in South London</w:t>
      </w:r>
      <w:r w:rsidR="00192AE2">
        <w:rPr>
          <w:rFonts w:ascii="Arial" w:hAnsi="Arial" w:cs="Arial"/>
          <w:sz w:val="20"/>
          <w:szCs w:val="20"/>
          <w:lang w:val="en-US"/>
        </w:rPr>
        <w:t>.</w:t>
      </w:r>
      <w:r w:rsidRPr="00F435B1">
        <w:rPr>
          <w:rFonts w:ascii="Arial" w:hAnsi="Arial" w:cs="Arial"/>
          <w:sz w:val="20"/>
          <w:szCs w:val="20"/>
          <w:lang w:val="en-US"/>
        </w:rPr>
        <w:t xml:space="preserve"> </w:t>
      </w:r>
      <w:bookmarkEnd w:id="4"/>
    </w:p>
    <w:p w14:paraId="6DD849DD" w14:textId="77777777" w:rsidR="00F0608F" w:rsidRPr="00F435B1" w:rsidRDefault="00BB0D6A" w:rsidP="00F435B1">
      <w:pPr>
        <w:spacing w:after="0" w:line="480" w:lineRule="auto"/>
        <w:rPr>
          <w:rFonts w:ascii="Arial" w:hAnsi="Arial" w:cs="Arial"/>
          <w:sz w:val="20"/>
          <w:szCs w:val="20"/>
          <w:lang w:val="en-US"/>
        </w:rPr>
      </w:pPr>
    </w:p>
    <w:p w14:paraId="1D9697CD" w14:textId="77777777" w:rsidR="00F435B1" w:rsidRPr="00F435B1" w:rsidRDefault="00540DF9" w:rsidP="00F435B1">
      <w:pPr>
        <w:spacing w:after="0" w:line="480" w:lineRule="auto"/>
        <w:rPr>
          <w:rFonts w:ascii="Arial" w:hAnsi="Arial" w:cs="Arial"/>
          <w:sz w:val="20"/>
          <w:szCs w:val="20"/>
          <w:lang w:val="en-US"/>
        </w:rPr>
      </w:pPr>
      <w:bookmarkStart w:id="5" w:name="_ENREF_5"/>
      <w:r w:rsidRPr="00F435B1">
        <w:rPr>
          <w:rFonts w:ascii="Arial" w:hAnsi="Arial" w:cs="Arial"/>
          <w:sz w:val="20"/>
          <w:szCs w:val="20"/>
          <w:lang w:val="en-US"/>
        </w:rPr>
        <w:t xml:space="preserve">Bourne, A., Reid, D., Hickson, F., TorresRueda, S., &amp; Weatherburn, P. (submission under review). Illicit drug use in sexual settings (“Chemsex”) and HIV/STI transmission risk among gay men in South London: findings from a qualitative study. </w:t>
      </w:r>
      <w:bookmarkEnd w:id="5"/>
    </w:p>
    <w:p w14:paraId="354A5855" w14:textId="77777777" w:rsidR="00F0608F" w:rsidRPr="00F435B1" w:rsidRDefault="00BB0D6A" w:rsidP="00F435B1">
      <w:pPr>
        <w:spacing w:after="0" w:line="480" w:lineRule="auto"/>
        <w:rPr>
          <w:rFonts w:ascii="Arial" w:hAnsi="Arial" w:cs="Arial"/>
          <w:sz w:val="20"/>
          <w:szCs w:val="20"/>
          <w:lang w:val="en-US"/>
        </w:rPr>
      </w:pPr>
    </w:p>
    <w:p w14:paraId="002B8BF3" w14:textId="77777777" w:rsidR="00F435B1" w:rsidRPr="00F435B1" w:rsidRDefault="00540DF9" w:rsidP="00F435B1">
      <w:pPr>
        <w:spacing w:after="0" w:line="480" w:lineRule="auto"/>
        <w:rPr>
          <w:rFonts w:ascii="Arial" w:hAnsi="Arial" w:cs="Arial"/>
          <w:sz w:val="20"/>
          <w:szCs w:val="20"/>
          <w:lang w:val="en-US"/>
        </w:rPr>
      </w:pPr>
      <w:bookmarkStart w:id="6" w:name="_ENREF_6"/>
      <w:r w:rsidRPr="00F435B1">
        <w:rPr>
          <w:rFonts w:ascii="Arial" w:hAnsi="Arial" w:cs="Arial"/>
          <w:sz w:val="20"/>
          <w:szCs w:val="20"/>
          <w:lang w:val="en-US"/>
        </w:rPr>
        <w:t xml:space="preserve">Braun, V., &amp; Clarke, V. (2006). Using thematic analysis in psychology. </w:t>
      </w:r>
      <w:r w:rsidRPr="00F435B1">
        <w:rPr>
          <w:rFonts w:ascii="Arial" w:hAnsi="Arial" w:cs="Arial"/>
          <w:i/>
          <w:sz w:val="20"/>
          <w:szCs w:val="20"/>
          <w:lang w:val="en-US"/>
        </w:rPr>
        <w:t>Qualitative Research in Psychology, 3</w:t>
      </w:r>
      <w:r w:rsidRPr="00F435B1">
        <w:rPr>
          <w:rFonts w:ascii="Arial" w:hAnsi="Arial" w:cs="Arial"/>
          <w:sz w:val="20"/>
          <w:szCs w:val="20"/>
          <w:lang w:val="en-US"/>
        </w:rPr>
        <w:t xml:space="preserve">, 77-101. </w:t>
      </w:r>
      <w:bookmarkEnd w:id="6"/>
    </w:p>
    <w:p w14:paraId="21A49F4E" w14:textId="77777777" w:rsidR="00F0608F" w:rsidRPr="00F435B1" w:rsidRDefault="00BB0D6A" w:rsidP="00F435B1">
      <w:pPr>
        <w:spacing w:after="0" w:line="480" w:lineRule="auto"/>
        <w:rPr>
          <w:rFonts w:ascii="Arial" w:hAnsi="Arial" w:cs="Arial"/>
          <w:sz w:val="20"/>
          <w:szCs w:val="20"/>
          <w:lang w:val="en-US"/>
        </w:rPr>
      </w:pPr>
    </w:p>
    <w:p w14:paraId="43802564" w14:textId="77777777" w:rsidR="00F435B1" w:rsidRPr="00F435B1" w:rsidRDefault="00540DF9" w:rsidP="00F435B1">
      <w:pPr>
        <w:spacing w:after="0" w:line="480" w:lineRule="auto"/>
        <w:rPr>
          <w:rFonts w:ascii="Arial" w:hAnsi="Arial" w:cs="Arial"/>
          <w:sz w:val="20"/>
          <w:szCs w:val="20"/>
          <w:lang w:val="en-US"/>
        </w:rPr>
      </w:pPr>
      <w:bookmarkStart w:id="7" w:name="_ENREF_7"/>
      <w:r w:rsidRPr="00F435B1">
        <w:rPr>
          <w:rFonts w:ascii="Arial" w:hAnsi="Arial" w:cs="Arial"/>
          <w:sz w:val="20"/>
          <w:szCs w:val="20"/>
          <w:lang w:val="en-US"/>
        </w:rPr>
        <w:t xml:space="preserve">Brennan, R., &amp; Van Hout, M. C. (2014). Gamma-hydroxybutyrate (GHB): a scoping review of pharmacology, toxicology, motives for use, and user groups. </w:t>
      </w:r>
      <w:r w:rsidRPr="00F435B1">
        <w:rPr>
          <w:rFonts w:ascii="Arial" w:hAnsi="Arial" w:cs="Arial"/>
          <w:i/>
          <w:sz w:val="20"/>
          <w:szCs w:val="20"/>
          <w:lang w:val="en-US"/>
        </w:rPr>
        <w:t>J</w:t>
      </w:r>
      <w:r w:rsidR="00F435B1" w:rsidRPr="00F435B1">
        <w:rPr>
          <w:rFonts w:ascii="Arial" w:hAnsi="Arial" w:cs="Arial"/>
          <w:i/>
          <w:sz w:val="20"/>
          <w:szCs w:val="20"/>
          <w:lang w:val="en-US"/>
        </w:rPr>
        <w:t xml:space="preserve">ournal of </w:t>
      </w:r>
      <w:r w:rsidRPr="00F435B1">
        <w:rPr>
          <w:rFonts w:ascii="Arial" w:hAnsi="Arial" w:cs="Arial"/>
          <w:i/>
          <w:sz w:val="20"/>
          <w:szCs w:val="20"/>
          <w:lang w:val="en-US"/>
        </w:rPr>
        <w:t>Psychoactive Drugs, 46</w:t>
      </w:r>
      <w:r w:rsidRPr="00F435B1">
        <w:rPr>
          <w:rFonts w:ascii="Arial" w:hAnsi="Arial" w:cs="Arial"/>
          <w:sz w:val="20"/>
          <w:szCs w:val="20"/>
          <w:lang w:val="en-US"/>
        </w:rPr>
        <w:t>(3), 243-251. doi: 10.1080/02791072.2014.921746</w:t>
      </w:r>
      <w:bookmarkEnd w:id="7"/>
      <w:r w:rsidR="00F435B1" w:rsidRPr="00F435B1">
        <w:rPr>
          <w:rFonts w:ascii="Arial" w:hAnsi="Arial" w:cs="Arial"/>
          <w:sz w:val="20"/>
          <w:szCs w:val="20"/>
          <w:lang w:val="en-US"/>
        </w:rPr>
        <w:t>.</w:t>
      </w:r>
    </w:p>
    <w:p w14:paraId="26273C14" w14:textId="77777777" w:rsidR="00F0608F" w:rsidRPr="00F435B1" w:rsidRDefault="00BB0D6A" w:rsidP="00F435B1">
      <w:pPr>
        <w:spacing w:after="0" w:line="480" w:lineRule="auto"/>
        <w:rPr>
          <w:rFonts w:ascii="Arial" w:hAnsi="Arial" w:cs="Arial"/>
          <w:sz w:val="20"/>
          <w:szCs w:val="20"/>
          <w:lang w:val="en-US"/>
        </w:rPr>
      </w:pPr>
    </w:p>
    <w:p w14:paraId="4A38A16F" w14:textId="77777777" w:rsidR="00F435B1" w:rsidRPr="00F435B1" w:rsidRDefault="00540DF9" w:rsidP="00F435B1">
      <w:pPr>
        <w:spacing w:after="0" w:line="480" w:lineRule="auto"/>
        <w:rPr>
          <w:rFonts w:ascii="Arial" w:hAnsi="Arial" w:cs="Arial"/>
          <w:sz w:val="20"/>
          <w:szCs w:val="20"/>
          <w:lang w:val="en-US"/>
        </w:rPr>
      </w:pPr>
      <w:bookmarkStart w:id="8" w:name="_ENREF_8"/>
      <w:r w:rsidRPr="00F435B1">
        <w:rPr>
          <w:rFonts w:ascii="Arial" w:hAnsi="Arial" w:cs="Arial"/>
          <w:sz w:val="20"/>
          <w:szCs w:val="20"/>
          <w:lang w:val="en-US"/>
        </w:rPr>
        <w:t xml:space="preserve">Carey, J. W., Mejia, R., Bingham, T., Ciesielski, C., Gelaude, D., Herbst, J. H., . . . Stall, R. (2009). Drug use, high-risk sex behaviors, and increased risk for recent HIV infection among men who have sex with men in Chicago and Los Angeles. </w:t>
      </w:r>
      <w:r w:rsidRPr="00F435B1">
        <w:rPr>
          <w:rFonts w:ascii="Arial" w:hAnsi="Arial" w:cs="Arial"/>
          <w:i/>
          <w:sz w:val="20"/>
          <w:szCs w:val="20"/>
          <w:lang w:val="en-US"/>
        </w:rPr>
        <w:t>AIDS</w:t>
      </w:r>
      <w:r w:rsidR="00F435B1" w:rsidRPr="00F435B1">
        <w:rPr>
          <w:rFonts w:ascii="Arial" w:hAnsi="Arial" w:cs="Arial"/>
          <w:i/>
          <w:sz w:val="20"/>
          <w:szCs w:val="20"/>
          <w:lang w:val="en-US"/>
        </w:rPr>
        <w:t xml:space="preserve"> &amp;</w:t>
      </w:r>
      <w:r w:rsidRPr="00F435B1">
        <w:rPr>
          <w:rFonts w:ascii="Arial" w:hAnsi="Arial" w:cs="Arial"/>
          <w:i/>
          <w:sz w:val="20"/>
          <w:szCs w:val="20"/>
          <w:lang w:val="en-US"/>
        </w:rPr>
        <w:t xml:space="preserve"> Behav</w:t>
      </w:r>
      <w:r w:rsidR="00F435B1" w:rsidRPr="00F435B1">
        <w:rPr>
          <w:rFonts w:ascii="Arial" w:hAnsi="Arial" w:cs="Arial"/>
          <w:i/>
          <w:sz w:val="20"/>
          <w:szCs w:val="20"/>
          <w:lang w:val="en-US"/>
        </w:rPr>
        <w:t>ior</w:t>
      </w:r>
      <w:r w:rsidRPr="00F435B1">
        <w:rPr>
          <w:rFonts w:ascii="Arial" w:hAnsi="Arial" w:cs="Arial"/>
          <w:i/>
          <w:sz w:val="20"/>
          <w:szCs w:val="20"/>
          <w:lang w:val="en-US"/>
        </w:rPr>
        <w:t>, 13</w:t>
      </w:r>
      <w:r w:rsidRPr="00F435B1">
        <w:rPr>
          <w:rFonts w:ascii="Arial" w:hAnsi="Arial" w:cs="Arial"/>
          <w:sz w:val="20"/>
          <w:szCs w:val="20"/>
          <w:lang w:val="en-US"/>
        </w:rPr>
        <w:t>(6), 1084-1096. doi: 10.1007/s10461-008-9403-3</w:t>
      </w:r>
      <w:bookmarkEnd w:id="8"/>
      <w:r w:rsidR="00F435B1" w:rsidRPr="00F435B1">
        <w:rPr>
          <w:rFonts w:ascii="Arial" w:hAnsi="Arial" w:cs="Arial"/>
          <w:sz w:val="20"/>
          <w:szCs w:val="20"/>
          <w:lang w:val="en-US"/>
        </w:rPr>
        <w:t>.</w:t>
      </w:r>
    </w:p>
    <w:p w14:paraId="7995F4D0" w14:textId="77777777" w:rsidR="00F0608F" w:rsidRPr="00F435B1" w:rsidRDefault="00BB0D6A" w:rsidP="00F435B1">
      <w:pPr>
        <w:spacing w:after="0" w:line="480" w:lineRule="auto"/>
        <w:rPr>
          <w:rFonts w:ascii="Arial" w:hAnsi="Arial" w:cs="Arial"/>
          <w:sz w:val="20"/>
          <w:szCs w:val="20"/>
          <w:lang w:val="en-US"/>
        </w:rPr>
      </w:pPr>
    </w:p>
    <w:p w14:paraId="08DDD96F" w14:textId="0C77F79B" w:rsidR="00F435B1" w:rsidRPr="00F435B1" w:rsidRDefault="00540DF9" w:rsidP="00F435B1">
      <w:pPr>
        <w:spacing w:after="0" w:line="480" w:lineRule="auto"/>
        <w:rPr>
          <w:rFonts w:ascii="Arial" w:hAnsi="Arial" w:cs="Arial"/>
          <w:sz w:val="20"/>
          <w:szCs w:val="20"/>
          <w:lang w:val="en-US"/>
        </w:rPr>
      </w:pPr>
      <w:bookmarkStart w:id="9" w:name="_ENREF_9"/>
      <w:r w:rsidRPr="00F435B1">
        <w:rPr>
          <w:rFonts w:ascii="Arial" w:hAnsi="Arial" w:cs="Arial"/>
          <w:sz w:val="20"/>
          <w:szCs w:val="20"/>
          <w:lang w:val="en-US"/>
        </w:rPr>
        <w:t>Clark, C. (2013). A health needs assessment for men</w:t>
      </w:r>
      <w:r w:rsidR="00935DDE">
        <w:rPr>
          <w:rFonts w:ascii="Arial" w:hAnsi="Arial" w:cs="Arial"/>
          <w:sz w:val="20"/>
          <w:szCs w:val="20"/>
          <w:lang w:val="en-US"/>
        </w:rPr>
        <w:t xml:space="preserve"> </w:t>
      </w:r>
      <w:r w:rsidRPr="00F435B1">
        <w:rPr>
          <w:rFonts w:ascii="Arial" w:hAnsi="Arial" w:cs="Arial"/>
          <w:sz w:val="20"/>
          <w:szCs w:val="20"/>
          <w:lang w:val="en-US"/>
        </w:rPr>
        <w:t>who have sex with men (MSM) in Lambeth London: Lambeth Clinical Commissioning Group.</w:t>
      </w:r>
      <w:bookmarkEnd w:id="9"/>
    </w:p>
    <w:p w14:paraId="41EB3331" w14:textId="77777777" w:rsidR="00F0608F" w:rsidRPr="00F435B1" w:rsidRDefault="00BB0D6A" w:rsidP="00F435B1">
      <w:pPr>
        <w:spacing w:after="0" w:line="480" w:lineRule="auto"/>
        <w:rPr>
          <w:rFonts w:ascii="Arial" w:hAnsi="Arial" w:cs="Arial"/>
          <w:sz w:val="20"/>
          <w:szCs w:val="20"/>
          <w:lang w:val="en-US"/>
        </w:rPr>
      </w:pPr>
    </w:p>
    <w:p w14:paraId="7717BDA8" w14:textId="77777777" w:rsidR="00F435B1" w:rsidRPr="00F435B1" w:rsidRDefault="00540DF9" w:rsidP="00F435B1">
      <w:pPr>
        <w:spacing w:after="0" w:line="480" w:lineRule="auto"/>
        <w:rPr>
          <w:rFonts w:ascii="Arial" w:hAnsi="Arial" w:cs="Arial"/>
          <w:sz w:val="20"/>
          <w:szCs w:val="20"/>
          <w:lang w:val="en-US"/>
        </w:rPr>
      </w:pPr>
      <w:bookmarkStart w:id="10" w:name="_ENREF_10"/>
      <w:r w:rsidRPr="00F435B1">
        <w:rPr>
          <w:rFonts w:ascii="Arial" w:hAnsi="Arial" w:cs="Arial"/>
          <w:sz w:val="20"/>
          <w:szCs w:val="20"/>
          <w:lang w:val="en-US"/>
        </w:rPr>
        <w:t xml:space="preserve">Daly, M. (2013, 3rd June 2013). The Meth-Fuelled, Week-Long Orgies Ravaging London's Gay Sex Party Scene. </w:t>
      </w:r>
      <w:r w:rsidRPr="00F435B1">
        <w:rPr>
          <w:rFonts w:ascii="Arial" w:hAnsi="Arial" w:cs="Arial"/>
          <w:i/>
          <w:sz w:val="20"/>
          <w:szCs w:val="20"/>
          <w:lang w:val="en-US"/>
        </w:rPr>
        <w:t>Vice</w:t>
      </w:r>
      <w:r w:rsidRPr="00F435B1">
        <w:rPr>
          <w:rFonts w:ascii="Arial" w:hAnsi="Arial" w:cs="Arial"/>
          <w:sz w:val="20"/>
          <w:szCs w:val="20"/>
          <w:lang w:val="en-US"/>
        </w:rPr>
        <w:t>.</w:t>
      </w:r>
      <w:bookmarkEnd w:id="10"/>
    </w:p>
    <w:p w14:paraId="64D3D495" w14:textId="77777777" w:rsidR="00F0608F" w:rsidRPr="00F435B1" w:rsidRDefault="00BB0D6A" w:rsidP="00F435B1">
      <w:pPr>
        <w:spacing w:after="0" w:line="480" w:lineRule="auto"/>
        <w:rPr>
          <w:rFonts w:ascii="Arial" w:hAnsi="Arial" w:cs="Arial"/>
          <w:sz w:val="20"/>
          <w:szCs w:val="20"/>
          <w:lang w:val="en-US"/>
        </w:rPr>
      </w:pPr>
    </w:p>
    <w:p w14:paraId="2D8F5064" w14:textId="77777777" w:rsidR="00F435B1" w:rsidRPr="00F435B1" w:rsidRDefault="00540DF9" w:rsidP="00F435B1">
      <w:pPr>
        <w:spacing w:after="0" w:line="480" w:lineRule="auto"/>
        <w:rPr>
          <w:rFonts w:ascii="Arial" w:hAnsi="Arial" w:cs="Arial"/>
          <w:sz w:val="20"/>
          <w:szCs w:val="20"/>
          <w:lang w:val="en-US"/>
        </w:rPr>
      </w:pPr>
      <w:bookmarkStart w:id="11" w:name="_ENREF_11"/>
      <w:r w:rsidRPr="00F435B1">
        <w:rPr>
          <w:rFonts w:ascii="Arial" w:hAnsi="Arial" w:cs="Arial"/>
          <w:sz w:val="20"/>
          <w:szCs w:val="20"/>
          <w:lang w:val="en-US"/>
        </w:rPr>
        <w:t>Drugscope. (2014). Business as usual? A status report on new psychoactive substances (NPS) and 'club drugs' in the UK. London: Drugscope.</w:t>
      </w:r>
      <w:bookmarkEnd w:id="11"/>
    </w:p>
    <w:p w14:paraId="6E0BD442" w14:textId="77777777" w:rsidR="00F0608F" w:rsidRPr="00F435B1" w:rsidRDefault="00BB0D6A" w:rsidP="00F435B1">
      <w:pPr>
        <w:spacing w:after="0" w:line="480" w:lineRule="auto"/>
        <w:rPr>
          <w:rFonts w:ascii="Arial" w:hAnsi="Arial" w:cs="Arial"/>
          <w:sz w:val="20"/>
          <w:szCs w:val="20"/>
          <w:lang w:val="en-US"/>
        </w:rPr>
      </w:pPr>
    </w:p>
    <w:p w14:paraId="56DAD033" w14:textId="77777777" w:rsidR="00F435B1" w:rsidRPr="00F435B1" w:rsidRDefault="00540DF9" w:rsidP="00F435B1">
      <w:pPr>
        <w:spacing w:after="0" w:line="480" w:lineRule="auto"/>
        <w:rPr>
          <w:rFonts w:ascii="Arial" w:hAnsi="Arial" w:cs="Arial"/>
          <w:sz w:val="20"/>
          <w:szCs w:val="20"/>
          <w:lang w:val="en-US"/>
        </w:rPr>
      </w:pPr>
      <w:bookmarkStart w:id="12" w:name="_ENREF_12"/>
      <w:r w:rsidRPr="00F435B1">
        <w:rPr>
          <w:rFonts w:ascii="Arial" w:hAnsi="Arial" w:cs="Arial"/>
          <w:sz w:val="20"/>
          <w:szCs w:val="20"/>
          <w:lang w:val="en-US"/>
        </w:rPr>
        <w:t xml:space="preserve">Forrest, D. W., Metsch, L. R., LaLota, M., Cardenas, G., Beck, D. W., &amp; Jeanty, Y. (2010). Crystal methamphetamine use and sexual risk behaviors among HIV-positive and HIV-negative men who have sex with men in South Florida. </w:t>
      </w:r>
      <w:r w:rsidRPr="00F435B1">
        <w:rPr>
          <w:rFonts w:ascii="Arial" w:hAnsi="Arial" w:cs="Arial"/>
          <w:i/>
          <w:sz w:val="20"/>
          <w:szCs w:val="20"/>
          <w:lang w:val="en-US"/>
        </w:rPr>
        <w:t>J</w:t>
      </w:r>
      <w:r w:rsidR="00F435B1" w:rsidRPr="00F435B1">
        <w:rPr>
          <w:rFonts w:ascii="Arial" w:hAnsi="Arial" w:cs="Arial"/>
          <w:i/>
          <w:sz w:val="20"/>
          <w:szCs w:val="20"/>
          <w:lang w:val="en-US"/>
        </w:rPr>
        <w:t>ournal of</w:t>
      </w:r>
      <w:r w:rsidRPr="00F435B1">
        <w:rPr>
          <w:rFonts w:ascii="Arial" w:hAnsi="Arial" w:cs="Arial"/>
          <w:i/>
          <w:sz w:val="20"/>
          <w:szCs w:val="20"/>
          <w:lang w:val="en-US"/>
        </w:rPr>
        <w:t xml:space="preserve"> Urban Health, 87</w:t>
      </w:r>
      <w:r w:rsidRPr="00F435B1">
        <w:rPr>
          <w:rFonts w:ascii="Arial" w:hAnsi="Arial" w:cs="Arial"/>
          <w:sz w:val="20"/>
          <w:szCs w:val="20"/>
          <w:lang w:val="en-US"/>
        </w:rPr>
        <w:t>(3), 480-485. doi: 10.1007/s11524-009-9422-z</w:t>
      </w:r>
      <w:bookmarkEnd w:id="12"/>
      <w:r w:rsidR="00F435B1" w:rsidRPr="00F435B1">
        <w:rPr>
          <w:rFonts w:ascii="Arial" w:hAnsi="Arial" w:cs="Arial"/>
          <w:sz w:val="20"/>
          <w:szCs w:val="20"/>
          <w:lang w:val="en-US"/>
        </w:rPr>
        <w:t>.</w:t>
      </w:r>
    </w:p>
    <w:p w14:paraId="237227D8" w14:textId="77777777" w:rsidR="00F0608F" w:rsidRPr="00F435B1" w:rsidRDefault="00BB0D6A" w:rsidP="00F435B1">
      <w:pPr>
        <w:spacing w:after="0" w:line="480" w:lineRule="auto"/>
        <w:rPr>
          <w:rFonts w:ascii="Arial" w:hAnsi="Arial" w:cs="Arial"/>
          <w:sz w:val="20"/>
          <w:szCs w:val="20"/>
          <w:lang w:val="en-US"/>
        </w:rPr>
      </w:pPr>
    </w:p>
    <w:p w14:paraId="6D6F51D9" w14:textId="77777777" w:rsidR="00F435B1" w:rsidRPr="00F435B1" w:rsidRDefault="00540DF9" w:rsidP="00F435B1">
      <w:pPr>
        <w:spacing w:after="0" w:line="480" w:lineRule="auto"/>
        <w:rPr>
          <w:rFonts w:ascii="Arial" w:hAnsi="Arial" w:cs="Arial"/>
          <w:sz w:val="20"/>
          <w:szCs w:val="20"/>
          <w:lang w:val="en-US"/>
        </w:rPr>
      </w:pPr>
      <w:bookmarkStart w:id="13" w:name="_ENREF_13"/>
      <w:r w:rsidRPr="00F435B1">
        <w:rPr>
          <w:rFonts w:ascii="Arial" w:hAnsi="Arial" w:cs="Arial"/>
          <w:sz w:val="20"/>
          <w:szCs w:val="20"/>
          <w:lang w:val="en-US"/>
        </w:rPr>
        <w:t xml:space="preserve">Hopkins, A. (2011, 22nd December 2011). Clubbed to death? </w:t>
      </w:r>
      <w:r w:rsidRPr="00F435B1">
        <w:rPr>
          <w:rFonts w:ascii="Arial" w:hAnsi="Arial" w:cs="Arial"/>
          <w:i/>
          <w:sz w:val="20"/>
          <w:szCs w:val="20"/>
          <w:lang w:val="en-US"/>
        </w:rPr>
        <w:t>Time Out</w:t>
      </w:r>
      <w:r w:rsidRPr="00F435B1">
        <w:rPr>
          <w:rFonts w:ascii="Arial" w:hAnsi="Arial" w:cs="Arial"/>
          <w:sz w:val="20"/>
          <w:szCs w:val="20"/>
          <w:lang w:val="en-US"/>
        </w:rPr>
        <w:t>.</w:t>
      </w:r>
      <w:bookmarkEnd w:id="13"/>
    </w:p>
    <w:p w14:paraId="62A3DD81" w14:textId="77777777" w:rsidR="00F0608F" w:rsidRPr="00F435B1" w:rsidRDefault="00BB0D6A" w:rsidP="00F435B1">
      <w:pPr>
        <w:spacing w:after="0" w:line="480" w:lineRule="auto"/>
        <w:rPr>
          <w:rFonts w:ascii="Arial" w:hAnsi="Arial" w:cs="Arial"/>
          <w:sz w:val="20"/>
          <w:szCs w:val="20"/>
          <w:lang w:val="en-US"/>
        </w:rPr>
      </w:pPr>
    </w:p>
    <w:p w14:paraId="43757874" w14:textId="77777777" w:rsidR="00F435B1" w:rsidRPr="00F435B1" w:rsidRDefault="00540DF9" w:rsidP="00F435B1">
      <w:pPr>
        <w:spacing w:after="0" w:line="480" w:lineRule="auto"/>
        <w:rPr>
          <w:rFonts w:ascii="Arial" w:hAnsi="Arial" w:cs="Arial"/>
          <w:sz w:val="20"/>
          <w:szCs w:val="20"/>
          <w:lang w:val="en-US"/>
        </w:rPr>
      </w:pPr>
      <w:bookmarkStart w:id="14" w:name="_ENREF_14"/>
      <w:r w:rsidRPr="00F435B1">
        <w:rPr>
          <w:rFonts w:ascii="Arial" w:hAnsi="Arial" w:cs="Arial"/>
          <w:sz w:val="20"/>
          <w:szCs w:val="20"/>
          <w:lang w:val="en-US"/>
        </w:rPr>
        <w:t xml:space="preserve">Hopkins, A. (2014, 18th February 2014). Chemsex revealed: Part 1. </w:t>
      </w:r>
      <w:r w:rsidRPr="00F435B1">
        <w:rPr>
          <w:rFonts w:ascii="Arial" w:hAnsi="Arial" w:cs="Arial"/>
          <w:i/>
          <w:sz w:val="20"/>
          <w:szCs w:val="20"/>
          <w:lang w:val="en-US"/>
        </w:rPr>
        <w:t>Beige Magazine</w:t>
      </w:r>
      <w:r w:rsidRPr="00F435B1">
        <w:rPr>
          <w:rFonts w:ascii="Arial" w:hAnsi="Arial" w:cs="Arial"/>
          <w:sz w:val="20"/>
          <w:szCs w:val="20"/>
          <w:lang w:val="en-US"/>
        </w:rPr>
        <w:t>.</w:t>
      </w:r>
      <w:bookmarkEnd w:id="14"/>
    </w:p>
    <w:p w14:paraId="0C9AC4C6" w14:textId="77777777" w:rsidR="00F0608F" w:rsidRPr="00F435B1" w:rsidRDefault="00BB0D6A" w:rsidP="00F435B1">
      <w:pPr>
        <w:spacing w:after="0" w:line="480" w:lineRule="auto"/>
        <w:rPr>
          <w:rFonts w:ascii="Arial" w:hAnsi="Arial" w:cs="Arial"/>
          <w:sz w:val="20"/>
          <w:szCs w:val="20"/>
          <w:lang w:val="en-US"/>
        </w:rPr>
      </w:pPr>
    </w:p>
    <w:p w14:paraId="287B901C" w14:textId="77777777" w:rsidR="00F435B1" w:rsidRPr="00F435B1" w:rsidRDefault="00540DF9" w:rsidP="00F435B1">
      <w:pPr>
        <w:spacing w:after="0" w:line="480" w:lineRule="auto"/>
        <w:rPr>
          <w:rFonts w:ascii="Arial" w:hAnsi="Arial" w:cs="Arial"/>
          <w:sz w:val="20"/>
          <w:szCs w:val="20"/>
          <w:lang w:val="en-US"/>
        </w:rPr>
      </w:pPr>
      <w:bookmarkStart w:id="15" w:name="_ENREF_15"/>
      <w:r w:rsidRPr="00F435B1">
        <w:rPr>
          <w:rFonts w:ascii="Arial" w:hAnsi="Arial" w:cs="Arial"/>
          <w:sz w:val="20"/>
          <w:szCs w:val="20"/>
          <w:lang w:val="en-US"/>
        </w:rPr>
        <w:t xml:space="preserve">Hurley, M., &amp; Prestage, G. (2009). Intensive sex partying amongst gay men in Sydney. </w:t>
      </w:r>
      <w:r w:rsidRPr="00F435B1">
        <w:rPr>
          <w:rFonts w:ascii="Arial" w:hAnsi="Arial" w:cs="Arial"/>
          <w:i/>
          <w:sz w:val="20"/>
          <w:szCs w:val="20"/>
          <w:lang w:val="en-US"/>
        </w:rPr>
        <w:t>Cult</w:t>
      </w:r>
      <w:r w:rsidR="00F435B1" w:rsidRPr="00F435B1">
        <w:rPr>
          <w:rFonts w:ascii="Arial" w:hAnsi="Arial" w:cs="Arial"/>
          <w:i/>
          <w:sz w:val="20"/>
          <w:szCs w:val="20"/>
          <w:lang w:val="en-US"/>
        </w:rPr>
        <w:t>ure,</w:t>
      </w:r>
      <w:r w:rsidRPr="00F435B1">
        <w:rPr>
          <w:rFonts w:ascii="Arial" w:hAnsi="Arial" w:cs="Arial"/>
          <w:i/>
          <w:sz w:val="20"/>
          <w:szCs w:val="20"/>
          <w:lang w:val="en-US"/>
        </w:rPr>
        <w:t xml:space="preserve"> Health </w:t>
      </w:r>
      <w:r w:rsidR="00F435B1" w:rsidRPr="00F435B1">
        <w:rPr>
          <w:rFonts w:ascii="Arial" w:hAnsi="Arial" w:cs="Arial"/>
          <w:i/>
          <w:sz w:val="20"/>
          <w:szCs w:val="20"/>
          <w:lang w:val="en-US"/>
        </w:rPr>
        <w:t xml:space="preserve">&amp; </w:t>
      </w:r>
      <w:r w:rsidRPr="00F435B1">
        <w:rPr>
          <w:rFonts w:ascii="Arial" w:hAnsi="Arial" w:cs="Arial"/>
          <w:i/>
          <w:sz w:val="20"/>
          <w:szCs w:val="20"/>
          <w:lang w:val="en-US"/>
        </w:rPr>
        <w:t>Sex</w:t>
      </w:r>
      <w:r w:rsidR="00F435B1" w:rsidRPr="00F435B1">
        <w:rPr>
          <w:rFonts w:ascii="Arial" w:hAnsi="Arial" w:cs="Arial"/>
          <w:i/>
          <w:sz w:val="20"/>
          <w:szCs w:val="20"/>
          <w:lang w:val="en-US"/>
        </w:rPr>
        <w:t>uality</w:t>
      </w:r>
      <w:r w:rsidRPr="00F435B1">
        <w:rPr>
          <w:rFonts w:ascii="Arial" w:hAnsi="Arial" w:cs="Arial"/>
          <w:i/>
          <w:sz w:val="20"/>
          <w:szCs w:val="20"/>
          <w:lang w:val="en-US"/>
        </w:rPr>
        <w:t>, 11</w:t>
      </w:r>
      <w:r w:rsidRPr="00F435B1">
        <w:rPr>
          <w:rFonts w:ascii="Arial" w:hAnsi="Arial" w:cs="Arial"/>
          <w:sz w:val="20"/>
          <w:szCs w:val="20"/>
          <w:lang w:val="en-US"/>
        </w:rPr>
        <w:t>(6), 597-610. doi: 10.1080/13691050902721853</w:t>
      </w:r>
      <w:bookmarkEnd w:id="15"/>
      <w:r w:rsidR="00F435B1" w:rsidRPr="00F435B1">
        <w:rPr>
          <w:rFonts w:ascii="Arial" w:hAnsi="Arial" w:cs="Arial"/>
          <w:sz w:val="20"/>
          <w:szCs w:val="20"/>
          <w:lang w:val="en-US"/>
        </w:rPr>
        <w:t>.</w:t>
      </w:r>
    </w:p>
    <w:p w14:paraId="27545425" w14:textId="77777777" w:rsidR="00F0608F" w:rsidRPr="00F435B1" w:rsidRDefault="00BB0D6A" w:rsidP="00F435B1">
      <w:pPr>
        <w:spacing w:after="0" w:line="480" w:lineRule="auto"/>
        <w:rPr>
          <w:rFonts w:ascii="Arial" w:hAnsi="Arial" w:cs="Arial"/>
          <w:sz w:val="20"/>
          <w:szCs w:val="20"/>
          <w:lang w:val="en-US"/>
        </w:rPr>
      </w:pPr>
    </w:p>
    <w:p w14:paraId="692CDE57" w14:textId="77777777" w:rsidR="00F435B1" w:rsidRPr="00F435B1" w:rsidRDefault="00540DF9" w:rsidP="00F435B1">
      <w:pPr>
        <w:spacing w:after="0" w:line="480" w:lineRule="auto"/>
        <w:rPr>
          <w:rFonts w:ascii="Arial" w:hAnsi="Arial" w:cs="Arial"/>
          <w:sz w:val="20"/>
          <w:szCs w:val="20"/>
          <w:lang w:val="en-US"/>
        </w:rPr>
      </w:pPr>
      <w:bookmarkStart w:id="16" w:name="_ENREF_16"/>
      <w:r w:rsidRPr="00F435B1">
        <w:rPr>
          <w:rFonts w:ascii="Arial" w:hAnsi="Arial" w:cs="Arial"/>
          <w:sz w:val="20"/>
          <w:szCs w:val="20"/>
          <w:lang w:val="en-US"/>
        </w:rPr>
        <w:t>Keogh, P., Reid, D., Bourne, A., Weatherburn, P., Hickson, F., Jessup, K., &amp; Hammond, G. (2009). Wasted opportunities: problematic alcohol and drug use among gay men and bisexual men. London: Sigma Research.</w:t>
      </w:r>
      <w:bookmarkEnd w:id="16"/>
    </w:p>
    <w:p w14:paraId="795A93B5" w14:textId="77777777" w:rsidR="00F0608F" w:rsidRPr="00F435B1" w:rsidRDefault="00BB0D6A" w:rsidP="00F435B1">
      <w:pPr>
        <w:spacing w:after="0" w:line="480" w:lineRule="auto"/>
        <w:rPr>
          <w:rFonts w:ascii="Arial" w:hAnsi="Arial" w:cs="Arial"/>
          <w:sz w:val="20"/>
          <w:szCs w:val="20"/>
          <w:lang w:val="en-US"/>
        </w:rPr>
      </w:pPr>
    </w:p>
    <w:p w14:paraId="22E17A5F" w14:textId="77777777" w:rsidR="00F435B1" w:rsidRPr="00F435B1" w:rsidRDefault="00540DF9" w:rsidP="00F435B1">
      <w:pPr>
        <w:spacing w:after="0" w:line="480" w:lineRule="auto"/>
        <w:rPr>
          <w:rFonts w:ascii="Arial" w:hAnsi="Arial" w:cs="Arial"/>
          <w:sz w:val="20"/>
          <w:szCs w:val="20"/>
          <w:lang w:val="en-US"/>
        </w:rPr>
      </w:pPr>
      <w:bookmarkStart w:id="17" w:name="_ENREF_17"/>
      <w:r w:rsidRPr="00F435B1">
        <w:rPr>
          <w:rFonts w:ascii="Arial" w:hAnsi="Arial" w:cs="Arial"/>
          <w:sz w:val="20"/>
          <w:szCs w:val="20"/>
          <w:lang w:val="en-US"/>
        </w:rPr>
        <w:t xml:space="preserve">Kurtz, S. P. (2005). Post-circuit blues: motivations and consequences of crystal meth use among gay men in Miami. </w:t>
      </w:r>
      <w:r w:rsidRPr="00F435B1">
        <w:rPr>
          <w:rFonts w:ascii="Arial" w:hAnsi="Arial" w:cs="Arial"/>
          <w:i/>
          <w:sz w:val="20"/>
          <w:szCs w:val="20"/>
          <w:lang w:val="en-US"/>
        </w:rPr>
        <w:t>AIDS</w:t>
      </w:r>
      <w:r w:rsidR="00F435B1" w:rsidRPr="00F435B1">
        <w:rPr>
          <w:rFonts w:ascii="Arial" w:hAnsi="Arial" w:cs="Arial"/>
          <w:i/>
          <w:sz w:val="20"/>
          <w:szCs w:val="20"/>
          <w:lang w:val="en-US"/>
        </w:rPr>
        <w:t xml:space="preserve"> &amp; </w:t>
      </w:r>
      <w:r w:rsidRPr="00F435B1">
        <w:rPr>
          <w:rFonts w:ascii="Arial" w:hAnsi="Arial" w:cs="Arial"/>
          <w:i/>
          <w:sz w:val="20"/>
          <w:szCs w:val="20"/>
          <w:lang w:val="en-US"/>
        </w:rPr>
        <w:t>Behav</w:t>
      </w:r>
      <w:r w:rsidR="00F435B1" w:rsidRPr="00F435B1">
        <w:rPr>
          <w:rFonts w:ascii="Arial" w:hAnsi="Arial" w:cs="Arial"/>
          <w:i/>
          <w:sz w:val="20"/>
          <w:szCs w:val="20"/>
          <w:lang w:val="en-US"/>
        </w:rPr>
        <w:t>ior</w:t>
      </w:r>
      <w:r w:rsidRPr="00F435B1">
        <w:rPr>
          <w:rFonts w:ascii="Arial" w:hAnsi="Arial" w:cs="Arial"/>
          <w:i/>
          <w:sz w:val="20"/>
          <w:szCs w:val="20"/>
          <w:lang w:val="en-US"/>
        </w:rPr>
        <w:t>, 9</w:t>
      </w:r>
      <w:r w:rsidRPr="00F435B1">
        <w:rPr>
          <w:rFonts w:ascii="Arial" w:hAnsi="Arial" w:cs="Arial"/>
          <w:sz w:val="20"/>
          <w:szCs w:val="20"/>
          <w:lang w:val="en-US"/>
        </w:rPr>
        <w:t>(1), 63-72. doi: 10.1007/s10461-005-1682-3</w:t>
      </w:r>
      <w:bookmarkEnd w:id="17"/>
      <w:r w:rsidR="00F435B1" w:rsidRPr="00F435B1">
        <w:rPr>
          <w:rFonts w:ascii="Arial" w:hAnsi="Arial" w:cs="Arial"/>
          <w:sz w:val="20"/>
          <w:szCs w:val="20"/>
          <w:lang w:val="en-US"/>
        </w:rPr>
        <w:t>.</w:t>
      </w:r>
    </w:p>
    <w:p w14:paraId="3F204C7A" w14:textId="77777777" w:rsidR="00F0608F" w:rsidRPr="00F435B1" w:rsidRDefault="00BB0D6A" w:rsidP="00F435B1">
      <w:pPr>
        <w:spacing w:after="0" w:line="480" w:lineRule="auto"/>
        <w:rPr>
          <w:rFonts w:ascii="Arial" w:hAnsi="Arial" w:cs="Arial"/>
          <w:sz w:val="20"/>
          <w:szCs w:val="20"/>
          <w:lang w:val="en-US"/>
        </w:rPr>
      </w:pPr>
    </w:p>
    <w:p w14:paraId="5522C67A" w14:textId="77777777" w:rsidR="00F435B1" w:rsidRPr="00F435B1" w:rsidRDefault="00540DF9" w:rsidP="00F435B1">
      <w:pPr>
        <w:spacing w:after="0" w:line="480" w:lineRule="auto"/>
        <w:rPr>
          <w:rFonts w:ascii="Arial" w:hAnsi="Arial" w:cs="Arial"/>
          <w:sz w:val="20"/>
          <w:szCs w:val="20"/>
          <w:lang w:val="en-US"/>
        </w:rPr>
      </w:pPr>
      <w:bookmarkStart w:id="18" w:name="_ENREF_18"/>
      <w:r w:rsidRPr="00F435B1">
        <w:rPr>
          <w:rFonts w:ascii="Arial" w:hAnsi="Arial" w:cs="Arial"/>
          <w:sz w:val="20"/>
          <w:szCs w:val="20"/>
          <w:lang w:val="en-US"/>
        </w:rPr>
        <w:t xml:space="preserve">Mayer, I. H. (1995). Minority stress and mental health in gay men. </w:t>
      </w:r>
      <w:r w:rsidRPr="00F435B1">
        <w:rPr>
          <w:rFonts w:ascii="Arial" w:hAnsi="Arial" w:cs="Arial"/>
          <w:i/>
          <w:sz w:val="20"/>
          <w:szCs w:val="20"/>
          <w:lang w:val="en-US"/>
        </w:rPr>
        <w:t>Journal of Health &amp; Social Behaviour, 36</w:t>
      </w:r>
      <w:r w:rsidRPr="00F435B1">
        <w:rPr>
          <w:rFonts w:ascii="Arial" w:hAnsi="Arial" w:cs="Arial"/>
          <w:sz w:val="20"/>
          <w:szCs w:val="20"/>
          <w:lang w:val="en-US"/>
        </w:rPr>
        <w:t xml:space="preserve">(1), 38-49. </w:t>
      </w:r>
      <w:bookmarkEnd w:id="18"/>
    </w:p>
    <w:p w14:paraId="32250E36" w14:textId="77777777" w:rsidR="00F0608F" w:rsidRPr="00F435B1" w:rsidRDefault="00BB0D6A" w:rsidP="00F435B1">
      <w:pPr>
        <w:spacing w:after="0" w:line="480" w:lineRule="auto"/>
        <w:rPr>
          <w:rFonts w:ascii="Arial" w:hAnsi="Arial" w:cs="Arial"/>
          <w:sz w:val="20"/>
          <w:szCs w:val="20"/>
          <w:lang w:val="en-US"/>
        </w:rPr>
      </w:pPr>
    </w:p>
    <w:p w14:paraId="529F09EE" w14:textId="77777777" w:rsidR="00F435B1" w:rsidRPr="00F435B1" w:rsidRDefault="00540DF9" w:rsidP="00F435B1">
      <w:pPr>
        <w:spacing w:after="0" w:line="480" w:lineRule="auto"/>
        <w:rPr>
          <w:rFonts w:ascii="Arial" w:hAnsi="Arial" w:cs="Arial"/>
          <w:sz w:val="20"/>
          <w:szCs w:val="20"/>
          <w:lang w:val="en-US"/>
        </w:rPr>
      </w:pPr>
      <w:bookmarkStart w:id="19" w:name="_ENREF_19"/>
      <w:r w:rsidRPr="00F435B1">
        <w:rPr>
          <w:rFonts w:ascii="Arial" w:hAnsi="Arial" w:cs="Arial"/>
          <w:sz w:val="20"/>
          <w:szCs w:val="20"/>
          <w:lang w:val="en-US"/>
        </w:rPr>
        <w:t>Measham, F., Wood, D., Dargan, P., &amp; Moore, K. (2011). The Rise in Legal Highs: Prevalence and patterns in the use of illegal drugs and first and second generation ‘legal highs’ in</w:t>
      </w:r>
      <w:r w:rsidR="00F435B1" w:rsidRPr="00F435B1">
        <w:rPr>
          <w:rFonts w:ascii="Arial" w:hAnsi="Arial" w:cs="Arial"/>
          <w:sz w:val="20"/>
          <w:szCs w:val="20"/>
          <w:lang w:val="en-US"/>
        </w:rPr>
        <w:t xml:space="preserve"> south London gay dance clubs.</w:t>
      </w:r>
      <w:r w:rsidRPr="00F435B1">
        <w:rPr>
          <w:rFonts w:ascii="Arial" w:hAnsi="Arial" w:cs="Arial"/>
          <w:sz w:val="20"/>
          <w:szCs w:val="20"/>
          <w:lang w:val="en-US"/>
        </w:rPr>
        <w:t xml:space="preserve"> </w:t>
      </w:r>
      <w:r w:rsidRPr="00F435B1">
        <w:rPr>
          <w:rFonts w:ascii="Arial" w:hAnsi="Arial" w:cs="Arial"/>
          <w:i/>
          <w:sz w:val="20"/>
          <w:szCs w:val="20"/>
          <w:lang w:val="en-US"/>
        </w:rPr>
        <w:t>Journal of Substance Use, 16</w:t>
      </w:r>
      <w:r w:rsidRPr="00F435B1">
        <w:rPr>
          <w:rFonts w:ascii="Arial" w:hAnsi="Arial" w:cs="Arial"/>
          <w:sz w:val="20"/>
          <w:szCs w:val="20"/>
          <w:lang w:val="en-US"/>
        </w:rPr>
        <w:t xml:space="preserve">(4), 263-272. </w:t>
      </w:r>
      <w:bookmarkEnd w:id="19"/>
    </w:p>
    <w:p w14:paraId="3A4CC0E9" w14:textId="77777777" w:rsidR="00F0608F" w:rsidRPr="00F435B1" w:rsidRDefault="00BB0D6A" w:rsidP="00F435B1">
      <w:pPr>
        <w:spacing w:after="0" w:line="480" w:lineRule="auto"/>
        <w:rPr>
          <w:rFonts w:ascii="Arial" w:hAnsi="Arial" w:cs="Arial"/>
          <w:sz w:val="20"/>
          <w:szCs w:val="20"/>
          <w:lang w:val="en-US"/>
        </w:rPr>
      </w:pPr>
    </w:p>
    <w:p w14:paraId="2D916F21" w14:textId="77777777" w:rsidR="00F435B1" w:rsidRPr="00F435B1" w:rsidRDefault="00540DF9" w:rsidP="00F435B1">
      <w:pPr>
        <w:spacing w:after="0" w:line="480" w:lineRule="auto"/>
        <w:rPr>
          <w:rFonts w:ascii="Arial" w:hAnsi="Arial" w:cs="Arial"/>
          <w:sz w:val="20"/>
          <w:szCs w:val="20"/>
          <w:lang w:val="en-US"/>
        </w:rPr>
      </w:pPr>
      <w:bookmarkStart w:id="20" w:name="_ENREF_20"/>
      <w:r w:rsidRPr="00F435B1">
        <w:rPr>
          <w:rFonts w:ascii="Arial" w:hAnsi="Arial" w:cs="Arial"/>
          <w:sz w:val="20"/>
          <w:szCs w:val="20"/>
          <w:lang w:val="en-US"/>
        </w:rPr>
        <w:t>Morgan, J. (2012, 28th October 2012). Man dies at London gay sauna,</w:t>
      </w:r>
      <w:r w:rsidRPr="00F435B1">
        <w:rPr>
          <w:rFonts w:ascii="Arial" w:hAnsi="Arial" w:cs="Arial"/>
          <w:i/>
          <w:sz w:val="20"/>
          <w:szCs w:val="20"/>
          <w:lang w:val="en-US"/>
        </w:rPr>
        <w:t xml:space="preserve"> Gay Star News</w:t>
      </w:r>
      <w:r w:rsidRPr="00F435B1">
        <w:rPr>
          <w:rFonts w:ascii="Arial" w:hAnsi="Arial" w:cs="Arial"/>
          <w:sz w:val="20"/>
          <w:szCs w:val="20"/>
          <w:lang w:val="en-US"/>
        </w:rPr>
        <w:t xml:space="preserve">. </w:t>
      </w:r>
      <w:bookmarkEnd w:id="20"/>
    </w:p>
    <w:p w14:paraId="3F611F94" w14:textId="77777777" w:rsidR="00F0608F" w:rsidRPr="00F435B1" w:rsidRDefault="00BB0D6A" w:rsidP="00F435B1">
      <w:pPr>
        <w:spacing w:after="0" w:line="480" w:lineRule="auto"/>
        <w:rPr>
          <w:rFonts w:ascii="Arial" w:hAnsi="Arial" w:cs="Arial"/>
          <w:sz w:val="20"/>
          <w:szCs w:val="20"/>
          <w:lang w:val="en-US"/>
        </w:rPr>
      </w:pPr>
    </w:p>
    <w:p w14:paraId="0C053B66" w14:textId="77777777" w:rsidR="00F435B1" w:rsidRPr="00F435B1" w:rsidRDefault="00540DF9" w:rsidP="00F435B1">
      <w:pPr>
        <w:spacing w:after="0" w:line="480" w:lineRule="auto"/>
        <w:rPr>
          <w:rFonts w:ascii="Arial" w:hAnsi="Arial" w:cs="Arial"/>
          <w:sz w:val="20"/>
          <w:szCs w:val="20"/>
          <w:lang w:val="en-US"/>
        </w:rPr>
      </w:pPr>
      <w:bookmarkStart w:id="21" w:name="_ENREF_21"/>
      <w:r w:rsidRPr="00F435B1">
        <w:rPr>
          <w:rFonts w:ascii="Arial" w:hAnsi="Arial" w:cs="Arial"/>
          <w:sz w:val="20"/>
          <w:szCs w:val="20"/>
          <w:lang w:val="en-US"/>
        </w:rPr>
        <w:t>Reid-Smith, T. (2012, 11th July 2012). Man found dead at Chariots, London’s biggest gay sauna,</w:t>
      </w:r>
      <w:r w:rsidRPr="00F435B1">
        <w:rPr>
          <w:rFonts w:ascii="Arial" w:hAnsi="Arial" w:cs="Arial"/>
          <w:i/>
          <w:sz w:val="20"/>
          <w:szCs w:val="20"/>
          <w:lang w:val="en-US"/>
        </w:rPr>
        <w:t xml:space="preserve"> Gay Star News</w:t>
      </w:r>
      <w:r w:rsidRPr="00F435B1">
        <w:rPr>
          <w:rFonts w:ascii="Arial" w:hAnsi="Arial" w:cs="Arial"/>
          <w:sz w:val="20"/>
          <w:szCs w:val="20"/>
          <w:lang w:val="en-US"/>
        </w:rPr>
        <w:t xml:space="preserve">. </w:t>
      </w:r>
      <w:bookmarkEnd w:id="21"/>
    </w:p>
    <w:p w14:paraId="3FC4683C" w14:textId="77777777" w:rsidR="00F0608F" w:rsidRPr="00F435B1" w:rsidRDefault="00BB0D6A" w:rsidP="00F435B1">
      <w:pPr>
        <w:spacing w:after="0" w:line="480" w:lineRule="auto"/>
        <w:rPr>
          <w:rFonts w:ascii="Arial" w:hAnsi="Arial" w:cs="Arial"/>
          <w:sz w:val="20"/>
          <w:szCs w:val="20"/>
          <w:lang w:val="en-US"/>
        </w:rPr>
      </w:pPr>
    </w:p>
    <w:p w14:paraId="6CDF97C4" w14:textId="11F247FC" w:rsidR="00F435B1" w:rsidRPr="00F435B1" w:rsidRDefault="00F435B1" w:rsidP="00F435B1">
      <w:pPr>
        <w:spacing w:after="0" w:line="480" w:lineRule="auto"/>
        <w:rPr>
          <w:rFonts w:ascii="Arial" w:hAnsi="Arial" w:cs="Arial"/>
          <w:sz w:val="20"/>
          <w:szCs w:val="20"/>
          <w:lang w:val="en-US"/>
        </w:rPr>
      </w:pPr>
      <w:bookmarkStart w:id="22" w:name="_ENREF_22"/>
      <w:r>
        <w:rPr>
          <w:rFonts w:ascii="Arial" w:hAnsi="Arial" w:cs="Arial"/>
          <w:sz w:val="20"/>
          <w:szCs w:val="20"/>
          <w:lang w:val="en-US"/>
        </w:rPr>
        <w:t xml:space="preserve">Office for National </w:t>
      </w:r>
      <w:r w:rsidR="00540DF9" w:rsidRPr="00F435B1">
        <w:rPr>
          <w:rFonts w:ascii="Arial" w:hAnsi="Arial" w:cs="Arial"/>
          <w:sz w:val="20"/>
          <w:szCs w:val="20"/>
          <w:lang w:val="en-US"/>
        </w:rPr>
        <w:t>Statistics (2014). Drug misuse: Findings from the 2013/14 crime survey for England and Wales. London: Office for National Statistics.</w:t>
      </w:r>
      <w:bookmarkEnd w:id="22"/>
    </w:p>
    <w:p w14:paraId="58CE2F77" w14:textId="77777777" w:rsidR="00F0608F" w:rsidRPr="00F435B1" w:rsidRDefault="00BB0D6A" w:rsidP="00F435B1">
      <w:pPr>
        <w:spacing w:after="0" w:line="480" w:lineRule="auto"/>
        <w:rPr>
          <w:rFonts w:ascii="Arial" w:hAnsi="Arial" w:cs="Arial"/>
          <w:sz w:val="20"/>
          <w:szCs w:val="20"/>
          <w:lang w:val="en-US"/>
        </w:rPr>
      </w:pPr>
    </w:p>
    <w:p w14:paraId="78FFCC68" w14:textId="4294F88E" w:rsidR="00F435B1" w:rsidRPr="00F435B1" w:rsidRDefault="00540DF9" w:rsidP="00F435B1">
      <w:pPr>
        <w:spacing w:after="0" w:line="480" w:lineRule="auto"/>
        <w:rPr>
          <w:rFonts w:ascii="Arial" w:hAnsi="Arial" w:cs="Arial"/>
          <w:sz w:val="20"/>
          <w:szCs w:val="20"/>
          <w:lang w:val="en-US"/>
        </w:rPr>
      </w:pPr>
      <w:bookmarkStart w:id="23" w:name="_ENREF_23"/>
      <w:r w:rsidRPr="00F435B1">
        <w:rPr>
          <w:rFonts w:ascii="Arial" w:hAnsi="Arial" w:cs="Arial"/>
          <w:sz w:val="20"/>
          <w:szCs w:val="20"/>
          <w:lang w:val="en-US"/>
        </w:rPr>
        <w:t>Stuart, D. (2013a, 22nd January 2013). Is London's gay scene self-harming through sex and drug use?</w:t>
      </w:r>
      <w:r w:rsidRPr="00F435B1">
        <w:rPr>
          <w:rFonts w:ascii="Arial" w:hAnsi="Arial" w:cs="Arial"/>
          <w:i/>
          <w:sz w:val="20"/>
          <w:szCs w:val="20"/>
          <w:lang w:val="en-US"/>
        </w:rPr>
        <w:t xml:space="preserve"> Pink News</w:t>
      </w:r>
      <w:r w:rsidRPr="00F435B1">
        <w:rPr>
          <w:rFonts w:ascii="Arial" w:hAnsi="Arial" w:cs="Arial"/>
          <w:sz w:val="20"/>
          <w:szCs w:val="20"/>
          <w:lang w:val="en-US"/>
        </w:rPr>
        <w:t xml:space="preserve">. Retrieved from </w:t>
      </w:r>
      <w:hyperlink r:id="rId11" w:history="1">
        <w:r w:rsidRPr="00F435B1">
          <w:rPr>
            <w:rStyle w:val="Hyperlink"/>
            <w:rFonts w:ascii="Arial" w:hAnsi="Arial" w:cs="Arial"/>
            <w:sz w:val="20"/>
            <w:szCs w:val="20"/>
            <w:lang w:val="en-US"/>
          </w:rPr>
          <w:t>http://www.pinknews.co.uk/2013/01/22/comment-is-londons-gay-scene-self-harming-through-sex-and-drug-use/</w:t>
        </w:r>
      </w:hyperlink>
      <w:bookmarkEnd w:id="23"/>
      <w:r w:rsidR="00F435B1" w:rsidRPr="00F435B1">
        <w:rPr>
          <w:rFonts w:ascii="Arial" w:hAnsi="Arial" w:cs="Arial"/>
          <w:sz w:val="20"/>
          <w:szCs w:val="20"/>
          <w:lang w:val="en-US"/>
        </w:rPr>
        <w:t>.</w:t>
      </w:r>
    </w:p>
    <w:p w14:paraId="0851AC5E" w14:textId="77777777" w:rsidR="00F0608F" w:rsidRPr="00F435B1" w:rsidRDefault="00BB0D6A" w:rsidP="00F435B1">
      <w:pPr>
        <w:spacing w:after="0" w:line="480" w:lineRule="auto"/>
        <w:rPr>
          <w:rFonts w:ascii="Arial" w:hAnsi="Arial" w:cs="Arial"/>
          <w:sz w:val="20"/>
          <w:szCs w:val="20"/>
          <w:lang w:val="en-US"/>
        </w:rPr>
      </w:pPr>
    </w:p>
    <w:p w14:paraId="404E4BEB" w14:textId="77777777" w:rsidR="00F435B1" w:rsidRPr="00F435B1" w:rsidRDefault="00540DF9" w:rsidP="00F435B1">
      <w:pPr>
        <w:spacing w:after="0" w:line="480" w:lineRule="auto"/>
        <w:rPr>
          <w:rFonts w:ascii="Arial" w:hAnsi="Arial" w:cs="Arial"/>
          <w:sz w:val="20"/>
          <w:szCs w:val="20"/>
          <w:lang w:val="en-US"/>
        </w:rPr>
      </w:pPr>
      <w:bookmarkStart w:id="24" w:name="_ENREF_24"/>
      <w:r w:rsidRPr="00F435B1">
        <w:rPr>
          <w:rFonts w:ascii="Arial" w:hAnsi="Arial" w:cs="Arial"/>
          <w:sz w:val="20"/>
          <w:szCs w:val="20"/>
          <w:lang w:val="en-US"/>
        </w:rPr>
        <w:lastRenderedPageBreak/>
        <w:t xml:space="preserve">Stuart, D. (2013b). Sexualised drug use by MSM: background, current status and response. </w:t>
      </w:r>
      <w:r w:rsidRPr="00F435B1">
        <w:rPr>
          <w:rFonts w:ascii="Arial" w:hAnsi="Arial" w:cs="Arial"/>
          <w:i/>
          <w:sz w:val="20"/>
          <w:szCs w:val="20"/>
          <w:lang w:val="en-US"/>
        </w:rPr>
        <w:t>HIV Nursing, 13</w:t>
      </w:r>
      <w:r w:rsidRPr="00F435B1">
        <w:rPr>
          <w:rFonts w:ascii="Arial" w:hAnsi="Arial" w:cs="Arial"/>
          <w:sz w:val="20"/>
          <w:szCs w:val="20"/>
          <w:lang w:val="en-US"/>
        </w:rPr>
        <w:t xml:space="preserve">(1), 6-10. </w:t>
      </w:r>
      <w:bookmarkEnd w:id="24"/>
    </w:p>
    <w:p w14:paraId="16C351F0" w14:textId="77777777" w:rsidR="00F0608F" w:rsidRPr="00F435B1" w:rsidRDefault="00BB0D6A" w:rsidP="00F435B1">
      <w:pPr>
        <w:spacing w:after="0" w:line="480" w:lineRule="auto"/>
        <w:rPr>
          <w:rFonts w:ascii="Arial" w:hAnsi="Arial" w:cs="Arial"/>
          <w:sz w:val="20"/>
          <w:szCs w:val="20"/>
          <w:lang w:val="en-US"/>
        </w:rPr>
      </w:pPr>
    </w:p>
    <w:p w14:paraId="5E2B1650" w14:textId="77777777" w:rsidR="00F435B1" w:rsidRPr="00F435B1" w:rsidRDefault="00540DF9" w:rsidP="00F435B1">
      <w:pPr>
        <w:spacing w:after="0" w:line="480" w:lineRule="auto"/>
        <w:rPr>
          <w:rFonts w:ascii="Arial" w:hAnsi="Arial" w:cs="Arial"/>
          <w:sz w:val="20"/>
          <w:szCs w:val="20"/>
          <w:lang w:val="en-US"/>
        </w:rPr>
      </w:pPr>
      <w:bookmarkStart w:id="25" w:name="_ENREF_25"/>
      <w:r w:rsidRPr="00F435B1">
        <w:rPr>
          <w:rFonts w:ascii="Arial" w:hAnsi="Arial" w:cs="Arial"/>
          <w:sz w:val="20"/>
          <w:szCs w:val="20"/>
          <w:lang w:val="en-US"/>
        </w:rPr>
        <w:t>Taylor, S. (2014, 10th April 2014). Slings, Slamming and Chem-sex,</w:t>
      </w:r>
      <w:r w:rsidRPr="00F435B1">
        <w:rPr>
          <w:rFonts w:ascii="Arial" w:hAnsi="Arial" w:cs="Arial"/>
          <w:i/>
          <w:sz w:val="20"/>
          <w:szCs w:val="20"/>
          <w:lang w:val="en-US"/>
        </w:rPr>
        <w:t xml:space="preserve"> The Huffington Post</w:t>
      </w:r>
      <w:r w:rsidRPr="00F435B1">
        <w:rPr>
          <w:rFonts w:ascii="Arial" w:hAnsi="Arial" w:cs="Arial"/>
          <w:sz w:val="20"/>
          <w:szCs w:val="20"/>
          <w:lang w:val="en-US"/>
        </w:rPr>
        <w:t xml:space="preserve">. Retrieved from </w:t>
      </w:r>
      <w:hyperlink r:id="rId12" w:history="1">
        <w:r w:rsidRPr="00F435B1">
          <w:rPr>
            <w:rStyle w:val="Hyperlink"/>
            <w:rFonts w:ascii="Arial" w:hAnsi="Arial" w:cs="Arial"/>
            <w:sz w:val="20"/>
            <w:szCs w:val="20"/>
            <w:lang w:val="en-US"/>
          </w:rPr>
          <w:t>http://www.huffingtonpost.co.uk/dr-steve-taylor/hepatitis-c-_b_4750791.html</w:t>
        </w:r>
      </w:hyperlink>
      <w:bookmarkEnd w:id="25"/>
    </w:p>
    <w:p w14:paraId="3603E8C2" w14:textId="77777777" w:rsidR="00F0608F" w:rsidRPr="00F435B1" w:rsidRDefault="00BB0D6A" w:rsidP="00F435B1">
      <w:pPr>
        <w:spacing w:after="0" w:line="480" w:lineRule="auto"/>
        <w:rPr>
          <w:rFonts w:ascii="Arial" w:hAnsi="Arial" w:cs="Arial"/>
          <w:sz w:val="20"/>
          <w:szCs w:val="20"/>
          <w:lang w:val="en-US"/>
        </w:rPr>
      </w:pPr>
    </w:p>
    <w:p w14:paraId="4F053151" w14:textId="77777777" w:rsidR="00F435B1" w:rsidRPr="00F435B1" w:rsidRDefault="00540DF9" w:rsidP="00F435B1">
      <w:pPr>
        <w:spacing w:after="0" w:line="480" w:lineRule="auto"/>
        <w:rPr>
          <w:rFonts w:ascii="Arial" w:hAnsi="Arial" w:cs="Arial"/>
          <w:sz w:val="20"/>
          <w:szCs w:val="20"/>
          <w:lang w:val="en-US"/>
        </w:rPr>
      </w:pPr>
      <w:bookmarkStart w:id="26" w:name="_ENREF_26"/>
      <w:r w:rsidRPr="00F435B1">
        <w:rPr>
          <w:rFonts w:ascii="Arial" w:hAnsi="Arial" w:cs="Arial"/>
          <w:sz w:val="20"/>
          <w:szCs w:val="20"/>
          <w:lang w:val="en-US"/>
        </w:rPr>
        <w:t>The EMIS Network. (2013). The European Men-Who-Have-Sex-With-Men Internet Survey. Findings from 28 countries. Stockholm: European Centre for Disease Prevention and Control.</w:t>
      </w:r>
      <w:bookmarkEnd w:id="26"/>
    </w:p>
    <w:p w14:paraId="1541DE46" w14:textId="77777777" w:rsidR="00F0608F" w:rsidRDefault="00BB0D6A" w:rsidP="00F435B1">
      <w:pPr>
        <w:spacing w:after="0" w:line="480" w:lineRule="auto"/>
        <w:rPr>
          <w:rFonts w:ascii="Arial" w:hAnsi="Arial" w:cs="Arial"/>
          <w:sz w:val="20"/>
          <w:szCs w:val="20"/>
          <w:lang w:val="en-US"/>
        </w:rPr>
      </w:pPr>
    </w:p>
    <w:p w14:paraId="2AA1CCB9" w14:textId="4CFA4C15" w:rsidR="00192AE2" w:rsidRDefault="009D0AE8" w:rsidP="00F435B1">
      <w:pPr>
        <w:spacing w:after="0" w:line="480" w:lineRule="auto"/>
        <w:rPr>
          <w:rFonts w:ascii="Arial" w:hAnsi="Arial" w:cs="Arial"/>
          <w:sz w:val="20"/>
          <w:szCs w:val="20"/>
        </w:rPr>
      </w:pPr>
      <w:r w:rsidRPr="009D0AE8">
        <w:rPr>
          <w:rFonts w:ascii="Arial" w:hAnsi="Arial" w:cs="Arial"/>
          <w:sz w:val="20"/>
          <w:szCs w:val="20"/>
        </w:rPr>
        <w:t>Vosburgh</w:t>
      </w:r>
      <w:r>
        <w:rPr>
          <w:rFonts w:ascii="Arial" w:hAnsi="Arial" w:cs="Arial"/>
          <w:sz w:val="20"/>
          <w:szCs w:val="20"/>
        </w:rPr>
        <w:t>,</w:t>
      </w:r>
      <w:r w:rsidRPr="009D0AE8">
        <w:rPr>
          <w:rFonts w:ascii="Arial" w:hAnsi="Arial" w:cs="Arial"/>
          <w:sz w:val="20"/>
          <w:szCs w:val="20"/>
        </w:rPr>
        <w:t xml:space="preserve"> H</w:t>
      </w:r>
      <w:r>
        <w:rPr>
          <w:rFonts w:ascii="Arial" w:hAnsi="Arial" w:cs="Arial"/>
          <w:sz w:val="20"/>
          <w:szCs w:val="20"/>
        </w:rPr>
        <w:t>. W.,</w:t>
      </w:r>
      <w:r w:rsidRPr="009D0AE8">
        <w:rPr>
          <w:rFonts w:ascii="Arial" w:hAnsi="Arial" w:cs="Arial"/>
          <w:sz w:val="20"/>
          <w:szCs w:val="20"/>
        </w:rPr>
        <w:t xml:space="preserve"> Mansergh</w:t>
      </w:r>
      <w:r>
        <w:rPr>
          <w:rFonts w:ascii="Arial" w:hAnsi="Arial" w:cs="Arial"/>
          <w:sz w:val="20"/>
          <w:szCs w:val="20"/>
        </w:rPr>
        <w:t>,</w:t>
      </w:r>
      <w:r w:rsidRPr="009D0AE8">
        <w:rPr>
          <w:rFonts w:ascii="Arial" w:hAnsi="Arial" w:cs="Arial"/>
          <w:sz w:val="20"/>
          <w:szCs w:val="20"/>
        </w:rPr>
        <w:t xml:space="preserve"> G</w:t>
      </w:r>
      <w:r>
        <w:rPr>
          <w:rFonts w:ascii="Arial" w:hAnsi="Arial" w:cs="Arial"/>
          <w:sz w:val="20"/>
          <w:szCs w:val="20"/>
        </w:rPr>
        <w:t>.</w:t>
      </w:r>
      <w:r w:rsidRPr="009D0AE8">
        <w:rPr>
          <w:rFonts w:ascii="Arial" w:hAnsi="Arial" w:cs="Arial"/>
          <w:sz w:val="20"/>
          <w:szCs w:val="20"/>
        </w:rPr>
        <w:t>, Sullivan</w:t>
      </w:r>
      <w:r>
        <w:rPr>
          <w:rFonts w:ascii="Arial" w:hAnsi="Arial" w:cs="Arial"/>
          <w:sz w:val="20"/>
          <w:szCs w:val="20"/>
        </w:rPr>
        <w:t>,</w:t>
      </w:r>
      <w:r w:rsidRPr="009D0AE8">
        <w:rPr>
          <w:rFonts w:ascii="Arial" w:hAnsi="Arial" w:cs="Arial"/>
          <w:sz w:val="20"/>
          <w:szCs w:val="20"/>
        </w:rPr>
        <w:t xml:space="preserve"> P</w:t>
      </w:r>
      <w:r>
        <w:rPr>
          <w:rFonts w:ascii="Arial" w:hAnsi="Arial" w:cs="Arial"/>
          <w:sz w:val="20"/>
          <w:szCs w:val="20"/>
        </w:rPr>
        <w:t xml:space="preserve">. </w:t>
      </w:r>
      <w:r w:rsidRPr="009D0AE8">
        <w:rPr>
          <w:rFonts w:ascii="Arial" w:hAnsi="Arial" w:cs="Arial"/>
          <w:sz w:val="20"/>
          <w:szCs w:val="20"/>
        </w:rPr>
        <w:t>S</w:t>
      </w:r>
      <w:r>
        <w:rPr>
          <w:rFonts w:ascii="Arial" w:hAnsi="Arial" w:cs="Arial"/>
          <w:sz w:val="20"/>
          <w:szCs w:val="20"/>
        </w:rPr>
        <w:t>.</w:t>
      </w:r>
      <w:r w:rsidRPr="009D0AE8">
        <w:rPr>
          <w:rFonts w:ascii="Arial" w:hAnsi="Arial" w:cs="Arial"/>
          <w:sz w:val="20"/>
          <w:szCs w:val="20"/>
        </w:rPr>
        <w:t>, Purcell</w:t>
      </w:r>
      <w:r>
        <w:rPr>
          <w:rFonts w:ascii="Arial" w:hAnsi="Arial" w:cs="Arial"/>
          <w:sz w:val="20"/>
          <w:szCs w:val="20"/>
        </w:rPr>
        <w:t>,</w:t>
      </w:r>
      <w:r w:rsidRPr="009D0AE8">
        <w:rPr>
          <w:rFonts w:ascii="Arial" w:hAnsi="Arial" w:cs="Arial"/>
          <w:sz w:val="20"/>
          <w:szCs w:val="20"/>
        </w:rPr>
        <w:t xml:space="preserve"> D</w:t>
      </w:r>
      <w:r>
        <w:rPr>
          <w:rFonts w:ascii="Arial" w:hAnsi="Arial" w:cs="Arial"/>
          <w:sz w:val="20"/>
          <w:szCs w:val="20"/>
        </w:rPr>
        <w:t xml:space="preserve">. </w:t>
      </w:r>
      <w:r w:rsidRPr="009D0AE8">
        <w:rPr>
          <w:rFonts w:ascii="Arial" w:hAnsi="Arial" w:cs="Arial"/>
          <w:sz w:val="20"/>
          <w:szCs w:val="20"/>
        </w:rPr>
        <w:t>W.</w:t>
      </w:r>
      <w:r>
        <w:rPr>
          <w:rFonts w:ascii="Arial" w:hAnsi="Arial" w:cs="Arial"/>
          <w:sz w:val="20"/>
          <w:szCs w:val="20"/>
        </w:rPr>
        <w:t xml:space="preserve"> (2012).</w:t>
      </w:r>
      <w:r w:rsidRPr="009D0AE8">
        <w:rPr>
          <w:rFonts w:ascii="Arial" w:hAnsi="Arial" w:cs="Arial"/>
          <w:sz w:val="20"/>
          <w:szCs w:val="20"/>
        </w:rPr>
        <w:t xml:space="preserve"> A review of the literature on event-level substance use and sexual risk behavior among men who have sex with men. </w:t>
      </w:r>
      <w:r>
        <w:rPr>
          <w:rFonts w:ascii="Arial" w:hAnsi="Arial" w:cs="Arial"/>
          <w:sz w:val="20"/>
          <w:szCs w:val="20"/>
        </w:rPr>
        <w:t xml:space="preserve">AIDS and Behavior, </w:t>
      </w:r>
      <w:r w:rsidRPr="009D0AE8">
        <w:rPr>
          <w:rFonts w:ascii="Arial" w:hAnsi="Arial" w:cs="Arial"/>
          <w:sz w:val="20"/>
          <w:szCs w:val="20"/>
        </w:rPr>
        <w:t>16</w:t>
      </w:r>
      <w:r>
        <w:rPr>
          <w:rFonts w:ascii="Arial" w:hAnsi="Arial" w:cs="Arial"/>
          <w:sz w:val="20"/>
          <w:szCs w:val="20"/>
        </w:rPr>
        <w:t xml:space="preserve">, </w:t>
      </w:r>
      <w:r w:rsidRPr="009D0AE8">
        <w:rPr>
          <w:rFonts w:ascii="Arial" w:hAnsi="Arial" w:cs="Arial"/>
          <w:sz w:val="20"/>
          <w:szCs w:val="20"/>
        </w:rPr>
        <w:t>1394–1410.</w:t>
      </w:r>
    </w:p>
    <w:p w14:paraId="760A8E8A" w14:textId="77777777" w:rsidR="009D0AE8" w:rsidRPr="00F435B1" w:rsidRDefault="009D0AE8" w:rsidP="00F435B1">
      <w:pPr>
        <w:spacing w:after="0" w:line="480" w:lineRule="auto"/>
        <w:rPr>
          <w:rFonts w:ascii="Arial" w:hAnsi="Arial" w:cs="Arial"/>
          <w:sz w:val="20"/>
          <w:szCs w:val="20"/>
          <w:lang w:val="en-US"/>
        </w:rPr>
      </w:pPr>
    </w:p>
    <w:p w14:paraId="1AF8E1D9" w14:textId="77777777" w:rsidR="00F435B1" w:rsidRPr="00F435B1" w:rsidRDefault="00540DF9" w:rsidP="00F435B1">
      <w:pPr>
        <w:spacing w:after="0" w:line="480" w:lineRule="auto"/>
        <w:rPr>
          <w:rFonts w:ascii="Arial" w:hAnsi="Arial" w:cs="Arial"/>
          <w:sz w:val="20"/>
          <w:szCs w:val="20"/>
          <w:lang w:val="en-US"/>
        </w:rPr>
      </w:pPr>
      <w:bookmarkStart w:id="27" w:name="_ENREF_27"/>
      <w:r w:rsidRPr="00F435B1">
        <w:rPr>
          <w:rFonts w:ascii="Arial" w:hAnsi="Arial" w:cs="Arial"/>
          <w:sz w:val="20"/>
          <w:szCs w:val="20"/>
          <w:lang w:val="en-US"/>
        </w:rPr>
        <w:t xml:space="preserve">Wood, D. M., Greene, S. L., &amp; Dargan, P. I. (2013). Five-year trends in self-reported recreational drugs associated with presentation to a UK emergency department with suspected drug-related toxicity. </w:t>
      </w:r>
      <w:r w:rsidRPr="00F435B1">
        <w:rPr>
          <w:rFonts w:ascii="Arial" w:hAnsi="Arial" w:cs="Arial"/>
          <w:i/>
          <w:sz w:val="20"/>
          <w:szCs w:val="20"/>
          <w:lang w:val="en-US"/>
        </w:rPr>
        <w:t>Eur</w:t>
      </w:r>
      <w:r w:rsidR="00F435B1" w:rsidRPr="00F435B1">
        <w:rPr>
          <w:rFonts w:ascii="Arial" w:hAnsi="Arial" w:cs="Arial"/>
          <w:i/>
          <w:sz w:val="20"/>
          <w:szCs w:val="20"/>
          <w:lang w:val="en-US"/>
        </w:rPr>
        <w:t>opean</w:t>
      </w:r>
      <w:r w:rsidRPr="00F435B1">
        <w:rPr>
          <w:rFonts w:ascii="Arial" w:hAnsi="Arial" w:cs="Arial"/>
          <w:i/>
          <w:sz w:val="20"/>
          <w:szCs w:val="20"/>
          <w:lang w:val="en-US"/>
        </w:rPr>
        <w:t xml:space="preserve"> J</w:t>
      </w:r>
      <w:r w:rsidR="00F435B1" w:rsidRPr="00F435B1">
        <w:rPr>
          <w:rFonts w:ascii="Arial" w:hAnsi="Arial" w:cs="Arial"/>
          <w:i/>
          <w:sz w:val="20"/>
          <w:szCs w:val="20"/>
          <w:lang w:val="en-US"/>
        </w:rPr>
        <w:t>ournal of</w:t>
      </w:r>
      <w:r w:rsidRPr="00F435B1">
        <w:rPr>
          <w:rFonts w:ascii="Arial" w:hAnsi="Arial" w:cs="Arial"/>
          <w:i/>
          <w:sz w:val="20"/>
          <w:szCs w:val="20"/>
          <w:lang w:val="en-US"/>
        </w:rPr>
        <w:t xml:space="preserve"> Emerg</w:t>
      </w:r>
      <w:r w:rsidR="00F435B1" w:rsidRPr="00F435B1">
        <w:rPr>
          <w:rFonts w:ascii="Arial" w:hAnsi="Arial" w:cs="Arial"/>
          <w:i/>
          <w:sz w:val="20"/>
          <w:szCs w:val="20"/>
          <w:lang w:val="en-US"/>
        </w:rPr>
        <w:t>ency</w:t>
      </w:r>
      <w:r w:rsidRPr="00F435B1">
        <w:rPr>
          <w:rFonts w:ascii="Arial" w:hAnsi="Arial" w:cs="Arial"/>
          <w:i/>
          <w:sz w:val="20"/>
          <w:szCs w:val="20"/>
          <w:lang w:val="en-US"/>
        </w:rPr>
        <w:t xml:space="preserve"> Med</w:t>
      </w:r>
      <w:r w:rsidR="00F435B1" w:rsidRPr="00F435B1">
        <w:rPr>
          <w:rFonts w:ascii="Arial" w:hAnsi="Arial" w:cs="Arial"/>
          <w:i/>
          <w:sz w:val="20"/>
          <w:szCs w:val="20"/>
          <w:lang w:val="en-US"/>
        </w:rPr>
        <w:t>icine</w:t>
      </w:r>
      <w:r w:rsidRPr="00F435B1">
        <w:rPr>
          <w:rFonts w:ascii="Arial" w:hAnsi="Arial" w:cs="Arial"/>
          <w:i/>
          <w:sz w:val="20"/>
          <w:szCs w:val="20"/>
          <w:lang w:val="en-US"/>
        </w:rPr>
        <w:t>, 20</w:t>
      </w:r>
      <w:r w:rsidRPr="00F435B1">
        <w:rPr>
          <w:rFonts w:ascii="Arial" w:hAnsi="Arial" w:cs="Arial"/>
          <w:sz w:val="20"/>
          <w:szCs w:val="20"/>
          <w:lang w:val="en-US"/>
        </w:rPr>
        <w:t>(4), 263-267. doi: 10.1097/MEJ.0b013e3283573115</w:t>
      </w:r>
      <w:bookmarkEnd w:id="27"/>
      <w:r w:rsidR="00F435B1" w:rsidRPr="00F435B1">
        <w:rPr>
          <w:rFonts w:ascii="Arial" w:hAnsi="Arial" w:cs="Arial"/>
          <w:sz w:val="20"/>
          <w:szCs w:val="20"/>
          <w:lang w:val="en-US"/>
        </w:rPr>
        <w:t>.</w:t>
      </w:r>
    </w:p>
    <w:p w14:paraId="58FD0112" w14:textId="77777777" w:rsidR="00F0608F" w:rsidRPr="00F435B1" w:rsidRDefault="00BB0D6A" w:rsidP="00F435B1">
      <w:pPr>
        <w:spacing w:after="0" w:line="480" w:lineRule="auto"/>
        <w:rPr>
          <w:rFonts w:ascii="Arial" w:hAnsi="Arial" w:cs="Arial"/>
          <w:sz w:val="20"/>
          <w:szCs w:val="20"/>
          <w:lang w:val="en-US"/>
        </w:rPr>
      </w:pPr>
    </w:p>
    <w:p w14:paraId="7D1EF510" w14:textId="77777777" w:rsidR="00F435B1" w:rsidRPr="00F435B1" w:rsidRDefault="00540DF9" w:rsidP="00F435B1">
      <w:pPr>
        <w:spacing w:after="0" w:line="480" w:lineRule="auto"/>
        <w:rPr>
          <w:rFonts w:ascii="Arial" w:hAnsi="Arial" w:cs="Arial"/>
          <w:sz w:val="20"/>
          <w:szCs w:val="20"/>
          <w:lang w:val="en-US"/>
        </w:rPr>
      </w:pPr>
      <w:bookmarkStart w:id="28" w:name="_ENREF_28"/>
      <w:r w:rsidRPr="00F435B1">
        <w:rPr>
          <w:rFonts w:ascii="Arial" w:hAnsi="Arial" w:cs="Arial"/>
          <w:sz w:val="20"/>
          <w:szCs w:val="20"/>
          <w:lang w:val="en-US"/>
        </w:rPr>
        <w:t>Yin, Z., Brown, A. E., Hughes, G., Nardone, A., Gill, O. N., &amp; Delpech, V. C. (2014). HIV in the United Kingdom 2014 Report: data to end 2013. London: Public Health England.</w:t>
      </w:r>
      <w:bookmarkEnd w:id="28"/>
    </w:p>
    <w:p w14:paraId="27AC6BBD" w14:textId="77777777" w:rsidR="00F0608F" w:rsidRPr="00F435B1" w:rsidRDefault="00BB0D6A" w:rsidP="00F435B1">
      <w:pPr>
        <w:spacing w:after="0" w:line="480" w:lineRule="auto"/>
        <w:rPr>
          <w:rFonts w:ascii="Arial" w:hAnsi="Arial" w:cs="Arial"/>
          <w:sz w:val="20"/>
          <w:szCs w:val="20"/>
          <w:lang w:val="en-US"/>
        </w:rPr>
      </w:pPr>
    </w:p>
    <w:p w14:paraId="1DB60F83" w14:textId="6B222D52" w:rsidR="000F54DA" w:rsidRPr="00315086" w:rsidRDefault="00540DF9" w:rsidP="00C11BC9">
      <w:pPr>
        <w:spacing w:after="0" w:line="480" w:lineRule="auto"/>
        <w:rPr>
          <w:rFonts w:ascii="Arial" w:hAnsi="Arial" w:cs="Arial"/>
          <w:sz w:val="20"/>
          <w:szCs w:val="20"/>
        </w:rPr>
      </w:pPr>
      <w:bookmarkStart w:id="29" w:name="_ENREF_29"/>
      <w:r w:rsidRPr="00F435B1">
        <w:rPr>
          <w:rFonts w:ascii="Arial" w:hAnsi="Arial" w:cs="Arial"/>
          <w:sz w:val="20"/>
          <w:szCs w:val="20"/>
          <w:lang w:val="en-US"/>
        </w:rPr>
        <w:t>Zapata, J. C. (2013, 10th May 2013). Drugs, clubs and death: what can South London’s gay community do? ,</w:t>
      </w:r>
      <w:r w:rsidRPr="00F435B1">
        <w:rPr>
          <w:rFonts w:ascii="Arial" w:hAnsi="Arial" w:cs="Arial"/>
          <w:i/>
          <w:sz w:val="20"/>
          <w:szCs w:val="20"/>
          <w:lang w:val="en-US"/>
        </w:rPr>
        <w:t xml:space="preserve"> Gay Star News</w:t>
      </w:r>
      <w:r w:rsidRPr="00F435B1">
        <w:rPr>
          <w:rFonts w:ascii="Arial" w:hAnsi="Arial" w:cs="Arial"/>
          <w:sz w:val="20"/>
          <w:szCs w:val="20"/>
          <w:lang w:val="en-US"/>
        </w:rPr>
        <w:t xml:space="preserve">. </w:t>
      </w:r>
      <w:bookmarkEnd w:id="29"/>
    </w:p>
    <w:sectPr w:rsidR="000F54DA" w:rsidRPr="0031508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B2AB2" w14:textId="77777777" w:rsidR="00BB0D6A" w:rsidRDefault="00BB0D6A" w:rsidP="006F61FD">
      <w:pPr>
        <w:spacing w:after="0" w:line="240" w:lineRule="auto"/>
      </w:pPr>
      <w:r>
        <w:separator/>
      </w:r>
    </w:p>
  </w:endnote>
  <w:endnote w:type="continuationSeparator" w:id="0">
    <w:p w14:paraId="0A76361D" w14:textId="77777777" w:rsidR="00BB0D6A" w:rsidRDefault="00BB0D6A" w:rsidP="006F61FD">
      <w:pPr>
        <w:spacing w:after="0" w:line="240" w:lineRule="auto"/>
      </w:pPr>
      <w:r>
        <w:continuationSeparator/>
      </w:r>
    </w:p>
  </w:endnote>
  <w:endnote w:type="continuationNotice" w:id="1">
    <w:p w14:paraId="3DE61013" w14:textId="77777777" w:rsidR="00BB0D6A" w:rsidRDefault="00BB0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157298"/>
      <w:docPartObj>
        <w:docPartGallery w:val="Page Numbers (Bottom of Page)"/>
        <w:docPartUnique/>
      </w:docPartObj>
    </w:sdtPr>
    <w:sdtEndPr>
      <w:rPr>
        <w:noProof/>
      </w:rPr>
    </w:sdtEndPr>
    <w:sdtContent>
      <w:p w14:paraId="2C031504" w14:textId="77777777" w:rsidR="003F574B" w:rsidRDefault="003F574B">
        <w:pPr>
          <w:pStyle w:val="Footer"/>
          <w:jc w:val="right"/>
        </w:pPr>
        <w:r>
          <w:fldChar w:fldCharType="begin"/>
        </w:r>
        <w:r>
          <w:instrText xml:space="preserve"> PAGE   \* MERGEFORMAT </w:instrText>
        </w:r>
        <w:r>
          <w:fldChar w:fldCharType="separate"/>
        </w:r>
        <w:r w:rsidR="00134A86">
          <w:rPr>
            <w:noProof/>
          </w:rPr>
          <w:t>1</w:t>
        </w:r>
        <w:r>
          <w:rPr>
            <w:noProof/>
          </w:rPr>
          <w:fldChar w:fldCharType="end"/>
        </w:r>
      </w:p>
    </w:sdtContent>
  </w:sdt>
  <w:p w14:paraId="0D4A1438" w14:textId="77777777" w:rsidR="003F574B" w:rsidRDefault="003F5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7C216" w14:textId="77777777" w:rsidR="00BB0D6A" w:rsidRDefault="00BB0D6A" w:rsidP="006F61FD">
      <w:pPr>
        <w:spacing w:after="0" w:line="240" w:lineRule="auto"/>
      </w:pPr>
      <w:r>
        <w:separator/>
      </w:r>
    </w:p>
  </w:footnote>
  <w:footnote w:type="continuationSeparator" w:id="0">
    <w:p w14:paraId="409B821F" w14:textId="77777777" w:rsidR="00BB0D6A" w:rsidRDefault="00BB0D6A" w:rsidP="006F61FD">
      <w:pPr>
        <w:spacing w:after="0" w:line="240" w:lineRule="auto"/>
      </w:pPr>
      <w:r>
        <w:continuationSeparator/>
      </w:r>
    </w:p>
  </w:footnote>
  <w:footnote w:type="continuationNotice" w:id="1">
    <w:p w14:paraId="0EA9BF85" w14:textId="77777777" w:rsidR="00BB0D6A" w:rsidRDefault="00BB0D6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BEBE4" w14:textId="77777777" w:rsidR="003F574B" w:rsidRDefault="003F5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640945"/>
    <w:multiLevelType w:val="hybridMultilevel"/>
    <w:tmpl w:val="5EFEB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DF"/>
    <w:rsid w:val="00001277"/>
    <w:rsid w:val="00007047"/>
    <w:rsid w:val="00012BB5"/>
    <w:rsid w:val="00022B08"/>
    <w:rsid w:val="00031255"/>
    <w:rsid w:val="00036B15"/>
    <w:rsid w:val="00037AC1"/>
    <w:rsid w:val="00046496"/>
    <w:rsid w:val="00087737"/>
    <w:rsid w:val="000C1319"/>
    <w:rsid w:val="000C6A57"/>
    <w:rsid w:val="000E0484"/>
    <w:rsid w:val="000E639F"/>
    <w:rsid w:val="000F54DA"/>
    <w:rsid w:val="001038F5"/>
    <w:rsid w:val="00116794"/>
    <w:rsid w:val="0011788E"/>
    <w:rsid w:val="00134A86"/>
    <w:rsid w:val="00142CFE"/>
    <w:rsid w:val="00165386"/>
    <w:rsid w:val="00174BEE"/>
    <w:rsid w:val="001902B5"/>
    <w:rsid w:val="00192AE2"/>
    <w:rsid w:val="00196653"/>
    <w:rsid w:val="001A09BB"/>
    <w:rsid w:val="001A0D74"/>
    <w:rsid w:val="001A6D23"/>
    <w:rsid w:val="001F2E9C"/>
    <w:rsid w:val="001F58B9"/>
    <w:rsid w:val="002231E3"/>
    <w:rsid w:val="00223ECF"/>
    <w:rsid w:val="002241D9"/>
    <w:rsid w:val="0023431B"/>
    <w:rsid w:val="0023743D"/>
    <w:rsid w:val="00244A31"/>
    <w:rsid w:val="002541DA"/>
    <w:rsid w:val="00254D76"/>
    <w:rsid w:val="00264555"/>
    <w:rsid w:val="00281FFD"/>
    <w:rsid w:val="002E4010"/>
    <w:rsid w:val="002E5C28"/>
    <w:rsid w:val="002F6F85"/>
    <w:rsid w:val="00301A87"/>
    <w:rsid w:val="00307FA6"/>
    <w:rsid w:val="00315086"/>
    <w:rsid w:val="0031584A"/>
    <w:rsid w:val="00316DC5"/>
    <w:rsid w:val="00320794"/>
    <w:rsid w:val="0033167D"/>
    <w:rsid w:val="00355DBB"/>
    <w:rsid w:val="003603C2"/>
    <w:rsid w:val="00361965"/>
    <w:rsid w:val="00364804"/>
    <w:rsid w:val="003723FD"/>
    <w:rsid w:val="00372861"/>
    <w:rsid w:val="00376141"/>
    <w:rsid w:val="00382B2A"/>
    <w:rsid w:val="0038466E"/>
    <w:rsid w:val="003848F3"/>
    <w:rsid w:val="00395372"/>
    <w:rsid w:val="003C5065"/>
    <w:rsid w:val="003D4401"/>
    <w:rsid w:val="003E06FC"/>
    <w:rsid w:val="003E327D"/>
    <w:rsid w:val="003E6CB9"/>
    <w:rsid w:val="003F574B"/>
    <w:rsid w:val="004600D4"/>
    <w:rsid w:val="00471896"/>
    <w:rsid w:val="00476CFE"/>
    <w:rsid w:val="00477C10"/>
    <w:rsid w:val="004975F1"/>
    <w:rsid w:val="004A2DEB"/>
    <w:rsid w:val="004B1075"/>
    <w:rsid w:val="004C7141"/>
    <w:rsid w:val="004D365D"/>
    <w:rsid w:val="004D58AD"/>
    <w:rsid w:val="004E6885"/>
    <w:rsid w:val="004F68C4"/>
    <w:rsid w:val="00500CCE"/>
    <w:rsid w:val="005053B7"/>
    <w:rsid w:val="00525698"/>
    <w:rsid w:val="00530034"/>
    <w:rsid w:val="00540DF9"/>
    <w:rsid w:val="005433FB"/>
    <w:rsid w:val="005703E5"/>
    <w:rsid w:val="00584B0B"/>
    <w:rsid w:val="005923FA"/>
    <w:rsid w:val="005A4E10"/>
    <w:rsid w:val="005B627B"/>
    <w:rsid w:val="005B7F92"/>
    <w:rsid w:val="005C38A8"/>
    <w:rsid w:val="005D662B"/>
    <w:rsid w:val="005E69FD"/>
    <w:rsid w:val="005E7573"/>
    <w:rsid w:val="005F346F"/>
    <w:rsid w:val="005F75F6"/>
    <w:rsid w:val="0061621A"/>
    <w:rsid w:val="006328D6"/>
    <w:rsid w:val="00635581"/>
    <w:rsid w:val="00650B6D"/>
    <w:rsid w:val="00652778"/>
    <w:rsid w:val="0067412A"/>
    <w:rsid w:val="006761A0"/>
    <w:rsid w:val="00682FB3"/>
    <w:rsid w:val="0069339B"/>
    <w:rsid w:val="00694779"/>
    <w:rsid w:val="006A0136"/>
    <w:rsid w:val="006A0C0F"/>
    <w:rsid w:val="006E4F06"/>
    <w:rsid w:val="006F61FD"/>
    <w:rsid w:val="0073297D"/>
    <w:rsid w:val="00751396"/>
    <w:rsid w:val="00752185"/>
    <w:rsid w:val="00762EF1"/>
    <w:rsid w:val="00773F5A"/>
    <w:rsid w:val="00775AA1"/>
    <w:rsid w:val="007A72DF"/>
    <w:rsid w:val="007B4A16"/>
    <w:rsid w:val="007D42D2"/>
    <w:rsid w:val="007D6B38"/>
    <w:rsid w:val="007D73AB"/>
    <w:rsid w:val="007E2F84"/>
    <w:rsid w:val="007E4205"/>
    <w:rsid w:val="007F3B29"/>
    <w:rsid w:val="007F60A1"/>
    <w:rsid w:val="00807BB6"/>
    <w:rsid w:val="0085623E"/>
    <w:rsid w:val="00860283"/>
    <w:rsid w:val="00872202"/>
    <w:rsid w:val="00873885"/>
    <w:rsid w:val="008754E5"/>
    <w:rsid w:val="008806A4"/>
    <w:rsid w:val="008A2136"/>
    <w:rsid w:val="008C7D5C"/>
    <w:rsid w:val="008D701A"/>
    <w:rsid w:val="008E2741"/>
    <w:rsid w:val="008E4710"/>
    <w:rsid w:val="008F29B8"/>
    <w:rsid w:val="009246F9"/>
    <w:rsid w:val="00934EEE"/>
    <w:rsid w:val="00935DDE"/>
    <w:rsid w:val="00942B0A"/>
    <w:rsid w:val="00950808"/>
    <w:rsid w:val="009727E0"/>
    <w:rsid w:val="00973316"/>
    <w:rsid w:val="009C5675"/>
    <w:rsid w:val="009D0AE8"/>
    <w:rsid w:val="009E3C30"/>
    <w:rsid w:val="009F5832"/>
    <w:rsid w:val="009F68FA"/>
    <w:rsid w:val="00A20FF8"/>
    <w:rsid w:val="00A30C3C"/>
    <w:rsid w:val="00A40BAC"/>
    <w:rsid w:val="00A47D6F"/>
    <w:rsid w:val="00A6023C"/>
    <w:rsid w:val="00A6308E"/>
    <w:rsid w:val="00A76A56"/>
    <w:rsid w:val="00AA2400"/>
    <w:rsid w:val="00AB398C"/>
    <w:rsid w:val="00AE3B0D"/>
    <w:rsid w:val="00AE62E2"/>
    <w:rsid w:val="00AE7844"/>
    <w:rsid w:val="00AF5A69"/>
    <w:rsid w:val="00B1790A"/>
    <w:rsid w:val="00B252C3"/>
    <w:rsid w:val="00B31F0F"/>
    <w:rsid w:val="00B4443F"/>
    <w:rsid w:val="00B47C04"/>
    <w:rsid w:val="00B6405C"/>
    <w:rsid w:val="00B75AE4"/>
    <w:rsid w:val="00BA680F"/>
    <w:rsid w:val="00BB0D6A"/>
    <w:rsid w:val="00BB34E4"/>
    <w:rsid w:val="00BC64A7"/>
    <w:rsid w:val="00BC7AD5"/>
    <w:rsid w:val="00BD0E3A"/>
    <w:rsid w:val="00BD165B"/>
    <w:rsid w:val="00C028DF"/>
    <w:rsid w:val="00C067AD"/>
    <w:rsid w:val="00C11BC9"/>
    <w:rsid w:val="00C15475"/>
    <w:rsid w:val="00C2104D"/>
    <w:rsid w:val="00C2649B"/>
    <w:rsid w:val="00C33157"/>
    <w:rsid w:val="00C37E62"/>
    <w:rsid w:val="00C52232"/>
    <w:rsid w:val="00C5586F"/>
    <w:rsid w:val="00C63204"/>
    <w:rsid w:val="00C73D22"/>
    <w:rsid w:val="00C8521A"/>
    <w:rsid w:val="00CA280D"/>
    <w:rsid w:val="00CB084D"/>
    <w:rsid w:val="00CD432C"/>
    <w:rsid w:val="00CE77C9"/>
    <w:rsid w:val="00D146B5"/>
    <w:rsid w:val="00D2556E"/>
    <w:rsid w:val="00D372E8"/>
    <w:rsid w:val="00D55E18"/>
    <w:rsid w:val="00DA1087"/>
    <w:rsid w:val="00DA6C6C"/>
    <w:rsid w:val="00DB4ED4"/>
    <w:rsid w:val="00DE2B33"/>
    <w:rsid w:val="00DF7448"/>
    <w:rsid w:val="00E00FE3"/>
    <w:rsid w:val="00E037FC"/>
    <w:rsid w:val="00E12C18"/>
    <w:rsid w:val="00E261CC"/>
    <w:rsid w:val="00E76CB0"/>
    <w:rsid w:val="00E77970"/>
    <w:rsid w:val="00E81204"/>
    <w:rsid w:val="00F06B46"/>
    <w:rsid w:val="00F435B1"/>
    <w:rsid w:val="00F530DE"/>
    <w:rsid w:val="00F966EC"/>
    <w:rsid w:val="00F969C5"/>
    <w:rsid w:val="00FB4310"/>
    <w:rsid w:val="00FD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358E"/>
  <w15:docId w15:val="{BF3A911C-1007-432B-995E-236097DC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8DF"/>
    <w:rPr>
      <w:color w:val="0563C1" w:themeColor="hyperlink"/>
      <w:u w:val="single"/>
    </w:rPr>
  </w:style>
  <w:style w:type="paragraph" w:styleId="Header">
    <w:name w:val="header"/>
    <w:basedOn w:val="Normal"/>
    <w:link w:val="HeaderChar"/>
    <w:uiPriority w:val="99"/>
    <w:unhideWhenUsed/>
    <w:rsid w:val="006F6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FD"/>
  </w:style>
  <w:style w:type="paragraph" w:styleId="Footer">
    <w:name w:val="footer"/>
    <w:basedOn w:val="Normal"/>
    <w:link w:val="FooterChar"/>
    <w:uiPriority w:val="99"/>
    <w:unhideWhenUsed/>
    <w:rsid w:val="006F6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FD"/>
  </w:style>
  <w:style w:type="character" w:styleId="CommentReference">
    <w:name w:val="annotation reference"/>
    <w:basedOn w:val="DefaultParagraphFont"/>
    <w:uiPriority w:val="99"/>
    <w:semiHidden/>
    <w:unhideWhenUsed/>
    <w:rsid w:val="000C1319"/>
    <w:rPr>
      <w:sz w:val="16"/>
      <w:szCs w:val="16"/>
    </w:rPr>
  </w:style>
  <w:style w:type="paragraph" w:styleId="CommentText">
    <w:name w:val="annotation text"/>
    <w:basedOn w:val="Normal"/>
    <w:link w:val="CommentTextChar"/>
    <w:uiPriority w:val="99"/>
    <w:semiHidden/>
    <w:unhideWhenUsed/>
    <w:rsid w:val="000C1319"/>
    <w:pPr>
      <w:spacing w:line="240" w:lineRule="auto"/>
    </w:pPr>
    <w:rPr>
      <w:sz w:val="20"/>
      <w:szCs w:val="20"/>
    </w:rPr>
  </w:style>
  <w:style w:type="character" w:customStyle="1" w:styleId="CommentTextChar">
    <w:name w:val="Comment Text Char"/>
    <w:basedOn w:val="DefaultParagraphFont"/>
    <w:link w:val="CommentText"/>
    <w:uiPriority w:val="99"/>
    <w:semiHidden/>
    <w:rsid w:val="000C1319"/>
    <w:rPr>
      <w:sz w:val="20"/>
      <w:szCs w:val="20"/>
    </w:rPr>
  </w:style>
  <w:style w:type="paragraph" w:styleId="CommentSubject">
    <w:name w:val="annotation subject"/>
    <w:basedOn w:val="CommentText"/>
    <w:next w:val="CommentText"/>
    <w:link w:val="CommentSubjectChar"/>
    <w:uiPriority w:val="99"/>
    <w:semiHidden/>
    <w:unhideWhenUsed/>
    <w:rsid w:val="000C1319"/>
    <w:rPr>
      <w:b/>
      <w:bCs/>
    </w:rPr>
  </w:style>
  <w:style w:type="character" w:customStyle="1" w:styleId="CommentSubjectChar">
    <w:name w:val="Comment Subject Char"/>
    <w:basedOn w:val="CommentTextChar"/>
    <w:link w:val="CommentSubject"/>
    <w:uiPriority w:val="99"/>
    <w:semiHidden/>
    <w:rsid w:val="000C1319"/>
    <w:rPr>
      <w:b/>
      <w:bCs/>
      <w:sz w:val="20"/>
      <w:szCs w:val="20"/>
    </w:rPr>
  </w:style>
  <w:style w:type="paragraph" w:styleId="BalloonText">
    <w:name w:val="Balloon Text"/>
    <w:basedOn w:val="Normal"/>
    <w:link w:val="BalloonTextChar"/>
    <w:uiPriority w:val="99"/>
    <w:semiHidden/>
    <w:unhideWhenUsed/>
    <w:rsid w:val="000C1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319"/>
    <w:rPr>
      <w:rFonts w:ascii="Tahoma" w:hAnsi="Tahoma" w:cs="Tahoma"/>
      <w:sz w:val="16"/>
      <w:szCs w:val="16"/>
    </w:rPr>
  </w:style>
  <w:style w:type="paragraph" w:styleId="EndnoteText">
    <w:name w:val="endnote text"/>
    <w:basedOn w:val="Normal"/>
    <w:link w:val="EndnoteTextChar"/>
    <w:uiPriority w:val="99"/>
    <w:semiHidden/>
    <w:unhideWhenUsed/>
    <w:rsid w:val="005C38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38A8"/>
    <w:rPr>
      <w:sz w:val="20"/>
      <w:szCs w:val="20"/>
    </w:rPr>
  </w:style>
  <w:style w:type="character" w:styleId="EndnoteReference">
    <w:name w:val="endnote reference"/>
    <w:basedOn w:val="DefaultParagraphFont"/>
    <w:uiPriority w:val="99"/>
    <w:semiHidden/>
    <w:unhideWhenUsed/>
    <w:rsid w:val="005C38A8"/>
    <w:rPr>
      <w:vertAlign w:val="superscript"/>
    </w:rPr>
  </w:style>
  <w:style w:type="paragraph" w:styleId="Revision">
    <w:name w:val="Revision"/>
    <w:hidden/>
    <w:uiPriority w:val="99"/>
    <w:semiHidden/>
    <w:rsid w:val="00E81204"/>
    <w:pPr>
      <w:spacing w:after="0" w:line="240" w:lineRule="auto"/>
    </w:pPr>
  </w:style>
  <w:style w:type="table" w:styleId="TableGrid">
    <w:name w:val="Table Grid"/>
    <w:basedOn w:val="TableNormal"/>
    <w:uiPriority w:val="39"/>
    <w:rsid w:val="00674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5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7296">
      <w:bodyDiv w:val="1"/>
      <w:marLeft w:val="0"/>
      <w:marRight w:val="0"/>
      <w:marTop w:val="0"/>
      <w:marBottom w:val="0"/>
      <w:divBdr>
        <w:top w:val="none" w:sz="0" w:space="0" w:color="auto"/>
        <w:left w:val="none" w:sz="0" w:space="0" w:color="auto"/>
        <w:bottom w:val="none" w:sz="0" w:space="0" w:color="auto"/>
        <w:right w:val="none" w:sz="0" w:space="0" w:color="auto"/>
      </w:divBdr>
    </w:div>
    <w:div w:id="8540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bourne@lshtm.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ffingtonpost.co.uk/dr-steve-taylor/hepatitis-c-_b_475079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nknews.co.uk/2013/01/22/comment-is-londons-gay-scene-self-harming-through-sex-and-drug-u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x.doi.org/10.1016/j.drugpo.2015.07.013" TargetMode="External"/><Relationship Id="rId4" Type="http://schemas.openxmlformats.org/officeDocument/2006/relationships/settings" Target="settings.xml"/><Relationship Id="rId9" Type="http://schemas.openxmlformats.org/officeDocument/2006/relationships/hyperlink" Target="http://www.sciencedirect.com/science/article/pii/S095539591500214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E91A-0061-4D84-B119-52ADA56B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5923</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Bourne</dc:creator>
  <cp:lastModifiedBy>Peter Weatherburn</cp:lastModifiedBy>
  <cp:revision>4</cp:revision>
  <cp:lastPrinted>2015-10-21T13:40:00Z</cp:lastPrinted>
  <dcterms:created xsi:type="dcterms:W3CDTF">2015-06-29T16:47:00Z</dcterms:created>
  <dcterms:modified xsi:type="dcterms:W3CDTF">2015-10-21T13:41:00Z</dcterms:modified>
</cp:coreProperties>
</file>