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AA0CC" w14:textId="77777777" w:rsidR="00C832BF" w:rsidRDefault="00C832BF" w:rsidP="00C832BF">
      <w:pPr>
        <w:pStyle w:val="Heading1"/>
        <w:spacing w:line="480" w:lineRule="auto"/>
        <w:rPr>
          <w:sz w:val="36"/>
        </w:rPr>
      </w:pPr>
      <w:r>
        <w:rPr>
          <w:sz w:val="36"/>
        </w:rPr>
        <w:t>Impact of comorbidities on the safety and effectiveness of hip and knee replacement surgery: a national observational study</w:t>
      </w:r>
    </w:p>
    <w:p w14:paraId="1CB7637D" w14:textId="77777777" w:rsidR="00C832BF" w:rsidRDefault="00C832BF" w:rsidP="00C832BF">
      <w:pPr>
        <w:tabs>
          <w:tab w:val="left" w:pos="1275"/>
        </w:tabs>
        <w:spacing w:after="0" w:line="480" w:lineRule="auto"/>
      </w:pPr>
      <w:proofErr w:type="spellStart"/>
      <w:r>
        <w:t>Bélène</w:t>
      </w:r>
      <w:proofErr w:type="spellEnd"/>
      <w:r>
        <w:t xml:space="preserve"> Podmore, Andrew Hutchings, John A Skinner, Alexander J MacGregor, Jan van der Meulen</w:t>
      </w:r>
    </w:p>
    <w:p w14:paraId="427080C9" w14:textId="77777777" w:rsidR="00C832BF" w:rsidRDefault="00C832BF" w:rsidP="00C832BF">
      <w:pPr>
        <w:tabs>
          <w:tab w:val="left" w:pos="1275"/>
        </w:tabs>
        <w:spacing w:after="0" w:line="480" w:lineRule="auto"/>
      </w:pPr>
    </w:p>
    <w:p w14:paraId="710978B5" w14:textId="77777777" w:rsidR="00C832BF" w:rsidRDefault="00C832BF" w:rsidP="00C832BF">
      <w:pPr>
        <w:tabs>
          <w:tab w:val="left" w:pos="1275"/>
        </w:tabs>
        <w:spacing w:after="0" w:line="480" w:lineRule="auto"/>
      </w:pPr>
      <w:proofErr w:type="spellStart"/>
      <w:r>
        <w:t>Bélène</w:t>
      </w:r>
      <w:proofErr w:type="spellEnd"/>
      <w:r>
        <w:t xml:space="preserve"> Podmore (Corresponding Author), PhD, Research Fellow, Department of Health Services Research &amp; Policy, London School of Hygiene &amp; Tropical Medicine, UK, 15-17 Tavistock Place, WC1H 9SH. UK. Clinical Effectiveness Unit, The Royal College of Surgeons of England, UK, 35-43 Lincoln’s Inn Fields, WC2A 3PE. UK. Belene.Podmore@lshtm.ac.uk</w:t>
      </w:r>
    </w:p>
    <w:p w14:paraId="1368A1DB" w14:textId="77777777" w:rsidR="00C832BF" w:rsidRDefault="00C832BF" w:rsidP="00C832BF">
      <w:pPr>
        <w:tabs>
          <w:tab w:val="left" w:pos="1275"/>
        </w:tabs>
        <w:spacing w:after="0" w:line="480" w:lineRule="auto"/>
      </w:pPr>
    </w:p>
    <w:p w14:paraId="301609D4" w14:textId="77777777" w:rsidR="00C832BF" w:rsidRDefault="00C832BF" w:rsidP="00C832BF">
      <w:pPr>
        <w:tabs>
          <w:tab w:val="left" w:pos="1275"/>
        </w:tabs>
        <w:spacing w:after="0" w:line="480" w:lineRule="auto"/>
      </w:pPr>
      <w:r>
        <w:t xml:space="preserve">Andrew Hutchings, MSc, Assistant Professor, Department of Health Services Research &amp; Policy, London School of Hygiene &amp; Tropical Medicine, UK, 15-17 Tavistock Place, WC1H 9SH. </w:t>
      </w:r>
      <w:r>
        <w:rPr>
          <w:u w:val="single"/>
        </w:rPr>
        <w:t>London.</w:t>
      </w:r>
      <w:r>
        <w:t xml:space="preserve"> UK. Clinical Effectiveness Unit, The Royal College of Surgeons of England, UK, 35-43 Lincoln’s Inn Fields, WC2A 3PE. UK. Andrew.Hutchings@lshtm.ac.uk</w:t>
      </w:r>
    </w:p>
    <w:p w14:paraId="5883D77E" w14:textId="77777777" w:rsidR="00C832BF" w:rsidRDefault="00C832BF" w:rsidP="00C832BF">
      <w:pPr>
        <w:tabs>
          <w:tab w:val="left" w:pos="1275"/>
        </w:tabs>
        <w:spacing w:after="0" w:line="480" w:lineRule="auto"/>
      </w:pPr>
    </w:p>
    <w:p w14:paraId="54EECF91" w14:textId="77777777" w:rsidR="00C832BF" w:rsidRDefault="00C832BF" w:rsidP="00C832BF">
      <w:pPr>
        <w:tabs>
          <w:tab w:val="left" w:pos="1275"/>
        </w:tabs>
        <w:spacing w:after="0" w:line="480" w:lineRule="auto"/>
      </w:pPr>
      <w:r>
        <w:t>John, A Skinner, MB BS FRCS(</w:t>
      </w:r>
      <w:proofErr w:type="spellStart"/>
      <w:r>
        <w:t>Eng</w:t>
      </w:r>
      <w:proofErr w:type="spellEnd"/>
      <w:r>
        <w:t xml:space="preserve">) FRCS(Orth), Professor, Institute of Orthopaedics and Musculoskeletal Science, University College London and the Royal National Orthopaedic Hospital, Stanmore, </w:t>
      </w:r>
      <w:r>
        <w:rPr>
          <w:u w:val="single"/>
        </w:rPr>
        <w:t>London</w:t>
      </w:r>
      <w:r>
        <w:t>, UK. John.Skinner@ucl.ac.uk</w:t>
      </w:r>
    </w:p>
    <w:p w14:paraId="689DE2DD" w14:textId="77777777" w:rsidR="00C832BF" w:rsidRDefault="00C832BF" w:rsidP="00C832BF">
      <w:pPr>
        <w:tabs>
          <w:tab w:val="left" w:pos="1275"/>
        </w:tabs>
        <w:spacing w:after="0" w:line="480" w:lineRule="auto"/>
      </w:pPr>
    </w:p>
    <w:p w14:paraId="0C15156D" w14:textId="77777777" w:rsidR="00C832BF" w:rsidRDefault="00C832BF" w:rsidP="00C832BF">
      <w:pPr>
        <w:tabs>
          <w:tab w:val="left" w:pos="1275"/>
        </w:tabs>
        <w:spacing w:after="0" w:line="480" w:lineRule="auto"/>
      </w:pPr>
      <w:r>
        <w:t>Alexander, J. MacGregor, PhD, Professor, Norwich Medical School, University of East Anglia, Norwich, UK. A.Macgregor@uea.ac.uk</w:t>
      </w:r>
    </w:p>
    <w:p w14:paraId="1FE3A19C" w14:textId="77777777" w:rsidR="00C832BF" w:rsidRDefault="00C832BF" w:rsidP="00C832BF">
      <w:pPr>
        <w:spacing w:after="0" w:line="480" w:lineRule="auto"/>
      </w:pPr>
    </w:p>
    <w:p w14:paraId="7ABB9B2F" w14:textId="77777777" w:rsidR="00C832BF" w:rsidRDefault="00C832BF" w:rsidP="00C832BF">
      <w:pPr>
        <w:tabs>
          <w:tab w:val="left" w:pos="1275"/>
        </w:tabs>
        <w:spacing w:after="0" w:line="480" w:lineRule="auto"/>
      </w:pPr>
      <w:r>
        <w:t xml:space="preserve">Jan van der Meulen, PhD FFPH FRCOG FRCS, Professor, Department of Health Services Research &amp; Policy, London School of Hygiene &amp; Tropical Medicine, UK, 15-17 Tavistock Place, WC1H 9SH. UK. Clinical Effectiveness Unit, The Royal College of Surgeons of England, UK, 35-43 Lincoln’s Inn Fields, WC2A 3PE, </w:t>
      </w:r>
      <w:r>
        <w:rPr>
          <w:u w:val="single"/>
        </w:rPr>
        <w:t>London</w:t>
      </w:r>
      <w:r>
        <w:t xml:space="preserve">, UK. </w:t>
      </w:r>
      <w:hyperlink r:id="rId8" w:history="1">
        <w:r>
          <w:rPr>
            <w:rStyle w:val="Hyperlink"/>
          </w:rPr>
          <w:t>Jan.vandermeulen@lshtm.ac.uk</w:t>
        </w:r>
      </w:hyperlink>
    </w:p>
    <w:p w14:paraId="0A3D5F27" w14:textId="77777777" w:rsidR="00C832BF" w:rsidRDefault="00C832BF" w:rsidP="00C832BF">
      <w:pPr>
        <w:tabs>
          <w:tab w:val="left" w:pos="1275"/>
        </w:tabs>
        <w:spacing w:after="0" w:line="480" w:lineRule="auto"/>
      </w:pPr>
    </w:p>
    <w:p w14:paraId="6F77FF0E" w14:textId="77777777" w:rsidR="00C832BF" w:rsidRDefault="00C832BF" w:rsidP="00C832BF">
      <w:pPr>
        <w:rPr>
          <w:b/>
          <w:u w:val="single"/>
        </w:rPr>
      </w:pPr>
      <w:r>
        <w:rPr>
          <w:b/>
          <w:u w:val="single"/>
        </w:rPr>
        <w:lastRenderedPageBreak/>
        <w:t>Contribution</w:t>
      </w:r>
    </w:p>
    <w:p w14:paraId="6980BC83" w14:textId="77777777" w:rsidR="00C832BF" w:rsidRDefault="00C832BF" w:rsidP="00C832BF">
      <w:pPr>
        <w:spacing w:line="480" w:lineRule="auto"/>
        <w:rPr>
          <w:rFonts w:cs="Times New Roman"/>
          <w:u w:val="single"/>
        </w:rPr>
      </w:pPr>
      <w:r>
        <w:rPr>
          <w:rFonts w:cs="Times New Roman"/>
          <w:u w:val="single"/>
        </w:rPr>
        <w:t>BP designed the study, conducted the main study, analysis and wrote the manuscript. AH and JVM helped design the study design, analysis and with the drafting of the manuscript. JS and AJM reviewed the manuscript. All authors approved the final version of the manuscript for publication.</w:t>
      </w:r>
    </w:p>
    <w:p w14:paraId="0ACCD452" w14:textId="77777777" w:rsidR="00C832BF" w:rsidRDefault="00C832BF" w:rsidP="00C832BF">
      <w:pPr>
        <w:tabs>
          <w:tab w:val="left" w:pos="1275"/>
        </w:tabs>
        <w:spacing w:after="0" w:line="480" w:lineRule="auto"/>
      </w:pPr>
    </w:p>
    <w:p w14:paraId="6EFA0263" w14:textId="77777777" w:rsidR="00C832BF" w:rsidRDefault="00C832BF" w:rsidP="00C832BF"/>
    <w:p w14:paraId="7CCEF9B2" w14:textId="77777777" w:rsidR="00C832BF" w:rsidRDefault="00C832BF" w:rsidP="000472AC">
      <w:pPr>
        <w:pStyle w:val="Heading1"/>
        <w:spacing w:line="480" w:lineRule="auto"/>
        <w:rPr>
          <w:sz w:val="36"/>
        </w:rPr>
        <w:sectPr w:rsidR="00C832BF" w:rsidSect="008E2695">
          <w:footerReference w:type="default" r:id="rId9"/>
          <w:pgSz w:w="11906" w:h="16838"/>
          <w:pgMar w:top="1440" w:right="1440" w:bottom="1440" w:left="1440" w:header="709" w:footer="709" w:gutter="0"/>
          <w:lnNumType w:countBy="1" w:restart="continuous"/>
          <w:cols w:space="708"/>
          <w:docGrid w:linePitch="360"/>
        </w:sectPr>
      </w:pPr>
    </w:p>
    <w:p w14:paraId="3C4E6C3E" w14:textId="53DA67DA" w:rsidR="000472AC" w:rsidRPr="0091662D" w:rsidRDefault="000472AC" w:rsidP="000472AC">
      <w:pPr>
        <w:pStyle w:val="Heading1"/>
        <w:spacing w:line="480" w:lineRule="auto"/>
        <w:rPr>
          <w:sz w:val="36"/>
        </w:rPr>
      </w:pPr>
      <w:r w:rsidRPr="0091662D">
        <w:rPr>
          <w:sz w:val="36"/>
        </w:rPr>
        <w:lastRenderedPageBreak/>
        <w:t>Impact of comorbidities on the safety and effectiveness of hip and knee replacement surgery: a national observational study</w:t>
      </w:r>
    </w:p>
    <w:p w14:paraId="2388AC70" w14:textId="152075E4" w:rsidR="003A04BB" w:rsidRPr="0091662D" w:rsidRDefault="003A04BB" w:rsidP="007D593F">
      <w:pPr>
        <w:pStyle w:val="Heading1"/>
        <w:spacing w:line="480" w:lineRule="auto"/>
        <w:rPr>
          <w:sz w:val="36"/>
        </w:rPr>
      </w:pPr>
      <w:r w:rsidRPr="0091662D">
        <w:rPr>
          <w:sz w:val="36"/>
        </w:rPr>
        <w:t>Abstract</w:t>
      </w:r>
    </w:p>
    <w:p w14:paraId="7F62C0D1" w14:textId="11E7C30A" w:rsidR="00EB5F16" w:rsidRPr="0091662D" w:rsidRDefault="000472AC" w:rsidP="00EB5F16">
      <w:pPr>
        <w:spacing w:line="480" w:lineRule="auto"/>
      </w:pPr>
      <w:r w:rsidRPr="0091662D">
        <w:rPr>
          <w:b/>
        </w:rPr>
        <w:t xml:space="preserve">Aims: </w:t>
      </w:r>
      <w:r w:rsidR="005A35E1" w:rsidRPr="0091662D">
        <w:t xml:space="preserve"> Access to joint replacement is being restricted for patients with comorbidities in </w:t>
      </w:r>
      <w:proofErr w:type="gramStart"/>
      <w:r w:rsidR="00EB5F16" w:rsidRPr="0091662D">
        <w:t xml:space="preserve">a </w:t>
      </w:r>
      <w:r w:rsidR="005A35E1" w:rsidRPr="0091662D">
        <w:t>number of</w:t>
      </w:r>
      <w:proofErr w:type="gramEnd"/>
      <w:r w:rsidR="005A35E1" w:rsidRPr="0091662D">
        <w:t xml:space="preserve"> high-income countries. However, there is little evidence on the impact of comorbidities on outcomes. </w:t>
      </w:r>
      <w:r w:rsidR="00EB5F16" w:rsidRPr="0091662D">
        <w:t>The purpose of this study was to determine the safety and effectiveness of hip and knee replacement in patients with and without comorbidities.</w:t>
      </w:r>
    </w:p>
    <w:p w14:paraId="34511DC7" w14:textId="402BD721" w:rsidR="005A35E1" w:rsidRPr="0091662D" w:rsidRDefault="000472AC" w:rsidP="005A35E1">
      <w:pPr>
        <w:spacing w:line="480" w:lineRule="auto"/>
      </w:pPr>
      <w:r w:rsidRPr="0091662D">
        <w:rPr>
          <w:b/>
        </w:rPr>
        <w:t>Patients and Methods</w:t>
      </w:r>
      <w:r w:rsidR="005A35E1" w:rsidRPr="0091662D">
        <w:rPr>
          <w:b/>
        </w:rPr>
        <w:t>:</w:t>
      </w:r>
      <w:r w:rsidR="005A35E1" w:rsidRPr="0091662D">
        <w:t xml:space="preserve"> 312 079 hip-replacement and 328 753 knee-replacement patients were included. Eleven common comorbidities were identified in administrative hospital records</w:t>
      </w:r>
      <w:r w:rsidR="005A35E1" w:rsidRPr="0091662D">
        <w:rPr>
          <w:rFonts w:cs="AdvTT378de93d"/>
          <w:color w:val="000000"/>
        </w:rPr>
        <w:t xml:space="preserve">. </w:t>
      </w:r>
      <w:r w:rsidR="005A35E1" w:rsidRPr="0091662D">
        <w:t xml:space="preserve">Safety risks were measured by assessing length of hospital stay (LOS) and 30-day emergency readmissions and mortality. Effectiveness outcomes were changes in Oxford Hip or Knee Scores (OHS/OKS) </w:t>
      </w:r>
      <w:r w:rsidR="00EB5F16" w:rsidRPr="0091662D">
        <w:t>(</w:t>
      </w:r>
      <w:r w:rsidR="005A35E1" w:rsidRPr="0091662D">
        <w:t xml:space="preserve">scale from 0 </w:t>
      </w:r>
      <w:r w:rsidR="005A35E1" w:rsidRPr="0091662D">
        <w:rPr>
          <w:rFonts w:cs="AdvTT378de93d"/>
          <w:color w:val="000000"/>
        </w:rPr>
        <w:t>(worst)</w:t>
      </w:r>
      <w:r w:rsidR="005A35E1" w:rsidRPr="0091662D">
        <w:t xml:space="preserve"> to 48 </w:t>
      </w:r>
      <w:r w:rsidR="005A35E1" w:rsidRPr="0091662D">
        <w:rPr>
          <w:rFonts w:cs="AdvTT378de93d"/>
          <w:color w:val="000000"/>
        </w:rPr>
        <w:t>(best)</w:t>
      </w:r>
      <w:r w:rsidR="00EB5F16" w:rsidRPr="0091662D">
        <w:rPr>
          <w:rFonts w:cs="AdvTT378de93d"/>
          <w:color w:val="000000"/>
        </w:rPr>
        <w:t>)</w:t>
      </w:r>
      <w:r w:rsidR="005A35E1" w:rsidRPr="0091662D">
        <w:t xml:space="preserve"> and in health-related quality of life (EQ-5D)</w:t>
      </w:r>
      <w:r w:rsidR="00EB5F16" w:rsidRPr="0091662D">
        <w:t xml:space="preserve"> (</w:t>
      </w:r>
      <w:r w:rsidR="005A35E1" w:rsidRPr="0091662D">
        <w:t>scale from 0 (death) to 1 (full health)</w:t>
      </w:r>
      <w:r w:rsidR="00EB5F16" w:rsidRPr="0091662D">
        <w:t>)</w:t>
      </w:r>
      <w:r w:rsidR="005A35E1" w:rsidRPr="0091662D">
        <w:t xml:space="preserve"> from immediately before to 6 months after surgery. Regression was used to estimate adjusted mean differences (LOS, change in OHS/OKS</w:t>
      </w:r>
      <w:r w:rsidR="00EB5F16" w:rsidRPr="0091662D">
        <w:t>/</w:t>
      </w:r>
      <w:r w:rsidR="005A35E1" w:rsidRPr="0091662D">
        <w:t>EQ-5D) and risk differences (readmissions and mortality).</w:t>
      </w:r>
    </w:p>
    <w:p w14:paraId="170D67AB" w14:textId="38BACF27" w:rsidR="00965A34" w:rsidRPr="0091662D" w:rsidRDefault="009358F2" w:rsidP="007D593F">
      <w:pPr>
        <w:spacing w:line="480" w:lineRule="auto"/>
        <w:rPr>
          <w:b/>
        </w:rPr>
      </w:pPr>
      <w:r w:rsidRPr="0091662D">
        <w:rPr>
          <w:b/>
        </w:rPr>
        <w:t>Results</w:t>
      </w:r>
      <w:r w:rsidR="00EF0C28" w:rsidRPr="0091662D">
        <w:rPr>
          <w:b/>
        </w:rPr>
        <w:t>:</w:t>
      </w:r>
      <w:r w:rsidRPr="0091662D">
        <w:rPr>
          <w:b/>
        </w:rPr>
        <w:t xml:space="preserve"> </w:t>
      </w:r>
      <w:r w:rsidR="001A2212" w:rsidRPr="0091662D">
        <w:t>P</w:t>
      </w:r>
      <w:r w:rsidR="002A215D" w:rsidRPr="0091662D">
        <w:t>atients with comorbidities</w:t>
      </w:r>
      <w:r w:rsidR="0091349B" w:rsidRPr="0091662D">
        <w:t xml:space="preserve"> </w:t>
      </w:r>
      <w:r w:rsidR="00920486" w:rsidRPr="0091662D">
        <w:t>had longer LOS</w:t>
      </w:r>
      <w:r w:rsidR="00F8318B" w:rsidRPr="0091662D">
        <w:t xml:space="preserve"> </w:t>
      </w:r>
      <w:r w:rsidR="001A2212" w:rsidRPr="0091662D">
        <w:t xml:space="preserve">and </w:t>
      </w:r>
      <w:r w:rsidR="00AE3E55" w:rsidRPr="0091662D">
        <w:t>higher readmission</w:t>
      </w:r>
      <w:r w:rsidR="007E74FA" w:rsidRPr="0091662D">
        <w:t xml:space="preserve"> </w:t>
      </w:r>
      <w:r w:rsidR="00AE3E55" w:rsidRPr="0091662D">
        <w:t xml:space="preserve">and </w:t>
      </w:r>
      <w:r w:rsidR="00494797" w:rsidRPr="0091662D">
        <w:t>mortality</w:t>
      </w:r>
      <w:r w:rsidR="00920486" w:rsidRPr="0091662D">
        <w:t xml:space="preserve"> </w:t>
      </w:r>
      <w:r w:rsidR="007A66D7" w:rsidRPr="0091662D">
        <w:t xml:space="preserve">rates </w:t>
      </w:r>
      <w:r w:rsidR="00012573" w:rsidRPr="0091662D">
        <w:t>than patients without</w:t>
      </w:r>
      <w:r w:rsidR="00AE3E55" w:rsidRPr="0091662D">
        <w:t xml:space="preserve">. </w:t>
      </w:r>
      <w:r w:rsidR="00CF2643" w:rsidRPr="0091662D">
        <w:t>In hip-replacement p</w:t>
      </w:r>
      <w:r w:rsidR="00AE3E55" w:rsidRPr="0091662D">
        <w:t>atients</w:t>
      </w:r>
      <w:r w:rsidR="00311FB8" w:rsidRPr="0091662D">
        <w:t xml:space="preserve"> with heart disease for example</w:t>
      </w:r>
      <w:r w:rsidR="00AE3E55" w:rsidRPr="0091662D">
        <w:t xml:space="preserve">, </w:t>
      </w:r>
      <w:r w:rsidR="005270B3" w:rsidRPr="0091662D">
        <w:t xml:space="preserve">LOS </w:t>
      </w:r>
      <w:r w:rsidR="00311FB8" w:rsidRPr="0091662D">
        <w:t xml:space="preserve">was </w:t>
      </w:r>
      <w:r w:rsidR="00592386" w:rsidRPr="0091662D">
        <w:t>1</w:t>
      </w:r>
      <w:r w:rsidR="00173FB6" w:rsidRPr="0091662D">
        <w:t>·</w:t>
      </w:r>
      <w:r w:rsidR="00592386" w:rsidRPr="0091662D">
        <w:t>2</w:t>
      </w:r>
      <w:r w:rsidR="0066123B" w:rsidRPr="0091662D">
        <w:t>0</w:t>
      </w:r>
      <w:r w:rsidR="00012573" w:rsidRPr="0091662D">
        <w:t xml:space="preserve"> days</w:t>
      </w:r>
      <w:r w:rsidR="001A2212" w:rsidRPr="0091662D">
        <w:t xml:space="preserve"> </w:t>
      </w:r>
      <w:r w:rsidR="0066123B" w:rsidRPr="0091662D">
        <w:t>(95% CI 1</w:t>
      </w:r>
      <w:r w:rsidR="00173FB6" w:rsidRPr="0091662D">
        <w:t>·</w:t>
      </w:r>
      <w:r w:rsidR="0066123B" w:rsidRPr="0091662D">
        <w:t>15-1</w:t>
      </w:r>
      <w:r w:rsidR="00173FB6" w:rsidRPr="0091662D">
        <w:t>·</w:t>
      </w:r>
      <w:r w:rsidR="0066123B" w:rsidRPr="0091662D">
        <w:t xml:space="preserve">25) </w:t>
      </w:r>
      <w:r w:rsidR="005270B3" w:rsidRPr="0091662D">
        <w:t>longer</w:t>
      </w:r>
      <w:r w:rsidR="00CF2643" w:rsidRPr="0091662D">
        <w:t xml:space="preserve"> and </w:t>
      </w:r>
      <w:r w:rsidR="005270B3" w:rsidRPr="0091662D">
        <w:t xml:space="preserve">readmission </w:t>
      </w:r>
      <w:r w:rsidR="00CF2643" w:rsidRPr="0091662D">
        <w:t xml:space="preserve">rate was </w:t>
      </w:r>
      <w:r w:rsidR="00592386" w:rsidRPr="0091662D">
        <w:t>1</w:t>
      </w:r>
      <w:r w:rsidR="00173FB6" w:rsidRPr="0091662D">
        <w:t>·</w:t>
      </w:r>
      <w:r w:rsidR="00592386" w:rsidRPr="0091662D">
        <w:t>5</w:t>
      </w:r>
      <w:r w:rsidR="0066123B" w:rsidRPr="0091662D">
        <w:t>2</w:t>
      </w:r>
      <w:r w:rsidR="005270B3" w:rsidRPr="0091662D">
        <w:t xml:space="preserve">% </w:t>
      </w:r>
      <w:r w:rsidR="0066123B" w:rsidRPr="0091662D">
        <w:t>(1</w:t>
      </w:r>
      <w:r w:rsidR="00173FB6" w:rsidRPr="0091662D">
        <w:t>·</w:t>
      </w:r>
      <w:r w:rsidR="0066123B" w:rsidRPr="0091662D">
        <w:t>34-</w:t>
      </w:r>
      <w:r w:rsidR="00517F7C" w:rsidRPr="0091662D">
        <w:t>1</w:t>
      </w:r>
      <w:r w:rsidR="00173FB6" w:rsidRPr="0091662D">
        <w:t>·</w:t>
      </w:r>
      <w:r w:rsidR="0066123B" w:rsidRPr="0091662D">
        <w:t xml:space="preserve">71) </w:t>
      </w:r>
      <w:r w:rsidR="005270B3" w:rsidRPr="0091662D">
        <w:t xml:space="preserve">and mortality </w:t>
      </w:r>
      <w:r w:rsidR="00BA2560" w:rsidRPr="0091662D">
        <w:t>0</w:t>
      </w:r>
      <w:r w:rsidR="00173FB6" w:rsidRPr="0091662D">
        <w:t>·</w:t>
      </w:r>
      <w:r w:rsidR="0066123B" w:rsidRPr="0091662D">
        <w:t>19</w:t>
      </w:r>
      <w:r w:rsidR="005270B3" w:rsidRPr="0091662D">
        <w:t xml:space="preserve">% </w:t>
      </w:r>
      <w:r w:rsidR="00517F7C" w:rsidRPr="0091662D">
        <w:t>(0</w:t>
      </w:r>
      <w:r w:rsidR="00173FB6" w:rsidRPr="0091662D">
        <w:t>·</w:t>
      </w:r>
      <w:r w:rsidR="00517F7C" w:rsidRPr="0091662D">
        <w:t>15-</w:t>
      </w:r>
      <w:r w:rsidR="0066123B" w:rsidRPr="0091662D">
        <w:t>0</w:t>
      </w:r>
      <w:r w:rsidR="00AA51E9" w:rsidRPr="0091662D">
        <w:t>·</w:t>
      </w:r>
      <w:r w:rsidR="0066123B" w:rsidRPr="0091662D">
        <w:t>23)</w:t>
      </w:r>
      <w:r w:rsidR="00084A86" w:rsidRPr="0091662D">
        <w:t xml:space="preserve"> </w:t>
      </w:r>
      <w:r w:rsidR="005270B3" w:rsidRPr="0091662D">
        <w:t xml:space="preserve">higher. </w:t>
      </w:r>
      <w:r w:rsidR="00CF2643" w:rsidRPr="0091662D">
        <w:t>S</w:t>
      </w:r>
      <w:r w:rsidR="005270B3" w:rsidRPr="0091662D">
        <w:t xml:space="preserve">imilar </w:t>
      </w:r>
      <w:r w:rsidR="003E3C11" w:rsidRPr="0091662D">
        <w:t>pattern</w:t>
      </w:r>
      <w:r w:rsidR="00B7313F" w:rsidRPr="0091662D">
        <w:t>s</w:t>
      </w:r>
      <w:r w:rsidR="003E3C11" w:rsidRPr="0091662D">
        <w:t xml:space="preserve"> </w:t>
      </w:r>
      <w:r w:rsidR="005270B3" w:rsidRPr="0091662D">
        <w:t>w</w:t>
      </w:r>
      <w:r w:rsidR="00B7313F" w:rsidRPr="0091662D">
        <w:t>ere</w:t>
      </w:r>
      <w:r w:rsidR="003E3C11" w:rsidRPr="0091662D">
        <w:t xml:space="preserve"> </w:t>
      </w:r>
      <w:r w:rsidR="005270B3" w:rsidRPr="0091662D">
        <w:t>observed f</w:t>
      </w:r>
      <w:r w:rsidR="00CF2643" w:rsidRPr="0091662D">
        <w:t>or knee-replacement patients.</w:t>
      </w:r>
      <w:r w:rsidR="00CF2643" w:rsidRPr="0091662D" w:rsidDel="00CF2643">
        <w:t xml:space="preserve"> </w:t>
      </w:r>
      <w:r w:rsidR="00BA2560" w:rsidRPr="0091662D">
        <w:t>P</w:t>
      </w:r>
      <w:r w:rsidR="007A10BA" w:rsidRPr="0091662D">
        <w:t>atients</w:t>
      </w:r>
      <w:r w:rsidR="00C92257" w:rsidRPr="0091662D">
        <w:t xml:space="preserve"> </w:t>
      </w:r>
      <w:r w:rsidR="007A10BA" w:rsidRPr="0091662D">
        <w:t xml:space="preserve">without comorbidities </w:t>
      </w:r>
      <w:r w:rsidR="00C92257" w:rsidRPr="0091662D">
        <w:t xml:space="preserve">reported </w:t>
      </w:r>
      <w:r w:rsidR="00A25986" w:rsidRPr="0091662D">
        <w:t xml:space="preserve">large </w:t>
      </w:r>
      <w:r w:rsidR="00C92257" w:rsidRPr="0091662D">
        <w:t xml:space="preserve">improvements </w:t>
      </w:r>
      <w:r w:rsidR="00012573" w:rsidRPr="0091662D">
        <w:t xml:space="preserve">in </w:t>
      </w:r>
      <w:r w:rsidR="009B7944" w:rsidRPr="0091662D">
        <w:t>function</w:t>
      </w:r>
      <w:r w:rsidR="00C92257" w:rsidRPr="0091662D">
        <w:t xml:space="preserve"> (</w:t>
      </w:r>
      <w:r w:rsidR="007A10BA" w:rsidRPr="0091662D">
        <w:t xml:space="preserve">mean </w:t>
      </w:r>
      <w:r w:rsidR="003E6937" w:rsidRPr="0091662D">
        <w:t xml:space="preserve">improvement </w:t>
      </w:r>
      <w:r w:rsidR="00C92257" w:rsidRPr="0091662D">
        <w:t>OHS</w:t>
      </w:r>
      <w:r w:rsidR="00592386" w:rsidRPr="0091662D">
        <w:t xml:space="preserve"> 21</w:t>
      </w:r>
      <w:r w:rsidR="00173FB6" w:rsidRPr="0091662D">
        <w:t>·</w:t>
      </w:r>
      <w:r w:rsidR="00592386" w:rsidRPr="0091662D">
        <w:t>3</w:t>
      </w:r>
      <w:r w:rsidR="0066123B" w:rsidRPr="0091662D">
        <w:t xml:space="preserve"> </w:t>
      </w:r>
      <w:r w:rsidR="007A10BA" w:rsidRPr="0091662D">
        <w:t xml:space="preserve">and </w:t>
      </w:r>
      <w:r w:rsidR="00C92257" w:rsidRPr="0091662D">
        <w:t>OKS</w:t>
      </w:r>
      <w:r w:rsidR="00592386" w:rsidRPr="0091662D">
        <w:t xml:space="preserve"> 15</w:t>
      </w:r>
      <w:r w:rsidR="00173FB6" w:rsidRPr="0091662D">
        <w:t>·</w:t>
      </w:r>
      <w:r w:rsidR="00592386" w:rsidRPr="0091662D">
        <w:t>9</w:t>
      </w:r>
      <w:r w:rsidR="00C92257" w:rsidRPr="0091662D">
        <w:t>).</w:t>
      </w:r>
      <w:r w:rsidR="0089100E" w:rsidRPr="0091662D">
        <w:t xml:space="preserve"> </w:t>
      </w:r>
      <w:r w:rsidR="007A10BA" w:rsidRPr="0091662D">
        <w:t>P</w:t>
      </w:r>
      <w:r w:rsidR="00A96039" w:rsidRPr="0091662D">
        <w:t xml:space="preserve">atients </w:t>
      </w:r>
      <w:r w:rsidR="0027799A" w:rsidRPr="0091662D">
        <w:t xml:space="preserve">with comorbidities </w:t>
      </w:r>
      <w:r w:rsidR="00B46D1A" w:rsidRPr="0091662D">
        <w:t>reported</w:t>
      </w:r>
      <w:r w:rsidR="007A10BA" w:rsidRPr="0091662D">
        <w:t xml:space="preserve"> only </w:t>
      </w:r>
      <w:r w:rsidR="003222A9" w:rsidRPr="0091662D">
        <w:t xml:space="preserve">slightly </w:t>
      </w:r>
      <w:r w:rsidR="00894F28" w:rsidRPr="0091662D">
        <w:t>smaller</w:t>
      </w:r>
      <w:r w:rsidR="00717602" w:rsidRPr="0091662D">
        <w:t xml:space="preserve"> improvements. In patients with heart disease, </w:t>
      </w:r>
      <w:r w:rsidR="003E6937" w:rsidRPr="0091662D">
        <w:t xml:space="preserve">improvement </w:t>
      </w:r>
      <w:r w:rsidR="0066123B" w:rsidRPr="0091662D">
        <w:t xml:space="preserve">in OHS was </w:t>
      </w:r>
      <w:r w:rsidR="003E6937" w:rsidRPr="0091662D">
        <w:t>0</w:t>
      </w:r>
      <w:r w:rsidR="00173FB6" w:rsidRPr="0091662D">
        <w:t>·</w:t>
      </w:r>
      <w:r w:rsidR="0066123B" w:rsidRPr="0091662D">
        <w:t>39 (0</w:t>
      </w:r>
      <w:r w:rsidR="00173FB6" w:rsidRPr="0091662D">
        <w:t>·</w:t>
      </w:r>
      <w:r w:rsidR="0066123B" w:rsidRPr="0091662D">
        <w:t>27-0</w:t>
      </w:r>
      <w:r w:rsidR="00173FB6" w:rsidRPr="0091662D">
        <w:t>·</w:t>
      </w:r>
      <w:r w:rsidR="0066123B" w:rsidRPr="0091662D">
        <w:t>51) and in OKS 0</w:t>
      </w:r>
      <w:r w:rsidR="00173FB6" w:rsidRPr="0091662D">
        <w:t>·</w:t>
      </w:r>
      <w:r w:rsidR="0066123B" w:rsidRPr="0091662D">
        <w:t>56 (0</w:t>
      </w:r>
      <w:r w:rsidR="00173FB6" w:rsidRPr="0091662D">
        <w:t>·</w:t>
      </w:r>
      <w:r w:rsidR="0066123B" w:rsidRPr="0091662D">
        <w:t>45-0</w:t>
      </w:r>
      <w:r w:rsidR="00173FB6" w:rsidRPr="0091662D">
        <w:t>·</w:t>
      </w:r>
      <w:r w:rsidR="0066123B" w:rsidRPr="0091662D">
        <w:t xml:space="preserve">67) </w:t>
      </w:r>
      <w:r w:rsidR="007A66D7" w:rsidRPr="0091662D">
        <w:t xml:space="preserve">smaller </w:t>
      </w:r>
      <w:r w:rsidR="0066123B" w:rsidRPr="0091662D">
        <w:t>than in patients without comorbidities</w:t>
      </w:r>
      <w:r w:rsidR="00F87ECE" w:rsidRPr="0091662D">
        <w:t>.</w:t>
      </w:r>
      <w:r w:rsidR="009D58C4" w:rsidRPr="0091662D">
        <w:t xml:space="preserve"> There w</w:t>
      </w:r>
      <w:r w:rsidR="0066123B" w:rsidRPr="0091662D">
        <w:t>ere</w:t>
      </w:r>
      <w:r w:rsidR="009D58C4" w:rsidRPr="0091662D">
        <w:t xml:space="preserve"> no difference</w:t>
      </w:r>
      <w:r w:rsidR="0066123B" w:rsidRPr="0091662D">
        <w:t>s</w:t>
      </w:r>
      <w:r w:rsidR="009D58C4" w:rsidRPr="0091662D">
        <w:t xml:space="preserve"> in </w:t>
      </w:r>
      <w:r w:rsidR="007A66D7" w:rsidRPr="0091662D">
        <w:t>EQ-5D improvement</w:t>
      </w:r>
      <w:r w:rsidR="009D58C4" w:rsidRPr="0091662D">
        <w:t>.</w:t>
      </w:r>
    </w:p>
    <w:p w14:paraId="4D68A756" w14:textId="629A0CA8" w:rsidR="00AE3761" w:rsidRPr="0091662D" w:rsidRDefault="00365921" w:rsidP="007D593F">
      <w:pPr>
        <w:spacing w:line="480" w:lineRule="auto"/>
        <w:rPr>
          <w:b/>
        </w:rPr>
      </w:pPr>
      <w:r w:rsidRPr="0091662D">
        <w:rPr>
          <w:b/>
        </w:rPr>
        <w:lastRenderedPageBreak/>
        <w:t>Conclusions</w:t>
      </w:r>
      <w:r w:rsidR="00DA710F" w:rsidRPr="0091662D">
        <w:t>:</w:t>
      </w:r>
      <w:r w:rsidR="00DA710F" w:rsidRPr="0091662D">
        <w:rPr>
          <w:color w:val="FF0000"/>
        </w:rPr>
        <w:t xml:space="preserve"> </w:t>
      </w:r>
      <w:r w:rsidR="009B7FB0" w:rsidRPr="0091662D">
        <w:t>C</w:t>
      </w:r>
      <w:r w:rsidR="0074477D" w:rsidRPr="0091662D">
        <w:t xml:space="preserve">omorbidities </w:t>
      </w:r>
      <w:r w:rsidR="00C46C53" w:rsidRPr="0091662D">
        <w:t>w</w:t>
      </w:r>
      <w:r w:rsidR="009B7FB0" w:rsidRPr="0091662D">
        <w:t>e</w:t>
      </w:r>
      <w:r w:rsidR="00A25986" w:rsidRPr="0091662D">
        <w:t>re associated with small increase</w:t>
      </w:r>
      <w:r w:rsidR="00717602" w:rsidRPr="0091662D">
        <w:t>s</w:t>
      </w:r>
      <w:r w:rsidR="00A25986" w:rsidRPr="0091662D">
        <w:t xml:space="preserve"> in </w:t>
      </w:r>
      <w:r w:rsidR="00430E7D" w:rsidRPr="0091662D">
        <w:t xml:space="preserve">adverse </w:t>
      </w:r>
      <w:r w:rsidR="008A0E20" w:rsidRPr="0091662D">
        <w:t xml:space="preserve">safety </w:t>
      </w:r>
      <w:proofErr w:type="gramStart"/>
      <w:r w:rsidR="00F87ECE" w:rsidRPr="0091662D">
        <w:t>risks</w:t>
      </w:r>
      <w:proofErr w:type="gramEnd"/>
      <w:r w:rsidR="00F87ECE" w:rsidRPr="0091662D">
        <w:t xml:space="preserve"> but </w:t>
      </w:r>
      <w:r w:rsidR="001D73F4" w:rsidRPr="0091662D">
        <w:t xml:space="preserve">they have little impact on </w:t>
      </w:r>
      <w:r w:rsidR="00BA56AE" w:rsidRPr="0091662D">
        <w:t xml:space="preserve">improvements in </w:t>
      </w:r>
      <w:r w:rsidR="00A25986" w:rsidRPr="0091662D">
        <w:t>pain and function</w:t>
      </w:r>
      <w:r w:rsidR="00084A86" w:rsidRPr="0091662D">
        <w:t xml:space="preserve"> in patients undergoing hip </w:t>
      </w:r>
      <w:r w:rsidR="007A66D7" w:rsidRPr="0091662D">
        <w:t xml:space="preserve">or </w:t>
      </w:r>
      <w:r w:rsidR="00084A86" w:rsidRPr="0091662D">
        <w:t>knee replacements</w:t>
      </w:r>
      <w:r w:rsidR="00AD047E" w:rsidRPr="0091662D">
        <w:t>.</w:t>
      </w:r>
      <w:r w:rsidR="00BA2560" w:rsidRPr="0091662D">
        <w:t xml:space="preserve"> </w:t>
      </w:r>
      <w:r w:rsidR="00084A86" w:rsidRPr="0091662D">
        <w:t xml:space="preserve">These results do not </w:t>
      </w:r>
      <w:r w:rsidR="007A66D7" w:rsidRPr="0091662D">
        <w:t>support</w:t>
      </w:r>
      <w:r w:rsidR="009B7FB0" w:rsidRPr="0091662D">
        <w:t xml:space="preserve"> </w:t>
      </w:r>
      <w:r w:rsidR="00084A86" w:rsidRPr="0091662D">
        <w:t>restrictin</w:t>
      </w:r>
      <w:r w:rsidR="00B87FBE" w:rsidRPr="0091662D">
        <w:t>g</w:t>
      </w:r>
      <w:r w:rsidR="00084A86" w:rsidRPr="0091662D">
        <w:t xml:space="preserve"> access to hip and knee replacement for patients with </w:t>
      </w:r>
      <w:r w:rsidR="009B7FB0" w:rsidRPr="0091662D">
        <w:t xml:space="preserve">common </w:t>
      </w:r>
      <w:r w:rsidR="00084A86" w:rsidRPr="0091662D">
        <w:t>comorbidities.</w:t>
      </w:r>
    </w:p>
    <w:p w14:paraId="6D956F80" w14:textId="77777777" w:rsidR="000472AC" w:rsidRPr="0091662D" w:rsidRDefault="000472AC">
      <w:pPr>
        <w:rPr>
          <w:sz w:val="36"/>
        </w:rPr>
      </w:pPr>
      <w:r w:rsidRPr="0091662D">
        <w:rPr>
          <w:sz w:val="36"/>
        </w:rPr>
        <w:br w:type="page"/>
      </w:r>
    </w:p>
    <w:p w14:paraId="08F0CF2F" w14:textId="4407780D" w:rsidR="0049607F" w:rsidRPr="0091662D" w:rsidRDefault="0049607F" w:rsidP="007D593F">
      <w:pPr>
        <w:spacing w:line="480" w:lineRule="auto"/>
        <w:rPr>
          <w:sz w:val="36"/>
        </w:rPr>
      </w:pPr>
      <w:r w:rsidRPr="0091662D">
        <w:rPr>
          <w:sz w:val="36"/>
        </w:rPr>
        <w:lastRenderedPageBreak/>
        <w:t xml:space="preserve">Introduction </w:t>
      </w:r>
    </w:p>
    <w:p w14:paraId="10395DFF" w14:textId="7D7BACCA" w:rsidR="009729FA" w:rsidRPr="0091662D" w:rsidRDefault="009729FA" w:rsidP="007D593F">
      <w:pPr>
        <w:spacing w:line="480" w:lineRule="auto"/>
      </w:pPr>
      <w:r w:rsidRPr="0091662D">
        <w:t xml:space="preserve">Joint replacement </w:t>
      </w:r>
      <w:r w:rsidR="00B350AC" w:rsidRPr="0091662D">
        <w:t>surgery has become one of the m</w:t>
      </w:r>
      <w:r w:rsidR="001A3211" w:rsidRPr="0091662D">
        <w:t>ost successful</w:t>
      </w:r>
      <w:r w:rsidR="00AA3F8B" w:rsidRPr="0091662D">
        <w:t xml:space="preserve"> and cost-effective</w:t>
      </w:r>
      <w:r w:rsidRPr="0091662D">
        <w:t xml:space="preserve"> </w:t>
      </w:r>
      <w:r w:rsidR="00AA3F8B" w:rsidRPr="0091662D">
        <w:t xml:space="preserve">surgical interventions in medicine </w:t>
      </w:r>
      <w:r w:rsidRPr="0091662D">
        <w:t>offering</w:t>
      </w:r>
      <w:r w:rsidR="00AD047E" w:rsidRPr="0091662D">
        <w:t xml:space="preserve"> substantial </w:t>
      </w:r>
      <w:r w:rsidR="00B350AC" w:rsidRPr="0091662D">
        <w:t>improvement</w:t>
      </w:r>
      <w:r w:rsidR="00170F71" w:rsidRPr="0091662D">
        <w:t>s</w:t>
      </w:r>
      <w:r w:rsidR="00B350AC" w:rsidRPr="0091662D">
        <w:t xml:space="preserve"> in </w:t>
      </w:r>
      <w:r w:rsidR="007E74FA" w:rsidRPr="0091662D">
        <w:t xml:space="preserve">pain and </w:t>
      </w:r>
      <w:r w:rsidR="00B350AC" w:rsidRPr="0091662D">
        <w:t xml:space="preserve">function and </w:t>
      </w:r>
      <w:r w:rsidR="007E74FA" w:rsidRPr="0091662D">
        <w:t xml:space="preserve">in turn </w:t>
      </w:r>
      <w:r w:rsidR="00B350AC" w:rsidRPr="0091662D">
        <w:t>quality of life in patients with osteoarthritis or inflammatory arthritis</w:t>
      </w:r>
      <w:r w:rsidR="000F0C7B" w:rsidRPr="0091662D">
        <w:t>.</w:t>
      </w:r>
      <w:r w:rsidR="00B350AC" w:rsidRPr="0091662D">
        <w:fldChar w:fldCharType="begin">
          <w:fldData xml:space="preserve">PEVuZE5vdGU+PENpdGU+PEF1dGhvcj5OZzwvQXV0aG9yPjxZZWFyPjIwMDc8L1llYXI+PFJlY051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0F0C7B" w:rsidRPr="0091662D">
        <w:instrText xml:space="preserve"> ADDIN EN.CITE </w:instrText>
      </w:r>
      <w:r w:rsidR="000F0C7B" w:rsidRPr="0091662D">
        <w:fldChar w:fldCharType="begin">
          <w:fldData xml:space="preserve">PEVuZE5vdGU+PENpdGU+PEF1dGhvcj5OZzwvQXV0aG9yPjxZZWFyPjIwMDc8L1llYXI+PFJlY051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0F0C7B" w:rsidRPr="0091662D">
        <w:instrText xml:space="preserve"> ADDIN EN.CITE.DATA </w:instrText>
      </w:r>
      <w:r w:rsidR="000F0C7B" w:rsidRPr="0091662D">
        <w:fldChar w:fldCharType="end"/>
      </w:r>
      <w:r w:rsidR="00B350AC" w:rsidRPr="0091662D">
        <w:fldChar w:fldCharType="separate"/>
      </w:r>
      <w:r w:rsidR="000F0C7B" w:rsidRPr="0091662D">
        <w:rPr>
          <w:noProof/>
          <w:vertAlign w:val="superscript"/>
        </w:rPr>
        <w:t>1</w:t>
      </w:r>
      <w:r w:rsidR="00B350AC" w:rsidRPr="0091662D">
        <w:fldChar w:fldCharType="end"/>
      </w:r>
      <w:r w:rsidR="00030D59" w:rsidRPr="0091662D">
        <w:t xml:space="preserve"> </w:t>
      </w:r>
      <w:r w:rsidR="00E25202" w:rsidRPr="0091662D">
        <w:t>Despite this, i</w:t>
      </w:r>
      <w:r w:rsidR="00961FC4" w:rsidRPr="0091662D">
        <w:t>n</w:t>
      </w:r>
      <w:r w:rsidR="00925A84" w:rsidRPr="0091662D">
        <w:t xml:space="preserve"> </w:t>
      </w:r>
      <w:r w:rsidR="000072B3" w:rsidRPr="0091662D">
        <w:t>England</w:t>
      </w:r>
      <w:r w:rsidR="00D32DD5" w:rsidRPr="0091662D">
        <w:t>,</w:t>
      </w:r>
      <w:r w:rsidR="00024BC8" w:rsidRPr="0091662D">
        <w:t xml:space="preserve"> as well as in other countries like</w:t>
      </w:r>
      <w:r w:rsidR="00843931" w:rsidRPr="0091662D">
        <w:t xml:space="preserve"> Canada</w:t>
      </w:r>
      <w:r w:rsidR="00843931" w:rsidRPr="0091662D">
        <w:fldChar w:fldCharType="begin">
          <w:fldData xml:space="preserve">PEVuZE5vdGU+PENpdGU+PEF1dGhvcj5IdWRhazwvQXV0aG9yPjxZZWFyPjIwMDg8L1llYXI+PFJl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</w:fldData>
        </w:fldChar>
      </w:r>
      <w:r w:rsidR="000F0C7B" w:rsidRPr="0091662D">
        <w:instrText xml:space="preserve"> ADDIN EN.CITE </w:instrText>
      </w:r>
      <w:r w:rsidR="000F0C7B" w:rsidRPr="0091662D">
        <w:fldChar w:fldCharType="begin">
          <w:fldData xml:space="preserve">PEVuZE5vdGU+PENpdGU+PEF1dGhvcj5IdWRhazwvQXV0aG9yPjxZZWFyPjIwMDg8L1llYXI+PFJl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</w:fldData>
        </w:fldChar>
      </w:r>
      <w:r w:rsidR="000F0C7B" w:rsidRPr="0091662D">
        <w:instrText xml:space="preserve"> ADDIN EN.CITE.DATA </w:instrText>
      </w:r>
      <w:r w:rsidR="000F0C7B" w:rsidRPr="0091662D">
        <w:fldChar w:fldCharType="end"/>
      </w:r>
      <w:r w:rsidR="00843931" w:rsidRPr="0091662D">
        <w:fldChar w:fldCharType="separate"/>
      </w:r>
      <w:r w:rsidR="000F0C7B" w:rsidRPr="0091662D">
        <w:rPr>
          <w:noProof/>
          <w:vertAlign w:val="superscript"/>
        </w:rPr>
        <w:t>2</w:t>
      </w:r>
      <w:r w:rsidR="00843931" w:rsidRPr="0091662D">
        <w:fldChar w:fldCharType="end"/>
      </w:r>
      <w:r w:rsidR="00843931" w:rsidRPr="0091662D">
        <w:t xml:space="preserve"> and</w:t>
      </w:r>
      <w:r w:rsidR="00024BC8" w:rsidRPr="0091662D">
        <w:t xml:space="preserve"> New Zealand</w:t>
      </w:r>
      <w:r w:rsidR="00AA3F8B" w:rsidRPr="0091662D">
        <w:fldChar w:fldCharType="begin"/>
      </w:r>
      <w:r w:rsidR="000F0C7B" w:rsidRPr="0091662D">
        <w:instrText xml:space="preserve"> ADDIN EN.CITE &lt;EndNote&gt;&lt;Cite&gt;&lt;Author&gt;Gwynne-Jones&lt;/Author&gt;&lt;Year&gt;2016&lt;/Year&gt;&lt;RecNum&gt;144&lt;/RecNum&gt;&lt;DisplayText&gt;&lt;style face="superscript"&gt;3&lt;/style&gt;&lt;/DisplayText&gt;&lt;record&gt;&lt;rec-number&gt;144&lt;/rec-number&gt;&lt;foreign-keys&gt;&lt;key app="EN" db-id="txw2xs906appvge5fwwxet9k509erewpzxff" timestamp="1555514861"&gt;144&lt;/key&gt;&lt;/foreign-keys&gt;&lt;ref-type name="Journal Article"&gt;17&lt;/ref-type&gt;&lt;contributors&gt;&lt;authors&gt;&lt;author&gt;Gwynne-Jones, D.&lt;/author&gt;&lt;author&gt;Iosua, E.&lt;/author&gt;&lt;/authors&gt;&lt;/contributors&gt;&lt;auth-address&gt;Surgical Sciences, Dunedin School of Medicine, University of Otago, Dunedin. david.gwynne-jones@stonebow.otago.ac.nz.&lt;/auth-address&gt;&lt;titles&gt;&lt;title&gt;Rationing of hip and knee replacement: effect on the severity of patient-reported symptoms and the demand for surgery in Otago&lt;/title&gt;&lt;secondary-title&gt;N Z Med J&lt;/secondary-title&gt;&lt;alt-title&gt;The New Zealand medical journal&lt;/alt-title&gt;&lt;/titles&gt;&lt;periodical&gt;&lt;full-title&gt;N Z Med J&lt;/full-title&gt;&lt;abbr-1&gt;The New Zealand medical journal&lt;/abbr-1&gt;&lt;/periodical&gt;&lt;alt-periodical&gt;&lt;full-title&gt;N Z Med J&lt;/full-title&gt;&lt;abbr-1&gt;The New Zealand medical journal&lt;/abbr-1&gt;&lt;/alt-periodical&gt;&lt;pages&gt;59-66&lt;/pages&gt;&lt;volume&gt;129&lt;/volume&gt;&lt;number&gt;1432&lt;/number&gt;&lt;edition&gt;2016/06/30&lt;/edition&gt;&lt;keywords&gt;&lt;keyword&gt;Aged&lt;/keyword&gt;&lt;keyword&gt;Aged, 80 and over&lt;/keyword&gt;&lt;keyword&gt;Arthroplasty, Replacement, Hip/*statistics &amp;amp; numerical data&lt;/keyword&gt;&lt;keyword&gt;Arthroplasty, Replacement, Knee/*statistics &amp;amp; numerical data&lt;/keyword&gt;&lt;keyword&gt;Elective Surgical Procedures/*statistics &amp;amp; numerical data&lt;/keyword&gt;&lt;keyword&gt;Female&lt;/keyword&gt;&lt;keyword&gt;Health Services Needs and Demand/*statistics &amp;amp; numerical data&lt;/keyword&gt;&lt;keyword&gt;Humans&lt;/keyword&gt;&lt;keyword&gt;Male&lt;/keyword&gt;&lt;keyword&gt;New Zealand/epidemiology&lt;/keyword&gt;&lt;keyword&gt;Prospective Studies&lt;/keyword&gt;&lt;/keywords&gt;&lt;dates&gt;&lt;year&gt;2016&lt;/year&gt;&lt;pub-dates&gt;&lt;date&gt;Apr 1&lt;/date&gt;&lt;/pub-dates&gt;&lt;/dates&gt;&lt;isbn&gt;0028-8446&lt;/isbn&gt;&lt;accession-num&gt;27356253&lt;/accession-num&gt;&lt;urls&gt;&lt;/urls&gt;&lt;remote-database-provider&gt;NLM&lt;/remote-database-provider&gt;&lt;language&gt;eng&lt;/language&gt;&lt;/record&gt;&lt;/Cite&gt;&lt;/EndNote&gt;</w:instrText>
      </w:r>
      <w:r w:rsidR="00AA3F8B" w:rsidRPr="0091662D">
        <w:fldChar w:fldCharType="separate"/>
      </w:r>
      <w:r w:rsidR="000F0C7B" w:rsidRPr="0091662D">
        <w:rPr>
          <w:noProof/>
          <w:vertAlign w:val="superscript"/>
        </w:rPr>
        <w:t>3</w:t>
      </w:r>
      <w:r w:rsidR="00AA3F8B" w:rsidRPr="0091662D">
        <w:fldChar w:fldCharType="end"/>
      </w:r>
      <w:r w:rsidR="0000395B" w:rsidRPr="0091662D">
        <w:t>,</w:t>
      </w:r>
      <w:r w:rsidR="00925A84" w:rsidRPr="0091662D">
        <w:t xml:space="preserve"> </w:t>
      </w:r>
      <w:r w:rsidR="007C18FB" w:rsidRPr="0091662D">
        <w:t xml:space="preserve">access </w:t>
      </w:r>
      <w:r w:rsidRPr="0091662D">
        <w:t xml:space="preserve">to </w:t>
      </w:r>
      <w:r w:rsidR="007C18FB" w:rsidRPr="0091662D">
        <w:t>hip and knee replacement surgery</w:t>
      </w:r>
      <w:r w:rsidR="009A285B" w:rsidRPr="0091662D">
        <w:t xml:space="preserve"> has been restricted</w:t>
      </w:r>
      <w:r w:rsidR="00B52087" w:rsidRPr="0091662D">
        <w:t xml:space="preserve"> by commissioners of healthcare</w:t>
      </w:r>
      <w:r w:rsidR="009A285B" w:rsidRPr="0091662D">
        <w:t xml:space="preserve"> due to financial constraints</w:t>
      </w:r>
      <w:r w:rsidR="00A377BD" w:rsidRPr="0091662D">
        <w:t>. Eligibility criteria</w:t>
      </w:r>
      <w:r w:rsidR="009A285B" w:rsidRPr="0091662D">
        <w:t xml:space="preserve"> introduced to restrict access</w:t>
      </w:r>
      <w:r w:rsidR="00A377BD" w:rsidRPr="0091662D">
        <w:t xml:space="preserve"> included that a </w:t>
      </w:r>
      <w:r w:rsidR="00D54027" w:rsidRPr="0091662D">
        <w:t>patient’s body mass index (BMI) is lower than 30kg/m</w:t>
      </w:r>
      <w:r w:rsidR="00D54027" w:rsidRPr="0091662D">
        <w:rPr>
          <w:vertAlign w:val="superscript"/>
        </w:rPr>
        <w:t>2</w:t>
      </w:r>
      <w:r w:rsidR="00D54027" w:rsidRPr="0091662D">
        <w:t xml:space="preserve"> </w:t>
      </w:r>
      <w:r w:rsidR="00D54027" w:rsidRPr="0091662D">
        <w:fldChar w:fldCharType="begin"/>
      </w:r>
      <w:r w:rsidR="000F0C7B" w:rsidRPr="0091662D">
        <w:instrText xml:space="preserve"> ADDIN EN.CITE &lt;EndNote&gt;&lt;Cite&gt;&lt;Author&gt;Rawlinson&lt;/Author&gt;&lt;Year&gt;2016&lt;/Year&gt;&lt;RecNum&gt;16&lt;/RecNum&gt;&lt;DisplayText&gt;&lt;style face="superscript"&gt;4&lt;/style&gt;&lt;/DisplayText&gt;&lt;record&gt;&lt;rec-number&gt;16&lt;/rec-number&gt;&lt;foreign-keys&gt;&lt;key app="EN" db-id="frs9aszf8ar20qesp9f5rw0eaxftwraa5fep" timestamp="1541177427"&gt;16&lt;/key&gt;&lt;/foreign-keys&gt;&lt;ref-type name="Newspaper Article"&gt;23&lt;/ref-type&gt;&lt;contributors&gt;&lt;authors&gt;&lt;author&gt;Kevin Rawlinson&lt;/author&gt;&lt;/authors&gt;&lt;/contributors&gt;&lt;titles&gt;&lt;title&gt;Decision to deny surgery to obese patients is like &amp;apos;racial discrimination&amp;apos; &lt;/title&gt;&lt;secondary-title&gt;The Guardian&lt;/secondary-title&gt;&lt;/titles&gt;&lt;dates&gt;&lt;year&gt;2016&lt;/year&gt;&lt;/dates&gt;&lt;urls&gt;&lt;related-urls&gt;&lt;url&gt;https://www.theguardian.com/society/2016/sep/03/hospitals-to-cut-costs-by-denying-surgery-to-smokers-and-the-obese&lt;/url&gt;&lt;/related-urls&gt;&lt;/urls&gt;&lt;/record&gt;&lt;/Cite&gt;&lt;/EndNote&gt;</w:instrText>
      </w:r>
      <w:r w:rsidR="00D54027" w:rsidRPr="0091662D">
        <w:fldChar w:fldCharType="separate"/>
      </w:r>
      <w:r w:rsidR="000F0C7B" w:rsidRPr="0091662D">
        <w:rPr>
          <w:noProof/>
          <w:vertAlign w:val="superscript"/>
        </w:rPr>
        <w:t>4</w:t>
      </w:r>
      <w:r w:rsidR="00D54027" w:rsidRPr="0091662D">
        <w:fldChar w:fldCharType="end"/>
      </w:r>
      <w:r w:rsidR="00D54027" w:rsidRPr="0091662D">
        <w:t xml:space="preserve"> and that comorbidities are optimised</w:t>
      </w:r>
      <w:r w:rsidR="00D54027" w:rsidRPr="0091662D">
        <w:fldChar w:fldCharType="begin"/>
      </w:r>
      <w:r w:rsidR="000F0C7B" w:rsidRPr="0091662D">
        <w:instrText xml:space="preserve"> ADDIN EN.CITE &lt;EndNote&gt;&lt;Cite&gt;&lt;Author&gt;CCGs&lt;/Author&gt;&lt;Year&gt;2014&lt;/Year&gt;&lt;RecNum&gt;118&lt;/RecNum&gt;&lt;DisplayText&gt;&lt;style face="superscript"&gt;5&lt;/style&gt;&lt;/DisplayText&gt;&lt;record&gt;&lt;rec-number&gt;118&lt;/rec-number&gt;&lt;foreign-keys&gt;&lt;key app="EN" db-id="txw2xs906appvge5fwwxet9k509erewpzxff" timestamp="1538319596"&gt;118&lt;/key&gt;&lt;/foreign-keys&gt;&lt;ref-type name="Report"&gt;27&lt;/ref-type&gt;&lt;contributors&gt;&lt;authors&gt;&lt;author&gt;South Essex CCGs&lt;/author&gt;&lt;/authors&gt;&lt;/contributors&gt;&lt;titles&gt;&lt;title&gt;Service Restriction Policy&lt;/title&gt;&lt;/titles&gt;&lt;dates&gt;&lt;year&gt;2014&lt;/year&gt;&lt;/dates&gt;&lt;pub-location&gt;South Essex&lt;/pub-location&gt;&lt;urls&gt;&lt;related-urls&gt;&lt;url&gt;https://basildonandbrentwoodccg.nhs.uk/about-us/board-meetings-papers/2014-archive/june-2014/729-item-04-1b-service-restriction-policy-for-board-approval-050614/file&lt;/url&gt;&lt;/related-urls&gt;&lt;/urls&gt;&lt;/record&gt;&lt;/Cite&gt;&lt;/EndNote&gt;</w:instrText>
      </w:r>
      <w:r w:rsidR="00D54027" w:rsidRPr="0091662D">
        <w:fldChar w:fldCharType="separate"/>
      </w:r>
      <w:r w:rsidR="000F0C7B" w:rsidRPr="0091662D">
        <w:rPr>
          <w:noProof/>
          <w:vertAlign w:val="superscript"/>
        </w:rPr>
        <w:t>5</w:t>
      </w:r>
      <w:r w:rsidR="00D54027" w:rsidRPr="0091662D">
        <w:fldChar w:fldCharType="end"/>
      </w:r>
      <w:r w:rsidR="001A3211" w:rsidRPr="0091662D">
        <w:t xml:space="preserve"> </w:t>
      </w:r>
      <w:r w:rsidR="00A377BD" w:rsidRPr="0091662D">
        <w:t xml:space="preserve">despite </w:t>
      </w:r>
      <w:r w:rsidR="009A285B" w:rsidRPr="0091662D">
        <w:t xml:space="preserve">these criteria </w:t>
      </w:r>
      <w:r w:rsidR="00A377BD" w:rsidRPr="0091662D">
        <w:t>not being</w:t>
      </w:r>
      <w:r w:rsidR="007C18FB" w:rsidRPr="0091662D">
        <w:t xml:space="preserve"> </w:t>
      </w:r>
      <w:r w:rsidR="00FD7536" w:rsidRPr="0091662D">
        <w:t>support</w:t>
      </w:r>
      <w:r w:rsidR="00CF1D96" w:rsidRPr="0091662D">
        <w:t>ed by any</w:t>
      </w:r>
      <w:r w:rsidR="00FD7536" w:rsidRPr="0091662D">
        <w:t xml:space="preserve"> </w:t>
      </w:r>
      <w:r w:rsidR="00B87FBE" w:rsidRPr="0091662D">
        <w:t>clinical</w:t>
      </w:r>
      <w:r w:rsidR="00046DF1" w:rsidRPr="0091662D">
        <w:t xml:space="preserve"> evidence</w:t>
      </w:r>
      <w:r w:rsidR="007C18FB" w:rsidRPr="0091662D">
        <w:fldChar w:fldCharType="begin"/>
      </w:r>
      <w:r w:rsidR="000F0C7B" w:rsidRPr="0091662D">
        <w:instrText xml:space="preserve"> ADDIN EN.CITE &lt;EndNote&gt;&lt;Cite&gt;&lt;Author&gt;Ponnusamy&lt;/Author&gt;&lt;Year&gt;2018&lt;/Year&gt;&lt;RecNum&gt;151&lt;/RecNum&gt;&lt;DisplayText&gt;&lt;style face="superscript"&gt;6&lt;/style&gt;&lt;/DisplayText&gt;&lt;record&gt;&lt;rec-number&gt;151&lt;/rec-number&gt;&lt;foreign-keys&gt;&lt;key app="EN" db-id="txw2xs906appvge5fwwxet9k509erewpzxff" timestamp="1558607489"&gt;151&lt;/key&gt;&lt;/foreign-keys&gt;&lt;ref-type name="Journal Article"&gt;17&lt;/ref-type&gt;&lt;contributors&gt;&lt;authors&gt;&lt;author&gt;Ponnusamy, Karthikeyan E.&lt;/author&gt;&lt;author&gt;Vasarhelyi, Edward M.&lt;/author&gt;&lt;author&gt;Somerville, Lyndsay&lt;/author&gt;&lt;author&gt;McCalden, Richard W.&lt;/author&gt;&lt;author&gt;Marsh, Jacquelyn D.&lt;/author&gt;&lt;/authors&gt;&lt;/contributors&gt;&lt;titles&gt;&lt;title&gt;Cost-Effectiveness of Total Knee Arthroplasty vs Nonoperative Management in Normal, Overweight, Obese, Severely Obese, Morbidly Obese, and Super-Obese Patients: A Markov Model&lt;/title&gt;&lt;secondary-title&gt;The Journal of Arthroplasty&lt;/secondary-title&gt;&lt;/titles&gt;&lt;periodical&gt;&lt;full-title&gt;J Arthroplasty&lt;/full-title&gt;&lt;abbr-1&gt;The Journal of arthroplasty&lt;/abbr-1&gt;&lt;/periodical&gt;&lt;pages&gt;S32-S38&lt;/pages&gt;&lt;volume&gt;33&lt;/volume&gt;&lt;number&gt;7, Supplement&lt;/number&gt;&lt;keywords&gt;&lt;keyword&gt;total knee arthroplasty&lt;/keyword&gt;&lt;keyword&gt;cost-effectiveness&lt;/keyword&gt;&lt;keyword&gt;obesity&lt;/keyword&gt;&lt;keyword&gt;body mass index&lt;/keyword&gt;&lt;keyword&gt;economic analysis&lt;/keyword&gt;&lt;/keywords&gt;&lt;dates&gt;&lt;year&gt;2018&lt;/year&gt;&lt;pub-dates&gt;&lt;date&gt;2018/07/01/&lt;/date&gt;&lt;/pub-dates&gt;&lt;/dates&gt;&lt;isbn&gt;0883-5403&lt;/isbn&gt;&lt;urls&gt;&lt;related-urls&gt;&lt;url&gt;http://www.sciencedirect.com/science/article/pii/S0883540318301621&lt;/url&gt;&lt;/related-urls&gt;&lt;/urls&gt;&lt;electronic-resource-num&gt;https://doi.org/10.1016/j.arth.2018.02.031&lt;/electronic-resource-num&gt;&lt;/record&gt;&lt;/Cite&gt;&lt;/EndNote&gt;</w:instrText>
      </w:r>
      <w:r w:rsidR="007C18FB" w:rsidRPr="0091662D">
        <w:fldChar w:fldCharType="separate"/>
      </w:r>
      <w:r w:rsidR="000F0C7B" w:rsidRPr="0091662D">
        <w:rPr>
          <w:noProof/>
          <w:vertAlign w:val="superscript"/>
        </w:rPr>
        <w:t>6</w:t>
      </w:r>
      <w:r w:rsidR="007C18FB" w:rsidRPr="0091662D">
        <w:fldChar w:fldCharType="end"/>
      </w:r>
      <w:r w:rsidR="007C18FB" w:rsidRPr="0091662D">
        <w:t xml:space="preserve"> </w:t>
      </w:r>
      <w:r w:rsidR="00FD7536" w:rsidRPr="0091662D">
        <w:t xml:space="preserve">or UK </w:t>
      </w:r>
      <w:r w:rsidR="000072B3" w:rsidRPr="0091662D">
        <w:t>national</w:t>
      </w:r>
      <w:r w:rsidR="005B779D" w:rsidRPr="0091662D">
        <w:t xml:space="preserve"> clinical guidelines</w:t>
      </w:r>
      <w:r w:rsidR="000F0C7B" w:rsidRPr="0091662D">
        <w:t>.</w:t>
      </w:r>
      <w:r w:rsidR="007C18FB" w:rsidRPr="0091662D">
        <w:fldChar w:fldCharType="begin"/>
      </w:r>
      <w:r w:rsidR="000F0C7B" w:rsidRPr="0091662D">
        <w:instrText xml:space="preserve"> ADDIN EN.CITE &lt;EndNote&gt;&lt;Cite&gt;&lt;Author&gt;NICE&lt;/Author&gt;&lt;Year&gt;2014&lt;/Year&gt;&lt;RecNum&gt;20&lt;/RecNum&gt;&lt;DisplayText&gt;&lt;style face="superscript"&gt;7&lt;/style&gt;&lt;/DisplayText&gt;&lt;record&gt;&lt;rec-number&gt;20&lt;/rec-number&gt;&lt;foreign-keys&gt;&lt;key app="EN" db-id="frs9aszf8ar20qesp9f5rw0eaxftwraa5fep" timestamp="1541177428"&gt;20&lt;/key&gt;&lt;/foreign-keys&gt;&lt;ref-type name="Legal Rule or Regulation"&gt;50&lt;/ref-type&gt;&lt;contributors&gt;&lt;authors&gt;&lt;author&gt;NICE&lt;/author&gt;&lt;/authors&gt;&lt;secondary-authors&gt;&lt;author&gt;NICE&lt;/author&gt;&lt;/secondary-authors&gt;&lt;/contributors&gt;&lt;titles&gt;&lt;title&gt;Osteoarthritis: care and management [CG177]&lt;/title&gt;&lt;/titles&gt;&lt;dates&gt;&lt;year&gt;2014&lt;/year&gt;&lt;/dates&gt;&lt;urls&gt;&lt;related-urls&gt;&lt;url&gt;https://www.nice.org.uk/Guidance/cg177&lt;/url&gt;&lt;/related-urls&gt;&lt;/urls&gt;&lt;/record&gt;&lt;/Cite&gt;&lt;/EndNote&gt;</w:instrText>
      </w:r>
      <w:r w:rsidR="007C18FB" w:rsidRPr="0091662D">
        <w:fldChar w:fldCharType="separate"/>
      </w:r>
      <w:r w:rsidR="000F0C7B" w:rsidRPr="0091662D">
        <w:rPr>
          <w:noProof/>
          <w:vertAlign w:val="superscript"/>
        </w:rPr>
        <w:t>7</w:t>
      </w:r>
      <w:r w:rsidR="007C18FB" w:rsidRPr="0091662D">
        <w:fldChar w:fldCharType="end"/>
      </w:r>
      <w:r w:rsidR="007C18FB" w:rsidRPr="0091662D">
        <w:t xml:space="preserve"> </w:t>
      </w:r>
      <w:r w:rsidR="00D54027" w:rsidRPr="0091662D">
        <w:t xml:space="preserve">There is also no evidence that </w:t>
      </w:r>
      <w:r w:rsidR="00B87FBE" w:rsidRPr="0091662D">
        <w:t xml:space="preserve">restricting </w:t>
      </w:r>
      <w:r w:rsidR="00241A6B" w:rsidRPr="0091662D">
        <w:t xml:space="preserve">access </w:t>
      </w:r>
      <w:r w:rsidR="009B7FB0" w:rsidRPr="0091662D">
        <w:t xml:space="preserve">in this way </w:t>
      </w:r>
      <w:r w:rsidR="00D54027" w:rsidRPr="0091662D">
        <w:t xml:space="preserve">would reduce costs in the long-term as </w:t>
      </w:r>
      <w:r w:rsidR="00241A6B" w:rsidRPr="0091662D">
        <w:t>denying patients functional</w:t>
      </w:r>
      <w:r w:rsidR="00B31004" w:rsidRPr="0091662D">
        <w:t xml:space="preserve"> improvement and pain relief</w:t>
      </w:r>
      <w:r w:rsidR="00241A6B" w:rsidRPr="0091662D">
        <w:t xml:space="preserve"> </w:t>
      </w:r>
      <w:r w:rsidR="00D54027" w:rsidRPr="0091662D">
        <w:t>could lead</w:t>
      </w:r>
      <w:r w:rsidR="00241A6B" w:rsidRPr="0091662D">
        <w:t xml:space="preserve"> to increased costs </w:t>
      </w:r>
      <w:r w:rsidR="00B31004" w:rsidRPr="0091662D">
        <w:t>of treating</w:t>
      </w:r>
      <w:r w:rsidR="00241A6B" w:rsidRPr="0091662D">
        <w:t xml:space="preserve"> patients with advanced osteoarthritis of the hip and knee</w:t>
      </w:r>
      <w:r w:rsidR="00D54027" w:rsidRPr="0091662D">
        <w:t xml:space="preserve">. Advanced hip and knee osteoarthritis has been associated with </w:t>
      </w:r>
      <w:r w:rsidR="00241A6B" w:rsidRPr="0091662D">
        <w:t>increased health service use, increased opioid use, decreased mobility and deteriorating mental health</w:t>
      </w:r>
      <w:r w:rsidR="000F0C7B" w:rsidRPr="0091662D">
        <w:t>.</w:t>
      </w:r>
      <w:r w:rsidR="00B35AE7" w:rsidRPr="0091662D">
        <w:fldChar w:fldCharType="begin">
          <w:fldData xml:space="preserve">PEVuZE5vdGU+PENpdGU+PEF1dGhvcj5PemNha2lyPC9BdXRob3I+PFllYXI+MjAxMTwvWWVhcj48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=
</w:fldData>
        </w:fldChar>
      </w:r>
      <w:r w:rsidR="000F0C7B" w:rsidRPr="0091662D">
        <w:instrText xml:space="preserve"> ADDIN EN.CITE </w:instrText>
      </w:r>
      <w:r w:rsidR="000F0C7B" w:rsidRPr="0091662D">
        <w:fldChar w:fldCharType="begin">
          <w:fldData xml:space="preserve">PEVuZE5vdGU+PENpdGU+PEF1dGhvcj5PemNha2lyPC9BdXRob3I+PFllYXI+MjAxMTwvWWVhcj48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=
</w:fldData>
        </w:fldChar>
      </w:r>
      <w:r w:rsidR="000F0C7B" w:rsidRPr="0091662D">
        <w:instrText xml:space="preserve"> ADDIN EN.CITE.DATA </w:instrText>
      </w:r>
      <w:r w:rsidR="000F0C7B" w:rsidRPr="0091662D">
        <w:fldChar w:fldCharType="end"/>
      </w:r>
      <w:r w:rsidR="00B35AE7" w:rsidRPr="0091662D">
        <w:fldChar w:fldCharType="separate"/>
      </w:r>
      <w:r w:rsidR="000F0C7B" w:rsidRPr="0091662D">
        <w:rPr>
          <w:noProof/>
          <w:vertAlign w:val="superscript"/>
        </w:rPr>
        <w:t>8, 9</w:t>
      </w:r>
      <w:r w:rsidR="00B35AE7" w:rsidRPr="0091662D">
        <w:fldChar w:fldCharType="end"/>
      </w:r>
    </w:p>
    <w:p w14:paraId="7E13E8CD" w14:textId="4256A3D8" w:rsidR="002C261E" w:rsidRPr="0091662D" w:rsidRDefault="00EF6D2F" w:rsidP="007D593F">
      <w:pPr>
        <w:spacing w:line="480" w:lineRule="auto"/>
      </w:pPr>
      <w:r w:rsidRPr="0091662D">
        <w:t>Clinicians</w:t>
      </w:r>
      <w:r w:rsidR="00AC0DEE" w:rsidRPr="0091662D">
        <w:t xml:space="preserve"> </w:t>
      </w:r>
      <w:r w:rsidR="009D58C4" w:rsidRPr="0091662D">
        <w:t xml:space="preserve">and patients </w:t>
      </w:r>
      <w:r w:rsidR="004764B2" w:rsidRPr="0091662D">
        <w:t xml:space="preserve">need to </w:t>
      </w:r>
      <w:r w:rsidR="00FD7536" w:rsidRPr="0091662D">
        <w:t>balance</w:t>
      </w:r>
      <w:r w:rsidR="00B87DF3" w:rsidRPr="0091662D">
        <w:t xml:space="preserve"> the</w:t>
      </w:r>
      <w:r w:rsidR="00FD7536" w:rsidRPr="0091662D">
        <w:t xml:space="preserve"> </w:t>
      </w:r>
      <w:r w:rsidR="004764B2" w:rsidRPr="0091662D">
        <w:t>risks a</w:t>
      </w:r>
      <w:r w:rsidR="00FD7536" w:rsidRPr="0091662D">
        <w:t>gainst the</w:t>
      </w:r>
      <w:r w:rsidR="008F5226" w:rsidRPr="0091662D">
        <w:t xml:space="preserve"> benefits</w:t>
      </w:r>
      <w:r w:rsidR="00FD7536" w:rsidRPr="0091662D">
        <w:t xml:space="preserve"> when </w:t>
      </w:r>
      <w:r w:rsidR="00A377BD" w:rsidRPr="0091662D">
        <w:t xml:space="preserve">deciding </w:t>
      </w:r>
      <w:r w:rsidR="009D58C4" w:rsidRPr="0091662D">
        <w:t>to undergo a</w:t>
      </w:r>
      <w:r w:rsidR="004764B2" w:rsidRPr="0091662D">
        <w:t xml:space="preserve"> hip or knee replacement surgery.</w:t>
      </w:r>
      <w:r w:rsidR="00920427" w:rsidRPr="0091662D">
        <w:t xml:space="preserve"> </w:t>
      </w:r>
      <w:r w:rsidR="00974509" w:rsidRPr="0091662D">
        <w:t>An</w:t>
      </w:r>
      <w:r w:rsidR="009D58C4" w:rsidRPr="0091662D">
        <w:t xml:space="preserve"> increasing number of patients receiving</w:t>
      </w:r>
      <w:r w:rsidR="00974509" w:rsidRPr="0091662D">
        <w:t xml:space="preserve"> hip and knee replacement surgery have at least one comorbidity.</w:t>
      </w:r>
      <w:r w:rsidR="003D7F8C" w:rsidRPr="0091662D">
        <w:fldChar w:fldCharType="begin"/>
      </w:r>
      <w:r w:rsidR="003D7F8C" w:rsidRPr="0091662D">
        <w:instrText xml:space="preserve"> ADDIN EN.CITE &lt;EndNote&gt;&lt;Cite&gt;&lt;Author&gt;Kurtz&lt;/Author&gt;&lt;Year&gt;2007&lt;/Year&gt;&lt;RecNum&gt;39&lt;/RecNum&gt;&lt;DisplayText&gt;&lt;style face="superscript"&gt;10&lt;/style&gt;&lt;/DisplayText&gt;&lt;record&gt;&lt;rec-number&gt;39&lt;/rec-number&gt;&lt;foreign-keys&gt;&lt;key app="EN" db-id="txw2xs906appvge5fwwxet9k509erewpzxff" timestamp="1526227516"&gt;39&lt;/key&gt;&lt;/foreign-keys&gt;&lt;ref-type name="Journal Article"&gt;17&lt;/ref-type&gt;&lt;contributors&gt;&lt;authors&gt;&lt;author&gt;Kurtz, S.&lt;/author&gt;&lt;author&gt;Ong, K.&lt;/author&gt;&lt;author&gt;Lau, E.&lt;/author&gt;&lt;author&gt;Mowat, F.&lt;/author&gt;&lt;author&gt;Halpern, M.&lt;/author&gt;&lt;/authors&gt;&lt;/contributors&gt;&lt;auth-address&gt;Exponent Inc., 3401 Market Street, Suite 300, Philadelphia, PA 19104, USA.&lt;/auth-address&gt;&lt;titles&gt;&lt;title&gt;Projections of primary and revision hip and knee arthroplasty in the United States from 2005 to 2030&lt;/title&gt;&lt;secondary-title&gt;J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780-5&lt;/pages&gt;&lt;volume&gt;89&lt;/volume&gt;&lt;number&gt;4&lt;/number&gt;&lt;edition&gt;2007/04/04&lt;/edition&gt;&lt;keywords&gt;&lt;keyword&gt;Adult&lt;/keyword&gt;&lt;keyword&gt;Aged&lt;/keyword&gt;&lt;keyword&gt;Aged, 80 and over&lt;/keyword&gt;&lt;keyword&gt;Arthroplasty, Replacement, Hip/*statistics &amp;amp; numerical data&lt;/keyword&gt;&lt;keyword&gt;Arthroplasty, Replacement, Knee/*statistics &amp;amp; numerical data&lt;/keyword&gt;&lt;keyword&gt;Humans&lt;/keyword&gt;&lt;keyword&gt;Middle Aged&lt;/keyword&gt;&lt;keyword&gt;Reoperation/statistics &amp;amp; numerical data&lt;/keyword&gt;&lt;keyword&gt;Time Factors&lt;/keyword&gt;&lt;keyword&gt;United States&lt;/keyword&gt;&lt;/keywords&gt;&lt;dates&gt;&lt;year&gt;2007&lt;/year&gt;&lt;pub-dates&gt;&lt;date&gt;Apr&lt;/date&gt;&lt;/pub-dates&gt;&lt;/dates&gt;&lt;isbn&gt;0021-9355 (Print)&amp;#xD;0021-9355&lt;/isbn&gt;&lt;accession-num&gt;17403800&lt;/accession-num&gt;&lt;urls&gt;&lt;/urls&gt;&lt;electronic-resource-num&gt;10.2106/jbjs.f.00222&lt;/electronic-resource-num&gt;&lt;remote-database-provider&gt;NLM&lt;/remote-database-provider&gt;&lt;language&gt;eng&lt;/language&gt;&lt;/record&gt;&lt;/Cite&gt;&lt;/EndNote&gt;</w:instrText>
      </w:r>
      <w:r w:rsidR="003D7F8C" w:rsidRPr="0091662D">
        <w:fldChar w:fldCharType="separate"/>
      </w:r>
      <w:r w:rsidR="003D7F8C" w:rsidRPr="0091662D">
        <w:rPr>
          <w:noProof/>
          <w:vertAlign w:val="superscript"/>
        </w:rPr>
        <w:t>10</w:t>
      </w:r>
      <w:r w:rsidR="003D7F8C" w:rsidRPr="0091662D">
        <w:fldChar w:fldCharType="end"/>
      </w:r>
      <w:r w:rsidR="00974509" w:rsidRPr="0091662D">
        <w:t xml:space="preserve"> </w:t>
      </w:r>
      <w:r w:rsidR="00920427" w:rsidRPr="0091662D">
        <w:t>Currently</w:t>
      </w:r>
      <w:r w:rsidR="00E83C1A" w:rsidRPr="0091662D">
        <w:t>,</w:t>
      </w:r>
      <w:r w:rsidR="00920427" w:rsidRPr="0091662D">
        <w:t xml:space="preserve"> </w:t>
      </w:r>
      <w:r w:rsidR="00E83C1A" w:rsidRPr="0091662D">
        <w:t xml:space="preserve">the </w:t>
      </w:r>
      <w:r w:rsidR="00920427" w:rsidRPr="0091662D">
        <w:t xml:space="preserve">criteria </w:t>
      </w:r>
      <w:r w:rsidR="00E83C1A" w:rsidRPr="0091662D">
        <w:t>to assess</w:t>
      </w:r>
      <w:r w:rsidR="00A377BD" w:rsidRPr="0091662D">
        <w:t xml:space="preserve"> the </w:t>
      </w:r>
      <w:r w:rsidR="002B3CDE" w:rsidRPr="0091662D">
        <w:t xml:space="preserve">safety </w:t>
      </w:r>
      <w:r w:rsidR="00A377BD" w:rsidRPr="0091662D">
        <w:t>risks and</w:t>
      </w:r>
      <w:r w:rsidR="00B87DF3" w:rsidRPr="0091662D">
        <w:t xml:space="preserve"> </w:t>
      </w:r>
      <w:r w:rsidR="009A285B" w:rsidRPr="0091662D">
        <w:t>the</w:t>
      </w:r>
      <w:r w:rsidR="00A377BD" w:rsidRPr="0091662D">
        <w:t xml:space="preserve"> potential improvements in pain and function </w:t>
      </w:r>
      <w:r w:rsidR="008F5226" w:rsidRPr="0091662D">
        <w:t xml:space="preserve">for </w:t>
      </w:r>
      <w:r w:rsidR="00E83C1A" w:rsidRPr="0091662D">
        <w:t xml:space="preserve">patients with comorbidity </w:t>
      </w:r>
      <w:r w:rsidR="008F5226" w:rsidRPr="0091662D">
        <w:t>who are candidates for</w:t>
      </w:r>
      <w:r w:rsidR="00E83C1A" w:rsidRPr="0091662D">
        <w:t xml:space="preserve"> </w:t>
      </w:r>
      <w:r w:rsidR="00920427" w:rsidRPr="0091662D">
        <w:t xml:space="preserve">hip and knee replacement surgery </w:t>
      </w:r>
      <w:r w:rsidR="00E83C1A" w:rsidRPr="0091662D">
        <w:t xml:space="preserve">are </w:t>
      </w:r>
      <w:r w:rsidR="00920427" w:rsidRPr="0091662D">
        <w:t>based on limited evidence</w:t>
      </w:r>
      <w:r w:rsidR="00920427" w:rsidRPr="0091662D">
        <w:fldChar w:fldCharType="begin"/>
      </w:r>
      <w:r w:rsidR="000F0C7B" w:rsidRPr="0091662D">
        <w:instrText xml:space="preserve"> ADDIN EN.CITE &lt;EndNote&gt;&lt;Cite&gt;&lt;Author&gt;Gademan&lt;/Author&gt;&lt;Year&gt;2016&lt;/Year&gt;&lt;RecNum&gt;135&lt;/RecNum&gt;&lt;DisplayText&gt;&lt;style face="superscript"&gt;11&lt;/style&gt;&lt;/DisplayText&gt;&lt;record&gt;&lt;rec-number&gt;135&lt;/rec-number&gt;&lt;foreign-keys&gt;&lt;key app="EN" db-id="txw2xs906appvge5fwwxet9k509erewpzxff" timestamp="1554291759"&gt;135&lt;/key&gt;&lt;/foreign-keys&gt;&lt;ref-type name="Journal Article"&gt;17&lt;/ref-type&gt;&lt;contributors&gt;&lt;authors&gt;&lt;author&gt;Gademan, Maaike G. J.&lt;/author&gt;&lt;author&gt;Hofstede, Stefanie N.&lt;/author&gt;&lt;author&gt;Vliet Vlieland, Thea P. M.&lt;/author&gt;&lt;author&gt;Nelissen, Rob G. H. H.&lt;/author&gt;&lt;author&gt;Marang-van de Mheen, Perla J.&lt;/author&gt;&lt;/authors&gt;&lt;/contributors&gt;&lt;titles&gt;&lt;title&gt;Indication criteria for total hip or knee arthroplasty in osteoarthritis: a state-of-the-science overview&lt;/title&gt;&lt;secondary-title&gt;BMC musculoskeletal disorders&lt;/secondary-title&gt;&lt;/titles&gt;&lt;periodical&gt;&lt;full-title&gt;BMC Musculoskeletal Disorders&lt;/full-title&gt;&lt;/periodical&gt;&lt;pages&gt;463-463&lt;/pages&gt;&lt;volume&gt;17&lt;/volume&gt;&lt;number&gt;1&lt;/number&gt;&lt;dates&gt;&lt;year&gt;2016&lt;/year&gt;&lt;/dates&gt;&lt;publisher&gt;BioMed Central&lt;/publisher&gt;&lt;isbn&gt;1471-2474&lt;/isbn&gt;&lt;accession-num&gt;27829422&lt;/accession-num&gt;&lt;urls&gt;&lt;related-urls&gt;&lt;url&gt;https://www.ncbi.nlm.nih.gov/pubmed/27829422&lt;/url&gt;&lt;url&gt;https://www.ncbi.nlm.nih.gov/pmc/PMC5103467/&lt;/url&gt;&lt;/related-urls&gt;&lt;/urls&gt;&lt;electronic-resource-num&gt;10.1186/s12891-016-1325-z&lt;/electronic-resource-num&gt;&lt;remote-database-name&gt;PubMed&lt;/remote-database-name&gt;&lt;language&gt;eng&lt;/language&gt;&lt;/record&gt;&lt;/Cite&gt;&lt;/EndNote&gt;</w:instrText>
      </w:r>
      <w:r w:rsidR="00920427" w:rsidRPr="0091662D">
        <w:fldChar w:fldCharType="separate"/>
      </w:r>
      <w:r w:rsidR="000F0C7B" w:rsidRPr="0091662D">
        <w:rPr>
          <w:noProof/>
          <w:vertAlign w:val="superscript"/>
        </w:rPr>
        <w:t>11</w:t>
      </w:r>
      <w:r w:rsidR="00920427" w:rsidRPr="0091662D">
        <w:fldChar w:fldCharType="end"/>
      </w:r>
      <w:r w:rsidR="00920427" w:rsidRPr="0091662D">
        <w:t xml:space="preserve">. </w:t>
      </w:r>
      <w:r w:rsidR="00925A84" w:rsidRPr="0091662D">
        <w:t>It is therefore important to understand the impact of comorbidities on</w:t>
      </w:r>
      <w:r w:rsidR="00DF0B93" w:rsidRPr="0091662D">
        <w:t xml:space="preserve"> both</w:t>
      </w:r>
      <w:r w:rsidR="00925A84" w:rsidRPr="0091662D">
        <w:t xml:space="preserve"> the </w:t>
      </w:r>
      <w:r w:rsidR="008F5226" w:rsidRPr="0091662D">
        <w:t xml:space="preserve">risks and </w:t>
      </w:r>
      <w:r w:rsidR="00B87FBE" w:rsidRPr="0091662D">
        <w:t xml:space="preserve">benefits </w:t>
      </w:r>
      <w:r w:rsidR="00925A84" w:rsidRPr="0091662D">
        <w:t>of</w:t>
      </w:r>
      <w:r w:rsidR="00444A9E" w:rsidRPr="0091662D">
        <w:t xml:space="preserve"> joint</w:t>
      </w:r>
      <w:r w:rsidR="00925A84" w:rsidRPr="0091662D">
        <w:t xml:space="preserve"> replacement surgery</w:t>
      </w:r>
      <w:r w:rsidR="002B3CDE" w:rsidRPr="0091662D">
        <w:t xml:space="preserve"> </w:t>
      </w:r>
      <w:proofErr w:type="gramStart"/>
      <w:r w:rsidR="00E83C1A" w:rsidRPr="0091662D">
        <w:t>in order to</w:t>
      </w:r>
      <w:proofErr w:type="gramEnd"/>
      <w:r w:rsidR="00E83C1A" w:rsidRPr="0091662D">
        <w:t xml:space="preserve"> evaluate </w:t>
      </w:r>
      <w:r w:rsidR="00F720A6" w:rsidRPr="0091662D">
        <w:t>wh</w:t>
      </w:r>
      <w:r w:rsidR="008514B5" w:rsidRPr="0091662D">
        <w:t>ether restriction</w:t>
      </w:r>
      <w:r w:rsidR="00E83C1A" w:rsidRPr="0091662D">
        <w:t>s</w:t>
      </w:r>
      <w:r w:rsidR="008514B5" w:rsidRPr="0091662D">
        <w:t xml:space="preserve"> o</w:t>
      </w:r>
      <w:r w:rsidR="00E83C1A" w:rsidRPr="0091662D">
        <w:t>n</w:t>
      </w:r>
      <w:r w:rsidR="008514B5" w:rsidRPr="0091662D">
        <w:t xml:space="preserve"> access surgery </w:t>
      </w:r>
      <w:r w:rsidR="00E83C1A" w:rsidRPr="0091662D">
        <w:t>are</w:t>
      </w:r>
      <w:r w:rsidR="004B3ABE" w:rsidRPr="0091662D">
        <w:t xml:space="preserve"> justified</w:t>
      </w:r>
      <w:r w:rsidR="00925A84" w:rsidRPr="0091662D">
        <w:t>.</w:t>
      </w:r>
    </w:p>
    <w:p w14:paraId="3CDA9DC9" w14:textId="03CE7DFE" w:rsidR="00306FE7" w:rsidRPr="0091662D" w:rsidRDefault="00517F7C" w:rsidP="007D593F">
      <w:pPr>
        <w:spacing w:line="480" w:lineRule="auto"/>
      </w:pPr>
      <w:r w:rsidRPr="0091662D">
        <w:t>Our</w:t>
      </w:r>
      <w:r w:rsidR="008225CE" w:rsidRPr="0091662D">
        <w:t xml:space="preserve"> systematic review</w:t>
      </w:r>
      <w:r w:rsidR="007E77BC" w:rsidRPr="0091662D">
        <w:t xml:space="preserve"> and meta-analysis</w:t>
      </w:r>
      <w:r w:rsidR="00777DC0" w:rsidRPr="0091662D">
        <w:t xml:space="preserve"> of 70 studies published up until May 2017</w:t>
      </w:r>
      <w:r w:rsidR="008225CE" w:rsidRPr="0091662D">
        <w:t xml:space="preserve"> foun</w:t>
      </w:r>
      <w:r w:rsidR="004E2E2E" w:rsidRPr="0091662D">
        <w:t xml:space="preserve">d that individual comorbidities </w:t>
      </w:r>
      <w:r w:rsidR="008225CE" w:rsidRPr="0091662D">
        <w:t xml:space="preserve">had </w:t>
      </w:r>
      <w:r w:rsidR="00AD047E" w:rsidRPr="0091662D">
        <w:t>a</w:t>
      </w:r>
      <w:r w:rsidR="00C47957" w:rsidRPr="0091662D">
        <w:t>n</w:t>
      </w:r>
      <w:r w:rsidR="008225CE" w:rsidRPr="0091662D">
        <w:t xml:space="preserve"> impact on </w:t>
      </w:r>
      <w:r w:rsidR="007E77BC" w:rsidRPr="0091662D">
        <w:t xml:space="preserve">short-term outcomes related to </w:t>
      </w:r>
      <w:r w:rsidR="008225CE" w:rsidRPr="0091662D">
        <w:t xml:space="preserve">safety </w:t>
      </w:r>
      <w:r w:rsidR="00C402E9" w:rsidRPr="0091662D">
        <w:t xml:space="preserve">of </w:t>
      </w:r>
      <w:r w:rsidR="00291EFA" w:rsidRPr="0091662D">
        <w:t>joint</w:t>
      </w:r>
      <w:r w:rsidR="00925A84" w:rsidRPr="0091662D">
        <w:t xml:space="preserve"> replacement</w:t>
      </w:r>
      <w:r w:rsidR="00C402E9" w:rsidRPr="0091662D">
        <w:t xml:space="preserve"> surgery</w:t>
      </w:r>
      <w:r w:rsidR="00E83C1A" w:rsidRPr="0091662D">
        <w:t>.</w:t>
      </w:r>
      <w:r w:rsidRPr="0091662D">
        <w:fldChar w:fldCharType="begin"/>
      </w:r>
      <w:r w:rsidRPr="0091662D">
        <w:instrText xml:space="preserve"> ADDIN EN.CITE &lt;EndNote&gt;&lt;Cite&gt;&lt;Author&gt;Podmore&lt;/Author&gt;&lt;Year&gt;2018&lt;/Year&gt;&lt;RecNum&gt;105&lt;/RecNum&gt;&lt;DisplayText&gt;&lt;style face="superscript"&gt;12&lt;/style&gt;&lt;/DisplayText&gt;&lt;record&gt;&lt;rec-number&gt;105&lt;/rec-number&gt;&lt;foreign-keys&gt;&lt;key app="EN" db-id="txw2xs906appvge5fwwxet9k509erewpzxff" timestamp="1533112611"&gt;105&lt;/key&gt;&lt;/foreign-keys&gt;&lt;ref-type name="Journal Article"&gt;17&lt;/ref-type&gt;&lt;contributors&gt;&lt;authors&gt;&lt;author&gt;Podmore, Bélène&lt;/author&gt;&lt;author&gt;Hutchings, Andrew&lt;/author&gt;&lt;author&gt;van der Meulen, Jan&lt;/author&gt;&lt;author&gt;Aggarwal, Ajay&lt;/author&gt;&lt;author&gt;Konan, Sujith&lt;/author&gt;&lt;/authors&gt;&lt;/contributors&gt;&lt;titles&gt;&lt;title&gt;Impact of comorbid conditions on outcomes of hip and knee replacement surgery: a systematic review and meta-analysis&lt;/title&gt;&lt;secondary-title&gt;BMJ Open&lt;/secondary-title&gt;&lt;/titles&gt;&lt;periodical&gt;&lt;full-title&gt;BMJ Open&lt;/full-title&gt;&lt;/periodical&gt;&lt;volume&gt;8&lt;/volume&gt;&lt;number&gt;7&lt;/number&gt;&lt;dates&gt;&lt;year&gt;2018&lt;/year&gt;&lt;/dates&gt;&lt;urls&gt;&lt;related-urls&gt;&lt;url&gt;https://bmjopen.bmj.com/content/bmjopen/8/7/e021784.full.pdf&lt;/url&gt;&lt;/related-urls&gt;&lt;/urls&gt;&lt;electronic-resource-num&gt;10.1136/bmjopen-2018-021784&lt;/electronic-resource-num&gt;&lt;/record&gt;&lt;/Cite&gt;&lt;/EndNote&gt;</w:instrText>
      </w:r>
      <w:r w:rsidRPr="0091662D">
        <w:fldChar w:fldCharType="separate"/>
      </w:r>
      <w:r w:rsidRPr="0091662D">
        <w:rPr>
          <w:noProof/>
          <w:vertAlign w:val="superscript"/>
        </w:rPr>
        <w:t>12</w:t>
      </w:r>
      <w:r w:rsidRPr="0091662D">
        <w:fldChar w:fldCharType="end"/>
      </w:r>
      <w:r w:rsidR="00E83C1A" w:rsidRPr="0091662D">
        <w:t xml:space="preserve"> However, the results presented an inconsistent picture with a variable impact of comorbidities on surgical complications.</w:t>
      </w:r>
      <w:r w:rsidR="00444A9E" w:rsidRPr="0091662D">
        <w:t xml:space="preserve"> </w:t>
      </w:r>
      <w:r w:rsidR="0029158B" w:rsidRPr="0091662D">
        <w:t>In addition</w:t>
      </w:r>
      <w:r w:rsidR="003E42D1" w:rsidRPr="0091662D">
        <w:t>,</w:t>
      </w:r>
      <w:r w:rsidR="0029158B" w:rsidRPr="0091662D">
        <w:t xml:space="preserve"> t</w:t>
      </w:r>
      <w:r w:rsidR="00291EFA" w:rsidRPr="0091662D">
        <w:t xml:space="preserve">he </w:t>
      </w:r>
      <w:r w:rsidR="0029158B" w:rsidRPr="0091662D">
        <w:t>15</w:t>
      </w:r>
      <w:r w:rsidR="00291EFA" w:rsidRPr="0091662D">
        <w:t xml:space="preserve"> studies </w:t>
      </w:r>
      <w:r w:rsidR="00BA6ABD" w:rsidRPr="0091662D">
        <w:t>that examined patient-</w:t>
      </w:r>
      <w:r w:rsidR="00362254" w:rsidRPr="0091662D">
        <w:t>r</w:t>
      </w:r>
      <w:r w:rsidR="00444A9E" w:rsidRPr="0091662D">
        <w:t xml:space="preserve">eported </w:t>
      </w:r>
      <w:r w:rsidR="00362254" w:rsidRPr="0091662D">
        <w:t>o</w:t>
      </w:r>
      <w:r w:rsidR="00444A9E" w:rsidRPr="0091662D">
        <w:t>utcome</w:t>
      </w:r>
      <w:r w:rsidR="00C62F4C" w:rsidRPr="0091662D">
        <w:t xml:space="preserve">s </w:t>
      </w:r>
      <w:r w:rsidR="0029158B" w:rsidRPr="0091662D">
        <w:t xml:space="preserve">related to effectiveness </w:t>
      </w:r>
      <w:r w:rsidR="0048284D" w:rsidRPr="0091662D">
        <w:t xml:space="preserve">– with five reporting health-related quality of life – </w:t>
      </w:r>
      <w:r w:rsidR="00C62F4C" w:rsidRPr="0091662D">
        <w:t xml:space="preserve">were </w:t>
      </w:r>
      <w:r w:rsidR="00306FE7" w:rsidRPr="0091662D">
        <w:t xml:space="preserve">all relatively </w:t>
      </w:r>
      <w:r w:rsidR="00291EFA" w:rsidRPr="0091662D">
        <w:t>small</w:t>
      </w:r>
      <w:r w:rsidR="00D165F0" w:rsidRPr="0091662D">
        <w:t xml:space="preserve"> </w:t>
      </w:r>
      <w:r w:rsidR="00291EFA" w:rsidRPr="0091662D">
        <w:t>single-centre studies</w:t>
      </w:r>
      <w:r w:rsidR="00F8274C" w:rsidRPr="0091662D">
        <w:t xml:space="preserve"> </w:t>
      </w:r>
      <w:r w:rsidR="00306FE7" w:rsidRPr="0091662D">
        <w:t>(&lt;2000 patients)</w:t>
      </w:r>
      <w:r w:rsidR="00291EFA" w:rsidRPr="0091662D">
        <w:t xml:space="preserve">. The availability of </w:t>
      </w:r>
      <w:r w:rsidR="00306FE7" w:rsidRPr="0091662D">
        <w:t>p</w:t>
      </w:r>
      <w:r w:rsidR="00362254" w:rsidRPr="0091662D">
        <w:t>atient</w:t>
      </w:r>
      <w:r w:rsidR="00306FE7" w:rsidRPr="0091662D">
        <w:t>-r</w:t>
      </w:r>
      <w:r w:rsidR="00362254" w:rsidRPr="0091662D">
        <w:t xml:space="preserve">eported </w:t>
      </w:r>
      <w:r w:rsidR="00306FE7" w:rsidRPr="0091662D">
        <w:t>o</w:t>
      </w:r>
      <w:r w:rsidR="00362254" w:rsidRPr="0091662D">
        <w:t>utcome</w:t>
      </w:r>
      <w:r w:rsidR="00306FE7" w:rsidRPr="0091662D">
        <w:t xml:space="preserve"> </w:t>
      </w:r>
      <w:r w:rsidR="00306FE7" w:rsidRPr="0091662D">
        <w:lastRenderedPageBreak/>
        <w:t>m</w:t>
      </w:r>
      <w:r w:rsidR="00362254" w:rsidRPr="0091662D">
        <w:t>easures (PROMs) data</w:t>
      </w:r>
      <w:r w:rsidR="00306FE7" w:rsidRPr="0091662D">
        <w:t>, collected since 2009 for all patients undergoing an elective hip or knee replacement in the English National Health Service (NHS) linked to administrative hospital data</w:t>
      </w:r>
      <w:r w:rsidR="0048284D" w:rsidRPr="0091662D">
        <w:t>,</w:t>
      </w:r>
      <w:r w:rsidR="00306FE7" w:rsidRPr="0091662D">
        <w:t xml:space="preserve"> </w:t>
      </w:r>
      <w:r w:rsidR="00291EFA" w:rsidRPr="0091662D">
        <w:t>provides a</w:t>
      </w:r>
      <w:r w:rsidR="00306FE7" w:rsidRPr="0091662D">
        <w:t xml:space="preserve"> unique</w:t>
      </w:r>
      <w:r w:rsidR="00291EFA" w:rsidRPr="0091662D">
        <w:t xml:space="preserve"> opportunity to examine</w:t>
      </w:r>
      <w:r w:rsidR="003A040C" w:rsidRPr="0091662D">
        <w:t xml:space="preserve"> </w:t>
      </w:r>
      <w:r w:rsidR="00074924" w:rsidRPr="0091662D">
        <w:t>the impact of comorbidities on</w:t>
      </w:r>
      <w:r w:rsidR="00CF021F" w:rsidRPr="0091662D">
        <w:t xml:space="preserve"> both </w:t>
      </w:r>
      <w:r w:rsidR="00C47957" w:rsidRPr="0091662D">
        <w:t xml:space="preserve">the </w:t>
      </w:r>
      <w:r w:rsidR="00CF021F" w:rsidRPr="0091662D">
        <w:t xml:space="preserve">short-term </w:t>
      </w:r>
      <w:r w:rsidR="00BD215B" w:rsidRPr="0091662D">
        <w:t>outcomes related to safety</w:t>
      </w:r>
      <w:r w:rsidR="002B3CDE" w:rsidRPr="0091662D">
        <w:t xml:space="preserve"> risks</w:t>
      </w:r>
      <w:r w:rsidR="00BD215B" w:rsidRPr="0091662D">
        <w:t xml:space="preserve"> a</w:t>
      </w:r>
      <w:r w:rsidR="00CF021F" w:rsidRPr="0091662D">
        <w:t>nd long</w:t>
      </w:r>
      <w:r w:rsidR="004B3B02" w:rsidRPr="0091662D">
        <w:t>er</w:t>
      </w:r>
      <w:r w:rsidR="00CF021F" w:rsidRPr="0091662D">
        <w:t>-term outcomes</w:t>
      </w:r>
      <w:r w:rsidR="0029158B" w:rsidRPr="0091662D">
        <w:t xml:space="preserve"> </w:t>
      </w:r>
      <w:r w:rsidR="00B87FBE" w:rsidRPr="0091662D">
        <w:t xml:space="preserve">reported by </w:t>
      </w:r>
      <w:r w:rsidR="00306FE7" w:rsidRPr="0091662D">
        <w:t>patient</w:t>
      </w:r>
      <w:r w:rsidR="00B87FBE" w:rsidRPr="0091662D">
        <w:t xml:space="preserve">s </w:t>
      </w:r>
      <w:r w:rsidR="00BD215B" w:rsidRPr="0091662D">
        <w:t xml:space="preserve">related to </w:t>
      </w:r>
      <w:r w:rsidR="00473A41" w:rsidRPr="0091662D">
        <w:t>effectiveness</w:t>
      </w:r>
      <w:r w:rsidR="002203D3" w:rsidRPr="0091662D">
        <w:t>.</w:t>
      </w:r>
    </w:p>
    <w:p w14:paraId="7FD59291" w14:textId="5D099F51" w:rsidR="00321FDF" w:rsidRPr="0091662D" w:rsidRDefault="00CF021F" w:rsidP="007D593F">
      <w:pPr>
        <w:spacing w:line="480" w:lineRule="auto"/>
      </w:pPr>
      <w:r w:rsidRPr="0091662D">
        <w:t xml:space="preserve">The aim of </w:t>
      </w:r>
      <w:r w:rsidR="00306FE7" w:rsidRPr="0091662D">
        <w:t xml:space="preserve">our </w:t>
      </w:r>
      <w:r w:rsidRPr="0091662D">
        <w:t>study was to</w:t>
      </w:r>
      <w:r w:rsidR="00C62F4C" w:rsidRPr="0091662D">
        <w:t xml:space="preserve"> </w:t>
      </w:r>
      <w:r w:rsidR="005A0797" w:rsidRPr="0091662D">
        <w:t xml:space="preserve">address </w:t>
      </w:r>
      <w:r w:rsidR="00C62F4C" w:rsidRPr="0091662D">
        <w:t>the</w:t>
      </w:r>
      <w:r w:rsidR="00EF6D2F" w:rsidRPr="0091662D">
        <w:t>se</w:t>
      </w:r>
      <w:r w:rsidR="00C62F4C" w:rsidRPr="0091662D">
        <w:t xml:space="preserve"> </w:t>
      </w:r>
      <w:r w:rsidR="008514B5" w:rsidRPr="0091662D">
        <w:t>gaps</w:t>
      </w:r>
      <w:r w:rsidR="00C62F4C" w:rsidRPr="0091662D">
        <w:t xml:space="preserve"> </w:t>
      </w:r>
      <w:r w:rsidR="008514B5" w:rsidRPr="0091662D">
        <w:t xml:space="preserve">in </w:t>
      </w:r>
      <w:r w:rsidR="00C62F4C" w:rsidRPr="0091662D">
        <w:t xml:space="preserve">evidence </w:t>
      </w:r>
      <w:r w:rsidR="00F720A6" w:rsidRPr="0091662D">
        <w:t>on</w:t>
      </w:r>
      <w:r w:rsidR="00C62F4C" w:rsidRPr="0091662D">
        <w:t xml:space="preserve"> </w:t>
      </w:r>
      <w:r w:rsidR="00AC0DEE" w:rsidRPr="0091662D">
        <w:t>outcomes of joint replacement surgery for pat</w:t>
      </w:r>
      <w:r w:rsidR="00F720A6" w:rsidRPr="0091662D">
        <w:t xml:space="preserve">ients with </w:t>
      </w:r>
      <w:r w:rsidR="009B7FB0" w:rsidRPr="0091662D">
        <w:t xml:space="preserve">common </w:t>
      </w:r>
      <w:r w:rsidR="00F720A6" w:rsidRPr="0091662D">
        <w:t>comorbidities</w:t>
      </w:r>
      <w:r w:rsidR="00306FE7" w:rsidRPr="0091662D">
        <w:t xml:space="preserve">. We assessed </w:t>
      </w:r>
      <w:r w:rsidRPr="0091662D">
        <w:t xml:space="preserve">the impact of </w:t>
      </w:r>
      <w:r w:rsidR="009B7FB0" w:rsidRPr="0091662D">
        <w:t xml:space="preserve">eleven </w:t>
      </w:r>
      <w:r w:rsidRPr="0091662D">
        <w:t xml:space="preserve">comorbidities on the </w:t>
      </w:r>
      <w:r w:rsidR="000D0CB4" w:rsidRPr="0091662D">
        <w:t>safety</w:t>
      </w:r>
      <w:r w:rsidR="002B3CDE" w:rsidRPr="0091662D">
        <w:t xml:space="preserve"> risks</w:t>
      </w:r>
      <w:r w:rsidR="000D0CB4" w:rsidRPr="0091662D">
        <w:t xml:space="preserve"> (</w:t>
      </w:r>
      <w:r w:rsidR="00562828" w:rsidRPr="0091662D">
        <w:t xml:space="preserve">length of hospital stay, </w:t>
      </w:r>
      <w:r w:rsidR="000D0CB4" w:rsidRPr="0091662D">
        <w:t xml:space="preserve">30-day readmission rate and mortality) </w:t>
      </w:r>
      <w:r w:rsidR="00444A9E" w:rsidRPr="0091662D">
        <w:t>and</w:t>
      </w:r>
      <w:r w:rsidR="00074924" w:rsidRPr="0091662D">
        <w:t xml:space="preserve"> </w:t>
      </w:r>
      <w:r w:rsidR="002E6400" w:rsidRPr="0091662D">
        <w:t>effectiveness</w:t>
      </w:r>
      <w:r w:rsidR="000D0CB4" w:rsidRPr="0091662D">
        <w:t xml:space="preserve"> (change in OHS/OKS </w:t>
      </w:r>
      <w:r w:rsidR="009A285B" w:rsidRPr="0091662D">
        <w:t xml:space="preserve">and EQ-5D </w:t>
      </w:r>
      <w:r w:rsidR="000D0CB4" w:rsidRPr="0091662D">
        <w:t xml:space="preserve">from immediately before to 6 months after surgery) </w:t>
      </w:r>
      <w:r w:rsidR="00DA4605" w:rsidRPr="0091662D">
        <w:t>of hip and knee replacement surgery</w:t>
      </w:r>
      <w:r w:rsidR="00306FE7" w:rsidRPr="0091662D">
        <w:t>.</w:t>
      </w:r>
    </w:p>
    <w:p w14:paraId="5531D3BF" w14:textId="77777777" w:rsidR="004210DF" w:rsidRPr="0091662D" w:rsidRDefault="004210DF" w:rsidP="007D593F">
      <w:pPr>
        <w:spacing w:line="480" w:lineRule="auto"/>
      </w:pPr>
    </w:p>
    <w:p w14:paraId="158BD863" w14:textId="1F979B8C" w:rsidR="0049607F" w:rsidRPr="0091662D" w:rsidRDefault="00055DDE" w:rsidP="007D593F">
      <w:pPr>
        <w:pStyle w:val="Heading1"/>
        <w:spacing w:line="480" w:lineRule="auto"/>
        <w:rPr>
          <w:sz w:val="36"/>
        </w:rPr>
      </w:pPr>
      <w:r w:rsidRPr="0091662D">
        <w:rPr>
          <w:sz w:val="36"/>
        </w:rPr>
        <w:t xml:space="preserve">Patients and </w:t>
      </w:r>
      <w:r w:rsidR="0049607F" w:rsidRPr="0091662D">
        <w:rPr>
          <w:sz w:val="36"/>
        </w:rPr>
        <w:t>Methods</w:t>
      </w:r>
    </w:p>
    <w:p w14:paraId="30F91526" w14:textId="789EDFCF" w:rsidR="0049607F" w:rsidRPr="0091662D" w:rsidRDefault="00CF021F" w:rsidP="007D593F">
      <w:pPr>
        <w:pStyle w:val="Heading2"/>
        <w:spacing w:line="480" w:lineRule="auto"/>
        <w:rPr>
          <w:sz w:val="28"/>
        </w:rPr>
      </w:pPr>
      <w:r w:rsidRPr="0091662D">
        <w:rPr>
          <w:sz w:val="28"/>
        </w:rPr>
        <w:t>Data sources</w:t>
      </w:r>
      <w:r w:rsidR="00DA4605" w:rsidRPr="0091662D">
        <w:rPr>
          <w:sz w:val="28"/>
        </w:rPr>
        <w:t xml:space="preserve"> </w:t>
      </w:r>
    </w:p>
    <w:p w14:paraId="5EAD1BB5" w14:textId="08C045BB" w:rsidR="00321FDF" w:rsidRPr="0091662D" w:rsidRDefault="007E77BC" w:rsidP="007D593F">
      <w:pPr>
        <w:spacing w:line="480" w:lineRule="auto"/>
      </w:pPr>
      <w:r w:rsidRPr="0091662D">
        <w:t xml:space="preserve">We used data from the National </w:t>
      </w:r>
      <w:r w:rsidR="004E2E2E" w:rsidRPr="0091662D">
        <w:t>PROMs</w:t>
      </w:r>
      <w:r w:rsidR="00925A84" w:rsidRPr="0091662D">
        <w:t xml:space="preserve"> P</w:t>
      </w:r>
      <w:r w:rsidR="003D2526" w:rsidRPr="0091662D">
        <w:t xml:space="preserve">rogramme for patients undergoing </w:t>
      </w:r>
      <w:r w:rsidR="00CA4C57" w:rsidRPr="0091662D">
        <w:t xml:space="preserve">elective </w:t>
      </w:r>
      <w:r w:rsidR="003D2526" w:rsidRPr="0091662D">
        <w:t xml:space="preserve">hip or knee replacement surgery between </w:t>
      </w:r>
      <w:r w:rsidR="00963FF2" w:rsidRPr="0091662D">
        <w:t xml:space="preserve">April </w:t>
      </w:r>
      <w:r w:rsidR="003D2526" w:rsidRPr="0091662D">
        <w:t xml:space="preserve">2009 and </w:t>
      </w:r>
      <w:r w:rsidR="00F54C73" w:rsidRPr="0091662D">
        <w:t>November</w:t>
      </w:r>
      <w:r w:rsidR="003D2526" w:rsidRPr="0091662D">
        <w:t xml:space="preserve"> 20</w:t>
      </w:r>
      <w:r w:rsidR="00444306" w:rsidRPr="0091662D">
        <w:t>16</w:t>
      </w:r>
      <w:r w:rsidR="00CA4C57" w:rsidRPr="0091662D">
        <w:t xml:space="preserve"> in the English NHS</w:t>
      </w:r>
      <w:r w:rsidR="00517F7C" w:rsidRPr="0091662D">
        <w:fldChar w:fldCharType="begin"/>
      </w:r>
      <w:r w:rsidR="00517F7C" w:rsidRPr="0091662D">
        <w:instrText xml:space="preserve"> ADDIN EN.CITE &lt;EndNote&gt;&lt;Cite&gt;&lt;Author&gt;Digital&lt;/Author&gt;&lt;Year&gt;2019&lt;/Year&gt;&lt;RecNum&gt;148&lt;/RecNum&gt;&lt;DisplayText&gt;&lt;style face="superscript"&gt;13&lt;/style&gt;&lt;/DisplayText&gt;&lt;record&gt;&lt;rec-number&gt;148&lt;/rec-number&gt;&lt;foreign-keys&gt;&lt;key app="EN" db-id="txw2xs906appvge5fwwxet9k509erewpzxff" timestamp="1557479157"&gt;148&lt;/key&gt;&lt;/foreign-keys&gt;&lt;ref-type name="Web Page"&gt;12&lt;/ref-type&gt;&lt;contributors&gt;&lt;authors&gt;&lt;author&gt;NHS Digital&lt;/author&gt;&lt;/authors&gt;&lt;/contributors&gt;&lt;titles&gt;&lt;title&gt;Patient Reported Outcome Measures (PROMs)&lt;/title&gt;&lt;/titles&gt;&lt;dates&gt;&lt;year&gt;2019&lt;/year&gt;&lt;/dates&gt;&lt;urls&gt;&lt;related-urls&gt;&lt;url&gt;https://digital.nhs.uk/data-and-information/data-tools-and-services/data-services/patient-reported-outcome-measures-proms&lt;/url&gt;&lt;/related-urls&gt;&lt;/urls&gt;&lt;/record&gt;&lt;/Cite&gt;&lt;/EndNote&gt;</w:instrText>
      </w:r>
      <w:r w:rsidR="00517F7C" w:rsidRPr="0091662D">
        <w:fldChar w:fldCharType="separate"/>
      </w:r>
      <w:r w:rsidR="00517F7C" w:rsidRPr="0091662D">
        <w:rPr>
          <w:noProof/>
          <w:vertAlign w:val="superscript"/>
        </w:rPr>
        <w:t>13</w:t>
      </w:r>
      <w:r w:rsidR="00517F7C" w:rsidRPr="0091662D">
        <w:fldChar w:fldCharType="end"/>
      </w:r>
      <w:r w:rsidR="00444306" w:rsidRPr="0091662D">
        <w:t>. All patients participating</w:t>
      </w:r>
      <w:r w:rsidR="003D2526" w:rsidRPr="0091662D">
        <w:t xml:space="preserve"> in th</w:t>
      </w:r>
      <w:r w:rsidR="00CA4C57" w:rsidRPr="0091662D">
        <w:t>is</w:t>
      </w:r>
      <w:r w:rsidR="003D2526" w:rsidRPr="0091662D">
        <w:t xml:space="preserve"> PROMS programme were given a questionnaire to complete before surgery</w:t>
      </w:r>
      <w:r w:rsidR="00BB0D54" w:rsidRPr="0091662D">
        <w:t>,</w:t>
      </w:r>
      <w:r w:rsidR="003D2526" w:rsidRPr="0091662D">
        <w:t xml:space="preserve"> either on admission or at preoperative assessment</w:t>
      </w:r>
      <w:r w:rsidR="00BB0D54" w:rsidRPr="0091662D">
        <w:t>,</w:t>
      </w:r>
      <w:r w:rsidR="003D2526" w:rsidRPr="0091662D">
        <w:t xml:space="preserve"> and then</w:t>
      </w:r>
      <w:r w:rsidR="00AC040B" w:rsidRPr="0091662D">
        <w:t xml:space="preserve"> were then</w:t>
      </w:r>
      <w:r w:rsidR="003D2526" w:rsidRPr="0091662D">
        <w:t xml:space="preserve"> </w:t>
      </w:r>
      <w:r w:rsidR="00B87FBE" w:rsidRPr="0091662D">
        <w:t xml:space="preserve">mailed </w:t>
      </w:r>
      <w:r w:rsidR="003D2526" w:rsidRPr="0091662D">
        <w:t>a follow-up questionnaire 6 months after surgery as</w:t>
      </w:r>
      <w:r w:rsidR="00BB0D54" w:rsidRPr="0091662D">
        <w:t>king the same questions on the</w:t>
      </w:r>
      <w:r w:rsidR="003D2526" w:rsidRPr="0091662D">
        <w:t xml:space="preserve"> severity of</w:t>
      </w:r>
      <w:r w:rsidR="00BB0D54" w:rsidRPr="0091662D">
        <w:t xml:space="preserve"> their</w:t>
      </w:r>
      <w:r w:rsidR="003D2526" w:rsidRPr="0091662D">
        <w:t xml:space="preserve"> </w:t>
      </w:r>
      <w:r w:rsidR="007F7549" w:rsidRPr="0091662D">
        <w:t>joint problems</w:t>
      </w:r>
      <w:r w:rsidR="003D2526" w:rsidRPr="0091662D">
        <w:t xml:space="preserve"> and </w:t>
      </w:r>
      <w:r w:rsidR="00CA4C57" w:rsidRPr="0091662D">
        <w:t>health-related quality of life</w:t>
      </w:r>
      <w:r w:rsidR="003D2526" w:rsidRPr="0091662D">
        <w:t>.</w:t>
      </w:r>
    </w:p>
    <w:p w14:paraId="320CE4D8" w14:textId="6C0A7501" w:rsidR="007C49B2" w:rsidRPr="0091662D" w:rsidRDefault="001A54C0" w:rsidP="007D593F">
      <w:pPr>
        <w:spacing w:line="480" w:lineRule="auto"/>
        <w:rPr>
          <w:rFonts w:cs="AdvTT378de93d"/>
          <w:color w:val="000000"/>
        </w:rPr>
      </w:pPr>
      <w:r w:rsidRPr="0091662D">
        <w:rPr>
          <w:rFonts w:cs="AdvTT378de93d"/>
          <w:color w:val="000000"/>
        </w:rPr>
        <w:t>PROMs</w:t>
      </w:r>
      <w:r w:rsidR="00E9068A" w:rsidRPr="0091662D">
        <w:rPr>
          <w:rFonts w:cs="AdvTT378de93d"/>
          <w:color w:val="000000"/>
        </w:rPr>
        <w:t xml:space="preserve"> </w:t>
      </w:r>
      <w:r w:rsidR="00606641" w:rsidRPr="0091662D">
        <w:rPr>
          <w:rFonts w:cs="AdvTT378de93d"/>
          <w:color w:val="000000"/>
        </w:rPr>
        <w:t>data were linked at a patient level to data about their hospital admission</w:t>
      </w:r>
      <w:r w:rsidR="00CA4C57" w:rsidRPr="0091662D">
        <w:rPr>
          <w:rFonts w:cs="AdvTT378de93d"/>
          <w:color w:val="000000"/>
        </w:rPr>
        <w:t>s</w:t>
      </w:r>
      <w:r w:rsidR="00606641" w:rsidRPr="0091662D">
        <w:rPr>
          <w:rFonts w:cs="AdvTT378de93d"/>
          <w:color w:val="000000"/>
        </w:rPr>
        <w:t xml:space="preserve"> extracted from the Hospital Episode Statistics </w:t>
      </w:r>
      <w:r w:rsidR="00AC0DEE" w:rsidRPr="0091662D">
        <w:rPr>
          <w:rFonts w:cs="AdvTT378de93d"/>
          <w:color w:val="000000"/>
        </w:rPr>
        <w:t xml:space="preserve">dataset </w:t>
      </w:r>
      <w:r w:rsidR="00606641" w:rsidRPr="0091662D">
        <w:rPr>
          <w:rFonts w:cs="AdvTT378de93d"/>
          <w:color w:val="000000"/>
        </w:rPr>
        <w:t>(HES)</w:t>
      </w:r>
      <w:r w:rsidR="00CA4C57" w:rsidRPr="0091662D">
        <w:rPr>
          <w:rFonts w:cs="AdvTT378de93d"/>
          <w:color w:val="000000"/>
        </w:rPr>
        <w:t>, an administrative database of hospital admissions to NHS hospitals</w:t>
      </w:r>
      <w:r w:rsidR="00E9068A" w:rsidRPr="0091662D">
        <w:rPr>
          <w:rFonts w:cs="AdvTT378de93d"/>
          <w:color w:val="000000"/>
        </w:rPr>
        <w:t xml:space="preserve"> </w:t>
      </w:r>
      <w:r w:rsidR="00606641" w:rsidRPr="0091662D">
        <w:rPr>
          <w:rFonts w:cs="AdvTT378de93d"/>
          <w:color w:val="000000"/>
        </w:rPr>
        <w:t>and NHS-funded patien</w:t>
      </w:r>
      <w:r w:rsidR="00E9068A" w:rsidRPr="0091662D">
        <w:rPr>
          <w:rFonts w:cs="AdvTT378de93d"/>
          <w:color w:val="000000"/>
        </w:rPr>
        <w:t xml:space="preserve">ts treated in </w:t>
      </w:r>
      <w:r w:rsidR="00CA4C57" w:rsidRPr="0091662D">
        <w:rPr>
          <w:rFonts w:cs="AdvTT378de93d"/>
          <w:color w:val="000000"/>
        </w:rPr>
        <w:t>independent sector</w:t>
      </w:r>
      <w:r w:rsidR="00E400B6" w:rsidRPr="0091662D">
        <w:rPr>
          <w:rFonts w:cs="AdvTT378de93d"/>
          <w:color w:val="000000"/>
        </w:rPr>
        <w:t xml:space="preserve"> which also includes date of death according to the Office for National Statistics database for all deaths registered in England</w:t>
      </w:r>
      <w:r w:rsidR="003019E9" w:rsidRPr="0091662D">
        <w:rPr>
          <w:rFonts w:cs="AdvTT378de93d"/>
          <w:color w:val="000000"/>
        </w:rPr>
        <w:fldChar w:fldCharType="begin"/>
      </w:r>
      <w:r w:rsidR="00517F7C" w:rsidRPr="0091662D">
        <w:rPr>
          <w:rFonts w:cs="AdvTT378de93d"/>
          <w:color w:val="000000"/>
        </w:rPr>
        <w:instrText xml:space="preserve"> ADDIN EN.CITE &lt;EndNote&gt;&lt;Cite&gt;&lt;Author&gt;Digital&lt;/Author&gt;&lt;Year&gt;2019&lt;/Year&gt;&lt;RecNum&gt;149&lt;/RecNum&gt;&lt;DisplayText&gt;&lt;style face="superscript"&gt;14&lt;/style&gt;&lt;/DisplayText&gt;&lt;record&gt;&lt;rec-number&gt;149&lt;/rec-number&gt;&lt;foreign-keys&gt;&lt;key app="EN" db-id="txw2xs906appvge5fwwxet9k509erewpzxff" timestamp="1557479243"&gt;149&lt;/key&gt;&lt;/foreign-keys&gt;&lt;ref-type name="Web Page"&gt;12&lt;/ref-type&gt;&lt;contributors&gt;&lt;authors&gt;&lt;author&gt;NHS Digital&lt;/author&gt;&lt;/authors&gt;&lt;/contributors&gt;&lt;titles&gt;&lt;title&gt;Linked HES-ONS mortality data&lt;/title&gt;&lt;/titles&gt;&lt;dates&gt;&lt;year&gt;2019&lt;/year&gt;&lt;/dates&gt;&lt;urls&gt;&lt;related-urls&gt;&lt;url&gt;https://digital.nhs.uk/data-and-information/data-tools-and-services/data-services/linked-hes-ons-mortality-data#ons-mortality-data&lt;/url&gt;&lt;/related-urls&gt;&lt;/urls&gt;&lt;/record&gt;&lt;/Cite&gt;&lt;/EndNote&gt;</w:instrText>
      </w:r>
      <w:r w:rsidR="003019E9" w:rsidRPr="0091662D">
        <w:rPr>
          <w:rFonts w:cs="AdvTT378de93d"/>
          <w:color w:val="000000"/>
        </w:rPr>
        <w:fldChar w:fldCharType="separate"/>
      </w:r>
      <w:r w:rsidR="00517F7C" w:rsidRPr="0091662D">
        <w:rPr>
          <w:rFonts w:cs="AdvTT378de93d"/>
          <w:noProof/>
          <w:color w:val="000000"/>
          <w:vertAlign w:val="superscript"/>
        </w:rPr>
        <w:t>14</w:t>
      </w:r>
      <w:r w:rsidR="003019E9" w:rsidRPr="0091662D">
        <w:rPr>
          <w:rFonts w:cs="AdvTT378de93d"/>
          <w:color w:val="000000"/>
        </w:rPr>
        <w:fldChar w:fldCharType="end"/>
      </w:r>
      <w:r w:rsidR="00EA47BE" w:rsidRPr="0091662D">
        <w:rPr>
          <w:rStyle w:val="CommentReference"/>
        </w:rPr>
        <w:t>.</w:t>
      </w:r>
      <w:r w:rsidR="003230CA" w:rsidRPr="0091662D">
        <w:rPr>
          <w:rFonts w:cs="AdvTT378de93d"/>
          <w:color w:val="000000"/>
        </w:rPr>
        <w:t xml:space="preserve"> </w:t>
      </w:r>
      <w:r w:rsidR="00657CA4" w:rsidRPr="0091662D">
        <w:rPr>
          <w:rFonts w:cs="AdvTT378de93d"/>
          <w:color w:val="000000"/>
        </w:rPr>
        <w:t>To ensure we only had</w:t>
      </w:r>
      <w:r w:rsidR="00D84B60" w:rsidRPr="0091662D">
        <w:rPr>
          <w:rFonts w:cs="AdvTT378de93d"/>
          <w:color w:val="000000"/>
        </w:rPr>
        <w:t xml:space="preserve"> one record per patient we </w:t>
      </w:r>
      <w:r w:rsidR="0024241A" w:rsidRPr="0091662D">
        <w:rPr>
          <w:rFonts w:cs="AdvTT378de93d"/>
          <w:color w:val="000000"/>
        </w:rPr>
        <w:t>only included the first primary hip or knee surgery</w:t>
      </w:r>
      <w:r w:rsidR="003E50F4" w:rsidRPr="0091662D">
        <w:rPr>
          <w:rFonts w:cs="AdvTT378de93d"/>
          <w:color w:val="000000"/>
        </w:rPr>
        <w:t xml:space="preserve"> </w:t>
      </w:r>
      <w:r w:rsidR="00D84B60" w:rsidRPr="0091662D">
        <w:rPr>
          <w:rFonts w:cs="AdvTT378de93d"/>
          <w:color w:val="000000"/>
        </w:rPr>
        <w:t>and excluded revision surgeries</w:t>
      </w:r>
      <w:r w:rsidR="003230CA" w:rsidRPr="0091662D">
        <w:rPr>
          <w:rFonts w:cs="AdvTT378de93d"/>
          <w:color w:val="000000"/>
        </w:rPr>
        <w:t>.</w:t>
      </w:r>
      <w:r w:rsidR="00E9068A" w:rsidRPr="0091662D">
        <w:rPr>
          <w:rFonts w:cs="AdvTT378de93d"/>
          <w:color w:val="000000"/>
        </w:rPr>
        <w:t xml:space="preserve"> </w:t>
      </w:r>
      <w:r w:rsidR="00362254" w:rsidRPr="0091662D">
        <w:rPr>
          <w:rFonts w:cs="AdvTT378de93d"/>
          <w:color w:val="000000"/>
        </w:rPr>
        <w:t xml:space="preserve">In the study of </w:t>
      </w:r>
      <w:r w:rsidR="00F000D2" w:rsidRPr="0091662D">
        <w:rPr>
          <w:rFonts w:cs="AdvTT378de93d"/>
          <w:color w:val="000000"/>
        </w:rPr>
        <w:t>benefits</w:t>
      </w:r>
      <w:r w:rsidR="00362254" w:rsidRPr="0091662D">
        <w:rPr>
          <w:rFonts w:cs="AdvTT378de93d"/>
          <w:color w:val="000000"/>
        </w:rPr>
        <w:t>, w</w:t>
      </w:r>
      <w:r w:rsidR="00E9068A" w:rsidRPr="0091662D">
        <w:rPr>
          <w:rFonts w:cs="AdvTT378de93d"/>
          <w:color w:val="000000"/>
        </w:rPr>
        <w:t xml:space="preserve">e </w:t>
      </w:r>
      <w:r w:rsidR="00D84B60" w:rsidRPr="0091662D">
        <w:rPr>
          <w:rFonts w:cs="AdvTT378de93d"/>
          <w:color w:val="000000"/>
        </w:rPr>
        <w:t xml:space="preserve">also </w:t>
      </w:r>
      <w:r w:rsidR="00E9068A" w:rsidRPr="0091662D">
        <w:rPr>
          <w:rFonts w:cs="AdvTT378de93d"/>
          <w:color w:val="000000"/>
        </w:rPr>
        <w:t xml:space="preserve">excluded </w:t>
      </w:r>
      <w:r w:rsidR="00606641" w:rsidRPr="0091662D">
        <w:rPr>
          <w:rFonts w:cs="AdvTT378de93d"/>
          <w:color w:val="000000"/>
        </w:rPr>
        <w:t xml:space="preserve">patients </w:t>
      </w:r>
      <w:r w:rsidR="00E9068A" w:rsidRPr="0091662D">
        <w:rPr>
          <w:rFonts w:cs="AdvTT378de93d"/>
          <w:color w:val="000000"/>
        </w:rPr>
        <w:t xml:space="preserve">who </w:t>
      </w:r>
      <w:r w:rsidR="00606641" w:rsidRPr="0091662D">
        <w:rPr>
          <w:rFonts w:cs="AdvTT378de93d"/>
          <w:color w:val="000000"/>
        </w:rPr>
        <w:t xml:space="preserve">had not returned a </w:t>
      </w:r>
      <w:r w:rsidR="00606641" w:rsidRPr="0091662D">
        <w:rPr>
          <w:rFonts w:cs="AdvTT378de93d"/>
          <w:color w:val="000000"/>
        </w:rPr>
        <w:lastRenderedPageBreak/>
        <w:t>postoperat</w:t>
      </w:r>
      <w:r w:rsidR="00E9068A" w:rsidRPr="0091662D">
        <w:rPr>
          <w:rFonts w:cs="AdvTT378de93d"/>
          <w:color w:val="000000"/>
        </w:rPr>
        <w:t xml:space="preserve">ive questionnaire with complete </w:t>
      </w:r>
      <w:r w:rsidR="00606641" w:rsidRPr="0091662D">
        <w:rPr>
          <w:rFonts w:cs="AdvTT378de93d"/>
          <w:color w:val="000000"/>
        </w:rPr>
        <w:t>inform</w:t>
      </w:r>
      <w:r w:rsidR="006D60A8" w:rsidRPr="0091662D">
        <w:rPr>
          <w:rFonts w:cs="AdvTT378de93d"/>
          <w:color w:val="000000"/>
        </w:rPr>
        <w:t>ation on the main outcome</w:t>
      </w:r>
      <w:r w:rsidR="004D1BB5" w:rsidRPr="0091662D">
        <w:rPr>
          <w:rFonts w:cs="AdvTT378de93d"/>
          <w:color w:val="000000"/>
        </w:rPr>
        <w:t xml:space="preserve"> and patients who had a second primary operation before they completed their postoperative questionnaire</w:t>
      </w:r>
      <w:r w:rsidRPr="0091662D">
        <w:rPr>
          <w:rFonts w:cs="AdvTT378de93d"/>
          <w:color w:val="000000"/>
        </w:rPr>
        <w:t xml:space="preserve"> (F</w:t>
      </w:r>
      <w:r w:rsidR="006D60A8" w:rsidRPr="0091662D">
        <w:rPr>
          <w:rFonts w:cs="AdvTT378de93d"/>
          <w:color w:val="000000"/>
        </w:rPr>
        <w:t>ig 1</w:t>
      </w:r>
      <w:r w:rsidR="00E9068A" w:rsidRPr="0091662D">
        <w:rPr>
          <w:rFonts w:cs="AdvTT378de93d"/>
          <w:color w:val="000000"/>
        </w:rPr>
        <w:t>).</w:t>
      </w:r>
    </w:p>
    <w:p w14:paraId="7C518CAB" w14:textId="5D08F1E7" w:rsidR="00E61177" w:rsidRPr="0091662D" w:rsidRDefault="00257FF0" w:rsidP="007D593F">
      <w:pPr>
        <w:pStyle w:val="Heading2"/>
        <w:spacing w:line="480" w:lineRule="auto"/>
        <w:rPr>
          <w:sz w:val="28"/>
        </w:rPr>
      </w:pPr>
      <w:r w:rsidRPr="0091662D">
        <w:rPr>
          <w:sz w:val="28"/>
        </w:rPr>
        <w:t>Outcome</w:t>
      </w:r>
      <w:r w:rsidR="004433EF" w:rsidRPr="0091662D">
        <w:rPr>
          <w:sz w:val="28"/>
        </w:rPr>
        <w:t>s</w:t>
      </w:r>
    </w:p>
    <w:p w14:paraId="20A0B573" w14:textId="4A0F1F54" w:rsidR="00177A2D" w:rsidRPr="0091662D" w:rsidRDefault="000A781C" w:rsidP="007D593F">
      <w:pPr>
        <w:spacing w:line="480" w:lineRule="auto"/>
      </w:pPr>
      <w:r w:rsidRPr="0091662D">
        <w:t xml:space="preserve">Safety was measured by exploring length of stay </w:t>
      </w:r>
      <w:r w:rsidR="00562828" w:rsidRPr="0091662D">
        <w:t xml:space="preserve">(LOS) in hospital </w:t>
      </w:r>
      <w:r w:rsidRPr="0091662D">
        <w:t>and the risk</w:t>
      </w:r>
      <w:r w:rsidR="00A95E2C" w:rsidRPr="0091662D">
        <w:t xml:space="preserve"> of an emergency readmission </w:t>
      </w:r>
      <w:r w:rsidR="00CA4C57" w:rsidRPr="0091662D">
        <w:t xml:space="preserve">or death </w:t>
      </w:r>
      <w:r w:rsidR="00A95E2C" w:rsidRPr="0091662D">
        <w:t xml:space="preserve">within </w:t>
      </w:r>
      <w:r w:rsidRPr="0091662D">
        <w:t xml:space="preserve">30 days </w:t>
      </w:r>
      <w:r w:rsidR="00177A2D" w:rsidRPr="0091662D">
        <w:t xml:space="preserve">following hip or knee </w:t>
      </w:r>
      <w:r w:rsidR="00450060" w:rsidRPr="0091662D">
        <w:t>replacement</w:t>
      </w:r>
      <w:r w:rsidR="00DF0B93" w:rsidRPr="0091662D">
        <w:t xml:space="preserve"> surgery</w:t>
      </w:r>
      <w:r w:rsidR="00177A2D" w:rsidRPr="0091662D">
        <w:t>.</w:t>
      </w:r>
      <w:r w:rsidR="00AC0DEE" w:rsidRPr="0091662D">
        <w:t xml:space="preserve"> </w:t>
      </w:r>
      <w:r w:rsidR="002A4C2F" w:rsidRPr="0091662D">
        <w:t>LOS</w:t>
      </w:r>
      <w:r w:rsidR="00AC0DEE" w:rsidRPr="0091662D">
        <w:t xml:space="preserve"> was measured in days</w:t>
      </w:r>
      <w:r w:rsidR="00BD215B" w:rsidRPr="0091662D">
        <w:t xml:space="preserve"> from the date of the operation to the date of hospital discharge </w:t>
      </w:r>
      <w:r w:rsidR="00CA4C57" w:rsidRPr="0091662D">
        <w:t xml:space="preserve">according to HES </w:t>
      </w:r>
      <w:r w:rsidR="00BD215B" w:rsidRPr="0091662D">
        <w:t xml:space="preserve">or, if available, the date the patient was ready for discharge. </w:t>
      </w:r>
      <w:r w:rsidR="00E400B6" w:rsidRPr="0091662D">
        <w:t>E</w:t>
      </w:r>
      <w:r w:rsidR="00177A2D" w:rsidRPr="0091662D">
        <w:t xml:space="preserve">mergency readmissions </w:t>
      </w:r>
      <w:r w:rsidR="00E400B6" w:rsidRPr="0091662D">
        <w:t xml:space="preserve">and deaths </w:t>
      </w:r>
      <w:r w:rsidR="00177A2D" w:rsidRPr="0091662D">
        <w:t xml:space="preserve">were identified by checking linked </w:t>
      </w:r>
      <w:r w:rsidR="00E400B6" w:rsidRPr="0091662D">
        <w:t xml:space="preserve">HES records </w:t>
      </w:r>
      <w:r w:rsidR="00177A2D" w:rsidRPr="0091662D">
        <w:t>for each patient.</w:t>
      </w:r>
    </w:p>
    <w:p w14:paraId="33B3F023" w14:textId="7CC99401" w:rsidR="00044A5C" w:rsidRPr="0091662D" w:rsidRDefault="00BB0D54" w:rsidP="007D593F">
      <w:pPr>
        <w:spacing w:line="480" w:lineRule="auto"/>
      </w:pPr>
      <w:r w:rsidRPr="0091662D">
        <w:t>Effectiveness was measured using</w:t>
      </w:r>
      <w:r w:rsidR="007C49B2" w:rsidRPr="0091662D">
        <w:t xml:space="preserve"> the</w:t>
      </w:r>
      <w:r w:rsidR="00E8114B" w:rsidRPr="0091662D">
        <w:t xml:space="preserve"> change</w:t>
      </w:r>
      <w:r w:rsidR="007C49B2" w:rsidRPr="0091662D">
        <w:t xml:space="preserve"> </w:t>
      </w:r>
      <w:r w:rsidR="00E8114B" w:rsidRPr="0091662D">
        <w:t>(</w:t>
      </w:r>
      <w:r w:rsidR="00925A84" w:rsidRPr="0091662D">
        <w:t>improvement</w:t>
      </w:r>
      <w:r w:rsidR="00E8114B" w:rsidRPr="0091662D">
        <w:t>)</w:t>
      </w:r>
      <w:r w:rsidR="00925A84" w:rsidRPr="0091662D">
        <w:t xml:space="preserve"> in the</w:t>
      </w:r>
      <w:r w:rsidR="007C49B2" w:rsidRPr="0091662D">
        <w:t xml:space="preserve"> Oxford H</w:t>
      </w:r>
      <w:r w:rsidR="00E9068A" w:rsidRPr="0091662D">
        <w:t>ip</w:t>
      </w:r>
      <w:r w:rsidR="00925A84" w:rsidRPr="0091662D">
        <w:t xml:space="preserve"> (OHS), </w:t>
      </w:r>
      <w:r w:rsidR="003230CA" w:rsidRPr="0091662D">
        <w:t>Oxford Knee (OKS)</w:t>
      </w:r>
      <w:r w:rsidR="00925A84" w:rsidRPr="0091662D">
        <w:t xml:space="preserve"> and EQ-5D scores</w:t>
      </w:r>
      <w:r w:rsidR="00E400B6" w:rsidRPr="0091662D">
        <w:t xml:space="preserve"> reported by patients immediately before surgery and six month</w:t>
      </w:r>
      <w:r w:rsidR="00B91D43" w:rsidRPr="0091662D">
        <w:t>s</w:t>
      </w:r>
      <w:r w:rsidR="00E400B6" w:rsidRPr="0091662D">
        <w:t xml:space="preserve"> thereafter</w:t>
      </w:r>
      <w:r w:rsidR="00925A84" w:rsidRPr="0091662D">
        <w:t>.</w:t>
      </w:r>
      <w:r w:rsidR="007C49B2" w:rsidRPr="0091662D">
        <w:rPr>
          <w:rFonts w:cs="AdvTT378de93d"/>
          <w:color w:val="000000"/>
        </w:rPr>
        <w:t xml:space="preserve"> </w:t>
      </w:r>
      <w:r w:rsidR="00925A84" w:rsidRPr="0091662D">
        <w:rPr>
          <w:rFonts w:cs="AdvTT378de93d"/>
          <w:color w:val="000000"/>
        </w:rPr>
        <w:t>The OHS and OKS</w:t>
      </w:r>
      <w:r w:rsidR="00606641" w:rsidRPr="0091662D">
        <w:rPr>
          <w:rFonts w:cs="AdvTT378de93d"/>
          <w:color w:val="000000"/>
        </w:rPr>
        <w:t xml:space="preserve"> produce</w:t>
      </w:r>
      <w:r w:rsidR="00291EFA" w:rsidRPr="0091662D">
        <w:rPr>
          <w:rFonts w:cs="AdvTT378de93d"/>
          <w:color w:val="000000"/>
        </w:rPr>
        <w:t xml:space="preserve"> disease-specific</w:t>
      </w:r>
      <w:r w:rsidR="00606641" w:rsidRPr="0091662D">
        <w:rPr>
          <w:rFonts w:cs="AdvTT378de93d"/>
          <w:color w:val="000000"/>
        </w:rPr>
        <w:t xml:space="preserve"> score</w:t>
      </w:r>
      <w:r w:rsidR="00E9068A" w:rsidRPr="0091662D">
        <w:rPr>
          <w:rFonts w:cs="AdvTT378de93d"/>
          <w:color w:val="000000"/>
        </w:rPr>
        <w:t xml:space="preserve">s that are derived from patient </w:t>
      </w:r>
      <w:r w:rsidR="00606641" w:rsidRPr="0091662D">
        <w:rPr>
          <w:rFonts w:cs="AdvTT378de93d"/>
          <w:color w:val="000000"/>
        </w:rPr>
        <w:t>responses to 12 questions ab</w:t>
      </w:r>
      <w:r w:rsidR="00E9068A" w:rsidRPr="0091662D">
        <w:rPr>
          <w:rFonts w:cs="AdvTT378de93d"/>
          <w:color w:val="000000"/>
        </w:rPr>
        <w:t xml:space="preserve">out pain and limits on physical </w:t>
      </w:r>
      <w:r w:rsidR="00606641" w:rsidRPr="0091662D">
        <w:rPr>
          <w:rFonts w:cs="AdvTT378de93d"/>
          <w:color w:val="000000"/>
        </w:rPr>
        <w:t xml:space="preserve">functioning and everyday </w:t>
      </w:r>
      <w:r w:rsidR="00E9068A" w:rsidRPr="0091662D">
        <w:rPr>
          <w:rFonts w:cs="AdvTT378de93d"/>
          <w:color w:val="000000"/>
        </w:rPr>
        <w:t>activities</w:t>
      </w:r>
      <w:r w:rsidR="00606641" w:rsidRPr="0091662D">
        <w:rPr>
          <w:rFonts w:cs="AdvTT378de93d"/>
          <w:color w:val="000000"/>
        </w:rPr>
        <w:t>. Responses to each que</w:t>
      </w:r>
      <w:r w:rsidR="00E9068A" w:rsidRPr="0091662D">
        <w:rPr>
          <w:rFonts w:cs="AdvTT378de93d"/>
          <w:color w:val="000000"/>
        </w:rPr>
        <w:t xml:space="preserve">stion are measured on a 5-point </w:t>
      </w:r>
      <w:r w:rsidR="00606641" w:rsidRPr="0091662D">
        <w:rPr>
          <w:rFonts w:cs="AdvTT378de93d"/>
          <w:color w:val="000000"/>
        </w:rPr>
        <w:t>scale, and values associated with each response</w:t>
      </w:r>
      <w:r w:rsidR="00E9068A" w:rsidRPr="0091662D">
        <w:rPr>
          <w:rFonts w:cs="AdvTT378de93d"/>
          <w:color w:val="000000"/>
        </w:rPr>
        <w:t xml:space="preserve"> are added </w:t>
      </w:r>
      <w:r w:rsidR="00606641" w:rsidRPr="0091662D">
        <w:rPr>
          <w:rFonts w:cs="AdvTT378de93d"/>
          <w:color w:val="000000"/>
        </w:rPr>
        <w:t>up to produce an overall sc</w:t>
      </w:r>
      <w:r w:rsidR="008F3A7B" w:rsidRPr="0091662D">
        <w:rPr>
          <w:rFonts w:cs="AdvTT378de93d"/>
          <w:color w:val="000000"/>
        </w:rPr>
        <w:t xml:space="preserve">ore with the range 0 (worst) to </w:t>
      </w:r>
      <w:r w:rsidR="00606641" w:rsidRPr="0091662D">
        <w:rPr>
          <w:rFonts w:cs="AdvTT378de93d"/>
          <w:color w:val="000000"/>
        </w:rPr>
        <w:t>48 (best). Both scales have been sho</w:t>
      </w:r>
      <w:r w:rsidR="00E9068A" w:rsidRPr="0091662D">
        <w:rPr>
          <w:rFonts w:cs="AdvTT378de93d"/>
          <w:color w:val="000000"/>
        </w:rPr>
        <w:t xml:space="preserve">wn to be internally consistent, </w:t>
      </w:r>
      <w:r w:rsidR="00606641" w:rsidRPr="0091662D">
        <w:rPr>
          <w:rFonts w:cs="AdvTT378de93d"/>
          <w:color w:val="000000"/>
        </w:rPr>
        <w:t>reliable and to correlate</w:t>
      </w:r>
      <w:r w:rsidR="008F3A7B" w:rsidRPr="0091662D">
        <w:rPr>
          <w:rFonts w:cs="AdvTT378de93d"/>
          <w:color w:val="000000"/>
        </w:rPr>
        <w:t xml:space="preserve"> with surgeon-assessed measures </w:t>
      </w:r>
      <w:r w:rsidR="00606641" w:rsidRPr="0091662D">
        <w:rPr>
          <w:rFonts w:cs="AdvTT378de93d"/>
          <w:color w:val="000000"/>
        </w:rPr>
        <w:t>of symptoms and disa</w:t>
      </w:r>
      <w:r w:rsidR="00291EFA" w:rsidRPr="0091662D">
        <w:rPr>
          <w:rFonts w:cs="AdvTT378de93d"/>
          <w:color w:val="000000"/>
        </w:rPr>
        <w:t>bility in patients undergoing hip or</w:t>
      </w:r>
      <w:r w:rsidR="00606641" w:rsidRPr="0091662D">
        <w:rPr>
          <w:rFonts w:cs="AdvTT378de93d"/>
          <w:color w:val="000000"/>
        </w:rPr>
        <w:t xml:space="preserve"> knee replacement</w:t>
      </w:r>
      <w:r w:rsidR="00686332" w:rsidRPr="0091662D">
        <w:rPr>
          <w:rFonts w:cs="AdvTT378de93d"/>
          <w:color w:val="000000"/>
        </w:rPr>
        <w:fldChar w:fldCharType="begin">
          <w:fldData xml:space="preserve">PEVuZE5vdGU+PENpdGU+PEF1dGhvcj5CcmVhbTwvQXV0aG9yPjxZZWFyPjIwMTA8L1llYXI+PFJl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</w:fldData>
        </w:fldChar>
      </w:r>
      <w:r w:rsidR="00517F7C" w:rsidRPr="0091662D">
        <w:rPr>
          <w:rFonts w:cs="AdvTT378de93d"/>
          <w:color w:val="000000"/>
        </w:rPr>
        <w:instrText xml:space="preserve"> ADDIN EN.CITE </w:instrText>
      </w:r>
      <w:r w:rsidR="00517F7C" w:rsidRPr="0091662D">
        <w:rPr>
          <w:rFonts w:cs="AdvTT378de93d"/>
          <w:color w:val="000000"/>
        </w:rPr>
        <w:fldChar w:fldCharType="begin">
          <w:fldData xml:space="preserve">PEVuZE5vdGU+PENpdGU+PEF1dGhvcj5CcmVhbTwvQXV0aG9yPjxZZWFyPjIwMTA8L1llYXI+PFJl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</w:fldData>
        </w:fldChar>
      </w:r>
      <w:r w:rsidR="00517F7C" w:rsidRPr="0091662D">
        <w:rPr>
          <w:rFonts w:cs="AdvTT378de93d"/>
          <w:color w:val="000000"/>
        </w:rPr>
        <w:instrText xml:space="preserve"> ADDIN EN.CITE.DATA </w:instrText>
      </w:r>
      <w:r w:rsidR="00517F7C" w:rsidRPr="0091662D">
        <w:rPr>
          <w:rFonts w:cs="AdvTT378de93d"/>
          <w:color w:val="000000"/>
        </w:rPr>
      </w:r>
      <w:r w:rsidR="00517F7C" w:rsidRPr="0091662D">
        <w:rPr>
          <w:rFonts w:cs="AdvTT378de93d"/>
          <w:color w:val="000000"/>
        </w:rPr>
        <w:fldChar w:fldCharType="end"/>
      </w:r>
      <w:r w:rsidR="00686332" w:rsidRPr="0091662D">
        <w:rPr>
          <w:rFonts w:cs="AdvTT378de93d"/>
          <w:color w:val="000000"/>
        </w:rPr>
      </w:r>
      <w:r w:rsidR="00686332" w:rsidRPr="0091662D">
        <w:rPr>
          <w:rFonts w:cs="AdvTT378de93d"/>
          <w:color w:val="000000"/>
        </w:rPr>
        <w:fldChar w:fldCharType="separate"/>
      </w:r>
      <w:r w:rsidR="00517F7C" w:rsidRPr="0091662D">
        <w:rPr>
          <w:rFonts w:cs="AdvTT378de93d"/>
          <w:noProof/>
          <w:color w:val="000000"/>
          <w:vertAlign w:val="superscript"/>
        </w:rPr>
        <w:t>15</w:t>
      </w:r>
      <w:r w:rsidR="00686332" w:rsidRPr="0091662D">
        <w:rPr>
          <w:rFonts w:cs="AdvTT378de93d"/>
          <w:color w:val="000000"/>
        </w:rPr>
        <w:fldChar w:fldCharType="end"/>
      </w:r>
      <w:r w:rsidR="00606641" w:rsidRPr="0091662D">
        <w:rPr>
          <w:rFonts w:cs="AdvTT378de93d"/>
          <w:color w:val="000000"/>
        </w:rPr>
        <w:t>.</w:t>
      </w:r>
      <w:r w:rsidR="00044A5C" w:rsidRPr="0091662D">
        <w:rPr>
          <w:rFonts w:cs="AdvTT378de93d"/>
          <w:color w:val="000000"/>
        </w:rPr>
        <w:t xml:space="preserve"> The EQ-5D </w:t>
      </w:r>
      <w:r w:rsidR="00707E23" w:rsidRPr="0091662D">
        <w:rPr>
          <w:rFonts w:cs="AdvTT378de93d"/>
          <w:color w:val="000000"/>
        </w:rPr>
        <w:t xml:space="preserve">score </w:t>
      </w:r>
      <w:r w:rsidR="00044A5C" w:rsidRPr="0091662D">
        <w:rPr>
          <w:rFonts w:cs="AdvTT378de93d"/>
          <w:color w:val="000000"/>
        </w:rPr>
        <w:t xml:space="preserve">was used to measure </w:t>
      </w:r>
      <w:r w:rsidR="00C46C53" w:rsidRPr="0091662D">
        <w:rPr>
          <w:rFonts w:cs="AdvTT378de93d"/>
          <w:color w:val="000000"/>
        </w:rPr>
        <w:t>health-related quality of life (</w:t>
      </w:r>
      <w:proofErr w:type="spellStart"/>
      <w:r w:rsidR="00F821BB" w:rsidRPr="0091662D">
        <w:rPr>
          <w:rFonts w:cs="AdvTT378de93d"/>
          <w:color w:val="000000"/>
        </w:rPr>
        <w:t>HRQoL</w:t>
      </w:r>
      <w:proofErr w:type="spellEnd"/>
      <w:r w:rsidR="00C46C53" w:rsidRPr="0091662D">
        <w:rPr>
          <w:rFonts w:cs="AdvTT378de93d"/>
          <w:color w:val="000000"/>
        </w:rPr>
        <w:t>)</w:t>
      </w:r>
      <w:r w:rsidR="00F821BB" w:rsidRPr="0091662D">
        <w:rPr>
          <w:rFonts w:cs="AdvTT378de93d"/>
          <w:color w:val="000000"/>
        </w:rPr>
        <w:t xml:space="preserve"> </w:t>
      </w:r>
      <w:r w:rsidR="00044A5C" w:rsidRPr="0091662D">
        <w:rPr>
          <w:rFonts w:cs="AdvTT378de93d"/>
          <w:color w:val="000000"/>
        </w:rPr>
        <w:t xml:space="preserve">and is derived from the </w:t>
      </w:r>
      <w:r w:rsidR="00291EFA" w:rsidRPr="0091662D">
        <w:rPr>
          <w:rFonts w:cs="AdvTT378de93d"/>
          <w:color w:val="000000"/>
        </w:rPr>
        <w:t>EQ-5D profiles. The score ranges</w:t>
      </w:r>
      <w:r w:rsidR="00044A5C" w:rsidRPr="0091662D">
        <w:rPr>
          <w:rFonts w:cs="AdvTT378de93d"/>
          <w:color w:val="000000"/>
        </w:rPr>
        <w:t xml:space="preserve"> </w:t>
      </w:r>
      <w:r w:rsidR="00044A5C" w:rsidRPr="0091662D">
        <w:t xml:space="preserve">from -0.594 (worst) to 1 (best) with </w:t>
      </w:r>
      <w:r w:rsidR="00AD047E" w:rsidRPr="0091662D">
        <w:t xml:space="preserve">0 reflecting ‘death’. </w:t>
      </w:r>
      <w:r w:rsidR="00162323" w:rsidRPr="0091662D">
        <w:t>Change scores (</w:t>
      </w:r>
      <w:r w:rsidR="00E400B6" w:rsidRPr="0091662D">
        <w:t xml:space="preserve">differences </w:t>
      </w:r>
      <w:r w:rsidR="002A4C2F" w:rsidRPr="0091662D">
        <w:t>between the</w:t>
      </w:r>
      <w:r w:rsidR="00E400B6" w:rsidRPr="0091662D">
        <w:t xml:space="preserve"> preoperative and postoperative scores</w:t>
      </w:r>
      <w:r w:rsidR="00E400B6" w:rsidRPr="0091662D" w:rsidDel="00E400B6">
        <w:t xml:space="preserve"> </w:t>
      </w:r>
      <w:r w:rsidR="00162323" w:rsidRPr="0091662D">
        <w:t>) were chosen</w:t>
      </w:r>
      <w:r w:rsidR="00E400B6" w:rsidRPr="0091662D">
        <w:t xml:space="preserve"> as the outcome measure</w:t>
      </w:r>
      <w:r w:rsidR="00162323" w:rsidRPr="0091662D">
        <w:t xml:space="preserve"> instead of </w:t>
      </w:r>
      <w:r w:rsidR="00E400B6" w:rsidRPr="0091662D">
        <w:t>post</w:t>
      </w:r>
      <w:r w:rsidR="00162323" w:rsidRPr="0091662D">
        <w:t>operative scores</w:t>
      </w:r>
      <w:r w:rsidR="00E400B6" w:rsidRPr="0091662D">
        <w:t xml:space="preserve"> adjusted for preoperative scores</w:t>
      </w:r>
      <w:r w:rsidR="00AC0DEE" w:rsidRPr="0091662D">
        <w:t>,</w:t>
      </w:r>
      <w:r w:rsidR="00162323" w:rsidRPr="0091662D">
        <w:t xml:space="preserve"> </w:t>
      </w:r>
      <w:r w:rsidR="00E400B6" w:rsidRPr="0091662D">
        <w:t>bec</w:t>
      </w:r>
      <w:r w:rsidR="00162323" w:rsidRPr="0091662D">
        <w:t>a</w:t>
      </w:r>
      <w:r w:rsidR="00E400B6" w:rsidRPr="0091662D">
        <w:t>u</w:t>
      </w:r>
      <w:r w:rsidR="00162323" w:rsidRPr="0091662D">
        <w:t>s</w:t>
      </w:r>
      <w:r w:rsidR="00E400B6" w:rsidRPr="0091662D">
        <w:t>e</w:t>
      </w:r>
      <w:r w:rsidR="00162323" w:rsidRPr="0091662D">
        <w:t xml:space="preserve"> in nonrandomised studies of pre-existing group (e.g. patients with and without comorbidities) change scores have been shown to be less biased</w:t>
      </w:r>
      <w:r w:rsidR="00E400B6" w:rsidRPr="0091662D">
        <w:t xml:space="preserve"> than adjusted postoperative scores </w:t>
      </w:r>
      <w:r w:rsidR="00162323" w:rsidRPr="0091662D">
        <w:fldChar w:fldCharType="begin"/>
      </w:r>
      <w:r w:rsidR="00517F7C" w:rsidRPr="0091662D">
        <w:instrText xml:space="preserve"> ADDIN EN.CITE &lt;EndNote&gt;&lt;Cite&gt;&lt;Author&gt;Van Breukelen&lt;/Author&gt;&lt;Year&gt;2006&lt;/Year&gt;&lt;RecNum&gt;113&lt;/RecNum&gt;&lt;DisplayText&gt;&lt;style face="superscript"&gt;16&lt;/style&gt;&lt;/DisplayText&gt;&lt;record&gt;&lt;rec-number&gt;113&lt;/rec-number&gt;&lt;foreign-keys&gt;&lt;key app="EN" db-id="txw2xs906appvge5fwwxet9k509erewpzxff" timestamp="1535892760"&gt;113&lt;/key&gt;&lt;/foreign-keys&gt;&lt;ref-type name="Journal Article"&gt;17&lt;/ref-type&gt;&lt;contributors&gt;&lt;authors&gt;&lt;author&gt;Van Breukelen, G. J.&lt;/author&gt;&lt;/authors&gt;&lt;/contributors&gt;&lt;auth-address&gt;Department of Methodology &amp;amp; Statistics, Research Institute Caphri, Maastricht University, P.O. Box 616, 6200 MD Maastricht, The Netherlands. gerard.vbreukelen@stat.unimaas.nl&lt;/auth-address&gt;&lt;titles&gt;&lt;title&gt;ANCOVA versus change from baseline: more power in randomized studies, more bias in nonrandomized studies [corrected]&lt;/title&gt;&lt;secondary-title&gt;J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epidemiology&lt;/abbr-1&gt;&lt;/alt-periodical&gt;&lt;pages&gt;920-5&lt;/pages&gt;&lt;volume&gt;59&lt;/volume&gt;&lt;number&gt;9&lt;/number&gt;&lt;edition&gt;2006/08/10&lt;/edition&gt;&lt;keywords&gt;&lt;keyword&gt;Analysis of Variance&lt;/keyword&gt;&lt;keyword&gt;Bias&lt;/keyword&gt;&lt;keyword&gt;*Data Interpretation, Statistical&lt;/keyword&gt;&lt;keyword&gt;Depression/therapy&lt;/keyword&gt;&lt;keyword&gt;*Epidemiologic Research Design&lt;/keyword&gt;&lt;keyword&gt;*Evaluation Studies as Topic&lt;/keyword&gt;&lt;keyword&gt;Humans&lt;/keyword&gt;&lt;keyword&gt;Patient Selection&lt;/keyword&gt;&lt;keyword&gt;Randomized Controlled Trials as Topic&lt;/keyword&gt;&lt;keyword&gt;Regression Analysis&lt;/keyword&gt;&lt;/keywords&gt;&lt;dates&gt;&lt;year&gt;2006&lt;/year&gt;&lt;pub-dates&gt;&lt;date&gt;Sep&lt;/date&gt;&lt;/pub-dates&gt;&lt;/dates&gt;&lt;isbn&gt;0895-4356 (Print)&amp;#xD;0895-4356&lt;/isbn&gt;&lt;accession-num&gt;16895814&lt;/accession-num&gt;&lt;urls&gt;&lt;/urls&gt;&lt;electronic-resource-num&gt;10.1016/j.jclinepi.2006.02.007&lt;/electronic-resource-num&gt;&lt;remote-database-provider&gt;NLM&lt;/remote-database-provider&gt;&lt;language&gt;eng&lt;/language&gt;&lt;/record&gt;&lt;/Cite&gt;&lt;/EndNote&gt;</w:instrText>
      </w:r>
      <w:r w:rsidR="00162323" w:rsidRPr="0091662D">
        <w:fldChar w:fldCharType="separate"/>
      </w:r>
      <w:r w:rsidR="00517F7C" w:rsidRPr="0091662D">
        <w:rPr>
          <w:noProof/>
          <w:vertAlign w:val="superscript"/>
        </w:rPr>
        <w:t>16</w:t>
      </w:r>
      <w:r w:rsidR="00162323" w:rsidRPr="0091662D">
        <w:fldChar w:fldCharType="end"/>
      </w:r>
      <w:r w:rsidR="00162323" w:rsidRPr="0091662D">
        <w:t>. This approach</w:t>
      </w:r>
      <w:r w:rsidR="00E400B6" w:rsidRPr="0091662D">
        <w:t xml:space="preserve"> – the analysis of change scores –</w:t>
      </w:r>
      <w:r w:rsidR="00162323" w:rsidRPr="0091662D">
        <w:t xml:space="preserve"> assumes</w:t>
      </w:r>
      <w:r w:rsidR="00E400B6" w:rsidRPr="0091662D">
        <w:t xml:space="preserve"> </w:t>
      </w:r>
      <w:r w:rsidR="00162323" w:rsidRPr="0091662D">
        <w:t xml:space="preserve">that without treatment the groups </w:t>
      </w:r>
      <w:r w:rsidR="00E400B6" w:rsidRPr="0091662D">
        <w:t xml:space="preserve">would have had </w:t>
      </w:r>
      <w:r w:rsidR="009E5B43" w:rsidRPr="0091662D">
        <w:t>equal change over time</w:t>
      </w:r>
      <w:r w:rsidR="00E400B6" w:rsidRPr="0091662D">
        <w:t xml:space="preserve">, which is a plausible assumption for patients with </w:t>
      </w:r>
      <w:r w:rsidR="00EF6D2F" w:rsidRPr="0091662D">
        <w:t>joint problems</w:t>
      </w:r>
      <w:r w:rsidR="00E400B6" w:rsidRPr="0091662D">
        <w:t xml:space="preserve">, especially with a six months period for </w:t>
      </w:r>
      <w:r w:rsidR="00162323" w:rsidRPr="0091662D">
        <w:t>patients with and without comorbidities.</w:t>
      </w:r>
    </w:p>
    <w:p w14:paraId="72A36233" w14:textId="77777777" w:rsidR="00030D59" w:rsidRPr="0091662D" w:rsidRDefault="00030D59" w:rsidP="007D593F">
      <w:pPr>
        <w:spacing w:line="480" w:lineRule="auto"/>
      </w:pPr>
    </w:p>
    <w:p w14:paraId="67B6F82D" w14:textId="4BA6430D" w:rsidR="00CA4C57" w:rsidRPr="0091662D" w:rsidRDefault="00CA4C57" w:rsidP="007D593F">
      <w:pPr>
        <w:pStyle w:val="Heading2"/>
        <w:spacing w:line="480" w:lineRule="auto"/>
        <w:rPr>
          <w:sz w:val="28"/>
        </w:rPr>
      </w:pPr>
      <w:r w:rsidRPr="0091662D">
        <w:rPr>
          <w:sz w:val="28"/>
        </w:rPr>
        <w:lastRenderedPageBreak/>
        <w:t>Comorbidities</w:t>
      </w:r>
    </w:p>
    <w:p w14:paraId="2EAF3F5D" w14:textId="61ABF791" w:rsidR="00177A2D" w:rsidRPr="0091662D" w:rsidRDefault="00177A2D" w:rsidP="007D593F">
      <w:pPr>
        <w:spacing w:line="480" w:lineRule="auto"/>
        <w:rPr>
          <w:rFonts w:cs="AdvTT378de93d"/>
          <w:color w:val="000000"/>
        </w:rPr>
      </w:pPr>
      <w:r w:rsidRPr="0091662D">
        <w:rPr>
          <w:rFonts w:cs="AdvTT378de93d"/>
          <w:color w:val="000000"/>
        </w:rPr>
        <w:t xml:space="preserve">Eleven comorbidities were identified from the list of 12 self-reported comorbidities from the pre-operative PROMs questionnaires </w:t>
      </w:r>
      <w:r w:rsidR="00B91D43" w:rsidRPr="0091662D">
        <w:rPr>
          <w:rFonts w:cs="AdvTT378de93d"/>
          <w:color w:val="000000"/>
        </w:rPr>
        <w:t>included in the questionnaires used by the National PROMs Programme</w:t>
      </w:r>
      <w:r w:rsidR="003019E9" w:rsidRPr="0091662D">
        <w:rPr>
          <w:rFonts w:cs="AdvTT378de93d"/>
          <w:color w:val="000000"/>
        </w:rPr>
        <w:fldChar w:fldCharType="begin"/>
      </w:r>
      <w:r w:rsidR="00517F7C" w:rsidRPr="0091662D">
        <w:rPr>
          <w:rFonts w:cs="AdvTT378de93d"/>
          <w:color w:val="000000"/>
        </w:rPr>
        <w:instrText xml:space="preserve"> ADDIN EN.CITE &lt;EndNote&gt;&lt;Cite&gt;&lt;Author&gt;Digital&lt;/Author&gt;&lt;Year&gt;2019&lt;/Year&gt;&lt;RecNum&gt;148&lt;/RecNum&gt;&lt;DisplayText&gt;&lt;style face="superscript"&gt;13&lt;/style&gt;&lt;/DisplayText&gt;&lt;record&gt;&lt;rec-number&gt;148&lt;/rec-number&gt;&lt;foreign-keys&gt;&lt;key app="EN" db-id="txw2xs906appvge5fwwxet9k509erewpzxff" timestamp="1557479157"&gt;148&lt;/key&gt;&lt;/foreign-keys&gt;&lt;ref-type name="Web Page"&gt;12&lt;/ref-type&gt;&lt;contributors&gt;&lt;authors&gt;&lt;author&gt;NHS Digital&lt;/author&gt;&lt;/authors&gt;&lt;/contributors&gt;&lt;titles&gt;&lt;title&gt;Patient Reported Outcome Measures (PROMs)&lt;/title&gt;&lt;/titles&gt;&lt;dates&gt;&lt;year&gt;2019&lt;/year&gt;&lt;/dates&gt;&lt;urls&gt;&lt;related-urls&gt;&lt;url&gt;https://digital.nhs.uk/data-and-information/data-tools-and-services/data-services/patient-reported-outcome-measures-proms&lt;/url&gt;&lt;/related-urls&gt;&lt;/urls&gt;&lt;/record&gt;&lt;/Cite&gt;&lt;/EndNote&gt;</w:instrText>
      </w:r>
      <w:r w:rsidR="003019E9" w:rsidRPr="0091662D">
        <w:rPr>
          <w:rFonts w:cs="AdvTT378de93d"/>
          <w:color w:val="000000"/>
        </w:rPr>
        <w:fldChar w:fldCharType="separate"/>
      </w:r>
      <w:r w:rsidR="00517F7C" w:rsidRPr="0091662D">
        <w:rPr>
          <w:rFonts w:cs="AdvTT378de93d"/>
          <w:noProof/>
          <w:color w:val="000000"/>
          <w:vertAlign w:val="superscript"/>
        </w:rPr>
        <w:t>13</w:t>
      </w:r>
      <w:r w:rsidR="003019E9" w:rsidRPr="0091662D">
        <w:rPr>
          <w:rFonts w:cs="AdvTT378de93d"/>
          <w:color w:val="000000"/>
        </w:rPr>
        <w:fldChar w:fldCharType="end"/>
      </w:r>
      <w:r w:rsidR="00B91D43" w:rsidRPr="0091662D">
        <w:rPr>
          <w:rFonts w:cs="AdvTT378de93d"/>
          <w:color w:val="000000"/>
        </w:rPr>
        <w:t>.</w:t>
      </w:r>
      <w:r w:rsidRPr="0091662D">
        <w:rPr>
          <w:rFonts w:cs="AdvTT378de93d"/>
          <w:color w:val="000000"/>
        </w:rPr>
        <w:t xml:space="preserve"> Arthritis was excluded because it was the reason for surgery rather than a comorbidity. The 11 comorbidities comprised: heart disease; high blood pressure; problems caused by a stroke; leg pain when walking due to poor circulation; lung disease; diabetes; kidney disease; nervous system disease; liver disease; cancer and depression</w:t>
      </w:r>
      <w:r w:rsidR="005049FD" w:rsidRPr="0091662D">
        <w:rPr>
          <w:rFonts w:cs="AdvTT378de93d"/>
          <w:color w:val="000000"/>
        </w:rPr>
        <w:t xml:space="preserve"> (</w:t>
      </w:r>
      <w:r w:rsidR="00635759" w:rsidRPr="0091662D">
        <w:rPr>
          <w:rFonts w:cs="AdvTT378de93d"/>
          <w:color w:val="000000"/>
        </w:rPr>
        <w:t>Supporting Information 1</w:t>
      </w:r>
      <w:r w:rsidR="005049FD" w:rsidRPr="0091662D">
        <w:rPr>
          <w:rFonts w:cs="AdvTT378de93d"/>
          <w:color w:val="000000"/>
        </w:rPr>
        <w:t>)</w:t>
      </w:r>
      <w:r w:rsidRPr="0091662D">
        <w:rPr>
          <w:rFonts w:cs="AdvTT378de93d"/>
          <w:color w:val="000000"/>
        </w:rPr>
        <w:t>. Each comorbidity was mapped to its relevant,</w:t>
      </w:r>
      <w:r w:rsidRPr="0091662D">
        <w:t xml:space="preserve"> International Classification of Diseases, Tenth Revision, (ICD-10)</w:t>
      </w:r>
      <w:r w:rsidRPr="0091662D">
        <w:rPr>
          <w:rFonts w:cs="AdvTT378de93d"/>
          <w:color w:val="000000"/>
        </w:rPr>
        <w:t xml:space="preserve"> diagnosis codes in </w:t>
      </w:r>
      <w:r w:rsidR="00CB5EB6" w:rsidRPr="0091662D">
        <w:rPr>
          <w:rFonts w:cs="AdvTT378de93d"/>
          <w:color w:val="000000"/>
        </w:rPr>
        <w:t>hospital records</w:t>
      </w:r>
      <w:r w:rsidRPr="0091662D">
        <w:rPr>
          <w:rFonts w:cs="AdvTT378de93d"/>
          <w:color w:val="000000"/>
        </w:rPr>
        <w:t xml:space="preserve"> a</w:t>
      </w:r>
      <w:r w:rsidR="008376B3" w:rsidRPr="0091662D">
        <w:rPr>
          <w:rFonts w:cs="AdvTT378de93d"/>
          <w:color w:val="000000"/>
        </w:rPr>
        <w:t>s described in a previous study</w:t>
      </w:r>
      <w:r w:rsidR="008376B3" w:rsidRPr="0091662D">
        <w:rPr>
          <w:rFonts w:cs="AdvTT378de93d"/>
          <w:color w:val="000000"/>
        </w:rPr>
        <w:fldChar w:fldCharType="begin"/>
      </w:r>
      <w:r w:rsidR="009E5B43" w:rsidRPr="0091662D">
        <w:rPr>
          <w:rFonts w:cs="AdvTT378de93d"/>
          <w:color w:val="000000"/>
        </w:rPr>
        <w:instrText xml:space="preserve"> ADDIN EN.CITE &lt;EndNote&gt;&lt;Cite&gt;&lt;Author&gt;Podmore&lt;/Author&gt;&lt;Year&gt;2019&lt;/Year&gt;&lt;RecNum&gt;147&lt;/RecNum&gt;&lt;DisplayText&gt;&lt;style face="superscript"&gt;17&lt;/style&gt;&lt;/DisplayText&gt;&lt;record&gt;&lt;rec-number&gt;147&lt;/rec-number&gt;&lt;foreign-keys&gt;&lt;key app="EN" db-id="txw2xs906appvge5fwwxet9k509erewpzxff" timestamp="1556531119"&gt;147&lt;/key&gt;&lt;/foreign-keys&gt;&lt;ref-type name="Journal Article"&gt;17&lt;/ref-type&gt;&lt;contributors&gt;&lt;authors&gt;&lt;author&gt;Podmore, Bélène&lt;/author&gt;&lt;author&gt;Hutchings, Andrew&lt;/author&gt;&lt;author&gt;Konan, Sujith&lt;/author&gt;&lt;author&gt;van der Meulen, Jan&lt;/author&gt;&lt;/authors&gt;&lt;/contributors&gt;&lt;titles&gt;&lt;title&gt;The agreement between chronic diseases reported by patients and derived from administrative data in patients undergoing joint arthroplasty&lt;/title&gt;&lt;secondary-title&gt;BMC Medical Research Methodology&lt;/secondary-title&gt;&lt;/titles&gt;&lt;periodical&gt;&lt;full-title&gt;BMC Medical Research Methodology&lt;/full-title&gt;&lt;/periodical&gt;&lt;pages&gt;87&lt;/pages&gt;&lt;volume&gt;19&lt;/volume&gt;&lt;number&gt;1&lt;/number&gt;&lt;dates&gt;&lt;year&gt;2019&lt;/year&gt;&lt;pub-dates&gt;&lt;date&gt;April 24&lt;/date&gt;&lt;/pub-dates&gt;&lt;/dates&gt;&lt;isbn&gt;1471-2288&lt;/isbn&gt;&lt;label&gt;Podmore2019&lt;/label&gt;&lt;work-type&gt;journal article&lt;/work-type&gt;&lt;urls&gt;&lt;related-urls&gt;&lt;url&gt;https://doi.org/10.1186/s12874-019-0729-5&lt;/url&gt;&lt;/related-urls&gt;&lt;/urls&gt;&lt;electronic-resource-num&gt;10.1186/s12874-019-0729-5&lt;/electronic-resource-num&gt;&lt;/record&gt;&lt;/Cite&gt;&lt;/EndNote&gt;</w:instrText>
      </w:r>
      <w:r w:rsidR="008376B3" w:rsidRPr="0091662D">
        <w:rPr>
          <w:rFonts w:cs="AdvTT378de93d"/>
          <w:color w:val="000000"/>
        </w:rPr>
        <w:fldChar w:fldCharType="separate"/>
      </w:r>
      <w:r w:rsidR="009E5B43" w:rsidRPr="0091662D">
        <w:rPr>
          <w:rFonts w:cs="AdvTT378de93d"/>
          <w:noProof/>
          <w:color w:val="000000"/>
          <w:vertAlign w:val="superscript"/>
        </w:rPr>
        <w:t>17</w:t>
      </w:r>
      <w:r w:rsidR="008376B3" w:rsidRPr="0091662D">
        <w:rPr>
          <w:rFonts w:cs="AdvTT378de93d"/>
          <w:color w:val="000000"/>
        </w:rPr>
        <w:fldChar w:fldCharType="end"/>
      </w:r>
      <w:r w:rsidRPr="0091662D">
        <w:rPr>
          <w:rFonts w:cs="AdvTT378de93d"/>
          <w:color w:val="000000"/>
        </w:rPr>
        <w:t>. The presence of a comorbidity was indicated i</w:t>
      </w:r>
      <w:r w:rsidR="00CB5EB6" w:rsidRPr="0091662D">
        <w:rPr>
          <w:rFonts w:cs="AdvTT378de93d"/>
          <w:color w:val="000000"/>
        </w:rPr>
        <w:t>f a mapped code appeared in any</w:t>
      </w:r>
      <w:r w:rsidRPr="0091662D">
        <w:rPr>
          <w:rFonts w:cs="AdvTT378de93d"/>
          <w:color w:val="000000"/>
        </w:rPr>
        <w:t xml:space="preserve"> diagnosis field in any hospital admission up to one year prior to a patient’s surgery.</w:t>
      </w:r>
    </w:p>
    <w:p w14:paraId="4C928068" w14:textId="77777777" w:rsidR="006846D6" w:rsidRPr="0091662D" w:rsidRDefault="006846D6" w:rsidP="007D593F">
      <w:pPr>
        <w:spacing w:line="480" w:lineRule="auto"/>
        <w:rPr>
          <w:rFonts w:cs="AdvTT378de93d"/>
          <w:color w:val="000000"/>
        </w:rPr>
      </w:pPr>
    </w:p>
    <w:p w14:paraId="2469D174" w14:textId="243E5BEF" w:rsidR="00321FDF" w:rsidRPr="0091662D" w:rsidRDefault="00321FDF" w:rsidP="007D593F">
      <w:pPr>
        <w:pStyle w:val="Heading2"/>
        <w:spacing w:line="480" w:lineRule="auto"/>
      </w:pPr>
      <w:r w:rsidRPr="0091662D">
        <w:t xml:space="preserve">Statistical </w:t>
      </w:r>
      <w:r w:rsidR="00DA4605" w:rsidRPr="0091662D">
        <w:t xml:space="preserve">analysis </w:t>
      </w:r>
    </w:p>
    <w:p w14:paraId="3971CFE5" w14:textId="7ADD10EC" w:rsidR="000D0CB4" w:rsidRPr="0091662D" w:rsidRDefault="00177A2D" w:rsidP="007D593F">
      <w:pPr>
        <w:spacing w:line="480" w:lineRule="auto"/>
      </w:pPr>
      <w:r w:rsidRPr="0091662D">
        <w:t xml:space="preserve">We conducted multivariable </w:t>
      </w:r>
      <w:r w:rsidR="00362254" w:rsidRPr="0091662D">
        <w:t>regression</w:t>
      </w:r>
      <w:r w:rsidRPr="0091662D">
        <w:t xml:space="preserve"> </w:t>
      </w:r>
      <w:r w:rsidR="00362254" w:rsidRPr="0091662D">
        <w:t xml:space="preserve">exploring the </w:t>
      </w:r>
      <w:r w:rsidR="00B91D43" w:rsidRPr="0091662D">
        <w:t xml:space="preserve">association </w:t>
      </w:r>
      <w:r w:rsidR="00362254" w:rsidRPr="0091662D">
        <w:t>between</w:t>
      </w:r>
      <w:r w:rsidR="00C92257" w:rsidRPr="0091662D">
        <w:t xml:space="preserve"> the</w:t>
      </w:r>
      <w:r w:rsidR="00362254" w:rsidRPr="0091662D">
        <w:t xml:space="preserve"> 11 comorbidities and</w:t>
      </w:r>
      <w:r w:rsidR="002A4C2F" w:rsidRPr="0091662D">
        <w:t xml:space="preserve"> the risk</w:t>
      </w:r>
      <w:r w:rsidR="00C92257" w:rsidRPr="0091662D">
        <w:t xml:space="preserve"> and </w:t>
      </w:r>
      <w:r w:rsidR="002E6400" w:rsidRPr="0091662D">
        <w:t>effectiveness</w:t>
      </w:r>
      <w:r w:rsidR="00C92257" w:rsidRPr="0091662D">
        <w:t xml:space="preserve"> outcomes</w:t>
      </w:r>
      <w:r w:rsidRPr="0091662D">
        <w:t xml:space="preserve"> comparing those patients with and without each comorbidity.</w:t>
      </w:r>
      <w:r w:rsidR="000A781C" w:rsidRPr="0091662D">
        <w:t xml:space="preserve"> We </w:t>
      </w:r>
      <w:r w:rsidR="00707E23" w:rsidRPr="0091662D">
        <w:rPr>
          <w:u w:val="single"/>
        </w:rPr>
        <w:t xml:space="preserve">used </w:t>
      </w:r>
      <w:r w:rsidR="00A45AC4" w:rsidRPr="0091662D">
        <w:rPr>
          <w:u w:val="single"/>
        </w:rPr>
        <w:t>a</w:t>
      </w:r>
      <w:r w:rsidR="00BB4423" w:rsidRPr="0091662D">
        <w:rPr>
          <w:u w:val="single"/>
        </w:rPr>
        <w:t xml:space="preserve"> </w:t>
      </w:r>
      <w:r w:rsidR="00707E23" w:rsidRPr="0091662D">
        <w:rPr>
          <w:u w:val="single"/>
        </w:rPr>
        <w:t>linear regression</w:t>
      </w:r>
      <w:r w:rsidR="00707E23" w:rsidRPr="0091662D">
        <w:t xml:space="preserve"> </w:t>
      </w:r>
      <w:r w:rsidR="00A45AC4" w:rsidRPr="0091662D">
        <w:t xml:space="preserve">model </w:t>
      </w:r>
      <w:r w:rsidR="00707E23" w:rsidRPr="0091662D">
        <w:t xml:space="preserve">to </w:t>
      </w:r>
      <w:r w:rsidR="000A781C" w:rsidRPr="0091662D">
        <w:t>estimate</w:t>
      </w:r>
      <w:r w:rsidR="00707E23" w:rsidRPr="0091662D">
        <w:t xml:space="preserve"> adjusted mean </w:t>
      </w:r>
      <w:r w:rsidR="000A781C" w:rsidRPr="0091662D">
        <w:t>differen</w:t>
      </w:r>
      <w:r w:rsidR="00350816" w:rsidRPr="0091662D">
        <w:t>ce</w:t>
      </w:r>
      <w:r w:rsidR="00707E23" w:rsidRPr="0091662D">
        <w:t>s</w:t>
      </w:r>
      <w:r w:rsidR="000A781C" w:rsidRPr="0091662D">
        <w:t xml:space="preserve"> in </w:t>
      </w:r>
      <w:r w:rsidR="002A4C2F" w:rsidRPr="0091662D">
        <w:t>LOS</w:t>
      </w:r>
      <w:r w:rsidR="00350816" w:rsidRPr="0091662D">
        <w:t xml:space="preserve"> in days</w:t>
      </w:r>
      <w:r w:rsidR="00707E23" w:rsidRPr="0091662D">
        <w:t xml:space="preserve"> </w:t>
      </w:r>
      <w:r w:rsidR="00562828" w:rsidRPr="0091662D">
        <w:t xml:space="preserve">between for patients with </w:t>
      </w:r>
      <w:r w:rsidR="008F2129" w:rsidRPr="0091662D">
        <w:t xml:space="preserve">each of the 11 comorbidities </w:t>
      </w:r>
      <w:r w:rsidR="00562828" w:rsidRPr="0091662D">
        <w:t xml:space="preserve">compared to patients without comorbidities </w:t>
      </w:r>
      <w:r w:rsidR="00707E23" w:rsidRPr="0091662D">
        <w:t xml:space="preserve">with </w:t>
      </w:r>
      <w:r w:rsidR="008F2129" w:rsidRPr="0091662D">
        <w:t>adjustment age, sex, ethnicity and socioeconomic status (Index of Multiple Deprivation</w:t>
      </w:r>
      <w:r w:rsidR="008F2129" w:rsidRPr="0091662D">
        <w:fldChar w:fldCharType="begin"/>
      </w:r>
      <w:r w:rsidR="009E5B43" w:rsidRPr="0091662D">
        <w:instrText xml:space="preserve"> ADDIN EN.CITE &lt;EndNote&gt;&lt;Cite&gt;&lt;Author&gt;Government&lt;/Author&gt;&lt;Year&gt;2015&lt;/Year&gt;&lt;RecNum&gt;51&lt;/RecNum&gt;&lt;DisplayText&gt;&lt;style face="superscript"&gt;18&lt;/style&gt;&lt;/DisplayText&gt;&lt;record&gt;&lt;rec-number&gt;51&lt;/rec-number&gt;&lt;foreign-keys&gt;&lt;key app="EN" db-id="frs9aszf8ar20qesp9f5rw0eaxftwraa5fep" timestamp="1542712023"&gt;51&lt;/key&gt;&lt;/foreign-keys&gt;&lt;ref-type name="Report"&gt;27&lt;/ref-type&gt;&lt;contributors&gt;&lt;authors&gt;&lt;author&gt;Department for Communities and Local Government&lt;/author&gt;&lt;/authors&gt;&lt;secondary-authors&gt;&lt;author&gt;Communities and Local Government &lt;/author&gt;&lt;/secondary-authors&gt;&lt;/contributors&gt;&lt;titles&gt;&lt;title&gt;The English Index of Multiple Deprivation (IMD) 2015- Guidance &lt;/title&gt;&lt;/titles&gt;&lt;dates&gt;&lt;year&gt;2015&lt;/year&gt;&lt;/dates&gt;&lt;pub-location&gt;London&lt;/pub-location&gt;&lt;publisher&gt;Ministry of Housing, Communities &amp;amp; Local Government &lt;/publisher&gt;&lt;urls&gt;&lt;related-urls&gt;&lt;url&gt;https://assets.publishing.service.gov.uk/government/uploads/system/uploads/attachment_data/file/464430/English_Index_of_Multiple_Deprivation_2015_-_Guidance.pdf&lt;/url&gt;&lt;/related-urls&gt;&lt;/urls&gt;&lt;/record&gt;&lt;/Cite&gt;&lt;/EndNote&gt;</w:instrText>
      </w:r>
      <w:r w:rsidR="008F2129" w:rsidRPr="0091662D">
        <w:fldChar w:fldCharType="separate"/>
      </w:r>
      <w:r w:rsidR="009E5B43" w:rsidRPr="0091662D">
        <w:rPr>
          <w:noProof/>
          <w:vertAlign w:val="superscript"/>
        </w:rPr>
        <w:t>18</w:t>
      </w:r>
      <w:r w:rsidR="008F2129" w:rsidRPr="0091662D">
        <w:fldChar w:fldCharType="end"/>
      </w:r>
      <w:r w:rsidR="00613A45" w:rsidRPr="0091662D">
        <w:t>),</w:t>
      </w:r>
      <w:r w:rsidR="008F2129" w:rsidRPr="0091662D">
        <w:t xml:space="preserve"> other comorbidities and hospital variation fitted as a random effect</w:t>
      </w:r>
      <w:r w:rsidR="00162323" w:rsidRPr="0091662D">
        <w:t xml:space="preserve">. </w:t>
      </w:r>
      <w:r w:rsidR="00707E23" w:rsidRPr="0091662D">
        <w:t xml:space="preserve">We used </w:t>
      </w:r>
      <w:r w:rsidR="008376B3" w:rsidRPr="0091662D">
        <w:t>the</w:t>
      </w:r>
      <w:r w:rsidR="00707E23" w:rsidRPr="0091662D">
        <w:t xml:space="preserve"> same statistical approach to estimate adjusted mean differences in the change scores for OHS/OKS and EQ-5D scores.</w:t>
      </w:r>
      <w:r w:rsidR="000D0CB4" w:rsidRPr="0091662D">
        <w:t xml:space="preserve"> W</w:t>
      </w:r>
      <w:r w:rsidR="00707E23" w:rsidRPr="0091662D">
        <w:t>e used generali</w:t>
      </w:r>
      <w:r w:rsidR="00A45AC4" w:rsidRPr="0091662D">
        <w:t>s</w:t>
      </w:r>
      <w:r w:rsidR="00707E23" w:rsidRPr="0091662D">
        <w:t xml:space="preserve">ed linear regression </w:t>
      </w:r>
      <w:r w:rsidR="00A45AC4" w:rsidRPr="0091662D">
        <w:t xml:space="preserve">model </w:t>
      </w:r>
      <w:r w:rsidR="00707E23" w:rsidRPr="0091662D">
        <w:t xml:space="preserve">for the binomial family with the identity link function to estimate adjusted </w:t>
      </w:r>
      <w:r w:rsidR="00A45AC4" w:rsidRPr="0091662D">
        <w:t xml:space="preserve">absolute </w:t>
      </w:r>
      <w:r w:rsidR="00707E23" w:rsidRPr="0091662D">
        <w:t xml:space="preserve">risk differences </w:t>
      </w:r>
      <w:r w:rsidR="000D0CB4" w:rsidRPr="0091662D">
        <w:t xml:space="preserve">in 30-day </w:t>
      </w:r>
      <w:r w:rsidR="00350816" w:rsidRPr="0091662D">
        <w:t xml:space="preserve">emergency readmission </w:t>
      </w:r>
      <w:r w:rsidR="000D0CB4" w:rsidRPr="0091662D">
        <w:t>rates</w:t>
      </w:r>
      <w:r w:rsidR="00584256" w:rsidRPr="0091662D">
        <w:t xml:space="preserve">. Given the low event rates, only unadjusted 30-day </w:t>
      </w:r>
      <w:r w:rsidR="000D0CB4" w:rsidRPr="0091662D">
        <w:t>mortality</w:t>
      </w:r>
      <w:r w:rsidR="00584256" w:rsidRPr="0091662D">
        <w:t xml:space="preserve"> could be estimated</w:t>
      </w:r>
      <w:r w:rsidR="0067379B" w:rsidRPr="0091662D">
        <w:t>.</w:t>
      </w:r>
      <w:r w:rsidR="000D0CB4" w:rsidRPr="0091662D">
        <w:t xml:space="preserve"> </w:t>
      </w:r>
      <w:r w:rsidR="005A0797" w:rsidRPr="0091662D">
        <w:t>We also investigated the association between number of comorbidities and all outcomes to explore the effect of having multiple comorbidities.</w:t>
      </w:r>
    </w:p>
    <w:p w14:paraId="0A951953" w14:textId="3A6BC663" w:rsidR="00044A5C" w:rsidRPr="0091662D" w:rsidRDefault="00B70E1C" w:rsidP="007D593F">
      <w:pPr>
        <w:spacing w:line="480" w:lineRule="auto"/>
      </w:pPr>
      <w:r w:rsidRPr="0091662D">
        <w:t>Multiple imputation using chained equations</w:t>
      </w:r>
      <w:r w:rsidR="00C31EF4" w:rsidRPr="0091662D">
        <w:t xml:space="preserve"> </w:t>
      </w:r>
      <w:r w:rsidRPr="0091662D">
        <w:t xml:space="preserve">was </w:t>
      </w:r>
      <w:r w:rsidR="00963FF2" w:rsidRPr="0091662D">
        <w:t xml:space="preserve">used </w:t>
      </w:r>
      <w:r w:rsidRPr="0091662D">
        <w:t>to deal with missing values for ethnicity, age, sex and socioeconomic status.</w:t>
      </w:r>
      <w:r w:rsidR="001D55CD" w:rsidRPr="0091662D">
        <w:fldChar w:fldCharType="begin"/>
      </w:r>
      <w:r w:rsidR="001D55CD" w:rsidRPr="0091662D">
        <w:instrText xml:space="preserve"> ADDIN EN.CITE &lt;EndNote&gt;&lt;Cite&gt;&lt;Author&gt;White&lt;/Author&gt;&lt;Year&gt;2011&lt;/Year&gt;&lt;RecNum&gt;112&lt;/RecNum&gt;&lt;DisplayText&gt;&lt;style face="superscript"&gt;19&lt;/style&gt;&lt;/DisplayText&gt;&lt;record&gt;&lt;rec-number&gt;112&lt;/rec-number&gt;&lt;foreign-keys&gt;&lt;key app="EN" db-id="txw2xs906appvge5fwwxet9k509erewpzxff" timestamp="1535557357"&gt;112&lt;/key&gt;&lt;/foreign-keys&gt;&lt;ref-type name="Book Section"&gt;5&lt;/ref-type&gt;&lt;contributors&gt;&lt;authors&gt;&lt;author&gt;White,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Medicine&lt;/full-title&gt;&lt;/periodical&gt;&lt;pages&gt;377-399&lt;/pages&gt;&lt;volume&gt;30&lt;/volume&gt;&lt;number&gt;4&lt;/number&gt;&lt;keywords&gt;&lt;keyword&gt;missing data&lt;/keyword&gt;&lt;keyword&gt;multiple imputation&lt;/keyword&gt;&lt;keyword&gt;fully conditional specification&lt;/keyword&gt;&lt;/keywords&gt;&lt;dates&gt;&lt;year&gt;2011&lt;/year&gt;&lt;pub-dates&gt;&lt;date&gt;1&lt;/date&gt;&lt;/pub-dates&gt;&lt;/dates&gt;&lt;urls&gt;&lt;/urls&gt;&lt;electronic-resource-num&gt;10.1002/sim.4067&lt;/electronic-resource-num&gt;&lt;/record&gt;&lt;/Cite&gt;&lt;/EndNote&gt;</w:instrText>
      </w:r>
      <w:r w:rsidR="001D55CD" w:rsidRPr="0091662D">
        <w:fldChar w:fldCharType="separate"/>
      </w:r>
      <w:r w:rsidR="001D55CD" w:rsidRPr="0091662D">
        <w:rPr>
          <w:noProof/>
          <w:vertAlign w:val="superscript"/>
        </w:rPr>
        <w:t>19</w:t>
      </w:r>
      <w:r w:rsidR="001D55CD" w:rsidRPr="0091662D">
        <w:fldChar w:fldCharType="end"/>
      </w:r>
      <w:r w:rsidR="001D55CD" w:rsidRPr="0091662D">
        <w:t xml:space="preserve"> </w:t>
      </w:r>
      <w:r w:rsidRPr="0091662D">
        <w:t xml:space="preserve"> </w:t>
      </w:r>
      <w:r w:rsidR="00A07074" w:rsidRPr="0091662D">
        <w:t>Ana</w:t>
      </w:r>
      <w:r w:rsidR="0016122F" w:rsidRPr="0091662D">
        <w:t>lyses were run on each of the ten</w:t>
      </w:r>
      <w:r w:rsidR="00A07074" w:rsidRPr="0091662D">
        <w:t xml:space="preserve"> imputed data sets and estimated </w:t>
      </w:r>
      <w:r w:rsidR="00A07074" w:rsidRPr="0091662D">
        <w:lastRenderedPageBreak/>
        <w:t xml:space="preserve">parameters were combined using Rubin’s rules. </w:t>
      </w:r>
      <w:r w:rsidR="00E40B06" w:rsidRPr="0091662D">
        <w:t xml:space="preserve">Descriptive results are presented as means and percentages. </w:t>
      </w:r>
      <w:r w:rsidR="00340296" w:rsidRPr="0091662D">
        <w:t xml:space="preserve">Regression results are presented as adjusted </w:t>
      </w:r>
      <w:r w:rsidR="004433EF" w:rsidRPr="0091662D">
        <w:t>differences</w:t>
      </w:r>
      <w:r w:rsidR="00340296" w:rsidRPr="0091662D">
        <w:t xml:space="preserve"> with 95% confidence intervals</w:t>
      </w:r>
      <w:r w:rsidR="00FE6FDC" w:rsidRPr="0091662D">
        <w:t xml:space="preserve"> (95%</w:t>
      </w:r>
      <w:r w:rsidR="002344B5" w:rsidRPr="0091662D">
        <w:t xml:space="preserve"> </w:t>
      </w:r>
      <w:r w:rsidR="00FE6FDC" w:rsidRPr="0091662D">
        <w:t>CI)</w:t>
      </w:r>
      <w:r w:rsidR="00340296" w:rsidRPr="0091662D">
        <w:t xml:space="preserve">. </w:t>
      </w:r>
      <w:r w:rsidRPr="0091662D">
        <w:t>All statistical analys</w:t>
      </w:r>
      <w:r w:rsidR="000D0CB4" w:rsidRPr="0091662D">
        <w:t>e</w:t>
      </w:r>
      <w:r w:rsidR="00BE1813" w:rsidRPr="0091662D">
        <w:t>s were carried out using S</w:t>
      </w:r>
      <w:r w:rsidR="00AC040B" w:rsidRPr="0091662D">
        <w:t>tata</w:t>
      </w:r>
      <w:r w:rsidR="00BE1813" w:rsidRPr="0091662D">
        <w:t xml:space="preserve"> v</w:t>
      </w:r>
      <w:r w:rsidRPr="0091662D">
        <w:t>.15.</w:t>
      </w:r>
    </w:p>
    <w:p w14:paraId="53A6A140" w14:textId="77777777" w:rsidR="005A39BB" w:rsidRPr="0091662D" w:rsidRDefault="005A39BB" w:rsidP="007D593F">
      <w:pPr>
        <w:spacing w:line="480" w:lineRule="auto"/>
      </w:pPr>
    </w:p>
    <w:p w14:paraId="0327EC80" w14:textId="694984F8" w:rsidR="0049607F" w:rsidRPr="0091662D" w:rsidRDefault="0049607F" w:rsidP="007D593F">
      <w:pPr>
        <w:pStyle w:val="Heading1"/>
        <w:spacing w:line="480" w:lineRule="auto"/>
        <w:rPr>
          <w:sz w:val="36"/>
        </w:rPr>
      </w:pPr>
      <w:r w:rsidRPr="0091662D">
        <w:rPr>
          <w:sz w:val="36"/>
        </w:rPr>
        <w:t>Results</w:t>
      </w:r>
    </w:p>
    <w:p w14:paraId="6B9B9434" w14:textId="2EA80DCF" w:rsidR="004433EF" w:rsidRPr="0091662D" w:rsidRDefault="00C47CD4" w:rsidP="007D593F">
      <w:pPr>
        <w:pStyle w:val="Heading2"/>
        <w:spacing w:line="480" w:lineRule="auto"/>
      </w:pPr>
      <w:r w:rsidRPr="0091662D">
        <w:t>Study p</w:t>
      </w:r>
      <w:r w:rsidR="004433EF" w:rsidRPr="0091662D">
        <w:t xml:space="preserve">opulation </w:t>
      </w:r>
    </w:p>
    <w:p w14:paraId="3A211635" w14:textId="43446CAD" w:rsidR="00A5137E" w:rsidRPr="0091662D" w:rsidRDefault="0082785A" w:rsidP="007D593F">
      <w:pPr>
        <w:spacing w:line="480" w:lineRule="auto"/>
      </w:pPr>
      <w:r w:rsidRPr="0091662D">
        <w:t xml:space="preserve">We included 640 832 patients </w:t>
      </w:r>
      <w:r w:rsidR="000D0CB4" w:rsidRPr="0091662D">
        <w:t xml:space="preserve">who had </w:t>
      </w:r>
      <w:r w:rsidRPr="0091662D">
        <w:t xml:space="preserve">a primary hip or knee replacement (312 079 hip operations and 328 753 knee operations) between April 2009 and March 2016 in the analyses of </w:t>
      </w:r>
      <w:r w:rsidR="000D0CB4" w:rsidRPr="0091662D">
        <w:t xml:space="preserve">the </w:t>
      </w:r>
      <w:r w:rsidRPr="0091662D">
        <w:t>safety</w:t>
      </w:r>
      <w:r w:rsidR="009B7944" w:rsidRPr="0091662D">
        <w:t xml:space="preserve"> risks</w:t>
      </w:r>
      <w:r w:rsidR="004C741F" w:rsidRPr="0091662D">
        <w:t>.</w:t>
      </w:r>
      <w:r w:rsidRPr="0091662D">
        <w:t xml:space="preserve"> D</w:t>
      </w:r>
      <w:r w:rsidR="004054C4" w:rsidRPr="0091662D">
        <w:t>ue to missin</w:t>
      </w:r>
      <w:r w:rsidR="00F55E12" w:rsidRPr="0091662D">
        <w:t>g postoperative questionnaire responses</w:t>
      </w:r>
      <w:r w:rsidR="00007BF9" w:rsidRPr="0091662D">
        <w:t xml:space="preserve">, </w:t>
      </w:r>
      <w:r w:rsidR="00B60BA6" w:rsidRPr="0091662D">
        <w:t xml:space="preserve">only 479 </w:t>
      </w:r>
      <w:r w:rsidRPr="0091662D">
        <w:t xml:space="preserve">632 patients (234 432 hip operations and 245 200 knee operations) were included </w:t>
      </w:r>
      <w:r w:rsidR="00517F7C" w:rsidRPr="0091662D">
        <w:t>in the analyses</w:t>
      </w:r>
      <w:r w:rsidRPr="0091662D">
        <w:t xml:space="preserve"> of </w:t>
      </w:r>
      <w:r w:rsidR="002E6400" w:rsidRPr="0091662D">
        <w:t>effectiveness</w:t>
      </w:r>
      <w:r w:rsidRPr="0091662D">
        <w:t xml:space="preserve"> </w:t>
      </w:r>
      <w:r w:rsidR="004054C4" w:rsidRPr="0091662D">
        <w:t>(Fig</w:t>
      </w:r>
      <w:r w:rsidR="000472AC" w:rsidRPr="0091662D">
        <w:t xml:space="preserve"> </w:t>
      </w:r>
      <w:r w:rsidR="004054C4" w:rsidRPr="0091662D">
        <w:t>1)</w:t>
      </w:r>
      <w:r w:rsidR="004C741F" w:rsidRPr="0091662D">
        <w:t xml:space="preserve">. </w:t>
      </w:r>
      <w:r w:rsidRPr="0091662D">
        <w:t>Patients</w:t>
      </w:r>
      <w:r w:rsidR="00216C3C" w:rsidRPr="0091662D">
        <w:t xml:space="preserve"> who had a hip replacement</w:t>
      </w:r>
      <w:r w:rsidRPr="0091662D">
        <w:t xml:space="preserve"> were on average 68 years of age</w:t>
      </w:r>
      <w:r w:rsidR="00216C3C" w:rsidRPr="0091662D">
        <w:t xml:space="preserve"> and </w:t>
      </w:r>
      <w:r w:rsidRPr="0091662D">
        <w:t>58</w:t>
      </w:r>
      <w:r w:rsidR="003C1CAE" w:rsidRPr="0091662D">
        <w:t>·</w:t>
      </w:r>
      <w:r w:rsidR="00E267E7" w:rsidRPr="0091662D">
        <w:t>2</w:t>
      </w:r>
      <w:r w:rsidRPr="0091662D">
        <w:t>%</w:t>
      </w:r>
      <w:r w:rsidR="00216C3C" w:rsidRPr="0091662D">
        <w:t xml:space="preserve"> were women</w:t>
      </w:r>
      <w:r w:rsidR="004C741F" w:rsidRPr="0091662D">
        <w:t xml:space="preserve">. </w:t>
      </w:r>
      <w:r w:rsidR="00D036C4" w:rsidRPr="0091662D">
        <w:t xml:space="preserve">Of the patients </w:t>
      </w:r>
      <w:r w:rsidR="00562828" w:rsidRPr="0091662D">
        <w:t>with available information about their ethnicity</w:t>
      </w:r>
      <w:r w:rsidR="00D036C4" w:rsidRPr="0091662D">
        <w:t>, 98</w:t>
      </w:r>
      <w:r w:rsidR="004C741F" w:rsidRPr="0091662D">
        <w:t>·</w:t>
      </w:r>
      <w:r w:rsidR="00D036C4" w:rsidRPr="0091662D">
        <w:t>3% of hip-replacement patients and 94</w:t>
      </w:r>
      <w:r w:rsidR="004C741F" w:rsidRPr="0091662D">
        <w:t>·</w:t>
      </w:r>
      <w:r w:rsidR="00D036C4" w:rsidRPr="0091662D">
        <w:t>5% knee-replacement patients</w:t>
      </w:r>
      <w:r w:rsidR="00562828" w:rsidRPr="0091662D">
        <w:t xml:space="preserve"> were reported to have a </w:t>
      </w:r>
      <w:r w:rsidR="000D0CB4" w:rsidRPr="0091662D">
        <w:t>w</w:t>
      </w:r>
      <w:r w:rsidRPr="0091662D">
        <w:t>hite ethnic background (</w:t>
      </w:r>
      <w:r w:rsidR="00D036C4" w:rsidRPr="0091662D">
        <w:t>T</w:t>
      </w:r>
      <w:r w:rsidR="00562828" w:rsidRPr="0091662D">
        <w:t>able 1</w:t>
      </w:r>
      <w:r w:rsidRPr="0091662D">
        <w:t>)</w:t>
      </w:r>
      <w:r w:rsidR="004C741F" w:rsidRPr="0091662D">
        <w:t>.</w:t>
      </w:r>
    </w:p>
    <w:p w14:paraId="2C575C08" w14:textId="0511D147" w:rsidR="0041785E" w:rsidRPr="0091662D" w:rsidRDefault="00243608" w:rsidP="007D593F">
      <w:pPr>
        <w:spacing w:line="480" w:lineRule="auto"/>
      </w:pPr>
      <w:r w:rsidRPr="0091662D">
        <w:t>63</w:t>
      </w:r>
      <w:r w:rsidR="004C741F" w:rsidRPr="0091662D">
        <w:t>·</w:t>
      </w:r>
      <w:r w:rsidRPr="0091662D">
        <w:t>6% of patients who had a hip replacement and 71</w:t>
      </w:r>
      <w:r w:rsidR="004C741F" w:rsidRPr="0091662D">
        <w:t>·</w:t>
      </w:r>
      <w:r w:rsidRPr="0091662D">
        <w:t xml:space="preserve">3% of those who had a knee replacement </w:t>
      </w:r>
      <w:r w:rsidR="0082785A" w:rsidRPr="0091662D">
        <w:t>had at least one comorbidity</w:t>
      </w:r>
      <w:r w:rsidR="004C741F" w:rsidRPr="0091662D">
        <w:t xml:space="preserve">. </w:t>
      </w:r>
      <w:r w:rsidRPr="0091662D">
        <w:t>H</w:t>
      </w:r>
      <w:r w:rsidR="0082785A" w:rsidRPr="0091662D">
        <w:t>igh blood pressure</w:t>
      </w:r>
      <w:r w:rsidR="00B7313F" w:rsidRPr="0091662D">
        <w:t xml:space="preserve"> was by far the most prevalent comorbidity (</w:t>
      </w:r>
      <w:r w:rsidRPr="0091662D">
        <w:t>48</w:t>
      </w:r>
      <w:r w:rsidR="004C741F" w:rsidRPr="0091662D">
        <w:t>·</w:t>
      </w:r>
      <w:r w:rsidRPr="0091662D">
        <w:t>4</w:t>
      </w:r>
      <w:r w:rsidR="00B7313F" w:rsidRPr="0091662D">
        <w:t xml:space="preserve">% </w:t>
      </w:r>
      <w:r w:rsidR="00517F7C" w:rsidRPr="0091662D">
        <w:t>in</w:t>
      </w:r>
      <w:r w:rsidR="00B7313F" w:rsidRPr="0091662D">
        <w:t xml:space="preserve"> hip</w:t>
      </w:r>
      <w:r w:rsidR="00D036C4" w:rsidRPr="0091662D">
        <w:t xml:space="preserve"> replacement </w:t>
      </w:r>
      <w:r w:rsidR="00517F7C" w:rsidRPr="0091662D">
        <w:t xml:space="preserve">patients </w:t>
      </w:r>
      <w:r w:rsidR="00B7313F" w:rsidRPr="0091662D">
        <w:t xml:space="preserve">and </w:t>
      </w:r>
      <w:r w:rsidRPr="0091662D">
        <w:t>57</w:t>
      </w:r>
      <w:r w:rsidR="004C741F" w:rsidRPr="0091662D">
        <w:t>·</w:t>
      </w:r>
      <w:r w:rsidRPr="0091662D">
        <w:t>1</w:t>
      </w:r>
      <w:r w:rsidR="00B7313F" w:rsidRPr="0091662D">
        <w:t xml:space="preserve">% </w:t>
      </w:r>
      <w:r w:rsidR="00517F7C" w:rsidRPr="0091662D">
        <w:t xml:space="preserve">in </w:t>
      </w:r>
      <w:r w:rsidR="00B7313F" w:rsidRPr="0091662D">
        <w:t>knee</w:t>
      </w:r>
      <w:r w:rsidR="00D036C4" w:rsidRPr="0091662D">
        <w:t xml:space="preserve"> re</w:t>
      </w:r>
      <w:r w:rsidR="00701672" w:rsidRPr="0091662D">
        <w:t>p</w:t>
      </w:r>
      <w:r w:rsidR="00D036C4" w:rsidRPr="0091662D">
        <w:t>la</w:t>
      </w:r>
      <w:r w:rsidR="00701672" w:rsidRPr="0091662D">
        <w:t>c</w:t>
      </w:r>
      <w:r w:rsidR="00D036C4" w:rsidRPr="0091662D">
        <w:t>ement</w:t>
      </w:r>
      <w:r w:rsidR="00517F7C" w:rsidRPr="0091662D">
        <w:t xml:space="preserve"> patients</w:t>
      </w:r>
      <w:r w:rsidRPr="0091662D">
        <w:t>; Table 2</w:t>
      </w:r>
      <w:r w:rsidR="00B7313F" w:rsidRPr="0091662D">
        <w:t xml:space="preserve">), followed by </w:t>
      </w:r>
      <w:r w:rsidR="0082785A" w:rsidRPr="0091662D">
        <w:t xml:space="preserve">heart disease </w:t>
      </w:r>
      <w:r w:rsidR="00B7313F" w:rsidRPr="0091662D">
        <w:t>(</w:t>
      </w:r>
      <w:r w:rsidRPr="0091662D">
        <w:t>17</w:t>
      </w:r>
      <w:r w:rsidR="004C741F" w:rsidRPr="0091662D">
        <w:t>·</w:t>
      </w:r>
      <w:r w:rsidRPr="0091662D">
        <w:t>1</w:t>
      </w:r>
      <w:r w:rsidR="00B7313F" w:rsidRPr="0091662D">
        <w:t xml:space="preserve">% and </w:t>
      </w:r>
      <w:r w:rsidRPr="0091662D">
        <w:t>18</w:t>
      </w:r>
      <w:r w:rsidR="004C741F" w:rsidRPr="0091662D">
        <w:t>·</w:t>
      </w:r>
      <w:r w:rsidRPr="0091662D">
        <w:t>5</w:t>
      </w:r>
      <w:r w:rsidR="00B7313F" w:rsidRPr="0091662D">
        <w:t>%),</w:t>
      </w:r>
      <w:r w:rsidRPr="0091662D">
        <w:t xml:space="preserve"> </w:t>
      </w:r>
      <w:r w:rsidR="0082785A" w:rsidRPr="0091662D">
        <w:t xml:space="preserve">lung disease </w:t>
      </w:r>
      <w:r w:rsidR="00B7313F" w:rsidRPr="0091662D">
        <w:t>(</w:t>
      </w:r>
      <w:r w:rsidRPr="0091662D">
        <w:t>13</w:t>
      </w:r>
      <w:r w:rsidR="004C741F" w:rsidRPr="0091662D">
        <w:t>·</w:t>
      </w:r>
      <w:r w:rsidRPr="0091662D">
        <w:t>9</w:t>
      </w:r>
      <w:r w:rsidR="00B7313F" w:rsidRPr="0091662D">
        <w:t xml:space="preserve">% </w:t>
      </w:r>
      <w:r w:rsidRPr="0091662D">
        <w:t>and 15</w:t>
      </w:r>
      <w:r w:rsidR="004C741F" w:rsidRPr="0091662D">
        <w:t>·</w:t>
      </w:r>
      <w:r w:rsidRPr="0091662D">
        <w:t>6</w:t>
      </w:r>
      <w:r w:rsidR="00B7313F" w:rsidRPr="0091662D">
        <w:t>%</w:t>
      </w:r>
      <w:r w:rsidRPr="0091662D">
        <w:t>)</w:t>
      </w:r>
      <w:r w:rsidR="00B7313F" w:rsidRPr="0091662D">
        <w:t>,</w:t>
      </w:r>
      <w:r w:rsidRPr="0091662D">
        <w:t xml:space="preserve"> </w:t>
      </w:r>
      <w:r w:rsidR="00B7313F" w:rsidRPr="0091662D">
        <w:t>and diabetes (</w:t>
      </w:r>
      <w:r w:rsidRPr="0091662D">
        <w:t>9</w:t>
      </w:r>
      <w:r w:rsidR="004C741F" w:rsidRPr="0091662D">
        <w:t>·</w:t>
      </w:r>
      <w:r w:rsidRPr="0091662D">
        <w:t>5% and 13</w:t>
      </w:r>
      <w:r w:rsidR="004C741F" w:rsidRPr="0091662D">
        <w:t>·</w:t>
      </w:r>
      <w:r w:rsidRPr="0091662D">
        <w:t>6%</w:t>
      </w:r>
      <w:r w:rsidR="00D036C4" w:rsidRPr="0091662D">
        <w:t>, respectively</w:t>
      </w:r>
      <w:r w:rsidRPr="0091662D">
        <w:t>)</w:t>
      </w:r>
      <w:r w:rsidR="004C741F" w:rsidRPr="0091662D">
        <w:t>.</w:t>
      </w:r>
    </w:p>
    <w:p w14:paraId="0B214CCF" w14:textId="5F051CCB" w:rsidR="005767EC" w:rsidRPr="0091662D" w:rsidRDefault="005767EC" w:rsidP="007D593F">
      <w:pPr>
        <w:spacing w:line="480" w:lineRule="auto"/>
      </w:pPr>
    </w:p>
    <w:p w14:paraId="0E8E1F2F" w14:textId="77777777" w:rsidR="00A5137E" w:rsidRPr="0091662D" w:rsidRDefault="00A5137E" w:rsidP="00A5137E">
      <w:pPr>
        <w:pStyle w:val="Caption"/>
        <w:keepNext/>
        <w:spacing w:line="480" w:lineRule="auto"/>
        <w:sectPr w:rsidR="00A5137E" w:rsidRPr="0091662D" w:rsidSect="008E2695">
          <w:pgSz w:w="11906" w:h="16838"/>
          <w:pgMar w:top="1440" w:right="1440" w:bottom="1440" w:left="1440" w:header="709" w:footer="709" w:gutter="0"/>
          <w:lnNumType w:countBy="1" w:restart="continuous"/>
          <w:cols w:space="708"/>
          <w:docGrid w:linePitch="360"/>
        </w:sectPr>
      </w:pPr>
    </w:p>
    <w:p w14:paraId="3026163F" w14:textId="00C455DF" w:rsidR="00542F59" w:rsidRPr="0091662D" w:rsidRDefault="005767EC" w:rsidP="007D593F">
      <w:pPr>
        <w:pStyle w:val="Heading2"/>
        <w:spacing w:line="480" w:lineRule="auto"/>
      </w:pPr>
      <w:r w:rsidRPr="0091662D">
        <w:lastRenderedPageBreak/>
        <w:t>Safety r</w:t>
      </w:r>
      <w:r w:rsidR="008F5226" w:rsidRPr="0091662D">
        <w:t>isks</w:t>
      </w:r>
    </w:p>
    <w:p w14:paraId="02AB710E" w14:textId="0FB01FA7" w:rsidR="003E43A4" w:rsidRPr="0091662D" w:rsidRDefault="00341111" w:rsidP="007D593F">
      <w:pPr>
        <w:spacing w:line="480" w:lineRule="auto"/>
      </w:pPr>
      <w:r w:rsidRPr="0091662D">
        <w:t>Safety</w:t>
      </w:r>
      <w:r w:rsidR="00A81B6C" w:rsidRPr="0091662D">
        <w:t xml:space="preserve"> risk</w:t>
      </w:r>
      <w:r w:rsidRPr="0091662D">
        <w:t xml:space="preserve"> outcomes </w:t>
      </w:r>
      <w:r w:rsidR="00177A99" w:rsidRPr="0091662D">
        <w:t>after hip and knee replacement surgery w</w:t>
      </w:r>
      <w:r w:rsidRPr="0091662D">
        <w:t xml:space="preserve">ere </w:t>
      </w:r>
      <w:r w:rsidR="00177A99" w:rsidRPr="0091662D">
        <w:t>associated with</w:t>
      </w:r>
      <w:r w:rsidR="007614AC" w:rsidRPr="0091662D">
        <w:t xml:space="preserve"> all 11</w:t>
      </w:r>
      <w:r w:rsidR="00177A99" w:rsidRPr="0091662D">
        <w:t xml:space="preserve"> comorbidities</w:t>
      </w:r>
      <w:r w:rsidR="004C741F" w:rsidRPr="0091662D">
        <w:t>.</w:t>
      </w:r>
      <w:r w:rsidR="00177A99" w:rsidRPr="0091662D">
        <w:t xml:space="preserve"> </w:t>
      </w:r>
      <w:r w:rsidR="003E43A4" w:rsidRPr="0091662D">
        <w:t xml:space="preserve">Compared to patients </w:t>
      </w:r>
      <w:r w:rsidR="003E3C11" w:rsidRPr="0091662D">
        <w:t xml:space="preserve">who had a hip replacement </w:t>
      </w:r>
      <w:r w:rsidR="003E43A4" w:rsidRPr="0091662D">
        <w:t xml:space="preserve">without comorbidities, patients who had </w:t>
      </w:r>
      <w:r w:rsidR="003E3C11" w:rsidRPr="0091662D">
        <w:t xml:space="preserve">heart disease </w:t>
      </w:r>
      <w:r w:rsidRPr="0091662D">
        <w:t xml:space="preserve">for example </w:t>
      </w:r>
      <w:r w:rsidR="003E43A4" w:rsidRPr="0091662D">
        <w:t xml:space="preserve">had </w:t>
      </w:r>
      <w:r w:rsidR="003E3C11" w:rsidRPr="0091662D">
        <w:t xml:space="preserve">an </w:t>
      </w:r>
      <w:r w:rsidR="004B3B02" w:rsidRPr="0091662D">
        <w:t>increase</w:t>
      </w:r>
      <w:r w:rsidR="003E43A4" w:rsidRPr="0091662D">
        <w:t xml:space="preserve"> in </w:t>
      </w:r>
      <w:r w:rsidR="00177A99" w:rsidRPr="0091662D">
        <w:t>LOS</w:t>
      </w:r>
      <w:r w:rsidR="003E43A4" w:rsidRPr="0091662D">
        <w:t xml:space="preserve"> (</w:t>
      </w:r>
      <w:r w:rsidR="00177A99" w:rsidRPr="0091662D">
        <w:t xml:space="preserve">from </w:t>
      </w:r>
      <w:r w:rsidR="004C741F" w:rsidRPr="0091662D">
        <w:t>3·7</w:t>
      </w:r>
      <w:r w:rsidR="003E43A4" w:rsidRPr="0091662D">
        <w:t xml:space="preserve"> to</w:t>
      </w:r>
      <w:r w:rsidR="00177A99" w:rsidRPr="0091662D">
        <w:t xml:space="preserve"> </w:t>
      </w:r>
      <w:r w:rsidR="003E3C11" w:rsidRPr="0091662D">
        <w:t>6</w:t>
      </w:r>
      <w:r w:rsidR="004C741F" w:rsidRPr="0091662D">
        <w:t>·</w:t>
      </w:r>
      <w:r w:rsidR="003E3C11" w:rsidRPr="0091662D">
        <w:t>0</w:t>
      </w:r>
      <w:r w:rsidR="00177A99" w:rsidRPr="0091662D">
        <w:t xml:space="preserve"> days</w:t>
      </w:r>
      <w:r w:rsidR="002E6400" w:rsidRPr="0091662D">
        <w:t>; Table 2</w:t>
      </w:r>
      <w:r w:rsidR="003E43A4" w:rsidRPr="0091662D">
        <w:t>), readmission</w:t>
      </w:r>
      <w:r w:rsidR="00177A99" w:rsidRPr="0091662D">
        <w:t xml:space="preserve"> </w:t>
      </w:r>
      <w:r w:rsidR="004C741F" w:rsidRPr="0091662D">
        <w:t>rates (from 1·6</w:t>
      </w:r>
      <w:r w:rsidR="003E43A4" w:rsidRPr="0091662D">
        <w:t xml:space="preserve">% to </w:t>
      </w:r>
      <w:r w:rsidR="003E3C11" w:rsidRPr="0091662D">
        <w:t>4</w:t>
      </w:r>
      <w:r w:rsidR="004C741F" w:rsidRPr="0091662D">
        <w:t>·</w:t>
      </w:r>
      <w:r w:rsidR="003E3C11" w:rsidRPr="0091662D">
        <w:t>2</w:t>
      </w:r>
      <w:r w:rsidR="003E43A4" w:rsidRPr="0091662D">
        <w:t>%</w:t>
      </w:r>
      <w:r w:rsidR="00FA4B69" w:rsidRPr="0091662D">
        <w:t>)</w:t>
      </w:r>
      <w:r w:rsidR="003E43A4" w:rsidRPr="0091662D">
        <w:t xml:space="preserve">, and mortality (from </w:t>
      </w:r>
      <w:r w:rsidR="003E3C11" w:rsidRPr="0091662D">
        <w:t>0</w:t>
      </w:r>
      <w:r w:rsidR="004C741F" w:rsidRPr="0091662D">
        <w:t>·</w:t>
      </w:r>
      <w:r w:rsidR="003E3C11" w:rsidRPr="0091662D">
        <w:t>0</w:t>
      </w:r>
      <w:r w:rsidR="004C741F" w:rsidRPr="0091662D">
        <w:t>1</w:t>
      </w:r>
      <w:r w:rsidR="003E43A4" w:rsidRPr="0091662D">
        <w:t xml:space="preserve">% to </w:t>
      </w:r>
      <w:r w:rsidR="004C741F" w:rsidRPr="0091662D">
        <w:t>0·21%</w:t>
      </w:r>
      <w:r w:rsidR="00177A99" w:rsidRPr="0091662D">
        <w:t>)</w:t>
      </w:r>
      <w:r w:rsidR="004C741F" w:rsidRPr="0091662D">
        <w:t>.</w:t>
      </w:r>
      <w:r w:rsidRPr="0091662D">
        <w:t xml:space="preserve"> </w:t>
      </w:r>
      <w:r w:rsidR="003E3C11" w:rsidRPr="0091662D">
        <w:t>A similar pattern of results was observed for patient</w:t>
      </w:r>
      <w:r w:rsidR="002E6400" w:rsidRPr="0091662D">
        <w:t>s who had a knee replacement</w:t>
      </w:r>
      <w:r w:rsidR="004C741F" w:rsidRPr="0091662D">
        <w:t>.</w:t>
      </w:r>
    </w:p>
    <w:p w14:paraId="41186DC2" w14:textId="2C03D27D" w:rsidR="00A95E2C" w:rsidRPr="0091662D" w:rsidRDefault="00B7313F" w:rsidP="007D593F">
      <w:pPr>
        <w:spacing w:line="480" w:lineRule="auto"/>
      </w:pPr>
      <w:r w:rsidRPr="0091662D">
        <w:t xml:space="preserve">The adjusted differences for all three safety </w:t>
      </w:r>
      <w:r w:rsidR="00A81B6C" w:rsidRPr="0091662D">
        <w:t xml:space="preserve">risk </w:t>
      </w:r>
      <w:r w:rsidRPr="0091662D">
        <w:t>outcomes are presented in Fig</w:t>
      </w:r>
      <w:r w:rsidR="008A12F5" w:rsidRPr="0091662D">
        <w:t>ure</w:t>
      </w:r>
      <w:r w:rsidRPr="0091662D">
        <w:t xml:space="preserve"> 2</w:t>
      </w:r>
      <w:r w:rsidR="004C741F" w:rsidRPr="0091662D">
        <w:t>.</w:t>
      </w:r>
      <w:r w:rsidR="00583C0F" w:rsidRPr="0091662D">
        <w:t xml:space="preserve"> </w:t>
      </w:r>
      <w:r w:rsidR="007614AC" w:rsidRPr="0091662D">
        <w:t>Compared to patients without comorbidities, p</w:t>
      </w:r>
      <w:r w:rsidR="00177A99" w:rsidRPr="0091662D">
        <w:t>atients with comorbidities were more likely</w:t>
      </w:r>
      <w:r w:rsidR="007614AC" w:rsidRPr="0091662D">
        <w:t xml:space="preserve"> </w:t>
      </w:r>
      <w:r w:rsidR="00177A99" w:rsidRPr="0091662D">
        <w:t xml:space="preserve">to have a longer LOS but </w:t>
      </w:r>
      <w:r w:rsidR="00562828" w:rsidRPr="0091662D">
        <w:t xml:space="preserve">the difference </w:t>
      </w:r>
      <w:r w:rsidR="00A41693" w:rsidRPr="0091662D">
        <w:t>varied</w:t>
      </w:r>
      <w:r w:rsidR="00177A99" w:rsidRPr="0091662D">
        <w:t xml:space="preserve"> from </w:t>
      </w:r>
      <w:r w:rsidR="007614AC" w:rsidRPr="0091662D">
        <w:t>0</w:t>
      </w:r>
      <w:r w:rsidR="004C741F" w:rsidRPr="0091662D">
        <w:t>·</w:t>
      </w:r>
      <w:r w:rsidR="007614AC" w:rsidRPr="0091662D">
        <w:t>14 days (</w:t>
      </w:r>
      <w:r w:rsidR="00CE472F" w:rsidRPr="0091662D">
        <w:t>95%</w:t>
      </w:r>
      <w:r w:rsidR="002344B5" w:rsidRPr="0091662D">
        <w:t xml:space="preserve"> </w:t>
      </w:r>
      <w:r w:rsidR="00CE472F" w:rsidRPr="0091662D">
        <w:t xml:space="preserve">CI </w:t>
      </w:r>
      <w:r w:rsidR="007614AC" w:rsidRPr="0091662D">
        <w:t>0</w:t>
      </w:r>
      <w:r w:rsidR="004C741F" w:rsidRPr="0091662D">
        <w:t>·</w:t>
      </w:r>
      <w:r w:rsidR="007614AC" w:rsidRPr="0091662D">
        <w:t>08, 0</w:t>
      </w:r>
      <w:r w:rsidR="004C741F" w:rsidRPr="0091662D">
        <w:t>·</w:t>
      </w:r>
      <w:r w:rsidR="007614AC" w:rsidRPr="0091662D">
        <w:t>20) for patients with high blood pressure to 2</w:t>
      </w:r>
      <w:r w:rsidR="004C741F" w:rsidRPr="0091662D">
        <w:t>·</w:t>
      </w:r>
      <w:r w:rsidR="00BE2B20" w:rsidRPr="0091662D">
        <w:t>08</w:t>
      </w:r>
      <w:r w:rsidR="007614AC" w:rsidRPr="0091662D">
        <w:t xml:space="preserve"> days (</w:t>
      </w:r>
      <w:r w:rsidR="00CE472F" w:rsidRPr="0091662D">
        <w:t>95%</w:t>
      </w:r>
      <w:r w:rsidR="002344B5" w:rsidRPr="0091662D">
        <w:t xml:space="preserve"> </w:t>
      </w:r>
      <w:r w:rsidR="00CE472F" w:rsidRPr="0091662D">
        <w:t xml:space="preserve">CI </w:t>
      </w:r>
      <w:r w:rsidR="007614AC" w:rsidRPr="0091662D">
        <w:t>1</w:t>
      </w:r>
      <w:r w:rsidR="004C741F" w:rsidRPr="0091662D">
        <w:t>·</w:t>
      </w:r>
      <w:r w:rsidR="00BE2B20" w:rsidRPr="0091662D">
        <w:t>79</w:t>
      </w:r>
      <w:r w:rsidR="007614AC" w:rsidRPr="0091662D">
        <w:t>, 2</w:t>
      </w:r>
      <w:r w:rsidR="004C741F" w:rsidRPr="0091662D">
        <w:t>·</w:t>
      </w:r>
      <w:r w:rsidR="00BE2B20" w:rsidRPr="0091662D">
        <w:t>37</w:t>
      </w:r>
      <w:r w:rsidR="007614AC" w:rsidRPr="0091662D">
        <w:t>) for stroke patients</w:t>
      </w:r>
      <w:r w:rsidR="004C741F" w:rsidRPr="0091662D">
        <w:t>.</w:t>
      </w:r>
      <w:r w:rsidR="007614AC" w:rsidRPr="0091662D">
        <w:t xml:space="preserve"> Patients with stroke and diseases of the nervous system had the longest stay in hospital compared to patients without comorbidities</w:t>
      </w:r>
      <w:r w:rsidR="004C741F" w:rsidRPr="0091662D">
        <w:t>.</w:t>
      </w:r>
    </w:p>
    <w:p w14:paraId="46C82F6A" w14:textId="4AC0A0B2" w:rsidR="00B7476C" w:rsidRPr="0091662D" w:rsidRDefault="00A95E2C" w:rsidP="007D593F">
      <w:pPr>
        <w:spacing w:line="480" w:lineRule="auto"/>
      </w:pPr>
      <w:r w:rsidRPr="0091662D">
        <w:t>Across both hip and knee patients, the presence of comorbidity was associated with an increased risk in emergency readmission within 30 days, ranging from 0</w:t>
      </w:r>
      <w:r w:rsidR="004C741F" w:rsidRPr="0091662D">
        <w:t>·</w:t>
      </w:r>
      <w:r w:rsidRPr="0091662D">
        <w:t>30% (</w:t>
      </w:r>
      <w:r w:rsidR="00CE472F" w:rsidRPr="0091662D">
        <w:t>95%</w:t>
      </w:r>
      <w:r w:rsidR="002344B5" w:rsidRPr="0091662D">
        <w:t xml:space="preserve"> </w:t>
      </w:r>
      <w:r w:rsidR="00CE472F" w:rsidRPr="0091662D">
        <w:t xml:space="preserve">CI </w:t>
      </w:r>
      <w:r w:rsidRPr="0091662D">
        <w:t>0</w:t>
      </w:r>
      <w:r w:rsidR="004C741F" w:rsidRPr="0091662D">
        <w:t>·</w:t>
      </w:r>
      <w:r w:rsidRPr="0091662D">
        <w:t>19</w:t>
      </w:r>
      <w:r w:rsidR="00C064F8" w:rsidRPr="0091662D">
        <w:t>%</w:t>
      </w:r>
      <w:r w:rsidRPr="0091662D">
        <w:t>, 0</w:t>
      </w:r>
      <w:r w:rsidR="004C741F" w:rsidRPr="0091662D">
        <w:t>·</w:t>
      </w:r>
      <w:r w:rsidRPr="0091662D">
        <w:t>61</w:t>
      </w:r>
      <w:r w:rsidR="00C064F8" w:rsidRPr="0091662D">
        <w:t>%</w:t>
      </w:r>
      <w:r w:rsidRPr="0091662D">
        <w:t>) increased risk for patients with hypertension to 2</w:t>
      </w:r>
      <w:r w:rsidR="004C741F" w:rsidRPr="0091662D">
        <w:t>·</w:t>
      </w:r>
      <w:r w:rsidRPr="0091662D">
        <w:t>58% (</w:t>
      </w:r>
      <w:r w:rsidR="00CE472F" w:rsidRPr="0091662D">
        <w:t>95%</w:t>
      </w:r>
      <w:r w:rsidR="002344B5" w:rsidRPr="0091662D">
        <w:t xml:space="preserve"> </w:t>
      </w:r>
      <w:r w:rsidR="00CE472F" w:rsidRPr="0091662D">
        <w:t xml:space="preserve">CI </w:t>
      </w:r>
      <w:r w:rsidRPr="0091662D">
        <w:t>1</w:t>
      </w:r>
      <w:r w:rsidR="004C741F" w:rsidRPr="0091662D">
        <w:t>·</w:t>
      </w:r>
      <w:r w:rsidRPr="0091662D">
        <w:t>78</w:t>
      </w:r>
      <w:r w:rsidR="00C064F8" w:rsidRPr="0091662D">
        <w:t>%</w:t>
      </w:r>
      <w:r w:rsidRPr="0091662D">
        <w:t>, 3</w:t>
      </w:r>
      <w:r w:rsidR="004C741F" w:rsidRPr="0091662D">
        <w:t>·</w:t>
      </w:r>
      <w:r w:rsidRPr="0091662D">
        <w:t>38</w:t>
      </w:r>
      <w:r w:rsidR="00C064F8" w:rsidRPr="0091662D">
        <w:t>%</w:t>
      </w:r>
      <w:r w:rsidRPr="0091662D">
        <w:t>) for stroke patients</w:t>
      </w:r>
      <w:r w:rsidR="00551DFD" w:rsidRPr="0091662D">
        <w:t xml:space="preserve"> compared to patients without comorbidities</w:t>
      </w:r>
      <w:r w:rsidR="004C741F" w:rsidRPr="0091662D">
        <w:t>.</w:t>
      </w:r>
      <w:r w:rsidRPr="0091662D">
        <w:t xml:space="preserve"> In </w:t>
      </w:r>
      <w:r w:rsidR="00FD1CA6" w:rsidRPr="0091662D">
        <w:t xml:space="preserve">both </w:t>
      </w:r>
      <w:r w:rsidRPr="0091662D">
        <w:t xml:space="preserve">hip </w:t>
      </w:r>
      <w:r w:rsidR="00FD1CA6" w:rsidRPr="0091662D">
        <w:t xml:space="preserve">and knee </w:t>
      </w:r>
      <w:r w:rsidRPr="0091662D">
        <w:t>patients, the highest risk of an emergency readmission within 30 days was for patients with s</w:t>
      </w:r>
      <w:r w:rsidR="00E40B06" w:rsidRPr="0091662D">
        <w:t xml:space="preserve">troke, liver </w:t>
      </w:r>
      <w:proofErr w:type="gramStart"/>
      <w:r w:rsidR="00C064F8" w:rsidRPr="0091662D">
        <w:t>disease;</w:t>
      </w:r>
      <w:proofErr w:type="gramEnd"/>
      <w:r w:rsidR="00E40B06" w:rsidRPr="0091662D">
        <w:t xml:space="preserve"> diseases of the nervous system and depression</w:t>
      </w:r>
      <w:r w:rsidR="00123A81" w:rsidRPr="0091662D">
        <w:t>.</w:t>
      </w:r>
    </w:p>
    <w:p w14:paraId="30EAF2AE" w14:textId="31471958" w:rsidR="00207173" w:rsidRPr="0091662D" w:rsidRDefault="00B60BA6" w:rsidP="007D593F">
      <w:pPr>
        <w:spacing w:line="480" w:lineRule="auto"/>
      </w:pPr>
      <w:r w:rsidRPr="0091662D">
        <w:t xml:space="preserve">There were 347 deaths in the 30 days after elective hip or knee replacement surgery. </w:t>
      </w:r>
      <w:r w:rsidR="00207173" w:rsidRPr="0091662D">
        <w:t xml:space="preserve">Across both hip and knee patients, </w:t>
      </w:r>
      <w:r w:rsidR="00A41693" w:rsidRPr="0091662D">
        <w:t xml:space="preserve">compared to patients without comorbidities, </w:t>
      </w:r>
      <w:r w:rsidR="00207173" w:rsidRPr="0091662D">
        <w:t xml:space="preserve">the presence of comorbidity was associated with an increased risk in </w:t>
      </w:r>
      <w:r w:rsidR="00741662" w:rsidRPr="0091662D">
        <w:t>mortality within 30 days, ranging from -0</w:t>
      </w:r>
      <w:r w:rsidR="00333FCE" w:rsidRPr="0091662D">
        <w:t>·</w:t>
      </w:r>
      <w:r w:rsidR="00741662" w:rsidRPr="0091662D">
        <w:t>01</w:t>
      </w:r>
      <w:r w:rsidR="00207173" w:rsidRPr="0091662D">
        <w:t>% (</w:t>
      </w:r>
      <w:r w:rsidR="00CE472F" w:rsidRPr="0091662D">
        <w:t>95%</w:t>
      </w:r>
      <w:r w:rsidR="002344B5" w:rsidRPr="0091662D">
        <w:t xml:space="preserve"> </w:t>
      </w:r>
      <w:r w:rsidR="00CE472F" w:rsidRPr="0091662D">
        <w:t xml:space="preserve">CI </w:t>
      </w:r>
      <w:r w:rsidR="00741662" w:rsidRPr="0091662D">
        <w:t>-0</w:t>
      </w:r>
      <w:r w:rsidR="00333FCE" w:rsidRPr="0091662D">
        <w:t>·</w:t>
      </w:r>
      <w:r w:rsidR="00741662" w:rsidRPr="0091662D">
        <w:t>05</w:t>
      </w:r>
      <w:r w:rsidR="00207173" w:rsidRPr="0091662D">
        <w:t>%, 0·</w:t>
      </w:r>
      <w:r w:rsidR="00741662" w:rsidRPr="0091662D">
        <w:t>02</w:t>
      </w:r>
      <w:r w:rsidR="00207173" w:rsidRPr="0091662D">
        <w:t>%) increased ris</w:t>
      </w:r>
      <w:r w:rsidR="00741662" w:rsidRPr="0091662D">
        <w:t>k for patients with depression to 0</w:t>
      </w:r>
      <w:r w:rsidR="00207173" w:rsidRPr="0091662D">
        <w:t>·5</w:t>
      </w:r>
      <w:r w:rsidR="00741662" w:rsidRPr="0091662D">
        <w:t>2</w:t>
      </w:r>
      <w:r w:rsidR="00FD1CA6" w:rsidRPr="0091662D">
        <w:t>% (</w:t>
      </w:r>
      <w:r w:rsidR="00CE472F" w:rsidRPr="0091662D">
        <w:t>95%</w:t>
      </w:r>
      <w:r w:rsidR="002344B5" w:rsidRPr="0091662D">
        <w:t xml:space="preserve"> </w:t>
      </w:r>
      <w:r w:rsidR="00CE472F" w:rsidRPr="0091662D">
        <w:t xml:space="preserve">CI </w:t>
      </w:r>
      <w:r w:rsidR="00FD1CA6" w:rsidRPr="0091662D">
        <w:t>0</w:t>
      </w:r>
      <w:r w:rsidR="00207173" w:rsidRPr="0091662D">
        <w:t>·</w:t>
      </w:r>
      <w:r w:rsidR="00FD1CA6" w:rsidRPr="0091662D">
        <w:t>27</w:t>
      </w:r>
      <w:r w:rsidR="00207173" w:rsidRPr="0091662D">
        <w:t>%</w:t>
      </w:r>
      <w:r w:rsidR="00FD1CA6" w:rsidRPr="0091662D">
        <w:t>, 0</w:t>
      </w:r>
      <w:r w:rsidR="00207173" w:rsidRPr="0091662D">
        <w:t>·</w:t>
      </w:r>
      <w:r w:rsidR="00FD1CA6" w:rsidRPr="0091662D">
        <w:t>77</w:t>
      </w:r>
      <w:r w:rsidR="00207173" w:rsidRPr="0091662D">
        <w:t xml:space="preserve">%) for stroke patients. </w:t>
      </w:r>
      <w:r w:rsidR="00551DFD" w:rsidRPr="0091662D">
        <w:t xml:space="preserve">The highest risk of mortality </w:t>
      </w:r>
      <w:r w:rsidR="00207173" w:rsidRPr="0091662D">
        <w:t>within 30 days was for pati</w:t>
      </w:r>
      <w:r w:rsidR="00517F7C" w:rsidRPr="0091662D">
        <w:t>ents with stroke, liver disease,</w:t>
      </w:r>
      <w:r w:rsidR="00207173" w:rsidRPr="0091662D">
        <w:t xml:space="preserve"> diseases of the nervous system and </w:t>
      </w:r>
      <w:r w:rsidR="00551DFD" w:rsidRPr="0091662D">
        <w:t>kidney disease</w:t>
      </w:r>
      <w:r w:rsidR="00207173" w:rsidRPr="0091662D">
        <w:t xml:space="preserve">. </w:t>
      </w:r>
    </w:p>
    <w:p w14:paraId="164F7D96" w14:textId="0E49D66E" w:rsidR="00207173" w:rsidRPr="0091662D" w:rsidRDefault="00207173" w:rsidP="007D593F">
      <w:pPr>
        <w:spacing w:line="480" w:lineRule="auto"/>
      </w:pPr>
    </w:p>
    <w:p w14:paraId="6AD14C0D" w14:textId="77777777" w:rsidR="00A5137E" w:rsidRPr="0091662D" w:rsidRDefault="00A5137E">
      <w:pPr>
        <w:rPr>
          <w:rFonts w:asciiTheme="majorHAnsi" w:eastAsiaTheme="majorEastAsia" w:hAnsiTheme="majorHAnsi" w:cstheme="majorBidi"/>
          <w:sz w:val="26"/>
          <w:szCs w:val="26"/>
        </w:rPr>
      </w:pPr>
      <w:r w:rsidRPr="0091662D">
        <w:br w:type="page"/>
      </w:r>
    </w:p>
    <w:p w14:paraId="1E42547D" w14:textId="77777777" w:rsidR="00A5137E" w:rsidRPr="0091662D" w:rsidRDefault="00A5137E" w:rsidP="00A5137E">
      <w:pPr>
        <w:pStyle w:val="Caption"/>
        <w:keepNext/>
        <w:tabs>
          <w:tab w:val="left" w:pos="2043"/>
        </w:tabs>
        <w:sectPr w:rsidR="00A5137E" w:rsidRPr="0091662D" w:rsidSect="008E2695">
          <w:pgSz w:w="11906" w:h="16838"/>
          <w:pgMar w:top="1440" w:right="1440" w:bottom="1440" w:left="1440" w:header="709" w:footer="709" w:gutter="0"/>
          <w:lnNumType w:countBy="1" w:restart="continuous"/>
          <w:cols w:space="708"/>
          <w:docGrid w:linePitch="360"/>
        </w:sectPr>
      </w:pPr>
    </w:p>
    <w:p w14:paraId="4DBFC832" w14:textId="3221132D" w:rsidR="00542F59" w:rsidRPr="0091662D" w:rsidRDefault="00805A20" w:rsidP="007D593F">
      <w:pPr>
        <w:pStyle w:val="Heading2"/>
        <w:spacing w:line="480" w:lineRule="auto"/>
      </w:pPr>
      <w:r w:rsidRPr="0091662D">
        <w:lastRenderedPageBreak/>
        <w:t>Effectiveness</w:t>
      </w:r>
    </w:p>
    <w:p w14:paraId="647D7960" w14:textId="5FCA0B83" w:rsidR="00787EF7" w:rsidRPr="0091662D" w:rsidRDefault="00C31EF4" w:rsidP="007D593F">
      <w:pPr>
        <w:spacing w:line="480" w:lineRule="auto"/>
      </w:pPr>
      <w:r w:rsidRPr="0091662D">
        <w:t>O</w:t>
      </w:r>
      <w:r w:rsidR="00865D4E" w:rsidRPr="0091662D">
        <w:t>n average</w:t>
      </w:r>
      <w:r w:rsidR="00F821BB" w:rsidRPr="0091662D">
        <w:t>, hip patients reported</w:t>
      </w:r>
      <w:r w:rsidRPr="0091662D">
        <w:t xml:space="preserve"> a 20-point i</w:t>
      </w:r>
      <w:r w:rsidR="009872BE" w:rsidRPr="0091662D">
        <w:t>mprovement</w:t>
      </w:r>
      <w:r w:rsidRPr="0091662D">
        <w:t xml:space="preserve"> in the OHS </w:t>
      </w:r>
      <w:r w:rsidR="00F821BB" w:rsidRPr="0091662D">
        <w:t xml:space="preserve">and knee patients </w:t>
      </w:r>
      <w:r w:rsidR="009872BE" w:rsidRPr="0091662D">
        <w:t xml:space="preserve">reported </w:t>
      </w:r>
      <w:r w:rsidR="00F821BB" w:rsidRPr="0091662D">
        <w:t>a 15-point i</w:t>
      </w:r>
      <w:r w:rsidR="009872BE" w:rsidRPr="0091662D">
        <w:t xml:space="preserve">mprovement </w:t>
      </w:r>
      <w:r w:rsidR="00F821BB" w:rsidRPr="0091662D">
        <w:t>in the OKS after their hip or knee replacement surgery</w:t>
      </w:r>
      <w:r w:rsidRPr="0091662D">
        <w:t xml:space="preserve">. </w:t>
      </w:r>
      <w:r w:rsidR="00F821BB" w:rsidRPr="0091662D">
        <w:t xml:space="preserve">Similarly, </w:t>
      </w:r>
      <w:r w:rsidR="00925A84" w:rsidRPr="0091662D">
        <w:t xml:space="preserve">hip patients </w:t>
      </w:r>
      <w:r w:rsidR="009872BE" w:rsidRPr="0091662D">
        <w:t>reported a</w:t>
      </w:r>
      <w:r w:rsidR="00925A84" w:rsidRPr="0091662D">
        <w:t xml:space="preserve"> </w:t>
      </w:r>
      <w:r w:rsidR="007F23E1" w:rsidRPr="0091662D">
        <w:t>0</w:t>
      </w:r>
      <w:r w:rsidR="008221B4" w:rsidRPr="0091662D">
        <w:t>·</w:t>
      </w:r>
      <w:r w:rsidR="007F23E1" w:rsidRPr="0091662D">
        <w:t>43-point</w:t>
      </w:r>
      <w:r w:rsidR="009872BE" w:rsidRPr="0091662D">
        <w:t xml:space="preserve"> and knee patients </w:t>
      </w:r>
      <w:r w:rsidR="007F23E1" w:rsidRPr="0091662D">
        <w:t>a</w:t>
      </w:r>
      <w:r w:rsidR="00925A84" w:rsidRPr="0091662D">
        <w:t xml:space="preserve"> </w:t>
      </w:r>
      <w:r w:rsidR="007F23E1" w:rsidRPr="0091662D">
        <w:t>0</w:t>
      </w:r>
      <w:r w:rsidR="008221B4" w:rsidRPr="0091662D">
        <w:t>·</w:t>
      </w:r>
      <w:r w:rsidR="007F23E1" w:rsidRPr="0091662D">
        <w:t>31-point</w:t>
      </w:r>
      <w:r w:rsidR="009872BE" w:rsidRPr="0091662D">
        <w:t xml:space="preserve"> improvement</w:t>
      </w:r>
      <w:r w:rsidR="00925A84" w:rsidRPr="0091662D">
        <w:t xml:space="preserve"> in the EQ-5D score </w:t>
      </w:r>
      <w:r w:rsidR="00A81B6C" w:rsidRPr="0091662D">
        <w:t>(</w:t>
      </w:r>
      <w:r w:rsidRPr="0091662D">
        <w:t xml:space="preserve">Table </w:t>
      </w:r>
      <w:r w:rsidR="00787EF7" w:rsidRPr="0091662D">
        <w:t>3</w:t>
      </w:r>
      <w:r w:rsidRPr="0091662D">
        <w:t>).</w:t>
      </w:r>
    </w:p>
    <w:p w14:paraId="544356E8" w14:textId="0678C019" w:rsidR="00D16143" w:rsidRPr="0091662D" w:rsidRDefault="00EF6D2F" w:rsidP="007D593F">
      <w:pPr>
        <w:spacing w:line="480" w:lineRule="auto"/>
      </w:pPr>
      <w:r w:rsidRPr="0091662D">
        <w:t>P</w:t>
      </w:r>
      <w:r w:rsidR="00083ABC" w:rsidRPr="0091662D">
        <w:t>atients with comorbidities tended to have</w:t>
      </w:r>
      <w:r w:rsidR="00DF25EF" w:rsidRPr="0091662D">
        <w:t xml:space="preserve"> slightly</w:t>
      </w:r>
      <w:r w:rsidR="00276089" w:rsidRPr="0091662D">
        <w:t xml:space="preserve"> less improvement in </w:t>
      </w:r>
      <w:r w:rsidR="00083ABC" w:rsidRPr="0091662D">
        <w:t>pain and mobility issues in their hip or knee</w:t>
      </w:r>
      <w:r w:rsidR="003C3BD3" w:rsidRPr="0091662D">
        <w:t xml:space="preserve"> </w:t>
      </w:r>
      <w:r w:rsidR="00083ABC" w:rsidRPr="0091662D">
        <w:t xml:space="preserve">than </w:t>
      </w:r>
      <w:r w:rsidR="00B70E1C" w:rsidRPr="0091662D">
        <w:t>patients without</w:t>
      </w:r>
      <w:r w:rsidR="009F6A47" w:rsidRPr="0091662D">
        <w:t xml:space="preserve"> comorbidities</w:t>
      </w:r>
      <w:r w:rsidR="00083ABC" w:rsidRPr="0091662D">
        <w:t xml:space="preserve">. </w:t>
      </w:r>
      <w:r w:rsidR="00FC7AA5" w:rsidRPr="0091662D">
        <w:t>In hip patients, a</w:t>
      </w:r>
      <w:r w:rsidR="00083ABC" w:rsidRPr="0091662D">
        <w:t>ll</w:t>
      </w:r>
      <w:r w:rsidR="006D5387" w:rsidRPr="0091662D">
        <w:t xml:space="preserve"> </w:t>
      </w:r>
      <w:r w:rsidR="00083ABC" w:rsidRPr="0091662D">
        <w:t xml:space="preserve">comorbidities were </w:t>
      </w:r>
      <w:r w:rsidR="00EE4756" w:rsidRPr="0091662D">
        <w:t>associated with</w:t>
      </w:r>
      <w:r w:rsidR="00F52B4A" w:rsidRPr="0091662D">
        <w:t xml:space="preserve"> </w:t>
      </w:r>
      <w:r w:rsidR="001A54C0" w:rsidRPr="0091662D">
        <w:t>a</w:t>
      </w:r>
      <w:r w:rsidR="00276089" w:rsidRPr="0091662D">
        <w:t xml:space="preserve"> slightly</w:t>
      </w:r>
      <w:r w:rsidR="001A54C0" w:rsidRPr="0091662D">
        <w:t xml:space="preserve"> smaller improvement in OHS </w:t>
      </w:r>
      <w:r w:rsidR="00B70E1C" w:rsidRPr="0091662D">
        <w:t>score</w:t>
      </w:r>
      <w:r w:rsidR="003639E7" w:rsidRPr="0091662D">
        <w:t xml:space="preserve"> </w:t>
      </w:r>
      <w:r w:rsidR="009A5653" w:rsidRPr="0091662D">
        <w:t xml:space="preserve">except for patients with high blood </w:t>
      </w:r>
      <w:r w:rsidR="00007BF9" w:rsidRPr="0091662D">
        <w:t>pressure;</w:t>
      </w:r>
      <w:r w:rsidR="009D58C4" w:rsidRPr="0091662D">
        <w:t xml:space="preserve"> kidney disease and cancer (Fig</w:t>
      </w:r>
      <w:r w:rsidR="008A12F5" w:rsidRPr="0091662D">
        <w:t xml:space="preserve"> </w:t>
      </w:r>
      <w:r w:rsidR="009D58C4" w:rsidRPr="0091662D">
        <w:t xml:space="preserve">3). </w:t>
      </w:r>
      <w:r w:rsidR="009F6A47" w:rsidRPr="0091662D">
        <w:t>For hip replacement</w:t>
      </w:r>
      <w:r w:rsidR="003639E7" w:rsidRPr="0091662D">
        <w:t xml:space="preserve">, </w:t>
      </w:r>
      <w:r w:rsidR="00083ABC" w:rsidRPr="0091662D">
        <w:t>the adjusted differences</w:t>
      </w:r>
      <w:r w:rsidR="006D5387" w:rsidRPr="0091662D">
        <w:t xml:space="preserve"> in the OHS score</w:t>
      </w:r>
      <w:r w:rsidR="000F562C" w:rsidRPr="0091662D">
        <w:t xml:space="preserve"> </w:t>
      </w:r>
      <w:r w:rsidR="003639E7" w:rsidRPr="0091662D">
        <w:t>ranged from</w:t>
      </w:r>
      <w:r w:rsidR="009A5653" w:rsidRPr="0091662D">
        <w:t xml:space="preserve"> 0</w:t>
      </w:r>
      <w:r w:rsidR="00585A2B" w:rsidRPr="0091662D">
        <w:t>·</w:t>
      </w:r>
      <w:r w:rsidR="009A5653" w:rsidRPr="0091662D">
        <w:t>40 (95%</w:t>
      </w:r>
      <w:r w:rsidR="00517F7C" w:rsidRPr="0091662D">
        <w:t xml:space="preserve"> </w:t>
      </w:r>
      <w:r w:rsidR="009A5653" w:rsidRPr="0091662D">
        <w:t xml:space="preserve">CI </w:t>
      </w:r>
      <w:r w:rsidR="006D60A8" w:rsidRPr="0091662D">
        <w:t>0</w:t>
      </w:r>
      <w:r w:rsidR="00585A2B" w:rsidRPr="0091662D">
        <w:t>·</w:t>
      </w:r>
      <w:r w:rsidR="009A5653" w:rsidRPr="0091662D">
        <w:t>21</w:t>
      </w:r>
      <w:r w:rsidR="006D60A8" w:rsidRPr="0091662D">
        <w:t xml:space="preserve">, </w:t>
      </w:r>
      <w:r w:rsidR="009A5653" w:rsidRPr="0091662D">
        <w:t>0</w:t>
      </w:r>
      <w:r w:rsidR="00585A2B" w:rsidRPr="0091662D">
        <w:t>·</w:t>
      </w:r>
      <w:r w:rsidR="009A5653" w:rsidRPr="0091662D">
        <w:t>60</w:t>
      </w:r>
      <w:r w:rsidR="006D60A8" w:rsidRPr="0091662D">
        <w:t xml:space="preserve">) for </w:t>
      </w:r>
      <w:r w:rsidR="00005AE7" w:rsidRPr="0091662D">
        <w:t>kidney disease</w:t>
      </w:r>
      <w:r w:rsidR="009A5653" w:rsidRPr="0091662D">
        <w:t xml:space="preserve"> to -0</w:t>
      </w:r>
      <w:r w:rsidR="00585A2B" w:rsidRPr="0091662D">
        <w:t>·</w:t>
      </w:r>
      <w:r w:rsidR="009A5653" w:rsidRPr="0091662D">
        <w:t>74 (</w:t>
      </w:r>
      <w:r w:rsidR="00FE6FDC" w:rsidRPr="0091662D">
        <w:t>95%</w:t>
      </w:r>
      <w:r w:rsidR="002344B5" w:rsidRPr="0091662D">
        <w:t xml:space="preserve"> </w:t>
      </w:r>
      <w:r w:rsidR="00FE6FDC" w:rsidRPr="0091662D">
        <w:t xml:space="preserve">CI </w:t>
      </w:r>
      <w:r w:rsidR="009A5653" w:rsidRPr="0091662D">
        <w:t>-1</w:t>
      </w:r>
      <w:r w:rsidR="00585A2B" w:rsidRPr="0091662D">
        <w:t>·</w:t>
      </w:r>
      <w:r w:rsidR="009A5653" w:rsidRPr="0091662D">
        <w:t>17, -0</w:t>
      </w:r>
      <w:r w:rsidR="00585A2B" w:rsidRPr="0091662D">
        <w:t>·</w:t>
      </w:r>
      <w:r w:rsidR="009A5653" w:rsidRPr="0091662D">
        <w:t>31</w:t>
      </w:r>
      <w:r w:rsidR="00054DAF" w:rsidRPr="0091662D">
        <w:t xml:space="preserve">) for </w:t>
      </w:r>
      <w:r w:rsidR="009A5653" w:rsidRPr="0091662D">
        <w:t>stroke</w:t>
      </w:r>
      <w:r w:rsidR="00054DAF" w:rsidRPr="0091662D">
        <w:t>.</w:t>
      </w:r>
      <w:r w:rsidR="00FC7AA5" w:rsidRPr="0091662D">
        <w:t xml:space="preserve"> For knee replacement surgery, all patients with comorbidities except </w:t>
      </w:r>
      <w:r w:rsidR="009A5653" w:rsidRPr="0091662D">
        <w:t xml:space="preserve">high blood pressure, </w:t>
      </w:r>
      <w:r w:rsidR="00FC7AA5" w:rsidRPr="0091662D">
        <w:t xml:space="preserve">kidney disease and cancer were more likely to report a </w:t>
      </w:r>
      <w:r w:rsidR="001A54C0" w:rsidRPr="0091662D">
        <w:t>smaller improvement in</w:t>
      </w:r>
      <w:r w:rsidR="00FC7AA5" w:rsidRPr="0091662D">
        <w:t xml:space="preserve"> OKS score. </w:t>
      </w:r>
      <w:r w:rsidR="00054DAF" w:rsidRPr="0091662D">
        <w:t xml:space="preserve"> </w:t>
      </w:r>
      <w:r w:rsidR="00FC7AA5" w:rsidRPr="0091662D">
        <w:t>The</w:t>
      </w:r>
      <w:r w:rsidR="00083ABC" w:rsidRPr="0091662D">
        <w:t xml:space="preserve"> adjusted differences in the OKS</w:t>
      </w:r>
      <w:r w:rsidR="006D5387" w:rsidRPr="0091662D">
        <w:t xml:space="preserve"> score</w:t>
      </w:r>
      <w:r w:rsidR="00054DAF" w:rsidRPr="0091662D">
        <w:t xml:space="preserve"> ranged from</w:t>
      </w:r>
      <w:r w:rsidR="003D33FE" w:rsidRPr="0091662D">
        <w:t xml:space="preserve"> </w:t>
      </w:r>
      <w:r w:rsidR="009A5653" w:rsidRPr="0091662D">
        <w:t>0</w:t>
      </w:r>
      <w:r w:rsidR="00585A2B" w:rsidRPr="0091662D">
        <w:t>·</w:t>
      </w:r>
      <w:r w:rsidR="009A5653" w:rsidRPr="0091662D">
        <w:t>32 (</w:t>
      </w:r>
      <w:r w:rsidR="00FE6FDC" w:rsidRPr="0091662D">
        <w:t>95%</w:t>
      </w:r>
      <w:r w:rsidR="002344B5" w:rsidRPr="0091662D">
        <w:t xml:space="preserve"> </w:t>
      </w:r>
      <w:r w:rsidR="00FE6FDC" w:rsidRPr="0091662D">
        <w:t xml:space="preserve">CI </w:t>
      </w:r>
      <w:r w:rsidR="009A5653" w:rsidRPr="0091662D">
        <w:t>0</w:t>
      </w:r>
      <w:r w:rsidR="00585A2B" w:rsidRPr="0091662D">
        <w:t>·</w:t>
      </w:r>
      <w:r w:rsidR="009A5653" w:rsidRPr="0091662D">
        <w:t>14, 0</w:t>
      </w:r>
      <w:r w:rsidR="00585A2B" w:rsidRPr="0091662D">
        <w:t>·</w:t>
      </w:r>
      <w:r w:rsidR="009A5653" w:rsidRPr="0091662D">
        <w:t>51) for kidney disease to -1</w:t>
      </w:r>
      <w:r w:rsidR="00585A2B" w:rsidRPr="0091662D">
        <w:t>·</w:t>
      </w:r>
      <w:r w:rsidR="009A5653" w:rsidRPr="0091662D">
        <w:t>15 (</w:t>
      </w:r>
      <w:r w:rsidR="00FE6FDC" w:rsidRPr="0091662D">
        <w:t>95%</w:t>
      </w:r>
      <w:r w:rsidR="002344B5" w:rsidRPr="0091662D">
        <w:t xml:space="preserve"> </w:t>
      </w:r>
      <w:r w:rsidR="00FE6FDC" w:rsidRPr="0091662D">
        <w:t xml:space="preserve">CI </w:t>
      </w:r>
      <w:r w:rsidR="009A5653" w:rsidRPr="0091662D">
        <w:t>-1</w:t>
      </w:r>
      <w:r w:rsidR="00585A2B" w:rsidRPr="0091662D">
        <w:t>·</w:t>
      </w:r>
      <w:r w:rsidR="009A5653" w:rsidRPr="0091662D">
        <w:t>72, -0</w:t>
      </w:r>
      <w:r w:rsidR="00585A2B" w:rsidRPr="0091662D">
        <w:t>·</w:t>
      </w:r>
      <w:r w:rsidR="009A5653" w:rsidRPr="0091662D">
        <w:t>58</w:t>
      </w:r>
      <w:r w:rsidR="00415F94" w:rsidRPr="0091662D">
        <w:t xml:space="preserve">) for </w:t>
      </w:r>
      <w:r w:rsidR="009A5653" w:rsidRPr="0091662D">
        <w:t>liver disease</w:t>
      </w:r>
      <w:r w:rsidR="00415F94" w:rsidRPr="0091662D">
        <w:t xml:space="preserve">. </w:t>
      </w:r>
    </w:p>
    <w:p w14:paraId="27BEFA7C" w14:textId="1AC107A6" w:rsidR="00865CAC" w:rsidRPr="0091662D" w:rsidRDefault="00B84486" w:rsidP="007D593F">
      <w:pPr>
        <w:spacing w:line="480" w:lineRule="auto"/>
      </w:pPr>
      <w:r w:rsidRPr="0091662D">
        <w:t xml:space="preserve">In contrast, </w:t>
      </w:r>
      <w:r w:rsidR="00067D07" w:rsidRPr="0091662D">
        <w:t>improvement</w:t>
      </w:r>
      <w:r w:rsidR="00B13478" w:rsidRPr="0091662D">
        <w:t xml:space="preserve"> in</w:t>
      </w:r>
      <w:r w:rsidR="003639E7" w:rsidRPr="0091662D">
        <w:t xml:space="preserve"> </w:t>
      </w:r>
      <w:proofErr w:type="spellStart"/>
      <w:r w:rsidR="00687393" w:rsidRPr="0091662D">
        <w:t>HR</w:t>
      </w:r>
      <w:r w:rsidR="003639E7" w:rsidRPr="0091662D">
        <w:t>QoL</w:t>
      </w:r>
      <w:proofErr w:type="spellEnd"/>
      <w:r w:rsidR="003639E7" w:rsidRPr="0091662D">
        <w:t xml:space="preserve"> scores </w:t>
      </w:r>
      <w:r w:rsidR="00687393" w:rsidRPr="0091662D">
        <w:t>did</w:t>
      </w:r>
      <w:r w:rsidR="00067D07" w:rsidRPr="0091662D">
        <w:t xml:space="preserve"> not vary significantly between </w:t>
      </w:r>
      <w:r w:rsidR="00B13478" w:rsidRPr="0091662D">
        <w:t>patients with</w:t>
      </w:r>
      <w:r w:rsidR="00067D07" w:rsidRPr="0091662D">
        <w:t xml:space="preserve"> and without</w:t>
      </w:r>
      <w:r w:rsidR="00460C0F" w:rsidRPr="0091662D">
        <w:t xml:space="preserve"> comorbidities</w:t>
      </w:r>
      <w:r w:rsidR="003639E7" w:rsidRPr="0091662D">
        <w:t xml:space="preserve">. For </w:t>
      </w:r>
      <w:r w:rsidR="00067D07" w:rsidRPr="0091662D">
        <w:t>hip replacement surgery, only patients with high blood pressure (0</w:t>
      </w:r>
      <w:r w:rsidR="00585A2B" w:rsidRPr="0091662D">
        <w:t>·</w:t>
      </w:r>
      <w:r w:rsidR="00067D07" w:rsidRPr="0091662D">
        <w:t>02</w:t>
      </w:r>
      <w:r w:rsidR="00FE6FDC" w:rsidRPr="0091662D">
        <w:t>;</w:t>
      </w:r>
      <w:r w:rsidR="00067D07" w:rsidRPr="0091662D">
        <w:t xml:space="preserve"> </w:t>
      </w:r>
      <w:r w:rsidR="00FE6FDC" w:rsidRPr="0091662D">
        <w:t>95%</w:t>
      </w:r>
      <w:r w:rsidR="002344B5" w:rsidRPr="0091662D">
        <w:t xml:space="preserve"> </w:t>
      </w:r>
      <w:r w:rsidR="00FE6FDC" w:rsidRPr="0091662D">
        <w:t xml:space="preserve">CI </w:t>
      </w:r>
      <w:r w:rsidR="00067D07" w:rsidRPr="0091662D">
        <w:t>0</w:t>
      </w:r>
      <w:r w:rsidR="00585A2B" w:rsidRPr="0091662D">
        <w:t>·</w:t>
      </w:r>
      <w:r w:rsidR="00067D07" w:rsidRPr="0091662D">
        <w:t>01, 0</w:t>
      </w:r>
      <w:r w:rsidR="00585A2B" w:rsidRPr="0091662D">
        <w:t>·</w:t>
      </w:r>
      <w:r w:rsidR="00067D07" w:rsidRPr="0091662D">
        <w:t>02) and kidney disease (0</w:t>
      </w:r>
      <w:r w:rsidR="00585A2B" w:rsidRPr="0091662D">
        <w:t>·</w:t>
      </w:r>
      <w:r w:rsidR="00067D07" w:rsidRPr="0091662D">
        <w:t>02</w:t>
      </w:r>
      <w:r w:rsidR="00FE6FDC" w:rsidRPr="0091662D">
        <w:t>;</w:t>
      </w:r>
      <w:r w:rsidR="00067D07" w:rsidRPr="0091662D">
        <w:t xml:space="preserve"> </w:t>
      </w:r>
      <w:r w:rsidR="00FE6FDC" w:rsidRPr="0091662D">
        <w:t>95%</w:t>
      </w:r>
      <w:r w:rsidR="002344B5" w:rsidRPr="0091662D">
        <w:t xml:space="preserve"> </w:t>
      </w:r>
      <w:r w:rsidR="00FE6FDC" w:rsidRPr="0091662D">
        <w:t xml:space="preserve">CI </w:t>
      </w:r>
      <w:r w:rsidR="00067D07" w:rsidRPr="0091662D">
        <w:t>0</w:t>
      </w:r>
      <w:r w:rsidR="00585A2B" w:rsidRPr="0091662D">
        <w:t>·</w:t>
      </w:r>
      <w:r w:rsidR="00067D07" w:rsidRPr="0091662D">
        <w:t>01, 0</w:t>
      </w:r>
      <w:r w:rsidR="00585A2B" w:rsidRPr="0091662D">
        <w:t>·</w:t>
      </w:r>
      <w:r w:rsidR="00067D07" w:rsidRPr="0091662D">
        <w:t xml:space="preserve">02) had </w:t>
      </w:r>
      <w:r w:rsidR="00687393" w:rsidRPr="0091662D">
        <w:t xml:space="preserve">more improvement in </w:t>
      </w:r>
      <w:proofErr w:type="spellStart"/>
      <w:r w:rsidR="00687393" w:rsidRPr="0091662D">
        <w:t>HRQoL</w:t>
      </w:r>
      <w:proofErr w:type="spellEnd"/>
      <w:r w:rsidR="00687393" w:rsidRPr="0091662D">
        <w:t xml:space="preserve"> </w:t>
      </w:r>
      <w:r w:rsidR="00067D07" w:rsidRPr="0091662D">
        <w:t>than patients without comorbidities</w:t>
      </w:r>
      <w:r w:rsidR="00460C0F" w:rsidRPr="0091662D">
        <w:t xml:space="preserve"> but the difference was </w:t>
      </w:r>
      <w:r w:rsidR="004412FF" w:rsidRPr="0091662D">
        <w:t xml:space="preserve">very </w:t>
      </w:r>
      <w:r w:rsidR="00460C0F" w:rsidRPr="0091662D">
        <w:t>small</w:t>
      </w:r>
      <w:r w:rsidR="00415F94" w:rsidRPr="0091662D">
        <w:t>.</w:t>
      </w:r>
      <w:r w:rsidR="003639E7" w:rsidRPr="0091662D">
        <w:t xml:space="preserve"> </w:t>
      </w:r>
      <w:r w:rsidR="004412FF" w:rsidRPr="0091662D">
        <w:t>Similarly, for knee replacement surgery, only patients with high blood pressure (0</w:t>
      </w:r>
      <w:r w:rsidR="00585A2B" w:rsidRPr="0091662D">
        <w:t>·</w:t>
      </w:r>
      <w:r w:rsidR="004412FF" w:rsidRPr="0091662D">
        <w:t>01</w:t>
      </w:r>
      <w:r w:rsidR="00FE6FDC" w:rsidRPr="0091662D">
        <w:t>; 95%</w:t>
      </w:r>
      <w:r w:rsidR="002344B5" w:rsidRPr="0091662D">
        <w:t xml:space="preserve"> </w:t>
      </w:r>
      <w:r w:rsidR="00FE6FDC" w:rsidRPr="0091662D">
        <w:t>CI</w:t>
      </w:r>
      <w:r w:rsidR="004412FF" w:rsidRPr="0091662D">
        <w:t xml:space="preserve"> 0</w:t>
      </w:r>
      <w:r w:rsidR="00585A2B" w:rsidRPr="0091662D">
        <w:t>·</w:t>
      </w:r>
      <w:r w:rsidR="004412FF" w:rsidRPr="0091662D">
        <w:t>00, 0</w:t>
      </w:r>
      <w:r w:rsidR="00585A2B" w:rsidRPr="0091662D">
        <w:t>·</w:t>
      </w:r>
      <w:r w:rsidR="004412FF" w:rsidRPr="0091662D">
        <w:t>01), kidney disease (0</w:t>
      </w:r>
      <w:r w:rsidR="00585A2B" w:rsidRPr="0091662D">
        <w:t>·</w:t>
      </w:r>
      <w:r w:rsidR="004412FF" w:rsidRPr="0091662D">
        <w:t>01</w:t>
      </w:r>
      <w:r w:rsidR="00FE6FDC" w:rsidRPr="0091662D">
        <w:t>;</w:t>
      </w:r>
      <w:r w:rsidR="004412FF" w:rsidRPr="0091662D">
        <w:t xml:space="preserve"> </w:t>
      </w:r>
      <w:r w:rsidR="00FE6FDC" w:rsidRPr="0091662D">
        <w:t>95%</w:t>
      </w:r>
      <w:r w:rsidR="002344B5" w:rsidRPr="0091662D">
        <w:t xml:space="preserve"> </w:t>
      </w:r>
      <w:r w:rsidR="00FE6FDC" w:rsidRPr="0091662D">
        <w:t xml:space="preserve">CI </w:t>
      </w:r>
      <w:r w:rsidR="004412FF" w:rsidRPr="0091662D">
        <w:t>0</w:t>
      </w:r>
      <w:r w:rsidR="00585A2B" w:rsidRPr="0091662D">
        <w:t>·</w:t>
      </w:r>
      <w:r w:rsidR="004412FF" w:rsidRPr="0091662D">
        <w:t>00, 0</w:t>
      </w:r>
      <w:r w:rsidR="00585A2B" w:rsidRPr="0091662D">
        <w:t>·</w:t>
      </w:r>
      <w:r w:rsidR="004412FF" w:rsidRPr="0091662D">
        <w:t>01) and disease of the nervous system (0</w:t>
      </w:r>
      <w:r w:rsidR="00585A2B" w:rsidRPr="0091662D">
        <w:t>·</w:t>
      </w:r>
      <w:r w:rsidR="004412FF" w:rsidRPr="0091662D">
        <w:t>01</w:t>
      </w:r>
      <w:r w:rsidR="00FE6FDC" w:rsidRPr="0091662D">
        <w:t>;</w:t>
      </w:r>
      <w:r w:rsidR="004412FF" w:rsidRPr="0091662D">
        <w:t xml:space="preserve"> </w:t>
      </w:r>
      <w:r w:rsidR="00FE6FDC" w:rsidRPr="0091662D">
        <w:t>95%</w:t>
      </w:r>
      <w:r w:rsidR="002344B5" w:rsidRPr="0091662D">
        <w:t xml:space="preserve"> </w:t>
      </w:r>
      <w:r w:rsidR="00FE6FDC" w:rsidRPr="0091662D">
        <w:t xml:space="preserve">CI </w:t>
      </w:r>
      <w:r w:rsidR="004412FF" w:rsidRPr="0091662D">
        <w:t>0</w:t>
      </w:r>
      <w:r w:rsidR="00585A2B" w:rsidRPr="0091662D">
        <w:t>·</w:t>
      </w:r>
      <w:r w:rsidR="004412FF" w:rsidRPr="0091662D">
        <w:t>00, 0</w:t>
      </w:r>
      <w:r w:rsidR="00585A2B" w:rsidRPr="0091662D">
        <w:t>·</w:t>
      </w:r>
      <w:r w:rsidR="004412FF" w:rsidRPr="0091662D">
        <w:t xml:space="preserve">01) had </w:t>
      </w:r>
      <w:r w:rsidR="00687393" w:rsidRPr="0091662D">
        <w:t>more improvement in</w:t>
      </w:r>
      <w:r w:rsidR="004412FF" w:rsidRPr="0091662D">
        <w:t xml:space="preserve"> </w:t>
      </w:r>
      <w:proofErr w:type="spellStart"/>
      <w:r w:rsidR="00687393" w:rsidRPr="0091662D">
        <w:t>HRQoL</w:t>
      </w:r>
      <w:proofErr w:type="spellEnd"/>
      <w:r w:rsidR="00687393" w:rsidRPr="0091662D">
        <w:t xml:space="preserve"> </w:t>
      </w:r>
      <w:r w:rsidR="004412FF" w:rsidRPr="0091662D">
        <w:t>than patients without comorbidities</w:t>
      </w:r>
      <w:r w:rsidR="00C25F40" w:rsidRPr="0091662D">
        <w:t xml:space="preserve"> but again the difference was </w:t>
      </w:r>
      <w:r w:rsidR="00F43178" w:rsidRPr="0091662D">
        <w:t>marginal</w:t>
      </w:r>
      <w:r w:rsidR="00C25F40" w:rsidRPr="0091662D">
        <w:t xml:space="preserve">. </w:t>
      </w:r>
    </w:p>
    <w:p w14:paraId="36935E81" w14:textId="107179FB" w:rsidR="00A5137E" w:rsidRPr="0091662D" w:rsidRDefault="00A5137E">
      <w:pPr>
        <w:rPr>
          <w:rFonts w:asciiTheme="majorHAnsi" w:eastAsiaTheme="majorEastAsia" w:hAnsiTheme="majorHAnsi" w:cstheme="majorBidi"/>
          <w:sz w:val="26"/>
          <w:szCs w:val="26"/>
        </w:rPr>
      </w:pPr>
    </w:p>
    <w:p w14:paraId="4FBE107A" w14:textId="77777777" w:rsidR="00787EF7" w:rsidRPr="0091662D" w:rsidRDefault="00787EF7" w:rsidP="00787EF7">
      <w:pPr>
        <w:pStyle w:val="Caption"/>
        <w:keepNext/>
        <w:tabs>
          <w:tab w:val="left" w:pos="2043"/>
        </w:tabs>
        <w:sectPr w:rsidR="00787EF7" w:rsidRPr="0091662D" w:rsidSect="008E2695">
          <w:pgSz w:w="11906" w:h="16838"/>
          <w:pgMar w:top="1440" w:right="1440" w:bottom="1440" w:left="1440" w:header="709" w:footer="709" w:gutter="0"/>
          <w:lnNumType w:countBy="1" w:restart="continuous"/>
          <w:cols w:space="708"/>
          <w:docGrid w:linePitch="360"/>
        </w:sectPr>
      </w:pPr>
    </w:p>
    <w:p w14:paraId="656B2238" w14:textId="498B063D" w:rsidR="007614AC" w:rsidRPr="0091662D" w:rsidRDefault="007614AC" w:rsidP="007D593F">
      <w:pPr>
        <w:pStyle w:val="Heading2"/>
        <w:spacing w:line="480" w:lineRule="auto"/>
      </w:pPr>
      <w:r w:rsidRPr="0091662D">
        <w:lastRenderedPageBreak/>
        <w:t>Multiple comorbidities</w:t>
      </w:r>
    </w:p>
    <w:p w14:paraId="251E94EF" w14:textId="0E44EA4E" w:rsidR="00787EF7" w:rsidRPr="0091662D" w:rsidRDefault="00491A59" w:rsidP="007D593F">
      <w:pPr>
        <w:spacing w:line="480" w:lineRule="auto"/>
      </w:pPr>
      <w:r w:rsidRPr="0091662D">
        <w:t>The risk of</w:t>
      </w:r>
      <w:r w:rsidR="00500EEA" w:rsidRPr="0091662D">
        <w:t xml:space="preserve"> a longer</w:t>
      </w:r>
      <w:r w:rsidR="004E16A4" w:rsidRPr="0091662D">
        <w:t xml:space="preserve"> </w:t>
      </w:r>
      <w:r w:rsidR="00A41693" w:rsidRPr="0091662D">
        <w:t>LOS</w:t>
      </w:r>
      <w:r w:rsidR="004E16A4" w:rsidRPr="0091662D">
        <w:t xml:space="preserve"> </w:t>
      </w:r>
      <w:r w:rsidR="00500EEA" w:rsidRPr="0091662D">
        <w:t xml:space="preserve">in hospital </w:t>
      </w:r>
      <w:r w:rsidR="004E16A4" w:rsidRPr="0091662D">
        <w:t>and emergency readmissions within 30 days</w:t>
      </w:r>
      <w:r w:rsidRPr="0091662D">
        <w:t xml:space="preserve"> </w:t>
      </w:r>
      <w:r w:rsidR="00855EEA" w:rsidRPr="0091662D">
        <w:t xml:space="preserve">increased </w:t>
      </w:r>
      <w:r w:rsidRPr="0091662D">
        <w:t xml:space="preserve">and </w:t>
      </w:r>
      <w:r w:rsidR="00855EEA" w:rsidRPr="0091662D">
        <w:t xml:space="preserve">the reported improvement in severity of joint problems decreased with increasing </w:t>
      </w:r>
      <w:r w:rsidRPr="0091662D">
        <w:t>number of comorbidities</w:t>
      </w:r>
      <w:r w:rsidR="00855EEA" w:rsidRPr="0091662D">
        <w:t xml:space="preserve"> for both hip and knee replacements </w:t>
      </w:r>
      <w:r w:rsidR="009D58C4" w:rsidRPr="0091662D">
        <w:t>(</w:t>
      </w:r>
      <w:r w:rsidR="0082785A" w:rsidRPr="0091662D">
        <w:t>Table</w:t>
      </w:r>
      <w:r w:rsidR="001F490E" w:rsidRPr="0091662D">
        <w:t xml:space="preserve"> </w:t>
      </w:r>
      <w:r w:rsidR="008A12F5" w:rsidRPr="0091662D">
        <w:t>4</w:t>
      </w:r>
      <w:r w:rsidR="001F490E" w:rsidRPr="0091662D">
        <w:t>)</w:t>
      </w:r>
      <w:r w:rsidR="00C36F15" w:rsidRPr="0091662D">
        <w:t>.</w:t>
      </w:r>
      <w:r w:rsidR="0035148E" w:rsidRPr="0091662D">
        <w:t xml:space="preserve"> </w:t>
      </w:r>
      <w:r w:rsidR="00A81B6C" w:rsidRPr="0091662D">
        <w:t xml:space="preserve">There was no difference in </w:t>
      </w:r>
      <w:proofErr w:type="spellStart"/>
      <w:r w:rsidR="00A81B6C" w:rsidRPr="0091662D">
        <w:t>HRQoL</w:t>
      </w:r>
      <w:proofErr w:type="spellEnd"/>
      <w:r w:rsidR="00A81B6C" w:rsidRPr="0091662D">
        <w:t xml:space="preserve"> with </w:t>
      </w:r>
      <w:r w:rsidR="00E170C4" w:rsidRPr="0091662D">
        <w:t>increasing</w:t>
      </w:r>
      <w:r w:rsidR="00A81B6C" w:rsidRPr="0091662D">
        <w:t xml:space="preserve"> number of comorbidities. </w:t>
      </w:r>
      <w:r w:rsidR="0035148E" w:rsidRPr="0091662D">
        <w:t>H</w:t>
      </w:r>
      <w:r w:rsidR="00C36F15" w:rsidRPr="0091662D">
        <w:t>ip</w:t>
      </w:r>
      <w:r w:rsidR="002F5D7F" w:rsidRPr="0091662D">
        <w:t>-replacement</w:t>
      </w:r>
      <w:r w:rsidR="00C36F15" w:rsidRPr="0091662D">
        <w:t xml:space="preserve"> patients with four or more comorbidities</w:t>
      </w:r>
      <w:r w:rsidR="009E5B43" w:rsidRPr="0091662D">
        <w:t xml:space="preserve"> stayed three</w:t>
      </w:r>
      <w:r w:rsidR="004E16A4" w:rsidRPr="0091662D">
        <w:t xml:space="preserve"> days longer in hospital (3</w:t>
      </w:r>
      <w:r w:rsidR="004C741F" w:rsidRPr="0091662D">
        <w:t>·</w:t>
      </w:r>
      <w:r w:rsidR="004E16A4" w:rsidRPr="0091662D">
        <w:t>40</w:t>
      </w:r>
      <w:r w:rsidR="00AC040B" w:rsidRPr="0091662D">
        <w:t>;</w:t>
      </w:r>
      <w:r w:rsidRPr="0091662D">
        <w:t xml:space="preserve"> </w:t>
      </w:r>
      <w:r w:rsidR="00FE6FDC" w:rsidRPr="0091662D">
        <w:t>95%</w:t>
      </w:r>
      <w:r w:rsidR="002344B5" w:rsidRPr="0091662D">
        <w:t xml:space="preserve"> </w:t>
      </w:r>
      <w:r w:rsidR="00FE6FDC" w:rsidRPr="0091662D">
        <w:t>CI</w:t>
      </w:r>
      <w:r w:rsidR="00FE6FDC" w:rsidRPr="0091662D" w:rsidDel="00AC040B">
        <w:t xml:space="preserve"> </w:t>
      </w:r>
      <w:r w:rsidR="004E16A4" w:rsidRPr="0091662D">
        <w:t>3</w:t>
      </w:r>
      <w:r w:rsidR="004C741F" w:rsidRPr="0091662D">
        <w:t>·</w:t>
      </w:r>
      <w:r w:rsidR="004E16A4" w:rsidRPr="0091662D">
        <w:t>29, 3</w:t>
      </w:r>
      <w:r w:rsidR="004C741F" w:rsidRPr="0091662D">
        <w:t>·</w:t>
      </w:r>
      <w:r w:rsidR="004E16A4" w:rsidRPr="0091662D">
        <w:t>51</w:t>
      </w:r>
      <w:r w:rsidR="003A66D8" w:rsidRPr="0091662D">
        <w:t>)</w:t>
      </w:r>
      <w:r w:rsidR="004E16A4" w:rsidRPr="0091662D">
        <w:t xml:space="preserve"> and had a 4</w:t>
      </w:r>
      <w:r w:rsidR="004C741F" w:rsidRPr="0091662D">
        <w:t>·</w:t>
      </w:r>
      <w:r w:rsidR="004E16A4" w:rsidRPr="0091662D">
        <w:t>5</w:t>
      </w:r>
      <w:r w:rsidR="00FE6FDC" w:rsidRPr="0091662D">
        <w:t>0</w:t>
      </w:r>
      <w:r w:rsidR="004E16A4" w:rsidRPr="0091662D">
        <w:t>% (</w:t>
      </w:r>
      <w:r w:rsidR="00FE6FDC" w:rsidRPr="0091662D">
        <w:t>95%</w:t>
      </w:r>
      <w:r w:rsidR="002344B5" w:rsidRPr="0091662D">
        <w:t xml:space="preserve"> </w:t>
      </w:r>
      <w:r w:rsidR="00FE6FDC" w:rsidRPr="0091662D">
        <w:t xml:space="preserve">CI </w:t>
      </w:r>
      <w:r w:rsidR="004E16A4" w:rsidRPr="0091662D">
        <w:t>3</w:t>
      </w:r>
      <w:r w:rsidR="004C741F" w:rsidRPr="0091662D">
        <w:t>·</w:t>
      </w:r>
      <w:r w:rsidR="004E16A4" w:rsidRPr="0091662D">
        <w:t>97, 5</w:t>
      </w:r>
      <w:r w:rsidR="004C741F" w:rsidRPr="0091662D">
        <w:t>·</w:t>
      </w:r>
      <w:r w:rsidR="004E16A4" w:rsidRPr="0091662D">
        <w:t xml:space="preserve">03) higher risk of an emergency readmission within 30 days, </w:t>
      </w:r>
      <w:r w:rsidR="00551DFD" w:rsidRPr="0091662D">
        <w:t>a 0·49% (</w:t>
      </w:r>
      <w:r w:rsidR="00FE6FDC" w:rsidRPr="0091662D">
        <w:t>95%</w:t>
      </w:r>
      <w:r w:rsidR="002344B5" w:rsidRPr="0091662D">
        <w:t xml:space="preserve"> </w:t>
      </w:r>
      <w:r w:rsidR="00FE6FDC" w:rsidRPr="0091662D">
        <w:t xml:space="preserve">CI </w:t>
      </w:r>
      <w:r w:rsidR="00551DFD" w:rsidRPr="0091662D">
        <w:t xml:space="preserve">0·43, 0·54) increased risk of death in 30 days, </w:t>
      </w:r>
      <w:r w:rsidR="0035148E" w:rsidRPr="0091662D">
        <w:t>had</w:t>
      </w:r>
      <w:r w:rsidR="00C36F15" w:rsidRPr="0091662D">
        <w:t xml:space="preserve"> </w:t>
      </w:r>
      <w:r w:rsidR="0022648C" w:rsidRPr="0091662D">
        <w:t>a smaller improvement in the</w:t>
      </w:r>
      <w:r w:rsidR="0035148E" w:rsidRPr="0091662D">
        <w:t xml:space="preserve"> OHS (</w:t>
      </w:r>
      <w:r w:rsidR="00130158" w:rsidRPr="0091662D">
        <w:t xml:space="preserve">adjusted difference </w:t>
      </w:r>
      <w:r w:rsidR="006D2C19" w:rsidRPr="0091662D">
        <w:t>-0</w:t>
      </w:r>
      <w:r w:rsidR="00735253" w:rsidRPr="0091662D">
        <w:t>·</w:t>
      </w:r>
      <w:r w:rsidR="006D2C19" w:rsidRPr="0091662D">
        <w:t>91</w:t>
      </w:r>
      <w:r w:rsidR="00AC040B" w:rsidRPr="0091662D">
        <w:t>;</w:t>
      </w:r>
      <w:r w:rsidR="006D2C19" w:rsidRPr="0091662D">
        <w:t xml:space="preserve"> </w:t>
      </w:r>
      <w:r w:rsidR="00FE6FDC" w:rsidRPr="0091662D">
        <w:t>95%</w:t>
      </w:r>
      <w:r w:rsidR="002344B5" w:rsidRPr="0091662D">
        <w:t xml:space="preserve"> </w:t>
      </w:r>
      <w:r w:rsidR="00FE6FDC" w:rsidRPr="0091662D">
        <w:t xml:space="preserve">CI </w:t>
      </w:r>
      <w:r w:rsidR="006D2C19" w:rsidRPr="0091662D">
        <w:t>-1</w:t>
      </w:r>
      <w:r w:rsidR="00735253" w:rsidRPr="0091662D">
        <w:t>·</w:t>
      </w:r>
      <w:r w:rsidR="006D2C19" w:rsidRPr="0091662D">
        <w:t>19, -0</w:t>
      </w:r>
      <w:r w:rsidR="00735253" w:rsidRPr="0091662D">
        <w:t>·</w:t>
      </w:r>
      <w:r w:rsidR="00177A2D" w:rsidRPr="0091662D">
        <w:t>64) and</w:t>
      </w:r>
      <w:r w:rsidR="006D2C19" w:rsidRPr="0091662D">
        <w:t xml:space="preserve"> a slightly larger improvement in </w:t>
      </w:r>
      <w:proofErr w:type="spellStart"/>
      <w:r w:rsidR="00F821BB" w:rsidRPr="0091662D">
        <w:t>HRQoL</w:t>
      </w:r>
      <w:proofErr w:type="spellEnd"/>
      <w:r w:rsidR="00F90F07" w:rsidRPr="0091662D">
        <w:t xml:space="preserve"> </w:t>
      </w:r>
      <w:r w:rsidR="006D2C19" w:rsidRPr="0091662D">
        <w:t>(0</w:t>
      </w:r>
      <w:r w:rsidR="00735253" w:rsidRPr="0091662D">
        <w:t>·</w:t>
      </w:r>
      <w:r w:rsidR="006D2C19" w:rsidRPr="0091662D">
        <w:t>01</w:t>
      </w:r>
      <w:r w:rsidR="00FE6FDC" w:rsidRPr="0091662D">
        <w:t>; 95%</w:t>
      </w:r>
      <w:r w:rsidR="002344B5" w:rsidRPr="0091662D">
        <w:t xml:space="preserve"> </w:t>
      </w:r>
      <w:r w:rsidR="00FE6FDC" w:rsidRPr="0091662D">
        <w:t>CI</w:t>
      </w:r>
      <w:r w:rsidR="006D2C19" w:rsidRPr="0091662D">
        <w:t xml:space="preserve"> 0</w:t>
      </w:r>
      <w:r w:rsidR="00735253" w:rsidRPr="0091662D">
        <w:t>·</w:t>
      </w:r>
      <w:r w:rsidR="006D2C19" w:rsidRPr="0091662D">
        <w:t>00, 0</w:t>
      </w:r>
      <w:r w:rsidR="00735253" w:rsidRPr="0091662D">
        <w:t>·</w:t>
      </w:r>
      <w:r w:rsidR="006D2C19" w:rsidRPr="0091662D">
        <w:t>02</w:t>
      </w:r>
      <w:r w:rsidR="0035148E" w:rsidRPr="0091662D">
        <w:t>)</w:t>
      </w:r>
      <w:r w:rsidR="00F90F07" w:rsidRPr="0091662D">
        <w:t xml:space="preserve"> compared to patients with no comorbidities</w:t>
      </w:r>
      <w:r w:rsidR="00A81B6C" w:rsidRPr="0091662D">
        <w:t xml:space="preserve">. A similar pattern was observed for patients who had a knee replacement. </w:t>
      </w:r>
    </w:p>
    <w:p w14:paraId="553662B8" w14:textId="77777777" w:rsidR="00787EF7" w:rsidRPr="0091662D" w:rsidRDefault="00787EF7">
      <w:r w:rsidRPr="0091662D">
        <w:br w:type="page"/>
      </w:r>
    </w:p>
    <w:p w14:paraId="74C999A0" w14:textId="77777777" w:rsidR="00787EF7" w:rsidRPr="0091662D" w:rsidRDefault="00787EF7" w:rsidP="00787EF7">
      <w:pPr>
        <w:pStyle w:val="Caption"/>
        <w:keepNext/>
        <w:tabs>
          <w:tab w:val="left" w:pos="2043"/>
        </w:tabs>
        <w:sectPr w:rsidR="00787EF7" w:rsidRPr="0091662D" w:rsidSect="008E2695">
          <w:pgSz w:w="11906" w:h="16838"/>
          <w:pgMar w:top="1440" w:right="1440" w:bottom="1440" w:left="1440" w:header="709" w:footer="709" w:gutter="0"/>
          <w:lnNumType w:countBy="1" w:restart="continuous"/>
          <w:cols w:space="708"/>
          <w:docGrid w:linePitch="360"/>
        </w:sectPr>
      </w:pPr>
    </w:p>
    <w:p w14:paraId="474D3873" w14:textId="3407C24E" w:rsidR="0049607F" w:rsidRPr="0091662D" w:rsidRDefault="00321FDF" w:rsidP="007D593F">
      <w:pPr>
        <w:pStyle w:val="Heading1"/>
        <w:spacing w:line="480" w:lineRule="auto"/>
        <w:rPr>
          <w:sz w:val="36"/>
        </w:rPr>
      </w:pPr>
      <w:r w:rsidRPr="0091662D">
        <w:rPr>
          <w:sz w:val="36"/>
        </w:rPr>
        <w:lastRenderedPageBreak/>
        <w:t>Discussion</w:t>
      </w:r>
    </w:p>
    <w:p w14:paraId="79D06822" w14:textId="7CAFC33C" w:rsidR="00074924" w:rsidRPr="0091662D" w:rsidRDefault="00747298" w:rsidP="007D593F">
      <w:pPr>
        <w:spacing w:line="480" w:lineRule="auto"/>
      </w:pPr>
      <w:r w:rsidRPr="0091662D">
        <w:t>Our results demonstrate</w:t>
      </w:r>
      <w:r w:rsidR="00883999" w:rsidRPr="0091662D">
        <w:t xml:space="preserve"> that </w:t>
      </w:r>
      <w:r w:rsidR="009E44F2" w:rsidRPr="0091662D">
        <w:t>while the presence of a comorbidity in patients undergoing hip or knee replacement was associated with slightly higher safety risks</w:t>
      </w:r>
      <w:r w:rsidR="005A6F0C" w:rsidRPr="0091662D">
        <w:t>,</w:t>
      </w:r>
      <w:r w:rsidR="009E44F2" w:rsidRPr="0091662D">
        <w:t xml:space="preserve"> </w:t>
      </w:r>
      <w:r w:rsidR="00375100" w:rsidRPr="0091662D">
        <w:t>p</w:t>
      </w:r>
      <w:r w:rsidR="005A066A" w:rsidRPr="0091662D">
        <w:t xml:space="preserve">atients with </w:t>
      </w:r>
      <w:r w:rsidR="0088338E" w:rsidRPr="0091662D">
        <w:t xml:space="preserve">common </w:t>
      </w:r>
      <w:r w:rsidR="005A066A" w:rsidRPr="0091662D">
        <w:t>comorbidit</w:t>
      </w:r>
      <w:r w:rsidR="0088338E" w:rsidRPr="0091662D">
        <w:t xml:space="preserve">ies </w:t>
      </w:r>
      <w:r w:rsidR="008944D8" w:rsidRPr="0091662D">
        <w:t>reporte</w:t>
      </w:r>
      <w:r w:rsidR="00B24346" w:rsidRPr="0091662D">
        <w:t xml:space="preserve">d </w:t>
      </w:r>
      <w:r w:rsidR="00375100" w:rsidRPr="0091662D">
        <w:t xml:space="preserve">only </w:t>
      </w:r>
      <w:r w:rsidR="00784DB4" w:rsidRPr="0091662D">
        <w:t xml:space="preserve">slightly </w:t>
      </w:r>
      <w:r w:rsidR="00375100" w:rsidRPr="0091662D">
        <w:t xml:space="preserve">smaller </w:t>
      </w:r>
      <w:r w:rsidR="00B24346" w:rsidRPr="0091662D">
        <w:t>improvement</w:t>
      </w:r>
      <w:r w:rsidR="002174DC" w:rsidRPr="0091662D">
        <w:t>s</w:t>
      </w:r>
      <w:r w:rsidR="00B24346" w:rsidRPr="0091662D">
        <w:t xml:space="preserve"> in</w:t>
      </w:r>
      <w:r w:rsidR="00C200F7" w:rsidRPr="0091662D">
        <w:t xml:space="preserve"> </w:t>
      </w:r>
      <w:r w:rsidR="00C25F40" w:rsidRPr="0091662D">
        <w:t>joint problems</w:t>
      </w:r>
      <w:r w:rsidR="00784DB4" w:rsidRPr="0091662D">
        <w:t xml:space="preserve"> </w:t>
      </w:r>
      <w:r w:rsidR="005A6F0C" w:rsidRPr="0091662D">
        <w:t>than patients without comorbidities</w:t>
      </w:r>
      <w:r w:rsidR="0077738D" w:rsidRPr="0091662D">
        <w:t xml:space="preserve">. </w:t>
      </w:r>
      <w:r w:rsidR="00A07074" w:rsidRPr="0091662D">
        <w:t>The</w:t>
      </w:r>
      <w:r w:rsidR="007F36FB" w:rsidRPr="0091662D">
        <w:t xml:space="preserve"> differences in improvement </w:t>
      </w:r>
      <w:r w:rsidR="0088338E" w:rsidRPr="0091662D">
        <w:t xml:space="preserve">of the </w:t>
      </w:r>
      <w:r w:rsidR="00C25F40" w:rsidRPr="0091662D">
        <w:t>joint problems</w:t>
      </w:r>
      <w:r w:rsidR="008D5937" w:rsidRPr="0091662D">
        <w:t xml:space="preserve"> and </w:t>
      </w:r>
      <w:r w:rsidR="0088338E" w:rsidRPr="0091662D">
        <w:t xml:space="preserve">in </w:t>
      </w:r>
      <w:r w:rsidR="000F5350" w:rsidRPr="0091662D">
        <w:t xml:space="preserve">adverse </w:t>
      </w:r>
      <w:r w:rsidR="00B23997" w:rsidRPr="0091662D">
        <w:t>safety</w:t>
      </w:r>
      <w:r w:rsidR="005A6F0C" w:rsidRPr="0091662D">
        <w:t xml:space="preserve"> risks</w:t>
      </w:r>
      <w:r w:rsidR="00B23997" w:rsidRPr="0091662D">
        <w:t xml:space="preserve"> </w:t>
      </w:r>
      <w:r w:rsidR="00E021E2" w:rsidRPr="0091662D">
        <w:t>were more pronounced in</w:t>
      </w:r>
      <w:r w:rsidR="005A6F0C" w:rsidRPr="0091662D">
        <w:t xml:space="preserve"> patients </w:t>
      </w:r>
      <w:r w:rsidR="00A07074" w:rsidRPr="0091662D">
        <w:t xml:space="preserve">with </w:t>
      </w:r>
      <w:r w:rsidR="00A15451" w:rsidRPr="0091662D">
        <w:t>multiple comorbidities</w:t>
      </w:r>
      <w:r w:rsidR="00A07074" w:rsidRPr="0091662D">
        <w:t>.</w:t>
      </w:r>
    </w:p>
    <w:p w14:paraId="1805D4BF" w14:textId="1F72B7B0" w:rsidR="004C515A" w:rsidRPr="0091662D" w:rsidRDefault="005A6F0C" w:rsidP="007D593F">
      <w:pPr>
        <w:spacing w:line="480" w:lineRule="auto"/>
      </w:pPr>
      <w:r w:rsidRPr="0091662D">
        <w:t>T</w:t>
      </w:r>
      <w:r w:rsidR="004412FF" w:rsidRPr="0091662D">
        <w:t xml:space="preserve">he </w:t>
      </w:r>
      <w:r w:rsidR="00375100" w:rsidRPr="0091662D">
        <w:t xml:space="preserve">observed </w:t>
      </w:r>
      <w:r w:rsidR="004412FF" w:rsidRPr="0091662D">
        <w:t xml:space="preserve">differences </w:t>
      </w:r>
      <w:r w:rsidR="00375100" w:rsidRPr="0091662D">
        <w:t xml:space="preserve">in improvement </w:t>
      </w:r>
      <w:r w:rsidR="0088338E" w:rsidRPr="0091662D">
        <w:t xml:space="preserve">of the </w:t>
      </w:r>
      <w:r w:rsidR="00375100" w:rsidRPr="0091662D">
        <w:t xml:space="preserve">joint problems </w:t>
      </w:r>
      <w:r w:rsidR="004C515A" w:rsidRPr="0091662D">
        <w:t xml:space="preserve">between patients with and without comorbidities </w:t>
      </w:r>
      <w:r w:rsidRPr="0091662D">
        <w:t xml:space="preserve">observed six months after a hip or need replacement </w:t>
      </w:r>
      <w:r w:rsidR="004C515A" w:rsidRPr="0091662D">
        <w:t>n</w:t>
      </w:r>
      <w:r w:rsidR="004412FF" w:rsidRPr="0091662D">
        <w:t>eed</w:t>
      </w:r>
      <w:r w:rsidR="001E3152" w:rsidRPr="0091662D">
        <w:t xml:space="preserve"> to be </w:t>
      </w:r>
      <w:r w:rsidRPr="0091662D">
        <w:t xml:space="preserve">compared </w:t>
      </w:r>
      <w:r w:rsidR="004C515A" w:rsidRPr="0091662D">
        <w:t xml:space="preserve">against </w:t>
      </w:r>
      <w:r w:rsidRPr="0091662D">
        <w:t>established ‘m</w:t>
      </w:r>
      <w:r w:rsidR="004C515A" w:rsidRPr="0091662D">
        <w:t xml:space="preserve">inimal </w:t>
      </w:r>
      <w:r w:rsidRPr="0091662D">
        <w:t>i</w:t>
      </w:r>
      <w:r w:rsidR="004C515A" w:rsidRPr="0091662D">
        <w:t xml:space="preserve">mportant </w:t>
      </w:r>
      <w:r w:rsidRPr="0091662D">
        <w:t>d</w:t>
      </w:r>
      <w:r w:rsidR="004C515A" w:rsidRPr="0091662D">
        <w:t>ifference</w:t>
      </w:r>
      <w:r w:rsidRPr="0091662D">
        <w:t>s’ (MID</w:t>
      </w:r>
      <w:r w:rsidR="00375100" w:rsidRPr="0091662D">
        <w:t>s</w:t>
      </w:r>
      <w:r w:rsidRPr="0091662D">
        <w:t xml:space="preserve">), </w:t>
      </w:r>
      <w:r w:rsidR="00375100" w:rsidRPr="0091662D">
        <w:t>which are the smallest</w:t>
      </w:r>
      <w:r w:rsidRPr="0091662D">
        <w:t xml:space="preserve"> </w:t>
      </w:r>
      <w:r w:rsidR="004C515A" w:rsidRPr="0091662D">
        <w:t>difference</w:t>
      </w:r>
      <w:r w:rsidR="00F41F94" w:rsidRPr="0091662D">
        <w:t>s</w:t>
      </w:r>
      <w:r w:rsidR="004C515A" w:rsidRPr="0091662D">
        <w:t xml:space="preserve"> </w:t>
      </w:r>
      <w:r w:rsidR="00375100" w:rsidRPr="0091662D">
        <w:t xml:space="preserve">in an outcome </w:t>
      </w:r>
      <w:r w:rsidR="004C515A" w:rsidRPr="0091662D">
        <w:t xml:space="preserve">that a patient </w:t>
      </w:r>
      <w:r w:rsidRPr="0091662D">
        <w:t xml:space="preserve">would </w:t>
      </w:r>
      <w:r w:rsidR="004C515A" w:rsidRPr="0091662D">
        <w:t xml:space="preserve">perceive as beneficial. </w:t>
      </w:r>
      <w:r w:rsidR="00B60BA6" w:rsidRPr="0091662D">
        <w:t>T</w:t>
      </w:r>
      <w:r w:rsidR="004C515A" w:rsidRPr="0091662D">
        <w:t xml:space="preserve">he differences </w:t>
      </w:r>
      <w:r w:rsidRPr="0091662D">
        <w:t xml:space="preserve">that we </w:t>
      </w:r>
      <w:r w:rsidR="00375100" w:rsidRPr="0091662D">
        <w:t xml:space="preserve">observed </w:t>
      </w:r>
      <w:r w:rsidR="004C515A" w:rsidRPr="0091662D">
        <w:t xml:space="preserve">are much smaller than the suggested MID value of </w:t>
      </w:r>
      <w:r w:rsidRPr="0091662D">
        <w:t xml:space="preserve">5 </w:t>
      </w:r>
      <w:r w:rsidR="004C515A" w:rsidRPr="0091662D">
        <w:t>for the OHS and OKS</w:t>
      </w:r>
      <w:r w:rsidR="004C515A" w:rsidRPr="0091662D">
        <w:fldChar w:fldCharType="begin"/>
      </w:r>
      <w:r w:rsidR="009E5B43" w:rsidRPr="0091662D">
        <w:instrText xml:space="preserve"> ADDIN EN.CITE &lt;EndNote&gt;&lt;Cite&gt;&lt;Author&gt;Beard&lt;/Author&gt;&lt;Year&gt;2014&lt;/Year&gt;&lt;RecNum&gt;29&lt;/RecNum&gt;&lt;DisplayText&gt;&lt;style face="superscript"&gt;20&lt;/style&gt;&lt;/DisplayText&gt;&lt;record&gt;&lt;rec-number&gt;29&lt;/rec-number&gt;&lt;foreign-keys&gt;&lt;key app="EN" db-id="txw2xs906appvge5fwwxet9k509erewpzxff" timestamp="0"&gt;29&lt;/key&gt;&lt;/foreign-keys&gt;&lt;ref-type name="Journal Article"&gt;17&lt;/ref-type&gt;&lt;contributors&gt;&lt;authors&gt;&lt;author&gt;Beard, David&lt;/author&gt;&lt;author&gt;Harris, Kristina&lt;/author&gt;&lt;author&gt;Dawson, Jill&lt;/author&gt;&lt;author&gt;Doll, Helen&lt;/author&gt;&lt;author&gt;W. Murray, David&lt;/author&gt;&lt;author&gt;Carr, Andrew&lt;/author&gt;&lt;author&gt;Price, Andrew&lt;/author&gt;&lt;/authors&gt;&lt;/contributors&gt;&lt;titles&gt;&lt;title&gt;Meaningful changes for the Oxford hip and knee scores after joint replacement surgery&lt;/title&gt;&lt;secondary-title&gt;Journal of Clinical Epidemiology&lt;/secondary-title&gt;&lt;/titles&gt;&lt;periodical&gt;&lt;full-title&gt;J Clin Epidemiol&lt;/full-title&gt;&lt;abbr-1&gt;Journal of clinical epidemiology&lt;/abbr-1&gt;&lt;/periodical&gt;&lt;volume&gt;68&lt;/volume&gt;&lt;dates&gt;&lt;year&gt;2014&lt;/year&gt;&lt;/dates&gt;&lt;urls&gt;&lt;related-urls&gt;&lt;url&gt;https://ac.els-cdn.com/S0895435614003412/1-s2.0-S0895435614003412-main.pdf?_tid=f6c9c264-b92b-4aa4-bf4e-3cdf1e27324e&amp;amp;acdnat=1528638864_787dc062dcbba5e1d747a04618e36ae8&lt;/url&gt;&lt;/related-urls&gt;&lt;/urls&gt;&lt;electronic-resource-num&gt;10.1016/j.jclinepi.2014.08.009&lt;/electronic-resource-num&gt;&lt;/record&gt;&lt;/Cite&gt;&lt;/EndNote&gt;</w:instrText>
      </w:r>
      <w:r w:rsidR="004C515A" w:rsidRPr="0091662D">
        <w:fldChar w:fldCharType="separate"/>
      </w:r>
      <w:r w:rsidR="009E5B43" w:rsidRPr="0091662D">
        <w:rPr>
          <w:noProof/>
          <w:vertAlign w:val="superscript"/>
        </w:rPr>
        <w:t>20</w:t>
      </w:r>
      <w:r w:rsidR="004C515A" w:rsidRPr="0091662D">
        <w:fldChar w:fldCharType="end"/>
      </w:r>
      <w:r w:rsidR="004C515A" w:rsidRPr="0091662D">
        <w:t>, and 0</w:t>
      </w:r>
      <w:r w:rsidR="004C515A" w:rsidRPr="0091662D">
        <w:rPr>
          <w:rFonts w:cs="Times New Roman"/>
          <w:sz w:val="18"/>
          <w:szCs w:val="20"/>
        </w:rPr>
        <w:t>·</w:t>
      </w:r>
      <w:r w:rsidR="004C515A" w:rsidRPr="0091662D">
        <w:t>08 for the EQ-5D</w:t>
      </w:r>
      <w:r w:rsidR="004C515A" w:rsidRPr="0091662D">
        <w:fldChar w:fldCharType="begin"/>
      </w:r>
      <w:r w:rsidR="009E5B43" w:rsidRPr="0091662D">
        <w:instrText xml:space="preserve"> ADDIN EN.CITE &lt;EndNote&gt;&lt;Cite&gt;&lt;Author&gt;Luo&lt;/Author&gt;&lt;Year&gt;2010&lt;/Year&gt;&lt;RecNum&gt;106&lt;/RecNum&gt;&lt;DisplayText&gt;&lt;style face="superscript"&gt;21&lt;/style&gt;&lt;/DisplayText&gt;&lt;record&gt;&lt;rec-number&gt;106&lt;/rec-number&gt;&lt;foreign-keys&gt;&lt;key app="EN" db-id="txw2xs906appvge5fwwxet9k509erewpzxff" timestamp="1533204714"&gt;106&lt;/key&gt;&lt;/foreign-keys&gt;&lt;ref-type name="Journal Article"&gt;17&lt;/ref-type&gt;&lt;contributors&gt;&lt;authors&gt;&lt;author&gt;Luo, Nan&lt;/author&gt;&lt;author&gt;Johnson, Jeffrey A.&lt;/author&gt;&lt;author&gt;Coons, Stephen Joel&lt;/author&gt;&lt;/authors&gt;&lt;/contributors&gt;&lt;titles&gt;&lt;title&gt;Using Instrument-Defined Health State Transitions to Estimate Minimally Important Differences for Four Preference-Based Health-Related Quality of Life Instruments&lt;/title&gt;&lt;secondary-title&gt;Medical Care&lt;/secondary-title&gt;&lt;/titles&gt;&lt;periodical&gt;&lt;full-title&gt;Med Care&lt;/full-title&gt;&lt;abbr-1&gt;Medical care&lt;/abbr-1&gt;&lt;/periodical&gt;&lt;pages&gt;365-371&lt;/pages&gt;&lt;volume&gt;48&lt;/volume&gt;&lt;number&gt;4&lt;/number&gt;&lt;keywords&gt;&lt;keyword&gt;minimally important difference&lt;/keyword&gt;&lt;keyword&gt;health state preference&lt;/keyword&gt;&lt;keyword&gt;health state utility&lt;/keyword&gt;&lt;/keywords&gt;&lt;dates&gt;&lt;year&gt;2010&lt;/year&gt;&lt;/dates&gt;&lt;isbn&gt;0025-7079&lt;/isbn&gt;&lt;accession-num&gt;00005650-201004000-00012&lt;/accession-num&gt;&lt;urls&gt;&lt;related-urls&gt;&lt;url&gt;https://journals.lww.com/lww-medicalcare/Fulltext/2010/04000/Using_Instrument_Defined_Health_State_Transitions.12.aspx&lt;/url&gt;&lt;/related-urls&gt;&lt;/urls&gt;&lt;electronic-resource-num&gt;10.1097/MLR.0b013e3181c162a2&lt;/electronic-resource-num&gt;&lt;/record&gt;&lt;/Cite&gt;&lt;/EndNote&gt;</w:instrText>
      </w:r>
      <w:r w:rsidR="004C515A" w:rsidRPr="0091662D">
        <w:fldChar w:fldCharType="separate"/>
      </w:r>
      <w:r w:rsidR="009E5B43" w:rsidRPr="0091662D">
        <w:rPr>
          <w:noProof/>
          <w:vertAlign w:val="superscript"/>
        </w:rPr>
        <w:t>21</w:t>
      </w:r>
      <w:r w:rsidR="004C515A" w:rsidRPr="0091662D">
        <w:fldChar w:fldCharType="end"/>
      </w:r>
      <w:r w:rsidR="004C515A" w:rsidRPr="0091662D">
        <w:t xml:space="preserve">. Even in patients </w:t>
      </w:r>
      <w:r w:rsidR="00375100" w:rsidRPr="0091662D">
        <w:t xml:space="preserve">with four or more </w:t>
      </w:r>
      <w:r w:rsidR="004C515A" w:rsidRPr="0091662D">
        <w:t xml:space="preserve">comorbidities, the differences were much smaller than the </w:t>
      </w:r>
      <w:r w:rsidR="00375100" w:rsidRPr="0091662D">
        <w:t xml:space="preserve">established </w:t>
      </w:r>
      <w:proofErr w:type="spellStart"/>
      <w:r w:rsidR="004C515A" w:rsidRPr="0091662D">
        <w:t>MID</w:t>
      </w:r>
      <w:r w:rsidR="00375100" w:rsidRPr="0091662D">
        <w:t>s</w:t>
      </w:r>
      <w:r w:rsidR="004C515A" w:rsidRPr="0091662D">
        <w:t>.</w:t>
      </w:r>
      <w:proofErr w:type="spellEnd"/>
      <w:r w:rsidR="004C515A" w:rsidRPr="0091662D">
        <w:t xml:space="preserve"> As a result, </w:t>
      </w:r>
      <w:r w:rsidR="00375100" w:rsidRPr="0091662D">
        <w:t xml:space="preserve">our </w:t>
      </w:r>
      <w:r w:rsidR="004C515A" w:rsidRPr="0091662D">
        <w:t xml:space="preserve">findings </w:t>
      </w:r>
      <w:r w:rsidR="00375100" w:rsidRPr="0091662D">
        <w:t>demonstrate</w:t>
      </w:r>
      <w:r w:rsidR="00806940" w:rsidRPr="0091662D">
        <w:t xml:space="preserve"> that</w:t>
      </w:r>
      <w:r w:rsidR="00375100" w:rsidRPr="0091662D">
        <w:t xml:space="preserve"> </w:t>
      </w:r>
      <w:r w:rsidR="004C515A" w:rsidRPr="0091662D">
        <w:t>patients with comorbiditi</w:t>
      </w:r>
      <w:r w:rsidR="0067379B" w:rsidRPr="0091662D">
        <w:t>es</w:t>
      </w:r>
      <w:r w:rsidR="004C515A" w:rsidRPr="0091662D">
        <w:t xml:space="preserve"> benefit</w:t>
      </w:r>
      <w:r w:rsidR="008D684D" w:rsidRPr="0091662D">
        <w:t xml:space="preserve"> </w:t>
      </w:r>
      <w:r w:rsidR="004C515A" w:rsidRPr="0091662D">
        <w:t>from hip and knee replacement surgery</w:t>
      </w:r>
      <w:r w:rsidR="00375100" w:rsidRPr="0091662D">
        <w:t xml:space="preserve"> to an extent that is very similar compared to </w:t>
      </w:r>
      <w:r w:rsidR="008D684D" w:rsidRPr="0091662D">
        <w:t>patients without comorbidities</w:t>
      </w:r>
      <w:r w:rsidR="004C515A" w:rsidRPr="0091662D">
        <w:t xml:space="preserve">.  </w:t>
      </w:r>
    </w:p>
    <w:p w14:paraId="3FCFD560" w14:textId="705292FA" w:rsidR="006C0B44" w:rsidRPr="0091662D" w:rsidRDefault="00375100" w:rsidP="007D593F">
      <w:pPr>
        <w:spacing w:line="480" w:lineRule="auto"/>
      </w:pPr>
      <w:r w:rsidRPr="0091662D">
        <w:t xml:space="preserve">Our study </w:t>
      </w:r>
      <w:r w:rsidR="006C0B44" w:rsidRPr="0091662D">
        <w:t xml:space="preserve">is the first to focus on the impact of </w:t>
      </w:r>
      <w:r w:rsidR="0086513C" w:rsidRPr="0091662D">
        <w:t xml:space="preserve">common </w:t>
      </w:r>
      <w:r w:rsidR="006C0B44" w:rsidRPr="0091662D">
        <w:t xml:space="preserve">comorbidities on outcomes that reflect </w:t>
      </w:r>
      <w:r w:rsidR="008F5226" w:rsidRPr="0091662D">
        <w:t xml:space="preserve">the </w:t>
      </w:r>
      <w:r w:rsidR="00E170C4" w:rsidRPr="0091662D">
        <w:t xml:space="preserve">safety </w:t>
      </w:r>
      <w:r w:rsidR="008F5226" w:rsidRPr="0091662D">
        <w:t xml:space="preserve">risks </w:t>
      </w:r>
      <w:r w:rsidR="0086513C" w:rsidRPr="0091662D">
        <w:t xml:space="preserve">as well as on outcomes that reflect the </w:t>
      </w:r>
      <w:r w:rsidR="002E6400" w:rsidRPr="0091662D">
        <w:t>effectiveness</w:t>
      </w:r>
      <w:r w:rsidR="00747298" w:rsidRPr="0091662D">
        <w:t xml:space="preserve"> of hip and knee replacement</w:t>
      </w:r>
      <w:r w:rsidR="006C0B44" w:rsidRPr="0091662D">
        <w:t xml:space="preserve"> in a large national sample of patients. </w:t>
      </w:r>
      <w:r w:rsidR="0086513C" w:rsidRPr="0091662D">
        <w:t xml:space="preserve">With respect to </w:t>
      </w:r>
      <w:r w:rsidR="00747298" w:rsidRPr="0091662D">
        <w:t>safety</w:t>
      </w:r>
      <w:r w:rsidR="008F5226" w:rsidRPr="0091662D">
        <w:t xml:space="preserve"> risks</w:t>
      </w:r>
      <w:r w:rsidR="003C1CAE" w:rsidRPr="0091662D">
        <w:t>,</w:t>
      </w:r>
      <w:r w:rsidR="00747298" w:rsidRPr="0091662D">
        <w:t xml:space="preserve"> </w:t>
      </w:r>
      <w:r w:rsidR="0086513C" w:rsidRPr="0091662D">
        <w:t xml:space="preserve">most of the </w:t>
      </w:r>
      <w:r w:rsidR="00747298" w:rsidRPr="0091662D">
        <w:t>p</w:t>
      </w:r>
      <w:r w:rsidR="006C0B44" w:rsidRPr="0091662D">
        <w:t xml:space="preserve">revious research focused on determining the impact of </w:t>
      </w:r>
      <w:r w:rsidR="005A1A12" w:rsidRPr="0091662D">
        <w:t xml:space="preserve">comorbidity on </w:t>
      </w:r>
      <w:r w:rsidR="006C0B44" w:rsidRPr="0091662D">
        <w:t>surgical complications</w:t>
      </w:r>
      <w:r w:rsidR="006C0B44" w:rsidRPr="0091662D">
        <w:fldChar w:fldCharType="begin"/>
      </w:r>
      <w:r w:rsidR="000F5350" w:rsidRPr="0091662D">
        <w:instrText xml:space="preserve"> ADDIN EN.CITE &lt;EndNote&gt;&lt;Cite&gt;&lt;Author&gt;Podmore&lt;/Author&gt;&lt;Year&gt;2018&lt;/Year&gt;&lt;RecNum&gt;105&lt;/RecNum&gt;&lt;DisplayText&gt;&lt;style face="superscript"&gt;12&lt;/style&gt;&lt;/DisplayText&gt;&lt;record&gt;&lt;rec-number&gt;105&lt;/rec-number&gt;&lt;foreign-keys&gt;&lt;key app="EN" db-id="txw2xs906appvge5fwwxet9k509erewpzxff" timestamp="1533112611"&gt;105&lt;/key&gt;&lt;/foreign-keys&gt;&lt;ref-type name="Journal Article"&gt;17&lt;/ref-type&gt;&lt;contributors&gt;&lt;authors&gt;&lt;author&gt;Podmore, Bélène&lt;/author&gt;&lt;author&gt;Hutchings, Andrew&lt;/author&gt;&lt;author&gt;van der Meulen, Jan&lt;/author&gt;&lt;author&gt;Aggarwal, Ajay&lt;/author&gt;&lt;author&gt;Konan, Sujith&lt;/author&gt;&lt;/authors&gt;&lt;/contributors&gt;&lt;titles&gt;&lt;title&gt;Impact of comorbid conditions on outcomes of hip and knee replacement surgery: a systematic review and meta-analysis&lt;/title&gt;&lt;secondary-title&gt;BMJ Open&lt;/secondary-title&gt;&lt;/titles&gt;&lt;periodical&gt;&lt;full-title&gt;BMJ Open&lt;/full-title&gt;&lt;/periodical&gt;&lt;volume&gt;8&lt;/volume&gt;&lt;number&gt;7&lt;/number&gt;&lt;dates&gt;&lt;year&gt;2018&lt;/year&gt;&lt;/dates&gt;&lt;urls&gt;&lt;related-urls&gt;&lt;url&gt;https://bmjopen.bmj.com/content/bmjopen/8/7/e021784.full.pdf&lt;/url&gt;&lt;/related-urls&gt;&lt;/urls&gt;&lt;electronic-resource-num&gt;10.1136/bmjopen-2018-021784&lt;/electronic-resource-num&gt;&lt;/record&gt;&lt;/Cite&gt;&lt;/EndNote&gt;</w:instrText>
      </w:r>
      <w:r w:rsidR="006C0B44" w:rsidRPr="0091662D">
        <w:fldChar w:fldCharType="separate"/>
      </w:r>
      <w:r w:rsidR="000F5350" w:rsidRPr="0091662D">
        <w:rPr>
          <w:noProof/>
          <w:vertAlign w:val="superscript"/>
        </w:rPr>
        <w:t>12</w:t>
      </w:r>
      <w:r w:rsidR="006C0B44" w:rsidRPr="0091662D">
        <w:fldChar w:fldCharType="end"/>
      </w:r>
      <w:r w:rsidR="006C0B44" w:rsidRPr="0091662D">
        <w:t xml:space="preserve">. </w:t>
      </w:r>
      <w:r w:rsidR="0086513C" w:rsidRPr="0091662D">
        <w:t xml:space="preserve">However, </w:t>
      </w:r>
      <w:r w:rsidR="007E0BE3" w:rsidRPr="0091662D">
        <w:t>the validity and reliability of the coding of these surgical complications in administrative data has been called into question</w:t>
      </w:r>
      <w:r w:rsidR="007E0BE3" w:rsidRPr="0091662D">
        <w:fldChar w:fldCharType="begin"/>
      </w:r>
      <w:r w:rsidR="000F5350" w:rsidRPr="0091662D">
        <w:instrText xml:space="preserve"> ADDIN EN.CITE &lt;EndNote&gt;&lt;Cite&gt;&lt;Author&gt;Rosen&lt;/Author&gt;&lt;Year&gt;2005&lt;/Year&gt;&lt;RecNum&gt;69&lt;/RecNum&gt;&lt;DisplayText&gt;&lt;style face="superscript"&gt;22&lt;/style&gt;&lt;/DisplayText&gt;&lt;record&gt;&lt;rec-number&gt;69&lt;/rec-number&gt;&lt;foreign-keys&gt;&lt;key app="EN" db-id="txw2xs906appvge5fwwxet9k509erewpzxff" timestamp="1528985003"&gt;69&lt;/key&gt;&lt;/foreign-keys&gt;&lt;ref-type name="Journal Article"&gt;17&lt;/ref-type&gt;&lt;contributors&gt;&lt;authors&gt;&lt;author&gt;Rosen, Amy K.&lt;/author&gt;&lt;author&gt;Peter, Rivard&lt;/author&gt;&lt;author&gt;Shibei, Zhao&lt;/author&gt;&lt;author&gt;Loveland, Susan&lt;/author&gt;&lt;author&gt;Dennis, Tsilimingras&lt;/author&gt;&lt;author&gt;Christiansen, Cindy L.&lt;/author&gt;&lt;author&gt;Elixhauser, Anne&lt;/author&gt;&lt;author&gt;Romano, Patrick S.&lt;/author&gt;&lt;/authors&gt;&lt;/contributors&gt;&lt;titles&gt;&lt;title&gt;Evaluating the Patient Safety Indicators: How Well Do They Perform on Veterans Health Administration Data?&lt;/title&gt;&lt;secondary-title&gt;Medical Care&lt;/secondary-title&gt;&lt;/titles&gt;&lt;periodical&gt;&lt;full-title&gt;Med Care&lt;/full-title&gt;&lt;abbr-1&gt;Medical care&lt;/abbr-1&gt;&lt;/periodical&gt;&lt;pages&gt;873-884&lt;/pages&gt;&lt;volume&gt;43&lt;/volume&gt;&lt;number&gt;9&lt;/number&gt;&lt;dates&gt;&lt;year&gt;2005&lt;/year&gt;&lt;/dates&gt;&lt;publisher&gt;Lippincott Williams &amp;amp; Wilkins&lt;/publisher&gt;&lt;isbn&gt;00257079&lt;/isbn&gt;&lt;urls&gt;&lt;related-urls&gt;&lt;url&gt;http://www.jstor.org/stable/4640888&lt;/url&gt;&lt;/related-urls&gt;&lt;/urls&gt;&lt;custom1&gt;Full publication date: Sep., 2005&lt;/custom1&gt;&lt;/record&gt;&lt;/Cite&gt;&lt;/EndNote&gt;</w:instrText>
      </w:r>
      <w:r w:rsidR="007E0BE3" w:rsidRPr="0091662D">
        <w:fldChar w:fldCharType="separate"/>
      </w:r>
      <w:r w:rsidR="000F5350" w:rsidRPr="0091662D">
        <w:rPr>
          <w:noProof/>
          <w:vertAlign w:val="superscript"/>
        </w:rPr>
        <w:t>22</w:t>
      </w:r>
      <w:r w:rsidR="007E0BE3" w:rsidRPr="0091662D">
        <w:fldChar w:fldCharType="end"/>
      </w:r>
      <w:r w:rsidR="003D2A7B" w:rsidRPr="0091662D">
        <w:rPr>
          <w:vertAlign w:val="superscript"/>
        </w:rPr>
        <w:t xml:space="preserve">, </w:t>
      </w:r>
      <w:r w:rsidR="007E0BE3" w:rsidRPr="0091662D">
        <w:fldChar w:fldCharType="begin"/>
      </w:r>
      <w:r w:rsidR="000F5350" w:rsidRPr="0091662D">
        <w:instrText xml:space="preserve"> ADDIN EN.CITE &lt;EndNote&gt;&lt;Cite&gt;&lt;Author&gt;Rolfson&lt;/Author&gt;&lt;Year&gt;2016&lt;/Year&gt;&lt;RecNum&gt;108&lt;/RecNum&gt;&lt;DisplayText&gt;&lt;style face="superscript"&gt;23&lt;/style&gt;&lt;/DisplayText&gt;&lt;record&gt;&lt;rec-number&gt;108&lt;/rec-number&gt;&lt;foreign-keys&gt;&lt;key app="EN" db-id="txw2xs906appvge5fwwxet9k509erewpzxff" timestamp="1534165023"&gt;108&lt;/key&gt;&lt;/foreign-keys&gt;&lt;ref-type name="Journal Article"&gt;17&lt;/ref-type&gt;&lt;contributors&gt;&lt;authors&gt;&lt;author&gt;Rolfson, Ola&lt;/author&gt;&lt;author&gt;Wissig, Stephanie&lt;/author&gt;&lt;author&gt;van Maasakkers, Lisa&lt;/author&gt;&lt;author&gt;Stowell, Caleb&lt;/author&gt;&lt;author&gt;Ackerman, Ilana&lt;/author&gt;&lt;author&gt;Ayers, David&lt;/author&gt;&lt;author&gt;Barber, Thomas&lt;/author&gt;&lt;author&gt;Benzakour, Thami&lt;/author&gt;&lt;author&gt;Bozic, Kevin&lt;/author&gt;&lt;author&gt;Budhiparama, Nicolaas&lt;/author&gt;&lt;author&gt;Caillouette, James&lt;/author&gt;&lt;author&gt;Conaghan, Philip G.&lt;/author&gt;&lt;author&gt;Dahlberg, Leif&lt;/author&gt;&lt;author&gt;Dunn, Jennifer&lt;/author&gt;&lt;author&gt;Grady-Benson, John&lt;/author&gt;&lt;author&gt;Ibrahim, Said A.&lt;/author&gt;&lt;author&gt;Lewis, Sally&lt;/author&gt;&lt;author&gt;Malchau, Henrik&lt;/author&gt;&lt;author&gt;Manzary, Mojieb&lt;/author&gt;&lt;author&gt;March, Lyn&lt;/author&gt;&lt;author&gt;Nassif, Nader&lt;/author&gt;&lt;author&gt;Nelissen, Rob&lt;/author&gt;&lt;author&gt;Smith, Noel&lt;/author&gt;&lt;author&gt;Franklin, Patricia D.&lt;/author&gt;&lt;/authors&gt;&lt;/contributors&gt;&lt;titles&gt;&lt;title&gt;Defining an International Standard Set of Outcome Measures for Patients With Hip or Knee Osteoarthritis: Consensus of the International Consortium for Health Outcomes Measurement Hip and Knee Osteoarthritis Working Group&lt;/title&gt;&lt;secondary-title&gt;Arthritis Care &amp;amp; Research&lt;/secondary-title&gt;&lt;/titles&gt;&lt;periodical&gt;&lt;full-title&gt;Arthritis Care &amp;amp; Research&lt;/full-title&gt;&lt;/periodical&gt;&lt;pages&gt;1631-1639&lt;/pages&gt;&lt;volume&gt;68&lt;/volume&gt;&lt;number&gt;11&lt;/number&gt;&lt;dates&gt;&lt;year&gt;2016&lt;/year&gt;&lt;/dates&gt;&lt;urls&gt;&lt;related-urls&gt;&lt;url&gt;https://onlinelibrary.wiley.com/doi/abs/10.1002/acr.22868&lt;/url&gt;&lt;url&gt;https://onlinelibrary.wiley.com/doi/pdf/10.1002/acr.22868&lt;/url&gt;&lt;/related-urls&gt;&lt;/urls&gt;&lt;electronic-resource-num&gt;doi:10.1002/acr.22868&lt;/electronic-resource-num&gt;&lt;/record&gt;&lt;/Cite&gt;&lt;/EndNote&gt;</w:instrText>
      </w:r>
      <w:r w:rsidR="007E0BE3" w:rsidRPr="0091662D">
        <w:fldChar w:fldCharType="separate"/>
      </w:r>
      <w:r w:rsidR="000F5350" w:rsidRPr="0091662D">
        <w:rPr>
          <w:noProof/>
          <w:vertAlign w:val="superscript"/>
        </w:rPr>
        <w:t>23</w:t>
      </w:r>
      <w:r w:rsidR="007E0BE3" w:rsidRPr="0091662D">
        <w:fldChar w:fldCharType="end"/>
      </w:r>
      <w:r w:rsidR="0041785E" w:rsidRPr="0091662D">
        <w:t>.</w:t>
      </w:r>
      <w:r w:rsidR="007E0BE3" w:rsidRPr="0091662D">
        <w:t xml:space="preserve"> </w:t>
      </w:r>
      <w:r w:rsidR="006C0B44" w:rsidRPr="0091662D">
        <w:t xml:space="preserve">In </w:t>
      </w:r>
      <w:r w:rsidR="00F41F94" w:rsidRPr="0091662D">
        <w:t xml:space="preserve">our </w:t>
      </w:r>
      <w:r w:rsidR="006C0B44" w:rsidRPr="0091662D">
        <w:t>study, we have</w:t>
      </w:r>
      <w:r w:rsidR="007E0BE3" w:rsidRPr="0091662D">
        <w:t xml:space="preserve"> therefore</w:t>
      </w:r>
      <w:r w:rsidR="006C0B44" w:rsidRPr="0091662D">
        <w:t xml:space="preserve"> </w:t>
      </w:r>
      <w:r w:rsidR="00B12087" w:rsidRPr="0091662D">
        <w:t xml:space="preserve">not </w:t>
      </w:r>
      <w:r w:rsidR="006C0B44" w:rsidRPr="0091662D">
        <w:t xml:space="preserve">explored </w:t>
      </w:r>
      <w:r w:rsidR="0086513C" w:rsidRPr="0091662D">
        <w:t xml:space="preserve">specific clinical </w:t>
      </w:r>
      <w:r w:rsidR="006C0B44" w:rsidRPr="0091662D">
        <w:t>outcomes that are</w:t>
      </w:r>
      <w:r w:rsidR="00B12087" w:rsidRPr="0091662D">
        <w:t xml:space="preserve"> based on diagnosis or procedure codes and instead focused on process measures</w:t>
      </w:r>
      <w:r w:rsidR="0086513C" w:rsidRPr="0091662D">
        <w:t xml:space="preserve"> such as hospital LOS</w:t>
      </w:r>
      <w:r w:rsidR="003D2A7B" w:rsidRPr="0091662D">
        <w:t>,</w:t>
      </w:r>
      <w:r w:rsidR="0086513C" w:rsidRPr="0091662D">
        <w:t xml:space="preserve"> emergency readmissions and mortality</w:t>
      </w:r>
      <w:r w:rsidR="00B12087" w:rsidRPr="0091662D">
        <w:t>.</w:t>
      </w:r>
    </w:p>
    <w:p w14:paraId="1CBD9495" w14:textId="1F1EE99A" w:rsidR="003A66D8" w:rsidRPr="0091662D" w:rsidRDefault="00D76F8C" w:rsidP="007D593F">
      <w:pPr>
        <w:spacing w:line="480" w:lineRule="auto"/>
      </w:pPr>
      <w:r w:rsidRPr="0091662D">
        <w:t xml:space="preserve">Our </w:t>
      </w:r>
      <w:r w:rsidR="0041130E" w:rsidRPr="0091662D">
        <w:t xml:space="preserve">results </w:t>
      </w:r>
      <w:r w:rsidR="002672B8" w:rsidRPr="0091662D">
        <w:t xml:space="preserve">reflecting the impact of comorbidities on short-term safety outcomes </w:t>
      </w:r>
      <w:r w:rsidRPr="0091662D">
        <w:t xml:space="preserve">are </w:t>
      </w:r>
      <w:r w:rsidR="0088338E" w:rsidRPr="0091662D">
        <w:t xml:space="preserve">in line with </w:t>
      </w:r>
      <w:r w:rsidRPr="0091662D">
        <w:t>other studies</w:t>
      </w:r>
      <w:r w:rsidR="005E2CDE" w:rsidRPr="0091662D">
        <w:t xml:space="preserve">. </w:t>
      </w:r>
      <w:r w:rsidR="0086513C" w:rsidRPr="0091662D">
        <w:t>O</w:t>
      </w:r>
      <w:r w:rsidRPr="0091662D">
        <w:t xml:space="preserve">ur previous systematic review </w:t>
      </w:r>
      <w:r w:rsidR="0086513C" w:rsidRPr="0091662D">
        <w:t xml:space="preserve">demonstrated that </w:t>
      </w:r>
      <w:r w:rsidRPr="0091662D">
        <w:t>the impact of comorbidities on readmissions within 90 days</w:t>
      </w:r>
      <w:r w:rsidR="000F5350" w:rsidRPr="0091662D">
        <w:t xml:space="preserve"> </w:t>
      </w:r>
      <w:r w:rsidRPr="0091662D">
        <w:t xml:space="preserve">and mortality within 90 days was highest for patients with liver disease, heart disease, stroke and diseases of the nervous system </w:t>
      </w:r>
      <w:r w:rsidRPr="0091662D">
        <w:fldChar w:fldCharType="begin"/>
      </w:r>
      <w:r w:rsidR="00BA0BC0" w:rsidRPr="0091662D">
        <w:instrText xml:space="preserve"> ADDIN EN.CITE &lt;EndNote&gt;&lt;Cite&gt;&lt;Author&gt;Podmore&lt;/Author&gt;&lt;Year&gt;2018&lt;/Year&gt;&lt;RecNum&gt;105&lt;/RecNum&gt;&lt;DisplayText&gt;&lt;style face="superscript"&gt;12&lt;/style&gt;&lt;/DisplayText&gt;&lt;record&gt;&lt;rec-number&gt;105&lt;/rec-number&gt;&lt;foreign-keys&gt;&lt;key app="EN" db-id="txw2xs906appvge5fwwxet9k509erewpzxff" timestamp="1533112611"&gt;105&lt;/key&gt;&lt;/foreign-keys&gt;&lt;ref-type name="Journal Article"&gt;17&lt;/ref-type&gt;&lt;contributors&gt;&lt;authors&gt;&lt;author&gt;Podmore, Bélène&lt;/author&gt;&lt;author&gt;Hutchings, Andrew&lt;/author&gt;&lt;author&gt;van der Meulen, Jan&lt;/author&gt;&lt;author&gt;Aggarwal, Ajay&lt;/author&gt;&lt;author&gt;Konan, Sujith&lt;/author&gt;&lt;/authors&gt;&lt;/contributors&gt;&lt;titles&gt;&lt;title&gt;Impact of comorbid conditions on outcomes of hip and knee replacement surgery: a systematic review and meta-analysis&lt;/title&gt;&lt;secondary-title&gt;BMJ Open&lt;/secondary-title&gt;&lt;/titles&gt;&lt;periodical&gt;&lt;full-title&gt;BMJ Open&lt;/full-title&gt;&lt;/periodical&gt;&lt;volume&gt;8&lt;/volume&gt;&lt;number&gt;7&lt;/number&gt;&lt;dates&gt;&lt;year&gt;2018&lt;/year&gt;&lt;/dates&gt;&lt;urls&gt;&lt;related-urls&gt;&lt;url&gt;https://bmjopen.bmj.com/content/bmjopen/8/7/e021784.full.pdf&lt;/url&gt;&lt;/related-urls&gt;&lt;/urls&gt;&lt;electronic-resource-num&gt;10.1136/bmjopen-2018-021784&lt;/electronic-resource-num&gt;&lt;/record&gt;&lt;/Cite&gt;&lt;/EndNote&gt;</w:instrText>
      </w:r>
      <w:r w:rsidRPr="0091662D">
        <w:fldChar w:fldCharType="separate"/>
      </w:r>
      <w:r w:rsidR="00BA0BC0" w:rsidRPr="0091662D">
        <w:rPr>
          <w:noProof/>
          <w:vertAlign w:val="superscript"/>
        </w:rPr>
        <w:t>12</w:t>
      </w:r>
      <w:r w:rsidRPr="0091662D">
        <w:fldChar w:fldCharType="end"/>
      </w:r>
      <w:r w:rsidR="007E0BE3" w:rsidRPr="0091662D">
        <w:t>.</w:t>
      </w:r>
      <w:r w:rsidR="003A66D8" w:rsidRPr="0091662D">
        <w:t xml:space="preserve"> </w:t>
      </w:r>
      <w:r w:rsidR="0086513C" w:rsidRPr="0091662D">
        <w:t xml:space="preserve">Our findings </w:t>
      </w:r>
      <w:r w:rsidR="005A1A12" w:rsidRPr="0091662D">
        <w:t xml:space="preserve">also </w:t>
      </w:r>
      <w:r w:rsidR="003A66D8" w:rsidRPr="0091662D">
        <w:t xml:space="preserve">corroborate a recent </w:t>
      </w:r>
      <w:r w:rsidR="003A66D8" w:rsidRPr="0091662D">
        <w:lastRenderedPageBreak/>
        <w:t>large US study of 516</w:t>
      </w:r>
      <w:r w:rsidR="00BA0BC0" w:rsidRPr="0091662D">
        <w:t xml:space="preserve"> </w:t>
      </w:r>
      <w:r w:rsidR="003A66D8" w:rsidRPr="0091662D">
        <w:t xml:space="preserve">745 patients undergoing knee </w:t>
      </w:r>
      <w:r w:rsidR="008514B5" w:rsidRPr="0091662D">
        <w:t>replacement</w:t>
      </w:r>
      <w:r w:rsidR="003A66D8" w:rsidRPr="0091662D">
        <w:t xml:space="preserve"> that showed that increasing number of comorbidities w</w:t>
      </w:r>
      <w:r w:rsidR="00CA5AD1" w:rsidRPr="0091662D">
        <w:t>as</w:t>
      </w:r>
      <w:r w:rsidR="003A66D8" w:rsidRPr="0091662D">
        <w:t xml:space="preserve"> associated with longer LOS </w:t>
      </w:r>
      <w:r w:rsidR="003A66D8" w:rsidRPr="0091662D">
        <w:fldChar w:fldCharType="begin">
          <w:fldData xml:space="preserve">PEVuZE5vdGU+PENpdGU+PEF1dGhvcj5QdWdlbHk8L0F1dGhvcj48WWVhcj4yMDE0PC9ZZWFyPjxS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</w:fldData>
        </w:fldChar>
      </w:r>
      <w:r w:rsidR="000F5350" w:rsidRPr="0091662D">
        <w:instrText xml:space="preserve"> ADDIN EN.CITE </w:instrText>
      </w:r>
      <w:r w:rsidR="000F5350" w:rsidRPr="0091662D">
        <w:fldChar w:fldCharType="begin">
          <w:fldData xml:space="preserve">PEVuZE5vdGU+PENpdGU+PEF1dGhvcj5QdWdlbHk8L0F1dGhvcj48WWVhcj4yMDE0PC9ZZWFyPjxS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</w:fldData>
        </w:fldChar>
      </w:r>
      <w:r w:rsidR="000F5350" w:rsidRPr="0091662D">
        <w:instrText xml:space="preserve"> ADDIN EN.CITE.DATA </w:instrText>
      </w:r>
      <w:r w:rsidR="000F5350" w:rsidRPr="0091662D">
        <w:fldChar w:fldCharType="end"/>
      </w:r>
      <w:r w:rsidR="003A66D8" w:rsidRPr="0091662D">
        <w:fldChar w:fldCharType="separate"/>
      </w:r>
      <w:r w:rsidR="000F5350" w:rsidRPr="0091662D">
        <w:rPr>
          <w:noProof/>
          <w:vertAlign w:val="superscript"/>
        </w:rPr>
        <w:t>24</w:t>
      </w:r>
      <w:r w:rsidR="003A66D8" w:rsidRPr="0091662D">
        <w:fldChar w:fldCharType="end"/>
      </w:r>
      <w:r w:rsidR="003A66D8" w:rsidRPr="0091662D">
        <w:t>.</w:t>
      </w:r>
    </w:p>
    <w:p w14:paraId="2B40600F" w14:textId="28845ED7" w:rsidR="00681535" w:rsidRPr="0091662D" w:rsidRDefault="00B60332" w:rsidP="007D593F">
      <w:pPr>
        <w:spacing w:line="480" w:lineRule="auto"/>
      </w:pPr>
      <w:r w:rsidRPr="0091662D">
        <w:t>P</w:t>
      </w:r>
      <w:r w:rsidR="00681535" w:rsidRPr="0091662D">
        <w:t xml:space="preserve">revious research on </w:t>
      </w:r>
      <w:r w:rsidR="00571A25" w:rsidRPr="0091662D">
        <w:t xml:space="preserve">the impact of comorbidities on </w:t>
      </w:r>
      <w:r w:rsidR="0020533C" w:rsidRPr="0091662D">
        <w:t xml:space="preserve">the effectiveness outcomes of </w:t>
      </w:r>
      <w:r w:rsidR="00681535" w:rsidRPr="0091662D">
        <w:t>hip and knee replacement surgery has been inconclusive</w:t>
      </w:r>
      <w:r w:rsidR="00C25F40" w:rsidRPr="0091662D">
        <w:t xml:space="preserve"> and relied </w:t>
      </w:r>
      <w:r w:rsidR="0020533C" w:rsidRPr="0091662D">
        <w:t xml:space="preserve">predominantly </w:t>
      </w:r>
      <w:r w:rsidR="00C25F40" w:rsidRPr="0091662D">
        <w:t xml:space="preserve">on single-centre studies </w:t>
      </w:r>
      <w:r w:rsidR="002C6EE9" w:rsidRPr="0091662D">
        <w:t xml:space="preserve">or on relatively </w:t>
      </w:r>
      <w:r w:rsidR="00C25F40" w:rsidRPr="0091662D">
        <w:t xml:space="preserve">small </w:t>
      </w:r>
      <w:r w:rsidR="002C6EE9" w:rsidRPr="0091662D">
        <w:t>multi-centred registries</w:t>
      </w:r>
      <w:r w:rsidR="0020533C" w:rsidRPr="0091662D">
        <w:rPr>
          <w:vertAlign w:val="superscript"/>
        </w:rPr>
        <w:t>12</w:t>
      </w:r>
      <w:r w:rsidR="00681535" w:rsidRPr="0091662D">
        <w:t>.</w:t>
      </w:r>
      <w:r w:rsidR="00C562B6" w:rsidRPr="0091662D">
        <w:t xml:space="preserve"> </w:t>
      </w:r>
      <w:r w:rsidR="00F55E12" w:rsidRPr="0091662D">
        <w:t>S</w:t>
      </w:r>
      <w:r w:rsidR="00857D15" w:rsidRPr="0091662D">
        <w:t>tudies with</w:t>
      </w:r>
      <w:r w:rsidR="00AF0103" w:rsidRPr="0091662D">
        <w:t xml:space="preserve"> </w:t>
      </w:r>
      <w:r w:rsidR="00144EE9" w:rsidRPr="0091662D">
        <w:t>fewer</w:t>
      </w:r>
      <w:r w:rsidR="00AF0103" w:rsidRPr="0091662D">
        <w:t xml:space="preserve"> than 500</w:t>
      </w:r>
      <w:r w:rsidR="00D96297" w:rsidRPr="0091662D">
        <w:t xml:space="preserve"> </w:t>
      </w:r>
      <w:r w:rsidR="00AF0103" w:rsidRPr="0091662D">
        <w:t xml:space="preserve">patients predominantly found no </w:t>
      </w:r>
      <w:r w:rsidR="00857D15" w:rsidRPr="0091662D">
        <w:t xml:space="preserve">significant </w:t>
      </w:r>
      <w:r w:rsidR="00AF0103" w:rsidRPr="0091662D">
        <w:t>difference</w:t>
      </w:r>
      <w:r w:rsidR="00857D15" w:rsidRPr="0091662D">
        <w:t>s</w:t>
      </w:r>
      <w:r w:rsidR="003A5229" w:rsidRPr="0091662D">
        <w:t xml:space="preserve">. </w:t>
      </w:r>
      <w:r w:rsidRPr="0091662D">
        <w:t>A</w:t>
      </w:r>
      <w:r w:rsidR="002C6EE9" w:rsidRPr="0091662D">
        <w:t xml:space="preserve"> multicentre </w:t>
      </w:r>
      <w:r w:rsidR="00AF0103" w:rsidRPr="0091662D">
        <w:t>stud</w:t>
      </w:r>
      <w:r w:rsidR="002C6EE9" w:rsidRPr="0091662D">
        <w:t>y</w:t>
      </w:r>
      <w:r w:rsidR="00AF0103" w:rsidRPr="0091662D">
        <w:t xml:space="preserve"> </w:t>
      </w:r>
      <w:r w:rsidR="002C6EE9" w:rsidRPr="0091662D">
        <w:t xml:space="preserve">including </w:t>
      </w:r>
      <w:r w:rsidR="003444EA" w:rsidRPr="0091662D">
        <w:t>1</w:t>
      </w:r>
      <w:r w:rsidR="002C6EE9" w:rsidRPr="0091662D">
        <w:t xml:space="preserve"> 431 </w:t>
      </w:r>
      <w:r w:rsidR="003444EA" w:rsidRPr="0091662D">
        <w:t>patients</w:t>
      </w:r>
      <w:r w:rsidRPr="0091662D">
        <w:t>,</w:t>
      </w:r>
      <w:r w:rsidR="00AF0103" w:rsidRPr="0091662D">
        <w:t xml:space="preserve"> </w:t>
      </w:r>
      <w:r w:rsidR="003A5229" w:rsidRPr="0091662D">
        <w:t xml:space="preserve">who had </w:t>
      </w:r>
      <w:r w:rsidRPr="0091662D">
        <w:t xml:space="preserve">been followed up for five years after </w:t>
      </w:r>
      <w:r w:rsidR="003A5229" w:rsidRPr="0091662D">
        <w:t>a hip replacement in England,</w:t>
      </w:r>
      <w:r w:rsidR="002C6EE9" w:rsidRPr="0091662D">
        <w:t xml:space="preserve"> </w:t>
      </w:r>
      <w:r w:rsidR="00AF0103" w:rsidRPr="0091662D">
        <w:t xml:space="preserve">reported an impact of </w:t>
      </w:r>
      <w:r w:rsidR="00A13560" w:rsidRPr="0091662D">
        <w:t xml:space="preserve">the number </w:t>
      </w:r>
      <w:r w:rsidR="00AF0103" w:rsidRPr="0091662D">
        <w:t>comorbidities</w:t>
      </w:r>
      <w:r w:rsidR="007C18FB" w:rsidRPr="0091662D">
        <w:t xml:space="preserve"> </w:t>
      </w:r>
      <w:r w:rsidR="003444EA" w:rsidRPr="0091662D">
        <w:t>o</w:t>
      </w:r>
      <w:r w:rsidR="003A5229" w:rsidRPr="0091662D">
        <w:t>n</w:t>
      </w:r>
      <w:r w:rsidR="003444EA" w:rsidRPr="0091662D">
        <w:t xml:space="preserve"> </w:t>
      </w:r>
      <w:r w:rsidR="003A5229" w:rsidRPr="0091662D">
        <w:t xml:space="preserve">the OHS between one and five years </w:t>
      </w:r>
      <w:r w:rsidRPr="0091662D">
        <w:t>after hip or knee replacement</w:t>
      </w:r>
      <w:r w:rsidR="001A59AE" w:rsidRPr="0091662D">
        <w:t xml:space="preserve"> which was also observed in </w:t>
      </w:r>
      <w:r w:rsidR="00613A45" w:rsidRPr="0091662D">
        <w:t>a Canadian study</w:t>
      </w:r>
      <w:r w:rsidR="00877D55" w:rsidRPr="0091662D">
        <w:t xml:space="preserve"> </w:t>
      </w:r>
      <w:r w:rsidR="001A59AE" w:rsidRPr="0091662D">
        <w:t xml:space="preserve">of </w:t>
      </w:r>
      <w:r w:rsidRPr="0091662D">
        <w:t>14 573 patients af</w:t>
      </w:r>
      <w:r w:rsidR="001A59AE" w:rsidRPr="0091662D">
        <w:t>ter hip or knee replacement</w:t>
      </w:r>
      <w:r w:rsidR="00BA146F" w:rsidRPr="0091662D">
        <w:fldChar w:fldCharType="begin">
          <w:fldData xml:space="preserve">PEVuZE5vdGU+PENpdGU+PEF1dGhvcj5KdWRnZTwvQXV0aG9yPjxZZWFyPjIwMTM8L1llYXI+PFJl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==
</w:fldData>
        </w:fldChar>
      </w:r>
      <w:r w:rsidR="000F5350" w:rsidRPr="0091662D">
        <w:instrText xml:space="preserve"> ADDIN EN.CITE </w:instrText>
      </w:r>
      <w:r w:rsidR="000F5350" w:rsidRPr="0091662D">
        <w:fldChar w:fldCharType="begin">
          <w:fldData xml:space="preserve">PEVuZE5vdGU+PENpdGU+PEF1dGhvcj5KdWRnZTwvQXV0aG9yPjxZZWFyPjIwMTM8L1llYXI+PFJl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==
</w:fldData>
        </w:fldChar>
      </w:r>
      <w:r w:rsidR="000F5350" w:rsidRPr="0091662D">
        <w:instrText xml:space="preserve"> ADDIN EN.CITE.DATA </w:instrText>
      </w:r>
      <w:r w:rsidR="000F5350" w:rsidRPr="0091662D">
        <w:fldChar w:fldCharType="end"/>
      </w:r>
      <w:r w:rsidR="00BA146F" w:rsidRPr="0091662D">
        <w:fldChar w:fldCharType="separate"/>
      </w:r>
      <w:r w:rsidR="000F5350" w:rsidRPr="0091662D">
        <w:rPr>
          <w:noProof/>
          <w:vertAlign w:val="superscript"/>
        </w:rPr>
        <w:t>25, 26</w:t>
      </w:r>
      <w:r w:rsidR="00BA146F" w:rsidRPr="0091662D">
        <w:fldChar w:fldCharType="end"/>
      </w:r>
      <w:r w:rsidRPr="0091662D">
        <w:t xml:space="preserve">. However, in both studies even with two or more comorbidities </w:t>
      </w:r>
      <w:r w:rsidR="00613A45" w:rsidRPr="0091662D">
        <w:t xml:space="preserve">the </w:t>
      </w:r>
      <w:r w:rsidRPr="0091662D">
        <w:t xml:space="preserve">reported </w:t>
      </w:r>
      <w:r w:rsidR="00613A45" w:rsidRPr="0091662D">
        <w:t xml:space="preserve">differences </w:t>
      </w:r>
      <w:r w:rsidRPr="0091662D">
        <w:t xml:space="preserve">always </w:t>
      </w:r>
      <w:r w:rsidR="00877D55" w:rsidRPr="0091662D">
        <w:t>remain</w:t>
      </w:r>
      <w:r w:rsidR="00613A45" w:rsidRPr="0091662D">
        <w:t>ed</w:t>
      </w:r>
      <w:r w:rsidR="00877D55" w:rsidRPr="0091662D">
        <w:t xml:space="preserve"> below </w:t>
      </w:r>
      <w:r w:rsidR="001A59AE" w:rsidRPr="0091662D">
        <w:t xml:space="preserve">established </w:t>
      </w:r>
      <w:r w:rsidR="00877D55" w:rsidRPr="0091662D">
        <w:t>MID</w:t>
      </w:r>
      <w:r w:rsidR="001A59AE" w:rsidRPr="0091662D">
        <w:t xml:space="preserve"> values</w:t>
      </w:r>
      <w:r w:rsidR="00613A45" w:rsidRPr="0091662D">
        <w:t>.</w:t>
      </w:r>
      <w:r w:rsidR="00877D55" w:rsidRPr="0091662D">
        <w:t xml:space="preserve"> </w:t>
      </w:r>
      <w:r w:rsidR="00857D15" w:rsidRPr="0091662D">
        <w:t>Our</w:t>
      </w:r>
      <w:r w:rsidR="00C25F40" w:rsidRPr="0091662D">
        <w:t xml:space="preserve"> </w:t>
      </w:r>
      <w:r w:rsidR="001A59AE" w:rsidRPr="0091662D">
        <w:t xml:space="preserve">national </w:t>
      </w:r>
      <w:r w:rsidR="00C25F40" w:rsidRPr="0091662D">
        <w:t>study</w:t>
      </w:r>
      <w:r w:rsidR="001A59AE" w:rsidRPr="0091662D">
        <w:t xml:space="preserve">, including </w:t>
      </w:r>
      <w:r w:rsidR="00AF0103" w:rsidRPr="0091662D">
        <w:t>almost half a million patients</w:t>
      </w:r>
      <w:r w:rsidR="001A59AE" w:rsidRPr="0091662D">
        <w:t xml:space="preserve">, </w:t>
      </w:r>
      <w:r w:rsidR="00F75A60" w:rsidRPr="0091662D">
        <w:t>is the only study to date large</w:t>
      </w:r>
      <w:r w:rsidR="001A59AE" w:rsidRPr="0091662D">
        <w:t xml:space="preserve"> enough to allow an estimation of the impact of individual comorbidities.</w:t>
      </w:r>
      <w:r w:rsidR="00C25F40" w:rsidRPr="0091662D">
        <w:t xml:space="preserve"> </w:t>
      </w:r>
    </w:p>
    <w:p w14:paraId="49B18873" w14:textId="1167B269" w:rsidR="00CE472F" w:rsidRPr="0091662D" w:rsidRDefault="00FE216D" w:rsidP="007D593F">
      <w:pPr>
        <w:spacing w:line="480" w:lineRule="auto"/>
      </w:pPr>
      <w:r w:rsidRPr="0091662D">
        <w:t>Orthopaedic surgeons have to operate on increasingly more complex patients who often have more than one comorbidity.</w:t>
      </w:r>
      <w:r w:rsidR="002571DD" w:rsidRPr="0091662D">
        <w:fldChar w:fldCharType="begin"/>
      </w:r>
      <w:r w:rsidR="002571DD" w:rsidRPr="0091662D">
        <w:instrText xml:space="preserve"> ADDIN EN.CITE &lt;EndNote&gt;&lt;Cite&gt;&lt;Author&gt;Kurtz&lt;/Author&gt;&lt;Year&gt;2007&lt;/Year&gt;&lt;RecNum&gt;39&lt;/RecNum&gt;&lt;DisplayText&gt;&lt;style face="superscript"&gt;10&lt;/style&gt;&lt;/DisplayText&gt;&lt;record&gt;&lt;rec-number&gt;39&lt;/rec-number&gt;&lt;foreign-keys&gt;&lt;key app="EN" db-id="txw2xs906appvge5fwwxet9k509erewpzxff" timestamp="1526227516"&gt;39&lt;/key&gt;&lt;/foreign-keys&gt;&lt;ref-type name="Journal Article"&gt;17&lt;/ref-type&gt;&lt;contributors&gt;&lt;authors&gt;&lt;author&gt;Kurtz, S.&lt;/author&gt;&lt;author&gt;Ong, K.&lt;/author&gt;&lt;author&gt;Lau, E.&lt;/author&gt;&lt;author&gt;Mowat, F.&lt;/author&gt;&lt;author&gt;Halpern, M.&lt;/author&gt;&lt;/authors&gt;&lt;/contributors&gt;&lt;auth-address&gt;Exponent Inc., 3401 Market Street, Suite 300, Philadelphia, PA 19104, USA.&lt;/auth-address&gt;&lt;titles&gt;&lt;title&gt;Projections of primary and revision hip and knee arthroplasty in the United States from 2005 to 2030&lt;/title&gt;&lt;secondary-title&gt;J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780-5&lt;/pages&gt;&lt;volume&gt;89&lt;/volume&gt;&lt;number&gt;4&lt;/number&gt;&lt;edition&gt;2007/04/04&lt;/edition&gt;&lt;keywords&gt;&lt;keyword&gt;Adult&lt;/keyword&gt;&lt;keyword&gt;Aged&lt;/keyword&gt;&lt;keyword&gt;Aged, 80 and over&lt;/keyword&gt;&lt;keyword&gt;Arthroplasty, Replacement, Hip/*statistics &amp;amp; numerical data&lt;/keyword&gt;&lt;keyword&gt;Arthroplasty, Replacement, Knee/*statistics &amp;amp; numerical data&lt;/keyword&gt;&lt;keyword&gt;Humans&lt;/keyword&gt;&lt;keyword&gt;Middle Aged&lt;/keyword&gt;&lt;keyword&gt;Reoperation/statistics &amp;amp; numerical data&lt;/keyword&gt;&lt;keyword&gt;Time Factors&lt;/keyword&gt;&lt;keyword&gt;United States&lt;/keyword&gt;&lt;/keywords&gt;&lt;dates&gt;&lt;year&gt;2007&lt;/year&gt;&lt;pub-dates&gt;&lt;date&gt;Apr&lt;/date&gt;&lt;/pub-dates&gt;&lt;/dates&gt;&lt;isbn&gt;0021-9355 (Print)&amp;#xD;0021-9355&lt;/isbn&gt;&lt;accession-num&gt;17403800&lt;/accession-num&gt;&lt;urls&gt;&lt;/urls&gt;&lt;electronic-resource-num&gt;10.2106/jbjs.f.00222&lt;/electronic-resource-num&gt;&lt;remote-database-provider&gt;NLM&lt;/remote-database-provider&gt;&lt;language&gt;eng&lt;/language&gt;&lt;/record&gt;&lt;/Cite&gt;&lt;/EndNote&gt;</w:instrText>
      </w:r>
      <w:r w:rsidR="002571DD" w:rsidRPr="0091662D">
        <w:fldChar w:fldCharType="separate"/>
      </w:r>
      <w:r w:rsidR="002571DD" w:rsidRPr="0091662D">
        <w:rPr>
          <w:noProof/>
          <w:vertAlign w:val="superscript"/>
        </w:rPr>
        <w:t>10</w:t>
      </w:r>
      <w:r w:rsidR="002571DD" w:rsidRPr="0091662D">
        <w:fldChar w:fldCharType="end"/>
      </w:r>
      <w:r w:rsidR="003A66D8" w:rsidRPr="0091662D">
        <w:t xml:space="preserve"> </w:t>
      </w:r>
      <w:r w:rsidR="00CE472F" w:rsidRPr="0091662D">
        <w:t xml:space="preserve">Restricting </w:t>
      </w:r>
      <w:r w:rsidR="00760E53" w:rsidRPr="0091662D">
        <w:t>ac</w:t>
      </w:r>
      <w:r w:rsidR="001D47FA" w:rsidRPr="0091662D">
        <w:t>cess to joint replacement surgery</w:t>
      </w:r>
      <w:r w:rsidR="00A81B6C" w:rsidRPr="0091662D">
        <w:t xml:space="preserve"> </w:t>
      </w:r>
      <w:r w:rsidR="001D47FA" w:rsidRPr="0091662D">
        <w:t>would be</w:t>
      </w:r>
      <w:r w:rsidR="00806940" w:rsidRPr="0091662D">
        <w:t xml:space="preserve"> to deny</w:t>
      </w:r>
      <w:r w:rsidR="0067379B" w:rsidRPr="0091662D">
        <w:t xml:space="preserve"> significant</w:t>
      </w:r>
      <w:r w:rsidR="001D47FA" w:rsidRPr="0091662D">
        <w:t xml:space="preserve"> pain relief and functional improvement to </w:t>
      </w:r>
      <w:r w:rsidR="00B60332" w:rsidRPr="0091662D">
        <w:t xml:space="preserve">an increasing number of </w:t>
      </w:r>
      <w:r w:rsidR="001D47FA" w:rsidRPr="0091662D">
        <w:t xml:space="preserve">patients </w:t>
      </w:r>
      <w:r w:rsidR="00F75A60" w:rsidRPr="0091662D">
        <w:t xml:space="preserve">with potentially far-reaching consequences on their </w:t>
      </w:r>
      <w:r w:rsidR="00B60332" w:rsidRPr="0091662D">
        <w:t xml:space="preserve">physical and mental </w:t>
      </w:r>
      <w:r w:rsidR="00F75A60" w:rsidRPr="0091662D">
        <w:t>health</w:t>
      </w:r>
      <w:r w:rsidR="00B60332" w:rsidRPr="0091662D">
        <w:fldChar w:fldCharType="begin">
          <w:fldData xml:space="preserve">PEVuZE5vdGU+PENpdGU+PEF1dGhvcj5PemNha2lyPC9BdXRob3I+PFllYXI+MjAxMTwvWWVhcj48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</w:fldData>
        </w:fldChar>
      </w:r>
      <w:r w:rsidR="000F0C7B" w:rsidRPr="0091662D">
        <w:instrText xml:space="preserve"> ADDIN EN.CITE </w:instrText>
      </w:r>
      <w:r w:rsidR="000F0C7B" w:rsidRPr="0091662D">
        <w:fldChar w:fldCharType="begin">
          <w:fldData xml:space="preserve">PEVuZE5vdGU+PENpdGU+PEF1dGhvcj5PemNha2lyPC9BdXRob3I+PFllYXI+MjAxMTwvWWVhcj48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</w:fldData>
        </w:fldChar>
      </w:r>
      <w:r w:rsidR="000F0C7B" w:rsidRPr="0091662D">
        <w:instrText xml:space="preserve"> ADDIN EN.CITE.DATA </w:instrText>
      </w:r>
      <w:r w:rsidR="000F0C7B" w:rsidRPr="0091662D">
        <w:fldChar w:fldCharType="end"/>
      </w:r>
      <w:r w:rsidR="00B60332" w:rsidRPr="0091662D">
        <w:fldChar w:fldCharType="separate"/>
      </w:r>
      <w:r w:rsidR="000F0C7B" w:rsidRPr="0091662D">
        <w:rPr>
          <w:noProof/>
          <w:vertAlign w:val="superscript"/>
        </w:rPr>
        <w:t>8</w:t>
      </w:r>
      <w:r w:rsidR="00B60332" w:rsidRPr="0091662D">
        <w:fldChar w:fldCharType="end"/>
      </w:r>
      <w:r w:rsidR="00F75A60" w:rsidRPr="0091662D">
        <w:t xml:space="preserve"> and healthcare use, including </w:t>
      </w:r>
      <w:r w:rsidR="00731665" w:rsidRPr="0091662D">
        <w:t xml:space="preserve">increased </w:t>
      </w:r>
      <w:r w:rsidR="00806940" w:rsidRPr="0091662D">
        <w:t>prescriptions of</w:t>
      </w:r>
      <w:r w:rsidR="005767EC" w:rsidRPr="0091662D">
        <w:t xml:space="preserve"> analgesics</w:t>
      </w:r>
      <w:r w:rsidR="00731665" w:rsidRPr="0091662D">
        <w:t xml:space="preserve"> such as opioids</w:t>
      </w:r>
      <w:r w:rsidR="00A9638B" w:rsidRPr="0091662D">
        <w:t>.</w:t>
      </w:r>
      <w:r w:rsidR="000F0C7B" w:rsidRPr="0091662D">
        <w:t xml:space="preserve"> </w:t>
      </w:r>
      <w:r w:rsidR="000F0C7B" w:rsidRPr="0091662D">
        <w:fldChar w:fldCharType="begin"/>
      </w:r>
      <w:r w:rsidR="000F0C7B" w:rsidRPr="0091662D">
        <w:instrText xml:space="preserve"> ADDIN EN.CITE &lt;EndNote&gt;&lt;Cite&gt;&lt;Author&gt;Weick&lt;/Author&gt;&lt;Year&gt;2018&lt;/Year&gt;&lt;RecNum&gt;152&lt;/RecNum&gt;&lt;DisplayText&gt;&lt;style face="superscript"&gt;9&lt;/style&gt;&lt;/DisplayText&gt;&lt;record&gt;&lt;rec-number&gt;152&lt;/rec-number&gt;&lt;foreign-keys&gt;&lt;key app="EN" db-id="txw2xs906appvge5fwwxet9k509erewpzxff" timestamp="1558607741"&gt;152&lt;/key&gt;&lt;/foreign-keys&gt;&lt;ref-type name="Journal Article"&gt;17&lt;/ref-type&gt;&lt;contributors&gt;&lt;authors&gt;&lt;author&gt;Weick, J.&lt;/author&gt;&lt;author&gt;Bawa, H.&lt;/author&gt;&lt;author&gt;Dirschl, D. R.&lt;/author&gt;&lt;author&gt;Luu, H. H.&lt;/author&gt;&lt;/authors&gt;&lt;/contributors&gt;&lt;auth-address&gt;Department of Orthopaedic Surgery, The University of Chicago, Chicago, Illinois.&lt;/auth-address&gt;&lt;titles&gt;&lt;title&gt;Preoperative Opioid Use Is Associated with Higher Readmission and Revision Rates in Total Knee and Total Hip Arthroplasty&lt;/title&gt;&lt;secondary-title&gt;J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volume&lt;/abbr-1&gt;&lt;/alt-periodical&gt;&lt;pages&gt;1171-1176&lt;/pages&gt;&lt;volume&gt;100&lt;/volume&gt;&lt;number&gt;14&lt;/number&gt;&lt;edition&gt;2018/07/19&lt;/edition&gt;&lt;dates&gt;&lt;year&gt;2018&lt;/year&gt;&lt;pub-dates&gt;&lt;date&gt;Jul 18&lt;/date&gt;&lt;/pub-dates&gt;&lt;/dates&gt;&lt;isbn&gt;0021-9355&lt;/isbn&gt;&lt;accession-num&gt;30020122&lt;/accession-num&gt;&lt;urls&gt;&lt;/urls&gt;&lt;electronic-resource-num&gt;10.2106/jbjs.17.01414&lt;/electronic-resource-num&gt;&lt;remote-database-provider&gt;NLM&lt;/remote-database-provider&gt;&lt;language&gt;eng&lt;/language&gt;&lt;/record&gt;&lt;/Cite&gt;&lt;/EndNote&gt;</w:instrText>
      </w:r>
      <w:r w:rsidR="000F0C7B" w:rsidRPr="0091662D">
        <w:fldChar w:fldCharType="separate"/>
      </w:r>
      <w:r w:rsidR="000F0C7B" w:rsidRPr="0091662D">
        <w:rPr>
          <w:noProof/>
          <w:vertAlign w:val="superscript"/>
        </w:rPr>
        <w:t>9</w:t>
      </w:r>
      <w:r w:rsidR="000F0C7B" w:rsidRPr="0091662D">
        <w:fldChar w:fldCharType="end"/>
      </w:r>
      <w:r w:rsidR="00A9638B" w:rsidRPr="0091662D">
        <w:t xml:space="preserve"> </w:t>
      </w:r>
    </w:p>
    <w:p w14:paraId="49A18394" w14:textId="6EB7E255" w:rsidR="000443F6" w:rsidRPr="0091662D" w:rsidRDefault="003E3C35" w:rsidP="007D593F">
      <w:pPr>
        <w:spacing w:line="480" w:lineRule="auto"/>
      </w:pPr>
      <w:r w:rsidRPr="0091662D">
        <w:t xml:space="preserve">Our </w:t>
      </w:r>
      <w:r w:rsidR="0088338E" w:rsidRPr="0091662D">
        <w:t xml:space="preserve">study </w:t>
      </w:r>
      <w:r w:rsidR="006E0436" w:rsidRPr="0091662D">
        <w:t>provide</w:t>
      </w:r>
      <w:r w:rsidR="0088338E" w:rsidRPr="0091662D">
        <w:t>s</w:t>
      </w:r>
      <w:r w:rsidR="006E0436" w:rsidRPr="0091662D">
        <w:t xml:space="preserve"> quantitative information that can </w:t>
      </w:r>
      <w:r w:rsidR="009F5294" w:rsidRPr="0091662D">
        <w:t>inform decisions about the appropriateness of hip and knee replacement in individual patients</w:t>
      </w:r>
      <w:r w:rsidRPr="0091662D">
        <w:t>.</w:t>
      </w:r>
      <w:r w:rsidR="009F00E8" w:rsidRPr="0091662D">
        <w:t xml:space="preserve"> </w:t>
      </w:r>
      <w:r w:rsidR="00FC19AB" w:rsidRPr="0091662D">
        <w:t>Overall, the increases in the risk</w:t>
      </w:r>
      <w:r w:rsidRPr="0091662D">
        <w:t>s</w:t>
      </w:r>
      <w:r w:rsidR="00FC19AB" w:rsidRPr="0091662D">
        <w:t xml:space="preserve"> of hip or knee replacement surgery in patients with comorbidities are </w:t>
      </w:r>
      <w:r w:rsidR="0088338E" w:rsidRPr="0091662D">
        <w:t xml:space="preserve">very </w:t>
      </w:r>
      <w:r w:rsidR="00FC19AB" w:rsidRPr="0091662D">
        <w:t xml:space="preserve">small compared to its benefits. </w:t>
      </w:r>
      <w:r w:rsidR="00A509B7" w:rsidRPr="0091662D">
        <w:t xml:space="preserve">For example, </w:t>
      </w:r>
      <w:r w:rsidR="00B7566E" w:rsidRPr="0091662D">
        <w:t xml:space="preserve">30-day mortality </w:t>
      </w:r>
      <w:r w:rsidR="002D3BE2" w:rsidRPr="0091662D">
        <w:t xml:space="preserve">after hip replacement surgery </w:t>
      </w:r>
      <w:r w:rsidR="00B7566E" w:rsidRPr="0091662D">
        <w:t xml:space="preserve">increased from 0.01% </w:t>
      </w:r>
      <w:r w:rsidR="000443F6" w:rsidRPr="0091662D">
        <w:t xml:space="preserve">in patients without comorbidities </w:t>
      </w:r>
      <w:r w:rsidR="00B7566E" w:rsidRPr="0091662D">
        <w:t>to 0.</w:t>
      </w:r>
      <w:r w:rsidR="002D3BE2" w:rsidRPr="0091662D">
        <w:t>21</w:t>
      </w:r>
      <w:r w:rsidR="00B7566E" w:rsidRPr="0091662D">
        <w:t xml:space="preserve">% in patients with </w:t>
      </w:r>
      <w:r w:rsidR="002D3BE2" w:rsidRPr="0091662D">
        <w:t>heart disease</w:t>
      </w:r>
      <w:r w:rsidR="006E0436" w:rsidRPr="0091662D">
        <w:t xml:space="preserve"> (</w:t>
      </w:r>
      <w:r w:rsidR="002F5D7F" w:rsidRPr="0091662D">
        <w:t xml:space="preserve">Table </w:t>
      </w:r>
      <w:r w:rsidR="006E0436" w:rsidRPr="0091662D">
        <w:t>2)</w:t>
      </w:r>
      <w:r w:rsidR="000443F6" w:rsidRPr="0091662D">
        <w:t xml:space="preserve">. This </w:t>
      </w:r>
      <w:r w:rsidR="00B7566E" w:rsidRPr="0091662D">
        <w:t xml:space="preserve">suggests one death in about 500 </w:t>
      </w:r>
      <w:r w:rsidR="000443F6" w:rsidRPr="0091662D">
        <w:t>hip replacement</w:t>
      </w:r>
      <w:r w:rsidR="002D3BE2" w:rsidRPr="0091662D">
        <w:t>s</w:t>
      </w:r>
      <w:r w:rsidR="000443F6" w:rsidRPr="0091662D">
        <w:t xml:space="preserve"> in patients with</w:t>
      </w:r>
      <w:r w:rsidR="002D3BE2" w:rsidRPr="0091662D">
        <w:t xml:space="preserve"> heart disease </w:t>
      </w:r>
      <w:r w:rsidR="000443F6" w:rsidRPr="0091662D">
        <w:t>that would not have happened in patients without comorbidities.</w:t>
      </w:r>
      <w:r w:rsidR="006229F7" w:rsidRPr="0091662D">
        <w:t xml:space="preserve"> </w:t>
      </w:r>
      <w:r w:rsidR="0088338E" w:rsidRPr="0091662D">
        <w:t>However, t</w:t>
      </w:r>
      <w:r w:rsidR="006229F7" w:rsidRPr="0091662D">
        <w:t xml:space="preserve">his increase in </w:t>
      </w:r>
      <w:r w:rsidR="002D3BE2" w:rsidRPr="0091662D">
        <w:t xml:space="preserve">30-day </w:t>
      </w:r>
      <w:r w:rsidR="006229F7" w:rsidRPr="0091662D">
        <w:t xml:space="preserve">mortality </w:t>
      </w:r>
      <w:r w:rsidR="002D3BE2" w:rsidRPr="0091662D">
        <w:t xml:space="preserve">needs </w:t>
      </w:r>
      <w:r w:rsidR="006229F7" w:rsidRPr="0091662D">
        <w:t>to be balanced against a 0·</w:t>
      </w:r>
      <w:r w:rsidR="002D3BE2" w:rsidRPr="0091662D">
        <w:t>4</w:t>
      </w:r>
      <w:r w:rsidR="006229F7" w:rsidRPr="0091662D">
        <w:t xml:space="preserve">3-point increase </w:t>
      </w:r>
      <w:r w:rsidR="00806940" w:rsidRPr="0091662D">
        <w:t xml:space="preserve">in </w:t>
      </w:r>
      <w:proofErr w:type="spellStart"/>
      <w:r w:rsidR="000F0C7B" w:rsidRPr="0091662D">
        <w:t>HRQoL</w:t>
      </w:r>
      <w:proofErr w:type="spellEnd"/>
      <w:r w:rsidR="003D2A7B" w:rsidRPr="0091662D">
        <w:t xml:space="preserve"> on a scale with 0 reflecting death and 1 reflecting full health</w:t>
      </w:r>
      <w:r w:rsidR="00A509B7" w:rsidRPr="0091662D">
        <w:t>.</w:t>
      </w:r>
      <w:r w:rsidR="00C13F6F" w:rsidRPr="0091662D">
        <w:t xml:space="preserve"> </w:t>
      </w:r>
      <w:r w:rsidR="002F5D7F" w:rsidRPr="0091662D">
        <w:t xml:space="preserve">This means that </w:t>
      </w:r>
      <w:r w:rsidR="00736919" w:rsidRPr="0091662D">
        <w:t xml:space="preserve">in patients </w:t>
      </w:r>
      <w:r w:rsidR="002F5D7F" w:rsidRPr="0091662D">
        <w:t>w</w:t>
      </w:r>
      <w:r w:rsidR="00FC19AB" w:rsidRPr="0091662D">
        <w:t xml:space="preserve">ith </w:t>
      </w:r>
      <w:r w:rsidR="00736919" w:rsidRPr="0091662D">
        <w:t xml:space="preserve">heart disease undergoing </w:t>
      </w:r>
      <w:r w:rsidR="00C13F6F" w:rsidRPr="0091662D">
        <w:t>hip replacement</w:t>
      </w:r>
      <w:r w:rsidRPr="0091662D">
        <w:t>,</w:t>
      </w:r>
      <w:r w:rsidR="00C13F6F" w:rsidRPr="0091662D">
        <w:t xml:space="preserve"> </w:t>
      </w:r>
      <w:r w:rsidR="00FC19AB" w:rsidRPr="0091662D">
        <w:t xml:space="preserve">each </w:t>
      </w:r>
      <w:r w:rsidR="00736919" w:rsidRPr="0091662D">
        <w:t xml:space="preserve">expected </w:t>
      </w:r>
      <w:r w:rsidR="00FC19AB" w:rsidRPr="0091662D">
        <w:t xml:space="preserve">year of life following surgery contributes 0.4 quality-adjusted life years more to a patient’s life expectancy than without hip </w:t>
      </w:r>
      <w:r w:rsidR="006E0436" w:rsidRPr="0091662D">
        <w:lastRenderedPageBreak/>
        <w:t xml:space="preserve">replacement. This </w:t>
      </w:r>
      <w:r w:rsidR="002F5D7F" w:rsidRPr="0091662D">
        <w:t xml:space="preserve">quantitative </w:t>
      </w:r>
      <w:r w:rsidR="006E0436" w:rsidRPr="0091662D">
        <w:t>example demonstrates th</w:t>
      </w:r>
      <w:r w:rsidR="0088338E" w:rsidRPr="0091662D">
        <w:t>at</w:t>
      </w:r>
      <w:r w:rsidR="006E0436" w:rsidRPr="0091662D">
        <w:t xml:space="preserve"> huge gains in</w:t>
      </w:r>
      <w:r w:rsidR="00736919" w:rsidRPr="0091662D">
        <w:t xml:space="preserve"> </w:t>
      </w:r>
      <w:r w:rsidR="006E0436" w:rsidRPr="0091662D">
        <w:t xml:space="preserve">health outcome </w:t>
      </w:r>
      <w:r w:rsidR="00736919" w:rsidRPr="0091662D">
        <w:t xml:space="preserve">can be expected </w:t>
      </w:r>
      <w:r w:rsidR="00873867" w:rsidRPr="0091662D">
        <w:t xml:space="preserve">if joint replacement surgery is provided to </w:t>
      </w:r>
      <w:r w:rsidR="006E0436" w:rsidRPr="0091662D">
        <w:t>patients with comorbidities.</w:t>
      </w:r>
    </w:p>
    <w:p w14:paraId="45A9C72A" w14:textId="75E1050E" w:rsidR="00170C26" w:rsidRPr="0091662D" w:rsidRDefault="00B60332" w:rsidP="007D593F">
      <w:pPr>
        <w:spacing w:line="480" w:lineRule="auto"/>
      </w:pPr>
      <w:r w:rsidRPr="0091662D">
        <w:t xml:space="preserve">Our </w:t>
      </w:r>
      <w:r w:rsidR="008C64CD" w:rsidRPr="0091662D">
        <w:t xml:space="preserve">study has several </w:t>
      </w:r>
      <w:r w:rsidRPr="0091662D">
        <w:t xml:space="preserve">methodological </w:t>
      </w:r>
      <w:r w:rsidR="008C64CD" w:rsidRPr="0091662D">
        <w:t xml:space="preserve">limitations. </w:t>
      </w:r>
      <w:r w:rsidR="00D76F8C" w:rsidRPr="0091662D">
        <w:t xml:space="preserve">The first relates to </w:t>
      </w:r>
      <w:r w:rsidR="00CA7BD9" w:rsidRPr="0091662D">
        <w:t>potential selection bias</w:t>
      </w:r>
      <w:r w:rsidR="00D71060" w:rsidRPr="0091662D">
        <w:t xml:space="preserve"> because we could not account for unobserved confounders, including the severity of the comorbidities or the frailty of the patient</w:t>
      </w:r>
      <w:r w:rsidR="00B030CB" w:rsidRPr="0091662D">
        <w:t>, that are not captured in patient-reported or administrative hospital data. For example, some patients with one or more comorbidities may not be selected for joint replacement surgery because of the severity of their conditions. This may lead to an underestimation of the impact of comorbidity, which is sometime referred to as the ‘healthy-surgical p</w:t>
      </w:r>
      <w:r w:rsidR="000F0C7B" w:rsidRPr="0091662D">
        <w:t>atient effect’</w:t>
      </w:r>
      <w:r w:rsidR="009F1814" w:rsidRPr="0091662D">
        <w:t>.</w:t>
      </w:r>
      <w:r w:rsidR="000F0C7B" w:rsidRPr="0091662D">
        <w:t xml:space="preserve"> </w:t>
      </w:r>
      <w:r w:rsidR="000F0C7B" w:rsidRPr="0091662D">
        <w:fldChar w:fldCharType="begin"/>
      </w:r>
      <w:r w:rsidR="002571DD" w:rsidRPr="0091662D">
        <w:instrText xml:space="preserve"> ADDIN EN.CITE &lt;EndNote&gt;&lt;Cite&gt;&lt;Author&gt;Hunt&lt;/Author&gt;&lt;Year&gt;2014&lt;/Year&gt;&lt;RecNum&gt;87&lt;/RecNum&gt;&lt;DisplayText&gt;&lt;style face="superscript"&gt;27&lt;/style&gt;&lt;/DisplayText&gt;&lt;record&gt;&lt;rec-number&gt;87&lt;/rec-number&gt;&lt;foreign-keys&gt;&lt;key app="EN" db-id="txw2xs906appvge5fwwxet9k509erewpzxff" timestamp="1529941923"&gt;87&lt;/key&gt;&lt;/foreign-keys&gt;&lt;ref-type name="Journal Article"&gt;17&lt;/ref-type&gt;&lt;contributors&gt;&lt;authors&gt;&lt;author&gt;Hunt, Linda P.&lt;/author&gt;&lt;author&gt;Ben-Shlomo, Yoav&lt;/author&gt;&lt;author&gt;Clark, Emma M.&lt;/author&gt;&lt;author&gt;Dieppe, Paul&lt;/author&gt;&lt;author&gt;Judge, Andrew&lt;/author&gt;&lt;author&gt;MacGregor, Alex J.&lt;/author&gt;&lt;author&gt;Tobias, Jon H.&lt;/author&gt;&lt;author&gt;Vernon, Kelly&lt;/author&gt;&lt;author&gt;Blom, Ashley W.&lt;/author&gt;&lt;/authors&gt;&lt;/contributors&gt;&lt;titles&gt;&lt;title&gt;45-day mortality after 467 779 knee replacements for osteoarthritis from the National Joint Registry for England and Wales: an observational study&lt;/title&gt;&lt;secondary-title&gt;The Lancet&lt;/secondary-title&gt;&lt;/titles&gt;&lt;periodical&gt;&lt;full-title&gt;The Lancet&lt;/full-title&gt;&lt;/periodical&gt;&lt;pages&gt;1429-1436&lt;/pages&gt;&lt;volume&gt;384&lt;/volume&gt;&lt;number&gt;9952&lt;/number&gt;&lt;dates&gt;&lt;year&gt;2014&lt;/year&gt;&lt;pub-dates&gt;&lt;date&gt;2014/10/18/&lt;/date&gt;&lt;/pub-dates&gt;&lt;/dates&gt;&lt;isbn&gt;0140-6736&lt;/isbn&gt;&lt;urls&gt;&lt;related-urls&gt;&lt;url&gt;http://www.sciencedirect.com/science/article/pii/S0140673614605407&lt;/url&gt;&lt;url&gt;https://ac.els-cdn.com/S0140673614605407/1-s2.0-S0140673614605407-main.pdf?_tid=42d847ef-7336-4afa-882a-36a9b7b565ed&amp;amp;acdnat=1532617909_4281a7de650edeab8526cdebaa146f11&lt;/url&gt;&lt;/related-urls&gt;&lt;/urls&gt;&lt;electronic-resource-num&gt;https://doi.org/10.1016/S0140-6736(14)60540-7&lt;/electronic-resource-num&gt;&lt;/record&gt;&lt;/Cite&gt;&lt;/EndNote&gt;</w:instrText>
      </w:r>
      <w:r w:rsidR="000F0C7B" w:rsidRPr="0091662D">
        <w:fldChar w:fldCharType="separate"/>
      </w:r>
      <w:r w:rsidR="002571DD" w:rsidRPr="0091662D">
        <w:rPr>
          <w:noProof/>
          <w:vertAlign w:val="superscript"/>
        </w:rPr>
        <w:t>27</w:t>
      </w:r>
      <w:r w:rsidR="000F0C7B" w:rsidRPr="0091662D">
        <w:fldChar w:fldCharType="end"/>
      </w:r>
    </w:p>
    <w:p w14:paraId="4F110E1F" w14:textId="63308E98" w:rsidR="00D71060" w:rsidRPr="0091662D" w:rsidRDefault="00CA7BD9" w:rsidP="007D593F">
      <w:pPr>
        <w:spacing w:line="480" w:lineRule="auto"/>
      </w:pPr>
      <w:r w:rsidRPr="0091662D">
        <w:t>S</w:t>
      </w:r>
      <w:r w:rsidR="00A17D9E" w:rsidRPr="0091662D">
        <w:t xml:space="preserve">econdly, </w:t>
      </w:r>
      <w:r w:rsidR="00806940" w:rsidRPr="0091662D">
        <w:t xml:space="preserve">in the analysis of effectiveness outcomes </w:t>
      </w:r>
      <w:r w:rsidRPr="0091662D">
        <w:t>only patients that returned a postoperative questionnaire were included</w:t>
      </w:r>
      <w:r w:rsidR="00806940" w:rsidRPr="0091662D">
        <w:t>. A</w:t>
      </w:r>
      <w:r w:rsidRPr="0091662D">
        <w:t xml:space="preserve"> previous study found that non-responders were likely to</w:t>
      </w:r>
      <w:r w:rsidR="00B030CB" w:rsidRPr="0091662D">
        <w:t xml:space="preserve"> have more </w:t>
      </w:r>
      <w:r w:rsidRPr="0091662D">
        <w:t xml:space="preserve">severe </w:t>
      </w:r>
      <w:r w:rsidR="00B030CB" w:rsidRPr="0091662D">
        <w:t xml:space="preserve">osteoarthritis </w:t>
      </w:r>
      <w:r w:rsidR="00B60BA6" w:rsidRPr="0091662D">
        <w:t xml:space="preserve">and </w:t>
      </w:r>
      <w:r w:rsidR="00B030CB" w:rsidRPr="0091662D">
        <w:t xml:space="preserve">to be more likely to </w:t>
      </w:r>
      <w:r w:rsidR="00B60BA6" w:rsidRPr="0091662D">
        <w:t>have comorbidities</w:t>
      </w:r>
      <w:r w:rsidR="00170C26" w:rsidRPr="0091662D">
        <w:t xml:space="preserve">, </w:t>
      </w:r>
      <w:r w:rsidR="00806940" w:rsidRPr="0091662D">
        <w:t>and potentially le</w:t>
      </w:r>
      <w:r w:rsidR="00170C26" w:rsidRPr="0091662D">
        <w:t>d to an underestimation of the differences in</w:t>
      </w:r>
      <w:r w:rsidR="00806940" w:rsidRPr="0091662D">
        <w:t xml:space="preserve"> effectiveness</w:t>
      </w:r>
      <w:r w:rsidR="00170C26" w:rsidRPr="0091662D">
        <w:t xml:space="preserve"> outcomes between patients with and without comorbidities</w:t>
      </w:r>
      <w:r w:rsidR="00857D15" w:rsidRPr="0091662D">
        <w:t>.</w:t>
      </w:r>
      <w:r w:rsidR="000F0C7B" w:rsidRPr="0091662D">
        <w:fldChar w:fldCharType="begin"/>
      </w:r>
      <w:r w:rsidR="002571DD" w:rsidRPr="0091662D">
        <w:instrText xml:space="preserve"> ADDIN EN.CITE &lt;EndNote&gt;&lt;Cite&gt;&lt;Author&gt;Hutchings&lt;/Author&gt;&lt;Year&gt;2012&lt;/Year&gt;&lt;RecNum&gt;3&lt;/RecNum&gt;&lt;DisplayText&gt;&lt;style face="superscript"&gt;28&lt;/style&gt;&lt;/DisplayText&gt;&lt;record&gt;&lt;rec-number&gt;3&lt;/rec-number&gt;&lt;foreign-keys&gt;&lt;key app="EN" db-id="xwts0z5etsvae9eezd6pw2pipa90zrea0p2p" timestamp="1542383909"&gt;3&lt;/key&gt;&lt;/foreign-keys&gt;&lt;ref-type name="Journal Article"&gt;17&lt;/ref-type&gt;&lt;contributors&gt;&lt;authors&gt;&lt;author&gt;Hutchings, Andrew&lt;/author&gt;&lt;author&gt;Neuburger, Jenny&lt;/author&gt;&lt;author&gt;Grosse Frie, Kirstin&lt;/author&gt;&lt;author&gt;Black, Nick&lt;/author&gt;&lt;author&gt;van der Meulen, Jan&lt;/author&gt;&lt;/authors&gt;&lt;/contributors&gt;&lt;titles&gt;&lt;title&gt;Factors associated with non-response in routine use of patient reported outcome measures after elective surgery in England&lt;/title&gt;&lt;secondary-title&gt;Health and Quality of Life Outcomes&lt;/secondary-title&gt;&lt;/titles&gt;&lt;periodical&gt;&lt;full-title&gt;Health and Quality of Life Outcomes&lt;/full-title&gt;&lt;/periodical&gt;&lt;pages&gt;34-34&lt;/pages&gt;&lt;volume&gt;10&lt;/volume&gt;&lt;dates&gt;&lt;year&gt;2012&lt;/year&gt;&lt;pub-dates&gt;&lt;date&gt;03/30&amp;#xD;12/06/received&amp;#xD;03/30/accepted&lt;/date&gt;&lt;/pub-dates&gt;&lt;/dates&gt;&lt;publisher&gt;BioMed Central&lt;/publisher&gt;&lt;isbn&gt;1477-7525&lt;/isbn&gt;&lt;accession-num&gt;PMC3344679&lt;/accession-num&gt;&lt;urls&gt;&lt;related-urls&gt;&lt;url&gt;http://www.ncbi.nlm.nih.gov/pmc/articles/PMC3344679/&lt;/url&gt;&lt;/related-urls&gt;&lt;/urls&gt;&lt;electronic-resource-num&gt;10.1186/1477-7525-10-34&lt;/electronic-resource-num&gt;&lt;remote-database-name&gt;PMC&lt;/remote-database-name&gt;&lt;/record&gt;&lt;/Cite&gt;&lt;/EndNote&gt;</w:instrText>
      </w:r>
      <w:r w:rsidR="000F0C7B" w:rsidRPr="0091662D">
        <w:fldChar w:fldCharType="separate"/>
      </w:r>
      <w:r w:rsidR="002571DD" w:rsidRPr="0091662D">
        <w:rPr>
          <w:noProof/>
          <w:vertAlign w:val="superscript"/>
        </w:rPr>
        <w:t>28</w:t>
      </w:r>
      <w:r w:rsidR="000F0C7B" w:rsidRPr="0091662D">
        <w:fldChar w:fldCharType="end"/>
      </w:r>
      <w:r w:rsidR="00857D15" w:rsidRPr="0091662D">
        <w:t xml:space="preserve"> </w:t>
      </w:r>
      <w:r w:rsidR="00EC7287" w:rsidRPr="0091662D">
        <w:t>The impact of this selection bias one would expect however would be more on isolated comorbidities rather than on patients with multiple comorbidities that are likely to represent a more severe health profile. Contrary to expectations, there was no</w:t>
      </w:r>
      <w:r w:rsidR="0076766A" w:rsidRPr="0091662D">
        <w:t xml:space="preserve"> significant diminishing effect on </w:t>
      </w:r>
      <w:r w:rsidR="002E6400" w:rsidRPr="0091662D">
        <w:t>effectiveness</w:t>
      </w:r>
      <w:r w:rsidR="0076766A" w:rsidRPr="0091662D">
        <w:t xml:space="preserve"> </w:t>
      </w:r>
      <w:r w:rsidR="00EC7287" w:rsidRPr="0091662D">
        <w:t>with increasing number of comorbidities.</w:t>
      </w:r>
      <w:r w:rsidR="00170C26" w:rsidRPr="0091662D">
        <w:t xml:space="preserve"> However, adjustment for observed patient characteristics had </w:t>
      </w:r>
      <w:r w:rsidR="006432E2" w:rsidRPr="0091662D">
        <w:t xml:space="preserve">very </w:t>
      </w:r>
      <w:r w:rsidR="00170C26" w:rsidRPr="0091662D">
        <w:t xml:space="preserve">little effect on our results, which makes it unlikely that unobserved confounders, related to </w:t>
      </w:r>
      <w:r w:rsidR="00A17D9E" w:rsidRPr="0091662D">
        <w:t xml:space="preserve">either </w:t>
      </w:r>
      <w:r w:rsidR="00170C26" w:rsidRPr="0091662D">
        <w:t>the healthy-surgical patient effect or selective non-response</w:t>
      </w:r>
      <w:r w:rsidR="002F5D7F" w:rsidRPr="0091662D">
        <w:t>,</w:t>
      </w:r>
      <w:r w:rsidR="00170C26" w:rsidRPr="0091662D">
        <w:t xml:space="preserve"> </w:t>
      </w:r>
      <w:r w:rsidR="002F5D7F" w:rsidRPr="0091662D">
        <w:t xml:space="preserve">will have </w:t>
      </w:r>
      <w:r w:rsidR="00170C26" w:rsidRPr="0091662D">
        <w:t xml:space="preserve">had a </w:t>
      </w:r>
      <w:r w:rsidR="00A17D9E" w:rsidRPr="0091662D">
        <w:t>significant impact on our results.</w:t>
      </w:r>
    </w:p>
    <w:p w14:paraId="4DF9AA2A" w14:textId="1A6F9166" w:rsidR="008C64CD" w:rsidRPr="0091662D" w:rsidRDefault="00046804" w:rsidP="007D593F">
      <w:pPr>
        <w:spacing w:line="480" w:lineRule="auto"/>
      </w:pPr>
      <w:r w:rsidRPr="0091662D">
        <w:t xml:space="preserve">The </w:t>
      </w:r>
      <w:r w:rsidR="00A17D9E" w:rsidRPr="0091662D">
        <w:t>third</w:t>
      </w:r>
      <w:r w:rsidRPr="0091662D">
        <w:t xml:space="preserve"> </w:t>
      </w:r>
      <w:r w:rsidR="00857D15" w:rsidRPr="0091662D">
        <w:t xml:space="preserve">limitation </w:t>
      </w:r>
      <w:r w:rsidRPr="0091662D">
        <w:t xml:space="preserve">relates to the </w:t>
      </w:r>
      <w:r w:rsidR="00857D15" w:rsidRPr="0091662D">
        <w:t>availability of data on</w:t>
      </w:r>
      <w:r w:rsidRPr="0091662D">
        <w:t xml:space="preserve"> potential confounders. There </w:t>
      </w:r>
      <w:r w:rsidR="00736919" w:rsidRPr="0091662D">
        <w:t xml:space="preserve">is </w:t>
      </w:r>
      <w:r w:rsidRPr="0091662D">
        <w:t>a lack of information on oth</w:t>
      </w:r>
      <w:r w:rsidR="00F55E12" w:rsidRPr="0091662D">
        <w:t>er risk factors such as BMI and</w:t>
      </w:r>
      <w:r w:rsidR="00571A25" w:rsidRPr="0091662D">
        <w:t xml:space="preserve"> </w:t>
      </w:r>
      <w:r w:rsidRPr="0091662D">
        <w:t>smoking status</w:t>
      </w:r>
      <w:r w:rsidR="00736919" w:rsidRPr="0091662D">
        <w:t xml:space="preserve"> in administrative hospital data</w:t>
      </w:r>
      <w:r w:rsidRPr="0091662D">
        <w:t>.</w:t>
      </w:r>
      <w:r w:rsidR="005F6409" w:rsidRPr="0091662D">
        <w:t xml:space="preserve"> We did however have information about comorbidities that are associated with obesity such as diabetes, heart disease and high blood pressure. </w:t>
      </w:r>
      <w:r w:rsidR="00CA7BD9" w:rsidRPr="0091662D">
        <w:t>Furthermore, a</w:t>
      </w:r>
      <w:r w:rsidRPr="0091662D">
        <w:t xml:space="preserve"> previous study</w:t>
      </w:r>
      <w:r w:rsidR="00AA1930" w:rsidRPr="0091662D">
        <w:t xml:space="preserve"> of 2</w:t>
      </w:r>
      <w:r w:rsidR="00A17D9E" w:rsidRPr="0091662D">
        <w:t xml:space="preserve"> </w:t>
      </w:r>
      <w:r w:rsidR="00AA1930" w:rsidRPr="0091662D">
        <w:t>180 patients</w:t>
      </w:r>
      <w:r w:rsidR="00CA7BD9" w:rsidRPr="0091662D">
        <w:t>, which</w:t>
      </w:r>
      <w:r w:rsidRPr="0091662D">
        <w:t xml:space="preserve"> </w:t>
      </w:r>
      <w:r w:rsidR="00AA1930" w:rsidRPr="0091662D">
        <w:t>compared patients with normal weight against patients with a BMI&gt;25kg/m</w:t>
      </w:r>
      <w:r w:rsidR="00AA1930" w:rsidRPr="0091662D">
        <w:rPr>
          <w:vertAlign w:val="superscript"/>
        </w:rPr>
        <w:t>2</w:t>
      </w:r>
      <w:r w:rsidR="00CA7BD9" w:rsidRPr="0091662D">
        <w:t>,</w:t>
      </w:r>
      <w:r w:rsidR="00222D7E" w:rsidRPr="0091662D">
        <w:t xml:space="preserve"> </w:t>
      </w:r>
      <w:r w:rsidR="00CA7BD9" w:rsidRPr="0091662D">
        <w:t xml:space="preserve">reported </w:t>
      </w:r>
      <w:r w:rsidR="00AA1930" w:rsidRPr="0091662D">
        <w:t>that functional outcomes after knee replacement surgery were not influenced by BMI</w:t>
      </w:r>
      <w:r w:rsidRPr="0091662D">
        <w:t>.</w:t>
      </w:r>
      <w:r w:rsidR="000F0C7B" w:rsidRPr="0091662D">
        <w:t xml:space="preserve"> </w:t>
      </w:r>
      <w:r w:rsidR="000F0C7B" w:rsidRPr="0091662D">
        <w:fldChar w:fldCharType="begin"/>
      </w:r>
      <w:r w:rsidR="002571DD" w:rsidRPr="0091662D">
        <w:instrText xml:space="preserve"> ADDIN EN.CITE &lt;EndNote&gt;&lt;Cite&gt;&lt;Author&gt;O’Neill&lt;/Author&gt;&lt;Year&gt;2016&lt;/Year&gt;&lt;RecNum&gt;39&lt;/RecNum&gt;&lt;DisplayText&gt;&lt;style face="superscript"&gt;29&lt;/style&gt;&lt;/DisplayText&gt;&lt;record&gt;&lt;rec-number&gt;39&lt;/rec-number&gt;&lt;foreign-keys&gt;&lt;key app="EN" db-id="pd20tpav8w2fr5etx57pv9wtze592wz9wvx0" timestamp="1531661088"&gt;39&lt;/key&gt;&lt;/foreign-keys&gt;&lt;ref-type name="Journal Article"&gt;17&lt;/ref-type&gt;&lt;contributors&gt;&lt;authors&gt;&lt;author&gt;O’Neill, Shane C.&lt;/author&gt;&lt;author&gt;Butler, Joseph S.&lt;/author&gt;&lt;author&gt;Daly, Adam&lt;/author&gt;&lt;author&gt;Lui, Darren F.&lt;/author&gt;&lt;author&gt;Kenny, Patrick&lt;/author&gt;&lt;/authors&gt;&lt;/contributors&gt;&lt;titles&gt;&lt;title&gt;Effect of body mass index on functional outcome in primary total knee arthroplasty - a single institution analysis of 2180 primary total knee replacements&lt;/title&gt;&lt;secondary-title&gt;World Journal of Orthopedics&lt;/secondary-title&gt;&lt;/titles&gt;&lt;periodical&gt;&lt;full-title&gt;World Journal of Orthopedics&lt;/full-title&gt;&lt;/periodical&gt;&lt;pages&gt;664-669&lt;/pages&gt;&lt;volume&gt;7&lt;/volume&gt;&lt;number&gt;10&lt;/number&gt;&lt;dates&gt;&lt;year&gt;2016&lt;/year&gt;&lt;pub-dates&gt;&lt;date&gt;10/18&amp;#xD;02/15/received&amp;#xD;06/20/revised&amp;#xD;08/11/accepted&lt;/date&gt;&lt;/pub-dates&gt;&lt;/dates&gt;&lt;publisher&gt;Baishideng Publishing Group Inc&lt;/publisher&gt;&lt;isbn&gt;2218-5836&lt;/isbn&gt;&lt;accession-num&gt;PMC5065673&lt;/accession-num&gt;&lt;urls&gt;&lt;related-urls&gt;&lt;url&gt;http://www.ncbi.nlm.nih.gov/pmc/articles/PMC5065673/&lt;/url&gt;&lt;/related-urls&gt;&lt;/urls&gt;&lt;electronic-resource-num&gt;10.5312/wjo.v7.i10.664&lt;/electronic-resource-num&gt;&lt;remote-database-name&gt;PMC&lt;/remote-database-name&gt;&lt;/record&gt;&lt;/Cite&gt;&lt;/EndNote&gt;</w:instrText>
      </w:r>
      <w:r w:rsidR="000F0C7B" w:rsidRPr="0091662D">
        <w:fldChar w:fldCharType="separate"/>
      </w:r>
      <w:r w:rsidR="002571DD" w:rsidRPr="0091662D">
        <w:rPr>
          <w:noProof/>
          <w:vertAlign w:val="superscript"/>
        </w:rPr>
        <w:t>29</w:t>
      </w:r>
      <w:r w:rsidR="000F0C7B" w:rsidRPr="0091662D">
        <w:fldChar w:fldCharType="end"/>
      </w:r>
      <w:r w:rsidR="00F436F2" w:rsidRPr="0091662D">
        <w:t xml:space="preserve"> Also, </w:t>
      </w:r>
      <w:r w:rsidR="00736919" w:rsidRPr="0091662D">
        <w:t xml:space="preserve">only </w:t>
      </w:r>
      <w:r w:rsidR="00F436F2" w:rsidRPr="0091662D">
        <w:t xml:space="preserve">comorbidities are </w:t>
      </w:r>
      <w:r w:rsidR="00736919" w:rsidRPr="0091662D">
        <w:t xml:space="preserve">considered to be relevant for the treatment that patients have received are recorded in administrative </w:t>
      </w:r>
      <w:r w:rsidR="00736919" w:rsidRPr="0091662D">
        <w:lastRenderedPageBreak/>
        <w:t xml:space="preserve">hospital data </w:t>
      </w:r>
      <w:r w:rsidR="00F436F2" w:rsidRPr="0091662D">
        <w:t xml:space="preserve">which indicates that our results </w:t>
      </w:r>
      <w:r w:rsidR="00736919" w:rsidRPr="0091662D">
        <w:t xml:space="preserve">reflect </w:t>
      </w:r>
      <w:r w:rsidR="00F436F2" w:rsidRPr="0091662D">
        <w:t>the impact of comorbidit</w:t>
      </w:r>
      <w:r w:rsidR="00736919" w:rsidRPr="0091662D">
        <w:t>ies</w:t>
      </w:r>
      <w:r w:rsidR="00F436F2" w:rsidRPr="0091662D">
        <w:t xml:space="preserve"> </w:t>
      </w:r>
      <w:r w:rsidR="00736919" w:rsidRPr="0091662D">
        <w:t>that are relatively severe</w:t>
      </w:r>
      <w:r w:rsidR="006432E2" w:rsidRPr="0091662D">
        <w:t>.</w:t>
      </w:r>
      <w:r w:rsidR="000F0C7B" w:rsidRPr="0091662D">
        <w:fldChar w:fldCharType="begin"/>
      </w:r>
      <w:r w:rsidR="002571DD" w:rsidRPr="0091662D">
        <w:instrText xml:space="preserve"> ADDIN EN.CITE &lt;EndNote&gt;&lt;Cite&gt;&lt;Author&gt;Charlson&lt;/Author&gt;&lt;Year&gt;1987&lt;/Year&gt;&lt;RecNum&gt;25&lt;/RecNum&gt;&lt;DisplayText&gt;&lt;style face="superscript"&gt;30&lt;/style&gt;&lt;/DisplayText&gt;&lt;record&gt;&lt;rec-number&gt;25&lt;/rec-number&gt;&lt;foreign-keys&gt;&lt;key app="EN" db-id="ps0z252tpaewa0evad7vt0zxa5a2wswazz90" timestamp="0"&gt;25&lt;/key&gt;&lt;/foreign-keys&gt;&lt;ref-type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 Dis&lt;/secondary-title&gt;&lt;/titles&gt;&lt;volume&gt;40&lt;/volume&gt;&lt;dates&gt;&lt;year&gt;1987&lt;/year&gt;&lt;/dates&gt;&lt;label&gt;Charlson1987&lt;/label&gt;&lt;urls&gt;&lt;related-urls&gt;&lt;url&gt;http://dx.doi.org/10.1016/0021-9681(87)90171-8&lt;/url&gt;&lt;/related-urls&gt;&lt;/urls&gt;&lt;electronic-resource-num&gt;10.1016/0021-9681(87)90171-8&lt;/electronic-resource-num&gt;&lt;/record&gt;&lt;/Cite&gt;&lt;/EndNote&gt;</w:instrText>
      </w:r>
      <w:r w:rsidR="000F0C7B" w:rsidRPr="0091662D">
        <w:fldChar w:fldCharType="separate"/>
      </w:r>
      <w:r w:rsidR="002571DD" w:rsidRPr="0091662D">
        <w:rPr>
          <w:noProof/>
          <w:vertAlign w:val="superscript"/>
        </w:rPr>
        <w:t>30</w:t>
      </w:r>
      <w:r w:rsidR="000F0C7B" w:rsidRPr="0091662D">
        <w:fldChar w:fldCharType="end"/>
      </w:r>
    </w:p>
    <w:p w14:paraId="7C6FEB35" w14:textId="757E13EE" w:rsidR="00123A81" w:rsidRPr="0091662D" w:rsidRDefault="00A17D9E" w:rsidP="007D593F">
      <w:pPr>
        <w:spacing w:line="480" w:lineRule="auto"/>
      </w:pPr>
      <w:r w:rsidRPr="0091662D">
        <w:t>In conclusion, o</w:t>
      </w:r>
      <w:r w:rsidR="009F1814" w:rsidRPr="0091662D">
        <w:t>ur findi</w:t>
      </w:r>
      <w:r w:rsidR="00857D15" w:rsidRPr="0091662D">
        <w:t xml:space="preserve">ngs suggest that </w:t>
      </w:r>
      <w:r w:rsidRPr="0091662D">
        <w:t>patients undergoing hip and knee replacement surgery with comorbidities have</w:t>
      </w:r>
      <w:r w:rsidR="00545462" w:rsidRPr="0091662D">
        <w:t xml:space="preserve"> </w:t>
      </w:r>
      <w:r w:rsidRPr="0091662D">
        <w:t xml:space="preserve">an increased </w:t>
      </w:r>
      <w:r w:rsidR="00500EEA" w:rsidRPr="0091662D">
        <w:t>safety</w:t>
      </w:r>
      <w:r w:rsidR="008B4685" w:rsidRPr="0091662D">
        <w:t xml:space="preserve"> risk</w:t>
      </w:r>
      <w:r w:rsidR="00FE216D" w:rsidRPr="0091662D">
        <w:t xml:space="preserve"> </w:t>
      </w:r>
      <w:r w:rsidRPr="0091662D">
        <w:t xml:space="preserve">compared to </w:t>
      </w:r>
      <w:r w:rsidR="00FE216D" w:rsidRPr="0091662D">
        <w:t>patients with</w:t>
      </w:r>
      <w:r w:rsidRPr="0091662D">
        <w:t>out</w:t>
      </w:r>
      <w:r w:rsidR="00FE216D" w:rsidRPr="0091662D">
        <w:t xml:space="preserve"> comorbiditie</w:t>
      </w:r>
      <w:r w:rsidRPr="0091662D">
        <w:t xml:space="preserve">s. </w:t>
      </w:r>
      <w:r w:rsidR="006432E2" w:rsidRPr="0091662D">
        <w:t>T</w:t>
      </w:r>
      <w:r w:rsidR="00FE216D" w:rsidRPr="0091662D">
        <w:t>h</w:t>
      </w:r>
      <w:r w:rsidR="00DF0B93" w:rsidRPr="0091662D">
        <w:t xml:space="preserve">is </w:t>
      </w:r>
      <w:r w:rsidRPr="0091662D">
        <w:t xml:space="preserve">increase in risk is </w:t>
      </w:r>
      <w:r w:rsidR="00DF0B93" w:rsidRPr="0091662D">
        <w:t xml:space="preserve">small compared to the large </w:t>
      </w:r>
      <w:r w:rsidR="00FE216D" w:rsidRPr="0091662D">
        <w:t>improvement</w:t>
      </w:r>
      <w:r w:rsidR="00DF0B93" w:rsidRPr="0091662D">
        <w:t>s</w:t>
      </w:r>
      <w:r w:rsidR="00FE216D" w:rsidRPr="0091662D">
        <w:t xml:space="preserve"> in functional </w:t>
      </w:r>
      <w:r w:rsidR="004B3ABE" w:rsidRPr="0091662D">
        <w:t>outcomes</w:t>
      </w:r>
      <w:r w:rsidR="00FE216D" w:rsidRPr="0091662D">
        <w:t xml:space="preserve"> and </w:t>
      </w:r>
      <w:proofErr w:type="spellStart"/>
      <w:r w:rsidR="00207173" w:rsidRPr="0091662D">
        <w:t>HRQoL</w:t>
      </w:r>
      <w:proofErr w:type="spellEnd"/>
      <w:r w:rsidRPr="0091662D">
        <w:t>,</w:t>
      </w:r>
      <w:r w:rsidR="00873867" w:rsidRPr="0091662D">
        <w:t xml:space="preserve"> </w:t>
      </w:r>
      <w:r w:rsidR="00214D01" w:rsidRPr="0091662D">
        <w:t>even</w:t>
      </w:r>
      <w:r w:rsidR="00297EDF" w:rsidRPr="0091662D">
        <w:t xml:space="preserve"> in patients with multiple comorbidities</w:t>
      </w:r>
      <w:r w:rsidR="00FE216D" w:rsidRPr="0091662D">
        <w:t>.</w:t>
      </w:r>
      <w:r w:rsidR="00DF25EF" w:rsidRPr="0091662D">
        <w:t xml:space="preserve"> </w:t>
      </w:r>
      <w:bookmarkStart w:id="0" w:name="_Hlk8060221"/>
      <w:r w:rsidRPr="0091662D">
        <w:t xml:space="preserve">These findings do not support restrictions in access to hip and knee replacement for patients with common comorbidities. </w:t>
      </w:r>
    </w:p>
    <w:p w14:paraId="00CF9005" w14:textId="6DF70815" w:rsidR="009358F2" w:rsidRPr="0091662D" w:rsidRDefault="009358F2" w:rsidP="007D593F">
      <w:pPr>
        <w:spacing w:line="480" w:lineRule="auto"/>
        <w:rPr>
          <w:b/>
          <w:bCs/>
        </w:rPr>
      </w:pPr>
    </w:p>
    <w:p w14:paraId="7BF34F68" w14:textId="74BDDEE3" w:rsidR="00E42849" w:rsidRPr="0091662D" w:rsidRDefault="00E42849" w:rsidP="00E42849">
      <w:pPr>
        <w:spacing w:after="0" w:line="360" w:lineRule="auto"/>
      </w:pPr>
    </w:p>
    <w:p w14:paraId="0137BD86" w14:textId="77777777" w:rsidR="00930A53" w:rsidRPr="0091662D" w:rsidRDefault="00930A53" w:rsidP="007D593F">
      <w:pPr>
        <w:spacing w:line="480" w:lineRule="auto"/>
      </w:pPr>
    </w:p>
    <w:p w14:paraId="7B1DCB1E" w14:textId="77777777" w:rsidR="007D593F" w:rsidRPr="0091662D" w:rsidRDefault="007D593F">
      <w:pPr>
        <w:rPr>
          <w:rFonts w:eastAsia="Times New Roman" w:cs="Times New Roman"/>
          <w:b/>
          <w:szCs w:val="24"/>
          <w:lang w:eastAsia="en-GB"/>
        </w:rPr>
      </w:pPr>
      <w:r w:rsidRPr="0091662D">
        <w:rPr>
          <w:rFonts w:eastAsia="Times New Roman" w:cs="Times New Roman"/>
          <w:b/>
          <w:szCs w:val="24"/>
          <w:lang w:eastAsia="en-GB"/>
        </w:rPr>
        <w:br w:type="page"/>
      </w:r>
    </w:p>
    <w:p w14:paraId="711B8E22" w14:textId="747301ED" w:rsidR="004D71CC" w:rsidRPr="0091662D" w:rsidRDefault="004D71CC" w:rsidP="007D593F">
      <w:pPr>
        <w:spacing w:before="100" w:beforeAutospacing="1" w:after="100" w:afterAutospacing="1" w:line="480" w:lineRule="auto"/>
        <w:rPr>
          <w:rFonts w:eastAsia="Times New Roman" w:cs="Times New Roman"/>
          <w:b/>
          <w:szCs w:val="24"/>
          <w:lang w:eastAsia="en-GB"/>
        </w:rPr>
      </w:pPr>
      <w:r w:rsidRPr="0091662D">
        <w:rPr>
          <w:rFonts w:eastAsia="Times New Roman" w:cs="Times New Roman"/>
          <w:b/>
          <w:szCs w:val="24"/>
          <w:lang w:eastAsia="en-GB"/>
        </w:rPr>
        <w:lastRenderedPageBreak/>
        <w:t>Funding</w:t>
      </w:r>
    </w:p>
    <w:p w14:paraId="4928AA95" w14:textId="24AF4E8B" w:rsidR="004D71CC" w:rsidRPr="0091662D" w:rsidRDefault="004D71CC" w:rsidP="007D593F">
      <w:pPr>
        <w:shd w:val="clear" w:color="auto" w:fill="FFFFFF"/>
        <w:spacing w:line="480" w:lineRule="auto"/>
        <w:rPr>
          <w:rFonts w:cs="Times New Roman"/>
        </w:rPr>
      </w:pPr>
      <w:r w:rsidRPr="0091662D">
        <w:rPr>
          <w:rFonts w:cs="Times New Roman"/>
        </w:rPr>
        <w:t>This work was supported by the National Institute for Health Research (NIHR) at Barts Health NHS Trust. The views expressed are those of the authors and not necessarily those of the NHS, the NIHR or the Department of Health and Social Care.</w:t>
      </w:r>
      <w:r w:rsidR="004C5C2E" w:rsidRPr="0091662D">
        <w:rPr>
          <w:rFonts w:cs="Times New Roman"/>
        </w:rPr>
        <w:t xml:space="preserve"> The funders had no role in study design, data collection and analysis, decision to publish, or preparation of the manuscript.</w:t>
      </w:r>
    </w:p>
    <w:p w14:paraId="3824F643" w14:textId="77777777" w:rsidR="004D71CC" w:rsidRPr="0091662D" w:rsidRDefault="004D71CC" w:rsidP="007D593F">
      <w:pPr>
        <w:shd w:val="clear" w:color="auto" w:fill="FFFFFF"/>
        <w:spacing w:line="480" w:lineRule="auto"/>
        <w:rPr>
          <w:rFonts w:cs="Times New Roman"/>
        </w:rPr>
      </w:pPr>
    </w:p>
    <w:p w14:paraId="7D0843E6" w14:textId="77777777" w:rsidR="004D71CC" w:rsidRPr="0091662D" w:rsidRDefault="004D71CC" w:rsidP="007D593F">
      <w:pPr>
        <w:shd w:val="clear" w:color="auto" w:fill="FFFFFF"/>
        <w:spacing w:line="480" w:lineRule="auto"/>
        <w:rPr>
          <w:rFonts w:cs="Times New Roman"/>
          <w:b/>
        </w:rPr>
      </w:pPr>
      <w:r w:rsidRPr="0091662D">
        <w:rPr>
          <w:rFonts w:cs="Times New Roman"/>
          <w:b/>
        </w:rPr>
        <w:t xml:space="preserve">Conflicts of Interest </w:t>
      </w:r>
    </w:p>
    <w:p w14:paraId="1FDCF78E" w14:textId="30D32CFF" w:rsidR="004C5C2E" w:rsidRPr="0091662D" w:rsidRDefault="004D71CC" w:rsidP="007D593F">
      <w:pPr>
        <w:spacing w:line="480" w:lineRule="auto"/>
        <w:rPr>
          <w:rFonts w:cs="Times New Roman"/>
        </w:rPr>
      </w:pPr>
      <w:r w:rsidRPr="0091662D">
        <w:rPr>
          <w:rFonts w:cs="Times New Roman"/>
        </w:rPr>
        <w:t xml:space="preserve">The authors declare </w:t>
      </w:r>
      <w:r w:rsidR="004C5C2E" w:rsidRPr="0091662D">
        <w:rPr>
          <w:rFonts w:cs="Times New Roman"/>
        </w:rPr>
        <w:t>that no competing interests exist.</w:t>
      </w:r>
      <w:r w:rsidR="002A2560" w:rsidRPr="0091662D">
        <w:rPr>
          <w:rFonts w:cs="Times New Roman"/>
        </w:rPr>
        <w:t xml:space="preserve"> </w:t>
      </w:r>
    </w:p>
    <w:p w14:paraId="712379C0" w14:textId="77777777" w:rsidR="004C5C2E" w:rsidRPr="0091662D" w:rsidRDefault="004C5C2E" w:rsidP="007D593F">
      <w:pPr>
        <w:spacing w:line="480" w:lineRule="auto"/>
        <w:rPr>
          <w:rFonts w:cs="Times New Roman"/>
        </w:rPr>
      </w:pPr>
    </w:p>
    <w:p w14:paraId="20741128" w14:textId="74ED00F9" w:rsidR="004C5C2E" w:rsidRPr="0091662D" w:rsidRDefault="004C5C2E" w:rsidP="007D593F">
      <w:pPr>
        <w:spacing w:line="480" w:lineRule="auto"/>
        <w:rPr>
          <w:rFonts w:cs="Times New Roman"/>
          <w:b/>
          <w:bCs/>
        </w:rPr>
      </w:pPr>
      <w:r w:rsidRPr="0091662D">
        <w:rPr>
          <w:rFonts w:cs="Times New Roman"/>
          <w:b/>
          <w:bCs/>
        </w:rPr>
        <w:t>Ethic</w:t>
      </w:r>
      <w:r w:rsidR="004832A5" w:rsidRPr="0091662D">
        <w:rPr>
          <w:rFonts w:cs="Times New Roman"/>
          <w:b/>
          <w:bCs/>
        </w:rPr>
        <w:t>al Approval</w:t>
      </w:r>
    </w:p>
    <w:p w14:paraId="4121CD69" w14:textId="0A24DC1C" w:rsidR="004D71CC" w:rsidRPr="0091662D" w:rsidRDefault="004C5C2E" w:rsidP="007D593F">
      <w:pPr>
        <w:spacing w:line="480" w:lineRule="auto"/>
        <w:rPr>
          <w:rFonts w:cs="Times New Roman"/>
        </w:rPr>
      </w:pPr>
      <w:r w:rsidRPr="0091662D">
        <w:rPr>
          <w:rFonts w:cs="Times New Roman"/>
        </w:rPr>
        <w:t>The study received approval from the ethics committee from the Health Research Authority NHS Research Ethics Committee (Reference: 16/WA/0241).</w:t>
      </w:r>
      <w:r w:rsidR="002A2560" w:rsidRPr="0091662D">
        <w:rPr>
          <w:rFonts w:cs="Times New Roman"/>
        </w:rPr>
        <w:t xml:space="preserve"> </w:t>
      </w:r>
    </w:p>
    <w:p w14:paraId="07F9E458" w14:textId="7AF619A5" w:rsidR="004C5C2E" w:rsidRPr="0091662D" w:rsidRDefault="004C5C2E" w:rsidP="007D593F">
      <w:pPr>
        <w:spacing w:line="480" w:lineRule="auto"/>
        <w:rPr>
          <w:rFonts w:cs="Times New Roman"/>
        </w:rPr>
      </w:pPr>
    </w:p>
    <w:p w14:paraId="4E42B5BE" w14:textId="2E918132" w:rsidR="004C5C2E" w:rsidRPr="0091662D" w:rsidRDefault="004C5C2E" w:rsidP="007D593F">
      <w:pPr>
        <w:spacing w:line="480" w:lineRule="auto"/>
        <w:rPr>
          <w:rFonts w:cs="Times New Roman"/>
          <w:b/>
          <w:bCs/>
        </w:rPr>
      </w:pPr>
      <w:r w:rsidRPr="0091662D">
        <w:rPr>
          <w:rFonts w:cs="Times New Roman"/>
          <w:b/>
          <w:bCs/>
        </w:rPr>
        <w:t xml:space="preserve">Data </w:t>
      </w:r>
      <w:r w:rsidR="004832A5" w:rsidRPr="0091662D">
        <w:rPr>
          <w:rFonts w:cs="Times New Roman"/>
          <w:b/>
          <w:bCs/>
        </w:rPr>
        <w:t>sharing</w:t>
      </w:r>
      <w:r w:rsidRPr="0091662D">
        <w:rPr>
          <w:rFonts w:cs="Times New Roman"/>
          <w:b/>
          <w:bCs/>
        </w:rPr>
        <w:t xml:space="preserve"> </w:t>
      </w:r>
    </w:p>
    <w:p w14:paraId="56151DB3" w14:textId="373F32BB" w:rsidR="004C5C2E" w:rsidRPr="0091662D" w:rsidRDefault="004C5C2E" w:rsidP="007D593F">
      <w:pPr>
        <w:spacing w:line="480" w:lineRule="auto"/>
        <w:rPr>
          <w:rFonts w:cs="Times New Roman"/>
        </w:rPr>
      </w:pPr>
      <w:r w:rsidRPr="0091662D">
        <w:rPr>
          <w:rFonts w:cs="Times New Roman"/>
        </w:rPr>
        <w:t>Data are available from NHS Digital for researchers who meet the criteria for access to confidential data.</w:t>
      </w:r>
    </w:p>
    <w:p w14:paraId="0E89EE47" w14:textId="5C86D210" w:rsidR="005A39BB" w:rsidRPr="0091662D" w:rsidRDefault="005A39BB" w:rsidP="007D593F">
      <w:pPr>
        <w:spacing w:line="480" w:lineRule="auto"/>
        <w:rPr>
          <w:rFonts w:cs="Times New Roman"/>
        </w:rPr>
      </w:pPr>
    </w:p>
    <w:p w14:paraId="721CFB64" w14:textId="77777777" w:rsidR="004832A5" w:rsidRPr="0091662D" w:rsidRDefault="004832A5" w:rsidP="004832A5">
      <w:pPr>
        <w:spacing w:line="480" w:lineRule="auto"/>
        <w:rPr>
          <w:b/>
        </w:rPr>
      </w:pPr>
      <w:r w:rsidRPr="0091662D">
        <w:rPr>
          <w:b/>
        </w:rPr>
        <w:t xml:space="preserve">Acknowledgements </w:t>
      </w:r>
    </w:p>
    <w:p w14:paraId="5CE52682" w14:textId="0B6BDFBC" w:rsidR="004832A5" w:rsidRPr="0091662D" w:rsidRDefault="004832A5" w:rsidP="004832A5">
      <w:pPr>
        <w:spacing w:line="480" w:lineRule="auto"/>
        <w:rPr>
          <w:rFonts w:cs="Times New Roman"/>
        </w:rPr>
      </w:pPr>
      <w:r w:rsidRPr="0091662D">
        <w:rPr>
          <w:rFonts w:cs="Times New Roman"/>
        </w:rPr>
        <w:t xml:space="preserve">The authors acknowledge NHS Digital for the Patient Reported Outcome Measures data and the Hospital Episode Statistics Inpatient Admissions data linkage. </w:t>
      </w:r>
    </w:p>
    <w:p w14:paraId="3B359976" w14:textId="77777777" w:rsidR="005A39BB" w:rsidRPr="0091662D" w:rsidRDefault="005A39BB" w:rsidP="007D593F">
      <w:pPr>
        <w:spacing w:line="480" w:lineRule="auto"/>
        <w:rPr>
          <w:rFonts w:cs="Times New Roman"/>
        </w:rPr>
      </w:pPr>
    </w:p>
    <w:p w14:paraId="48D1FC8D" w14:textId="77777777" w:rsidR="004D71CC" w:rsidRPr="0091662D" w:rsidRDefault="004D71CC" w:rsidP="007D593F">
      <w:pPr>
        <w:spacing w:line="480" w:lineRule="auto"/>
        <w:rPr>
          <w:rFonts w:cs="Times New Roman"/>
        </w:rPr>
      </w:pPr>
    </w:p>
    <w:bookmarkEnd w:id="0"/>
    <w:p w14:paraId="1852840A" w14:textId="00508AC4" w:rsidR="00B350AC" w:rsidRPr="0091662D" w:rsidRDefault="00B350AC" w:rsidP="007D593F">
      <w:pPr>
        <w:pStyle w:val="Heading1"/>
        <w:spacing w:line="480" w:lineRule="auto"/>
        <w:rPr>
          <w:sz w:val="36"/>
        </w:rPr>
      </w:pPr>
      <w:r w:rsidRPr="0091662D">
        <w:rPr>
          <w:sz w:val="36"/>
        </w:rPr>
        <w:lastRenderedPageBreak/>
        <w:t>References</w:t>
      </w:r>
    </w:p>
    <w:p w14:paraId="341466CA" w14:textId="77777777" w:rsidR="002571DD" w:rsidRPr="0091662D" w:rsidRDefault="00B350AC" w:rsidP="00055DDE">
      <w:pPr>
        <w:pStyle w:val="EndNoteBibliography"/>
        <w:spacing w:after="0"/>
        <w:ind w:left="720" w:hanging="720"/>
      </w:pPr>
      <w:r w:rsidRPr="0091662D">
        <w:rPr>
          <w:sz w:val="24"/>
        </w:rPr>
        <w:fldChar w:fldCharType="begin"/>
      </w:r>
      <w:r w:rsidRPr="0091662D">
        <w:rPr>
          <w:sz w:val="24"/>
        </w:rPr>
        <w:instrText xml:space="preserve"> ADDIN EN.REFLIST </w:instrText>
      </w:r>
      <w:r w:rsidRPr="0091662D">
        <w:rPr>
          <w:sz w:val="24"/>
        </w:rPr>
        <w:fldChar w:fldCharType="separate"/>
      </w:r>
      <w:r w:rsidR="002571DD" w:rsidRPr="0091662D">
        <w:t>1.</w:t>
      </w:r>
      <w:r w:rsidR="002571DD" w:rsidRPr="0091662D">
        <w:tab/>
        <w:t xml:space="preserve">Ng, C.Y., J.A. Ballantyne, and I.J. Brenkel, </w:t>
      </w:r>
      <w:r w:rsidR="002571DD" w:rsidRPr="0091662D">
        <w:rPr>
          <w:i/>
        </w:rPr>
        <w:t>Quality of life and functional outcome after primary total hip replacement. A five-year follow-up.</w:t>
      </w:r>
      <w:r w:rsidR="002571DD" w:rsidRPr="0091662D">
        <w:t xml:space="preserve"> Journal of Bone &amp; Joint Surgery - British Volume, 2007. </w:t>
      </w:r>
      <w:r w:rsidR="002571DD" w:rsidRPr="0091662D">
        <w:rPr>
          <w:b/>
        </w:rPr>
        <w:t>89</w:t>
      </w:r>
      <w:r w:rsidR="002571DD" w:rsidRPr="0091662D">
        <w:t>(7): p. 868-73.</w:t>
      </w:r>
    </w:p>
    <w:p w14:paraId="4670856E" w14:textId="77777777" w:rsidR="002571DD" w:rsidRPr="0091662D" w:rsidRDefault="002571DD" w:rsidP="00055DDE">
      <w:pPr>
        <w:pStyle w:val="EndNoteBibliography"/>
        <w:spacing w:after="0"/>
        <w:ind w:left="720" w:hanging="720"/>
      </w:pPr>
      <w:r w:rsidRPr="0091662D">
        <w:t>2.</w:t>
      </w:r>
      <w:r w:rsidRPr="0091662D">
        <w:tab/>
        <w:t xml:space="preserve">Hudak, P.L., et al., </w:t>
      </w:r>
      <w:r w:rsidRPr="0091662D">
        <w:rPr>
          <w:i/>
        </w:rPr>
        <w:t>"Not everyone who needs one is going to get one'': the influence of medical brokering on patient candidacy for total joint arthroplasty.</w:t>
      </w:r>
      <w:r w:rsidRPr="0091662D">
        <w:t xml:space="preserve"> Med Decis Making, 2008. </w:t>
      </w:r>
      <w:r w:rsidRPr="0091662D">
        <w:rPr>
          <w:b/>
        </w:rPr>
        <w:t>28</w:t>
      </w:r>
      <w:r w:rsidRPr="0091662D">
        <w:t>(5): p. 773-80.</w:t>
      </w:r>
    </w:p>
    <w:p w14:paraId="37D26ABF" w14:textId="77777777" w:rsidR="002571DD" w:rsidRPr="0091662D" w:rsidRDefault="002571DD" w:rsidP="00055DDE">
      <w:pPr>
        <w:pStyle w:val="EndNoteBibliography"/>
        <w:spacing w:after="0"/>
        <w:ind w:left="720" w:hanging="720"/>
      </w:pPr>
      <w:r w:rsidRPr="0091662D">
        <w:t>3.</w:t>
      </w:r>
      <w:r w:rsidRPr="0091662D">
        <w:tab/>
        <w:t xml:space="preserve">Gwynne-Jones, D. and E. Iosua, </w:t>
      </w:r>
      <w:r w:rsidRPr="0091662D">
        <w:rPr>
          <w:i/>
        </w:rPr>
        <w:t>Rationing of hip and knee replacement: effect on the severity of patient-reported symptoms and the demand for surgery in Otago.</w:t>
      </w:r>
      <w:r w:rsidRPr="0091662D">
        <w:t xml:space="preserve"> N Z Med J, 2016. </w:t>
      </w:r>
      <w:r w:rsidRPr="0091662D">
        <w:rPr>
          <w:b/>
        </w:rPr>
        <w:t>129</w:t>
      </w:r>
      <w:r w:rsidRPr="0091662D">
        <w:t>(1432): p. 59-66.</w:t>
      </w:r>
    </w:p>
    <w:p w14:paraId="61B0C778" w14:textId="77777777" w:rsidR="002571DD" w:rsidRPr="0091662D" w:rsidRDefault="002571DD" w:rsidP="00055DDE">
      <w:pPr>
        <w:pStyle w:val="EndNoteBibliography"/>
        <w:spacing w:after="0"/>
        <w:ind w:left="720" w:hanging="720"/>
      </w:pPr>
      <w:r w:rsidRPr="0091662D">
        <w:t>4.</w:t>
      </w:r>
      <w:r w:rsidRPr="0091662D">
        <w:tab/>
        <w:t xml:space="preserve">Rawlinson, K., </w:t>
      </w:r>
      <w:r w:rsidRPr="0091662D">
        <w:rPr>
          <w:i/>
        </w:rPr>
        <w:t xml:space="preserve">Decision to deny surgery to obese patients is like 'racial discrimination' </w:t>
      </w:r>
      <w:r w:rsidRPr="0091662D">
        <w:t xml:space="preserve">in </w:t>
      </w:r>
      <w:r w:rsidRPr="0091662D">
        <w:rPr>
          <w:i/>
        </w:rPr>
        <w:t>The Guardian</w:t>
      </w:r>
      <w:r w:rsidRPr="0091662D">
        <w:t>. 2016.</w:t>
      </w:r>
    </w:p>
    <w:p w14:paraId="174D6910" w14:textId="77777777" w:rsidR="002571DD" w:rsidRPr="0091662D" w:rsidRDefault="002571DD" w:rsidP="00055DDE">
      <w:pPr>
        <w:pStyle w:val="EndNoteBibliography"/>
        <w:spacing w:after="0"/>
        <w:ind w:left="720" w:hanging="720"/>
      </w:pPr>
      <w:r w:rsidRPr="0091662D">
        <w:t>5.</w:t>
      </w:r>
      <w:r w:rsidRPr="0091662D">
        <w:tab/>
        <w:t xml:space="preserve">CCGs, S.E., </w:t>
      </w:r>
      <w:r w:rsidRPr="0091662D">
        <w:rPr>
          <w:i/>
        </w:rPr>
        <w:t>Service Restriction Policy</w:t>
      </w:r>
      <w:r w:rsidRPr="0091662D">
        <w:t>. 2014: South Essex.</w:t>
      </w:r>
    </w:p>
    <w:p w14:paraId="043B3416" w14:textId="77777777" w:rsidR="002571DD" w:rsidRPr="0091662D" w:rsidRDefault="002571DD" w:rsidP="00055DDE">
      <w:pPr>
        <w:pStyle w:val="EndNoteBibliography"/>
        <w:spacing w:after="0"/>
        <w:ind w:left="720" w:hanging="720"/>
      </w:pPr>
      <w:r w:rsidRPr="0091662D">
        <w:t>6.</w:t>
      </w:r>
      <w:r w:rsidRPr="0091662D">
        <w:tab/>
        <w:t xml:space="preserve">Ponnusamy, K.E., et al., </w:t>
      </w:r>
      <w:r w:rsidRPr="0091662D">
        <w:rPr>
          <w:i/>
        </w:rPr>
        <w:t>Cost-Effectiveness of Total Knee Arthroplasty vs Nonoperative Management in Normal, Overweight, Obese, Severely Obese, Morbidly Obese, and Super-Obese Patients: A Markov Model.</w:t>
      </w:r>
      <w:r w:rsidRPr="0091662D">
        <w:t xml:space="preserve"> The Journal of Arthroplasty, 2018. </w:t>
      </w:r>
      <w:r w:rsidRPr="0091662D">
        <w:rPr>
          <w:b/>
        </w:rPr>
        <w:t>33</w:t>
      </w:r>
      <w:r w:rsidRPr="0091662D">
        <w:t>(7, Supplement): p. S32-S38.</w:t>
      </w:r>
    </w:p>
    <w:p w14:paraId="24044021" w14:textId="77777777" w:rsidR="002571DD" w:rsidRPr="0091662D" w:rsidRDefault="002571DD" w:rsidP="00055DDE">
      <w:pPr>
        <w:pStyle w:val="EndNoteBibliography"/>
        <w:spacing w:after="0"/>
        <w:ind w:left="720" w:hanging="720"/>
      </w:pPr>
      <w:r w:rsidRPr="0091662D">
        <w:t>7.</w:t>
      </w:r>
      <w:r w:rsidRPr="0091662D">
        <w:tab/>
        <w:t xml:space="preserve">NICE, </w:t>
      </w:r>
      <w:r w:rsidRPr="0091662D">
        <w:rPr>
          <w:i/>
        </w:rPr>
        <w:t>Osteoarthritis: care and management [CG177]</w:t>
      </w:r>
      <w:r w:rsidRPr="0091662D">
        <w:t>, NICE, Editor. 2014.</w:t>
      </w:r>
    </w:p>
    <w:p w14:paraId="00D40B43" w14:textId="77777777" w:rsidR="002571DD" w:rsidRPr="0091662D" w:rsidRDefault="002571DD" w:rsidP="00055DDE">
      <w:pPr>
        <w:pStyle w:val="EndNoteBibliography"/>
        <w:spacing w:after="0"/>
        <w:ind w:left="720" w:hanging="720"/>
      </w:pPr>
      <w:r w:rsidRPr="0091662D">
        <w:t>8.</w:t>
      </w:r>
      <w:r w:rsidRPr="0091662D">
        <w:tab/>
        <w:t xml:space="preserve">Ozcakir, S., et al., </w:t>
      </w:r>
      <w:r w:rsidRPr="0091662D">
        <w:rPr>
          <w:i/>
        </w:rPr>
        <w:t>Relationship between radiological severity and clinical and psychological factors in knee osteoarthritis.</w:t>
      </w:r>
      <w:r w:rsidRPr="0091662D">
        <w:t xml:space="preserve"> Clin Rheumatol, 2011. </w:t>
      </w:r>
      <w:r w:rsidRPr="0091662D">
        <w:rPr>
          <w:b/>
        </w:rPr>
        <w:t>30</w:t>
      </w:r>
      <w:r w:rsidRPr="0091662D">
        <w:t>(12): p. 1521-6.</w:t>
      </w:r>
    </w:p>
    <w:p w14:paraId="370D72A6" w14:textId="77777777" w:rsidR="002571DD" w:rsidRPr="0091662D" w:rsidRDefault="002571DD" w:rsidP="00055DDE">
      <w:pPr>
        <w:pStyle w:val="EndNoteBibliography"/>
        <w:spacing w:after="0"/>
        <w:ind w:left="720" w:hanging="720"/>
      </w:pPr>
      <w:r w:rsidRPr="0091662D">
        <w:t>9.</w:t>
      </w:r>
      <w:r w:rsidRPr="0091662D">
        <w:tab/>
        <w:t xml:space="preserve">Weick, J., et al., </w:t>
      </w:r>
      <w:r w:rsidRPr="0091662D">
        <w:rPr>
          <w:i/>
        </w:rPr>
        <w:t>Preoperative Opioid Use Is Associated with Higher Readmission and Revision Rates in Total Knee and Total Hip Arthroplasty.</w:t>
      </w:r>
      <w:r w:rsidRPr="0091662D">
        <w:t xml:space="preserve"> J Bone Joint Surg Am, 2018. </w:t>
      </w:r>
      <w:r w:rsidRPr="0091662D">
        <w:rPr>
          <w:b/>
        </w:rPr>
        <w:t>100</w:t>
      </w:r>
      <w:r w:rsidRPr="0091662D">
        <w:t>(14): p. 1171-1176.</w:t>
      </w:r>
    </w:p>
    <w:p w14:paraId="7917D899" w14:textId="77777777" w:rsidR="002571DD" w:rsidRPr="0091662D" w:rsidRDefault="002571DD" w:rsidP="00055DDE">
      <w:pPr>
        <w:pStyle w:val="EndNoteBibliography"/>
        <w:spacing w:after="0"/>
        <w:ind w:left="720" w:hanging="720"/>
      </w:pPr>
      <w:r w:rsidRPr="0091662D">
        <w:t>10.</w:t>
      </w:r>
      <w:r w:rsidRPr="0091662D">
        <w:tab/>
        <w:t xml:space="preserve">Kurtz, S., et al., </w:t>
      </w:r>
      <w:r w:rsidRPr="0091662D">
        <w:rPr>
          <w:i/>
        </w:rPr>
        <w:t>Projections of primary and revision hip and knee arthroplasty in the United States from 2005 to 2030.</w:t>
      </w:r>
      <w:r w:rsidRPr="0091662D">
        <w:t xml:space="preserve"> J Bone Joint Surg Am, 2007. </w:t>
      </w:r>
      <w:r w:rsidRPr="0091662D">
        <w:rPr>
          <w:b/>
        </w:rPr>
        <w:t>89</w:t>
      </w:r>
      <w:r w:rsidRPr="0091662D">
        <w:t>(4): p. 780-5.</w:t>
      </w:r>
    </w:p>
    <w:p w14:paraId="0A0A1814" w14:textId="77777777" w:rsidR="002571DD" w:rsidRPr="0091662D" w:rsidRDefault="002571DD" w:rsidP="00055DDE">
      <w:pPr>
        <w:pStyle w:val="EndNoteBibliography"/>
        <w:spacing w:after="0"/>
        <w:ind w:left="720" w:hanging="720"/>
      </w:pPr>
      <w:r w:rsidRPr="0091662D">
        <w:t>11.</w:t>
      </w:r>
      <w:r w:rsidRPr="0091662D">
        <w:tab/>
        <w:t xml:space="preserve">Gademan, M.G.J., et al., </w:t>
      </w:r>
      <w:r w:rsidRPr="0091662D">
        <w:rPr>
          <w:i/>
        </w:rPr>
        <w:t>Indication criteria for total hip or knee arthroplasty in osteoarthritis: a state-of-the-science overview.</w:t>
      </w:r>
      <w:r w:rsidRPr="0091662D">
        <w:t xml:space="preserve"> BMC musculoskeletal disorders, 2016. </w:t>
      </w:r>
      <w:r w:rsidRPr="0091662D">
        <w:rPr>
          <w:b/>
        </w:rPr>
        <w:t>17</w:t>
      </w:r>
      <w:r w:rsidRPr="0091662D">
        <w:t>(1): p. 463-463.</w:t>
      </w:r>
    </w:p>
    <w:p w14:paraId="7B2D3DF6" w14:textId="77777777" w:rsidR="002571DD" w:rsidRPr="0091662D" w:rsidRDefault="002571DD" w:rsidP="00055DDE">
      <w:pPr>
        <w:pStyle w:val="EndNoteBibliography"/>
        <w:spacing w:after="0"/>
        <w:ind w:left="720" w:hanging="720"/>
      </w:pPr>
      <w:r w:rsidRPr="0091662D">
        <w:t>12.</w:t>
      </w:r>
      <w:r w:rsidRPr="0091662D">
        <w:tab/>
        <w:t xml:space="preserve">Podmore, B., et al., </w:t>
      </w:r>
      <w:r w:rsidRPr="0091662D">
        <w:rPr>
          <w:i/>
        </w:rPr>
        <w:t>Impact of comorbid conditions on outcomes of hip and knee replacement surgery: a systematic review and meta-analysis.</w:t>
      </w:r>
      <w:r w:rsidRPr="0091662D">
        <w:t xml:space="preserve"> BMJ Open, 2018. </w:t>
      </w:r>
      <w:r w:rsidRPr="0091662D">
        <w:rPr>
          <w:b/>
        </w:rPr>
        <w:t>8</w:t>
      </w:r>
      <w:r w:rsidRPr="0091662D">
        <w:t>(7).</w:t>
      </w:r>
    </w:p>
    <w:p w14:paraId="7F463E32" w14:textId="368D640C" w:rsidR="002571DD" w:rsidRPr="0091662D" w:rsidRDefault="002571DD" w:rsidP="00055DDE">
      <w:pPr>
        <w:pStyle w:val="EndNoteBibliography"/>
        <w:spacing w:after="0"/>
        <w:ind w:left="720" w:hanging="720"/>
      </w:pPr>
      <w:r w:rsidRPr="0091662D">
        <w:t>13.</w:t>
      </w:r>
      <w:r w:rsidRPr="0091662D">
        <w:tab/>
        <w:t xml:space="preserve">Digital, N. </w:t>
      </w:r>
      <w:r w:rsidRPr="0091662D">
        <w:rPr>
          <w:i/>
        </w:rPr>
        <w:t>Patient Reported Outcome Measures (PROMs)</w:t>
      </w:r>
      <w:r w:rsidRPr="0091662D">
        <w:t xml:space="preserve">.  2019  [cited; Available from: </w:t>
      </w:r>
      <w:hyperlink r:id="rId10" w:history="1">
        <w:r w:rsidRPr="0091662D">
          <w:rPr>
            <w:rStyle w:val="Hyperlink"/>
          </w:rPr>
          <w:t>https://digital.nhs.uk/data-and-information/data-tools-and-services/data-services/patient-reported-outcome-measures-proms</w:t>
        </w:r>
      </w:hyperlink>
      <w:r w:rsidRPr="0091662D">
        <w:t>.</w:t>
      </w:r>
    </w:p>
    <w:p w14:paraId="0E540BC2" w14:textId="73D13434" w:rsidR="002571DD" w:rsidRPr="0091662D" w:rsidRDefault="002571DD" w:rsidP="00055DDE">
      <w:pPr>
        <w:pStyle w:val="EndNoteBibliography"/>
        <w:spacing w:after="0"/>
        <w:ind w:left="720" w:hanging="720"/>
      </w:pPr>
      <w:r w:rsidRPr="0091662D">
        <w:t>14.</w:t>
      </w:r>
      <w:r w:rsidRPr="0091662D">
        <w:tab/>
        <w:t xml:space="preserve">Digital, N. </w:t>
      </w:r>
      <w:r w:rsidRPr="0091662D">
        <w:rPr>
          <w:i/>
        </w:rPr>
        <w:t>Linked HES-ONS mortality data</w:t>
      </w:r>
      <w:r w:rsidRPr="0091662D">
        <w:t xml:space="preserve">.  2019  [cited; Available from: </w:t>
      </w:r>
      <w:hyperlink r:id="rId11" w:anchor="ons-mortality-data" w:history="1">
        <w:r w:rsidRPr="0091662D">
          <w:rPr>
            <w:rStyle w:val="Hyperlink"/>
          </w:rPr>
          <w:t>https://digital.nhs.uk/data-and-information/data-tools-and-services/data-services/linked-hes-ons-mortality-data#ons-mortality-data</w:t>
        </w:r>
      </w:hyperlink>
      <w:r w:rsidRPr="0091662D">
        <w:t>.</w:t>
      </w:r>
    </w:p>
    <w:p w14:paraId="7B1A56CA" w14:textId="77777777" w:rsidR="002571DD" w:rsidRPr="0091662D" w:rsidRDefault="002571DD" w:rsidP="00055DDE">
      <w:pPr>
        <w:pStyle w:val="EndNoteBibliography"/>
        <w:spacing w:after="0"/>
        <w:ind w:left="720" w:hanging="720"/>
      </w:pPr>
      <w:r w:rsidRPr="0091662D">
        <w:t>15.</w:t>
      </w:r>
      <w:r w:rsidRPr="0091662D">
        <w:tab/>
        <w:t xml:space="preserve">Bream, E., et al., </w:t>
      </w:r>
      <w:r w:rsidRPr="0091662D">
        <w:rPr>
          <w:i/>
        </w:rPr>
        <w:t>Relationship between patients' and clinicians' assessments of health status before and after knee arthroplasty.</w:t>
      </w:r>
      <w:r w:rsidRPr="0091662D">
        <w:t xml:space="preserve"> Qual Saf Health Care, 2010. </w:t>
      </w:r>
      <w:r w:rsidRPr="0091662D">
        <w:rPr>
          <w:b/>
        </w:rPr>
        <w:t>19</w:t>
      </w:r>
      <w:r w:rsidRPr="0091662D">
        <w:t>(6): p. e6.</w:t>
      </w:r>
    </w:p>
    <w:p w14:paraId="2F3F1210" w14:textId="77777777" w:rsidR="002571DD" w:rsidRPr="0091662D" w:rsidRDefault="002571DD" w:rsidP="00055DDE">
      <w:pPr>
        <w:pStyle w:val="EndNoteBibliography"/>
        <w:spacing w:after="0"/>
        <w:ind w:left="720" w:hanging="720"/>
      </w:pPr>
      <w:r w:rsidRPr="0091662D">
        <w:t>16.</w:t>
      </w:r>
      <w:r w:rsidRPr="0091662D">
        <w:tab/>
        <w:t xml:space="preserve">Van Breukelen, G.J., </w:t>
      </w:r>
      <w:r w:rsidRPr="0091662D">
        <w:rPr>
          <w:i/>
        </w:rPr>
        <w:t>ANCOVA versus change from baseline: more power in randomized studies, more bias in nonrandomized studies [corrected].</w:t>
      </w:r>
      <w:r w:rsidRPr="0091662D">
        <w:t xml:space="preserve"> J Clin Epidemiol, 2006. </w:t>
      </w:r>
      <w:r w:rsidRPr="0091662D">
        <w:rPr>
          <w:b/>
        </w:rPr>
        <w:t>59</w:t>
      </w:r>
      <w:r w:rsidRPr="0091662D">
        <w:t>(9): p. 920-5.</w:t>
      </w:r>
    </w:p>
    <w:p w14:paraId="4AA21449" w14:textId="77777777" w:rsidR="002571DD" w:rsidRPr="0091662D" w:rsidRDefault="002571DD" w:rsidP="00055DDE">
      <w:pPr>
        <w:pStyle w:val="EndNoteBibliography"/>
        <w:spacing w:after="0"/>
        <w:ind w:left="720" w:hanging="720"/>
      </w:pPr>
      <w:r w:rsidRPr="0091662D">
        <w:t>17.</w:t>
      </w:r>
      <w:r w:rsidRPr="0091662D">
        <w:tab/>
        <w:t xml:space="preserve">Podmore, B., et al., </w:t>
      </w:r>
      <w:r w:rsidRPr="0091662D">
        <w:rPr>
          <w:i/>
        </w:rPr>
        <w:t>The agreement between chronic diseases reported by patients and derived from administrative data in patients undergoing joint arthroplasty.</w:t>
      </w:r>
      <w:r w:rsidRPr="0091662D">
        <w:t xml:space="preserve"> BMC Medical Research Methodology, 2019. </w:t>
      </w:r>
      <w:r w:rsidRPr="0091662D">
        <w:rPr>
          <w:b/>
        </w:rPr>
        <w:t>19</w:t>
      </w:r>
      <w:r w:rsidRPr="0091662D">
        <w:t>(1): p. 87.</w:t>
      </w:r>
    </w:p>
    <w:p w14:paraId="655A04DE" w14:textId="77777777" w:rsidR="002571DD" w:rsidRPr="0091662D" w:rsidRDefault="002571DD" w:rsidP="00055DDE">
      <w:pPr>
        <w:pStyle w:val="EndNoteBibliography"/>
        <w:spacing w:after="0"/>
        <w:ind w:left="720" w:hanging="720"/>
      </w:pPr>
      <w:r w:rsidRPr="0091662D">
        <w:t>18.</w:t>
      </w:r>
      <w:r w:rsidRPr="0091662D">
        <w:tab/>
        <w:t xml:space="preserve">Government, D.f.C.a.L., </w:t>
      </w:r>
      <w:r w:rsidRPr="0091662D">
        <w:rPr>
          <w:i/>
        </w:rPr>
        <w:t xml:space="preserve">The English Index of Multiple Deprivation (IMD) 2015- Guidance </w:t>
      </w:r>
      <w:r w:rsidRPr="0091662D">
        <w:t>C.a.L. Government, Editor. 2015, Ministry of Housing, Communities &amp; Local Government London.</w:t>
      </w:r>
    </w:p>
    <w:p w14:paraId="0F7889BA" w14:textId="77777777" w:rsidR="002571DD" w:rsidRPr="0091662D" w:rsidRDefault="002571DD" w:rsidP="00055DDE">
      <w:pPr>
        <w:pStyle w:val="EndNoteBibliography"/>
        <w:spacing w:after="0"/>
        <w:ind w:left="720" w:hanging="720"/>
      </w:pPr>
      <w:r w:rsidRPr="0091662D">
        <w:t>19.</w:t>
      </w:r>
      <w:r w:rsidRPr="0091662D">
        <w:tab/>
        <w:t xml:space="preserve">White, I.R., P. Royston, and A.M. Wood, </w:t>
      </w:r>
      <w:r w:rsidRPr="0091662D">
        <w:rPr>
          <w:i/>
        </w:rPr>
        <w:t>Multiple imputation using chained equations: Issues and guidance for practice</w:t>
      </w:r>
      <w:r w:rsidRPr="0091662D">
        <w:t xml:space="preserve">, in </w:t>
      </w:r>
      <w:r w:rsidRPr="0091662D">
        <w:rPr>
          <w:i/>
        </w:rPr>
        <w:t>Statistics in Medicine</w:t>
      </w:r>
      <w:r w:rsidRPr="0091662D">
        <w:t>. 2011. p. 377-399.</w:t>
      </w:r>
    </w:p>
    <w:p w14:paraId="57D6DC7F" w14:textId="77777777" w:rsidR="002571DD" w:rsidRPr="0091662D" w:rsidRDefault="002571DD" w:rsidP="00055DDE">
      <w:pPr>
        <w:pStyle w:val="EndNoteBibliography"/>
        <w:spacing w:after="0"/>
        <w:ind w:left="720" w:hanging="720"/>
      </w:pPr>
      <w:r w:rsidRPr="0091662D">
        <w:lastRenderedPageBreak/>
        <w:t>20.</w:t>
      </w:r>
      <w:r w:rsidRPr="0091662D">
        <w:tab/>
        <w:t xml:space="preserve">Beard, D., et al., </w:t>
      </w:r>
      <w:r w:rsidRPr="0091662D">
        <w:rPr>
          <w:i/>
        </w:rPr>
        <w:t>Meaningful changes for the Oxford hip and knee scores after joint replacement surgery.</w:t>
      </w:r>
      <w:r w:rsidRPr="0091662D">
        <w:t xml:space="preserve"> Journal of Clinical Epidemiology, 2014. </w:t>
      </w:r>
      <w:r w:rsidRPr="0091662D">
        <w:rPr>
          <w:b/>
        </w:rPr>
        <w:t>68</w:t>
      </w:r>
      <w:r w:rsidRPr="0091662D">
        <w:t>.</w:t>
      </w:r>
    </w:p>
    <w:p w14:paraId="50E6F40B" w14:textId="77777777" w:rsidR="002571DD" w:rsidRPr="0091662D" w:rsidRDefault="002571DD" w:rsidP="00055DDE">
      <w:pPr>
        <w:pStyle w:val="EndNoteBibliography"/>
        <w:spacing w:after="0"/>
        <w:ind w:left="720" w:hanging="720"/>
      </w:pPr>
      <w:r w:rsidRPr="0091662D">
        <w:t>21.</w:t>
      </w:r>
      <w:r w:rsidRPr="0091662D">
        <w:tab/>
        <w:t xml:space="preserve">Luo, N., J.A. Johnson, and S.J. Coons, </w:t>
      </w:r>
      <w:r w:rsidRPr="0091662D">
        <w:rPr>
          <w:i/>
        </w:rPr>
        <w:t>Using Instrument-Defined Health State Transitions to Estimate Minimally Important Differences for Four Preference-Based Health-Related Quality of Life Instruments.</w:t>
      </w:r>
      <w:r w:rsidRPr="0091662D">
        <w:t xml:space="preserve"> Medical Care, 2010. </w:t>
      </w:r>
      <w:r w:rsidRPr="0091662D">
        <w:rPr>
          <w:b/>
        </w:rPr>
        <w:t>48</w:t>
      </w:r>
      <w:r w:rsidRPr="0091662D">
        <w:t>(4): p. 365-371.</w:t>
      </w:r>
    </w:p>
    <w:p w14:paraId="6041BE20" w14:textId="77777777" w:rsidR="002571DD" w:rsidRPr="0091662D" w:rsidRDefault="002571DD" w:rsidP="00055DDE">
      <w:pPr>
        <w:pStyle w:val="EndNoteBibliography"/>
        <w:spacing w:after="0"/>
        <w:ind w:left="720" w:hanging="720"/>
      </w:pPr>
      <w:r w:rsidRPr="0091662D">
        <w:t>22.</w:t>
      </w:r>
      <w:r w:rsidRPr="0091662D">
        <w:tab/>
        <w:t xml:space="preserve">Rosen, A.K., et al., </w:t>
      </w:r>
      <w:r w:rsidRPr="0091662D">
        <w:rPr>
          <w:i/>
        </w:rPr>
        <w:t>Evaluating the Patient Safety Indicators: How Well Do They Perform on Veterans Health Administration Data?</w:t>
      </w:r>
      <w:r w:rsidRPr="0091662D">
        <w:t xml:space="preserve"> Medical Care, 2005. </w:t>
      </w:r>
      <w:r w:rsidRPr="0091662D">
        <w:rPr>
          <w:b/>
        </w:rPr>
        <w:t>43</w:t>
      </w:r>
      <w:r w:rsidRPr="0091662D">
        <w:t>(9): p. 873-884.</w:t>
      </w:r>
    </w:p>
    <w:p w14:paraId="6F61AC5B" w14:textId="77777777" w:rsidR="002571DD" w:rsidRPr="0091662D" w:rsidRDefault="002571DD" w:rsidP="00055DDE">
      <w:pPr>
        <w:pStyle w:val="EndNoteBibliography"/>
        <w:spacing w:after="0"/>
        <w:ind w:left="720" w:hanging="720"/>
      </w:pPr>
      <w:r w:rsidRPr="0091662D">
        <w:t>23.</w:t>
      </w:r>
      <w:r w:rsidRPr="0091662D">
        <w:tab/>
        <w:t xml:space="preserve">Rolfson, O., et al., </w:t>
      </w:r>
      <w:r w:rsidRPr="0091662D">
        <w:rPr>
          <w:i/>
        </w:rPr>
        <w:t>Defining an International Standard Set of Outcome Measures for Patients With Hip or Knee Osteoarthritis: Consensus of the International Consortium for Health Outcomes Measurement Hip and Knee Osteoarthritis Working Group.</w:t>
      </w:r>
      <w:r w:rsidRPr="0091662D">
        <w:t xml:space="preserve"> Arthritis Care &amp; Research, 2016. </w:t>
      </w:r>
      <w:r w:rsidRPr="0091662D">
        <w:rPr>
          <w:b/>
        </w:rPr>
        <w:t>68</w:t>
      </w:r>
      <w:r w:rsidRPr="0091662D">
        <w:t>(11): p. 1631-1639.</w:t>
      </w:r>
    </w:p>
    <w:p w14:paraId="533FBE87" w14:textId="77777777" w:rsidR="002571DD" w:rsidRPr="0091662D" w:rsidRDefault="002571DD" w:rsidP="00055DDE">
      <w:pPr>
        <w:pStyle w:val="EndNoteBibliography"/>
        <w:spacing w:after="0"/>
        <w:ind w:left="720" w:hanging="720"/>
      </w:pPr>
      <w:r w:rsidRPr="0091662D">
        <w:t>24.</w:t>
      </w:r>
      <w:r w:rsidRPr="0091662D">
        <w:tab/>
        <w:t xml:space="preserve">Pugely, A.J., et al., </w:t>
      </w:r>
      <w:r w:rsidRPr="0091662D">
        <w:rPr>
          <w:i/>
        </w:rPr>
        <w:t>Comorbidities in patients undergoing total knee arthroplasty: do they influence hospital costs and length of stay?</w:t>
      </w:r>
      <w:r w:rsidRPr="0091662D">
        <w:t xml:space="preserve"> Clin Orthop Relat Res, 2014. </w:t>
      </w:r>
      <w:r w:rsidRPr="0091662D">
        <w:rPr>
          <w:b/>
        </w:rPr>
        <w:t>472</w:t>
      </w:r>
      <w:r w:rsidRPr="0091662D">
        <w:t>(12): p. 3943-50.</w:t>
      </w:r>
    </w:p>
    <w:p w14:paraId="29AF893D" w14:textId="77777777" w:rsidR="002571DD" w:rsidRPr="0091662D" w:rsidRDefault="002571DD" w:rsidP="00055DDE">
      <w:pPr>
        <w:pStyle w:val="EndNoteBibliography"/>
        <w:spacing w:after="0"/>
        <w:ind w:left="720" w:hanging="720"/>
      </w:pPr>
      <w:r w:rsidRPr="0091662D">
        <w:t>25.</w:t>
      </w:r>
      <w:r w:rsidRPr="0091662D">
        <w:tab/>
        <w:t xml:space="preserve">Judge, A., et al., </w:t>
      </w:r>
      <w:r w:rsidRPr="0091662D">
        <w:rPr>
          <w:i/>
        </w:rPr>
        <w:t>The association of patient characteristics and surgical variables on symptoms of pain and function over 5 years following primary hip-replacement surgery: a prospective cohort study.</w:t>
      </w:r>
      <w:r w:rsidRPr="0091662D">
        <w:t xml:space="preserve"> BMJ Open, 2013. </w:t>
      </w:r>
      <w:r w:rsidRPr="0091662D">
        <w:rPr>
          <w:b/>
        </w:rPr>
        <w:t>3</w:t>
      </w:r>
      <w:r w:rsidRPr="0091662D">
        <w:t>(3).</w:t>
      </w:r>
    </w:p>
    <w:p w14:paraId="35C95558" w14:textId="77777777" w:rsidR="002571DD" w:rsidRPr="0091662D" w:rsidRDefault="002571DD" w:rsidP="00055DDE">
      <w:pPr>
        <w:pStyle w:val="EndNoteBibliography"/>
        <w:spacing w:after="0"/>
        <w:ind w:left="720" w:hanging="720"/>
      </w:pPr>
      <w:r w:rsidRPr="0091662D">
        <w:t>26.</w:t>
      </w:r>
      <w:r w:rsidRPr="0091662D">
        <w:tab/>
        <w:t xml:space="preserve">Zhang, L., et al., </w:t>
      </w:r>
      <w:r w:rsidRPr="0091662D">
        <w:rPr>
          <w:i/>
        </w:rPr>
        <w:t>The effect of multimorbidity on changes in health-related quality of life following hip and knee arthroplasty.</w:t>
      </w:r>
      <w:r w:rsidRPr="0091662D">
        <w:t xml:space="preserve"> Bone Joint J, 2018. </w:t>
      </w:r>
      <w:r w:rsidRPr="0091662D">
        <w:rPr>
          <w:b/>
        </w:rPr>
        <w:t>100-b</w:t>
      </w:r>
      <w:r w:rsidRPr="0091662D">
        <w:t>(9): p. 1168-1174.</w:t>
      </w:r>
    </w:p>
    <w:p w14:paraId="1BC8CD7E" w14:textId="77777777" w:rsidR="002571DD" w:rsidRPr="0091662D" w:rsidRDefault="002571DD" w:rsidP="00055DDE">
      <w:pPr>
        <w:pStyle w:val="EndNoteBibliography"/>
        <w:spacing w:after="0"/>
        <w:ind w:left="720" w:hanging="720"/>
      </w:pPr>
      <w:r w:rsidRPr="0091662D">
        <w:t>27.</w:t>
      </w:r>
      <w:r w:rsidRPr="0091662D">
        <w:tab/>
        <w:t xml:space="preserve">Hunt, L.P., et al., </w:t>
      </w:r>
      <w:r w:rsidRPr="0091662D">
        <w:rPr>
          <w:i/>
        </w:rPr>
        <w:t>45-day mortality after 467 779 knee replacements for osteoarthritis from the National Joint Registry for England and Wales: an observational study.</w:t>
      </w:r>
      <w:r w:rsidRPr="0091662D">
        <w:t xml:space="preserve"> The Lancet, 2014. </w:t>
      </w:r>
      <w:r w:rsidRPr="0091662D">
        <w:rPr>
          <w:b/>
        </w:rPr>
        <w:t>384</w:t>
      </w:r>
      <w:r w:rsidRPr="0091662D">
        <w:t>(9952): p. 1429-1436.</w:t>
      </w:r>
    </w:p>
    <w:p w14:paraId="7702532A" w14:textId="77777777" w:rsidR="002571DD" w:rsidRPr="0091662D" w:rsidRDefault="002571DD" w:rsidP="00055DDE">
      <w:pPr>
        <w:pStyle w:val="EndNoteBibliography"/>
        <w:spacing w:after="0"/>
        <w:ind w:left="720" w:hanging="720"/>
      </w:pPr>
      <w:r w:rsidRPr="0091662D">
        <w:t>28.</w:t>
      </w:r>
      <w:r w:rsidRPr="0091662D">
        <w:tab/>
        <w:t xml:space="preserve">Hutchings, A., et al., </w:t>
      </w:r>
      <w:r w:rsidRPr="0091662D">
        <w:rPr>
          <w:i/>
        </w:rPr>
        <w:t>Factors associated with non-response in routine use of patient reported outcome measures after elective surgery in England.</w:t>
      </w:r>
      <w:r w:rsidRPr="0091662D">
        <w:t xml:space="preserve"> Health and Quality of Life Outcomes, 2012. </w:t>
      </w:r>
      <w:r w:rsidRPr="0091662D">
        <w:rPr>
          <w:b/>
        </w:rPr>
        <w:t>10</w:t>
      </w:r>
      <w:r w:rsidRPr="0091662D">
        <w:t>: p. 34-34.</w:t>
      </w:r>
    </w:p>
    <w:p w14:paraId="578DB0C5" w14:textId="77777777" w:rsidR="002571DD" w:rsidRPr="0091662D" w:rsidRDefault="002571DD" w:rsidP="00055DDE">
      <w:pPr>
        <w:pStyle w:val="EndNoteBibliography"/>
        <w:spacing w:after="0"/>
        <w:ind w:left="720" w:hanging="720"/>
      </w:pPr>
      <w:r w:rsidRPr="0091662D">
        <w:t>29.</w:t>
      </w:r>
      <w:r w:rsidRPr="0091662D">
        <w:tab/>
        <w:t xml:space="preserve">O’Neill, S.C., et al., </w:t>
      </w:r>
      <w:r w:rsidRPr="0091662D">
        <w:rPr>
          <w:i/>
        </w:rPr>
        <w:t>Effect of body mass index on functional outcome in primary total knee arthroplasty - a single institution analysis of 2180 primary total knee replacements.</w:t>
      </w:r>
      <w:r w:rsidRPr="0091662D">
        <w:t xml:space="preserve"> World Journal of Orthopedics, 2016. </w:t>
      </w:r>
      <w:r w:rsidRPr="0091662D">
        <w:rPr>
          <w:b/>
        </w:rPr>
        <w:t>7</w:t>
      </w:r>
      <w:r w:rsidRPr="0091662D">
        <w:t>(10): p. 664-669.</w:t>
      </w:r>
    </w:p>
    <w:p w14:paraId="0E7F4C22" w14:textId="6A793F7C" w:rsidR="00962E81" w:rsidRPr="0091662D" w:rsidRDefault="002571DD" w:rsidP="00055DDE">
      <w:pPr>
        <w:pStyle w:val="EndNoteBibliography"/>
        <w:ind w:left="720" w:hanging="720"/>
      </w:pPr>
      <w:r w:rsidRPr="0091662D">
        <w:t>30.</w:t>
      </w:r>
      <w:r w:rsidRPr="0091662D">
        <w:tab/>
        <w:t xml:space="preserve">Charlson, M.E., et al., </w:t>
      </w:r>
      <w:r w:rsidRPr="0091662D">
        <w:rPr>
          <w:i/>
        </w:rPr>
        <w:t>A new method of classifying prognostic comorbidity in longitudinal studies: development and validation.</w:t>
      </w:r>
      <w:r w:rsidRPr="0091662D">
        <w:t xml:space="preserve"> J Chron Dis, 1987. </w:t>
      </w:r>
      <w:r w:rsidRPr="0091662D">
        <w:rPr>
          <w:b/>
        </w:rPr>
        <w:t>40</w:t>
      </w:r>
      <w:r w:rsidRPr="0091662D">
        <w:t>.</w:t>
      </w:r>
    </w:p>
    <w:p w14:paraId="3F5905F1" w14:textId="2A64A8C6" w:rsidR="00962E81" w:rsidRPr="0091662D" w:rsidRDefault="00B350AC" w:rsidP="00055DDE">
      <w:pPr>
        <w:spacing w:line="240" w:lineRule="auto"/>
      </w:pPr>
      <w:r w:rsidRPr="0091662D">
        <w:fldChar w:fldCharType="end"/>
      </w:r>
      <w:r w:rsidR="0049079C" w:rsidRPr="0091662D">
        <w:t xml:space="preserve"> </w:t>
      </w:r>
    </w:p>
    <w:p w14:paraId="00522F71" w14:textId="792EBFC4" w:rsidR="00E647ED" w:rsidRPr="0091662D" w:rsidRDefault="00E647ED"/>
    <w:p w14:paraId="117FC601" w14:textId="77777777" w:rsidR="00E647ED" w:rsidRPr="0091662D" w:rsidRDefault="00E647ED"/>
    <w:p w14:paraId="2679B328" w14:textId="77777777" w:rsidR="00E647ED" w:rsidRPr="0091662D" w:rsidRDefault="00E647ED">
      <w:pPr>
        <w:rPr>
          <w:rFonts w:asciiTheme="majorHAnsi" w:eastAsiaTheme="majorEastAsia" w:hAnsiTheme="majorHAnsi" w:cstheme="majorBidi"/>
          <w:sz w:val="32"/>
          <w:szCs w:val="32"/>
        </w:rPr>
      </w:pPr>
      <w:r w:rsidRPr="0091662D">
        <w:br w:type="page"/>
      </w:r>
    </w:p>
    <w:p w14:paraId="35801EC2" w14:textId="4E14120D" w:rsidR="00055DDE" w:rsidRPr="0091662D" w:rsidRDefault="00055DDE" w:rsidP="000472AC">
      <w:pPr>
        <w:pStyle w:val="Heading1"/>
      </w:pPr>
      <w:r w:rsidRPr="0091662D">
        <w:lastRenderedPageBreak/>
        <w:t>Tables</w:t>
      </w:r>
    </w:p>
    <w:p w14:paraId="73054F97" w14:textId="2DCB5003" w:rsidR="00055DDE" w:rsidRPr="0091662D" w:rsidRDefault="00055DDE" w:rsidP="00055DDE"/>
    <w:p w14:paraId="26E2296E" w14:textId="77777777" w:rsidR="00055DDE" w:rsidRPr="0091662D" w:rsidRDefault="00055DDE" w:rsidP="00055DDE">
      <w:pPr>
        <w:pStyle w:val="Caption"/>
        <w:keepNext/>
        <w:spacing w:line="480" w:lineRule="auto"/>
      </w:pPr>
      <w:r w:rsidRPr="0091662D">
        <w:t xml:space="preserve">Table </w:t>
      </w:r>
      <w:fldSimple w:instr=" SEQ Table \* ARABIC ">
        <w:r w:rsidRPr="0091662D">
          <w:rPr>
            <w:noProof/>
          </w:rPr>
          <w:t>1</w:t>
        </w:r>
      </w:fldSimple>
      <w:r w:rsidRPr="0091662D">
        <w:rPr>
          <w:noProof/>
        </w:rPr>
        <w:t>.</w:t>
      </w:r>
      <w:r w:rsidRPr="0091662D">
        <w:t xml:space="preserve"> Study population characteristics</w:t>
      </w:r>
    </w:p>
    <w:tbl>
      <w:tblPr>
        <w:tblStyle w:val="TableGrid"/>
        <w:tblW w:w="5227"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2181"/>
        <w:gridCol w:w="1470"/>
        <w:gridCol w:w="1576"/>
      </w:tblGrid>
      <w:tr w:rsidR="00055DDE" w:rsidRPr="0091662D" w14:paraId="4ACB2847" w14:textId="77777777" w:rsidTr="00FB4022">
        <w:trPr>
          <w:trHeight w:val="292"/>
        </w:trPr>
        <w:tc>
          <w:tcPr>
            <w:tcW w:w="0" w:type="auto"/>
            <w:tcBorders>
              <w:top w:val="single" w:sz="4" w:space="0" w:color="auto"/>
              <w:left w:val="nil"/>
              <w:bottom w:val="single" w:sz="4" w:space="0" w:color="auto"/>
            </w:tcBorders>
            <w:shd w:val="clear" w:color="auto" w:fill="FFFFFF" w:themeFill="background1"/>
          </w:tcPr>
          <w:p w14:paraId="4D5C16D5" w14:textId="77777777" w:rsidR="00055DDE" w:rsidRPr="0091662D" w:rsidRDefault="00055DDE" w:rsidP="00FB4022">
            <w:pPr>
              <w:rPr>
                <w:rFonts w:cs="Times New Roman"/>
                <w:b/>
                <w:sz w:val="16"/>
                <w:szCs w:val="16"/>
              </w:rPr>
            </w:pPr>
          </w:p>
        </w:tc>
        <w:tc>
          <w:tcPr>
            <w:tcW w:w="0" w:type="auto"/>
            <w:tcBorders>
              <w:top w:val="single" w:sz="4" w:space="0" w:color="auto"/>
              <w:bottom w:val="single" w:sz="4" w:space="0" w:color="auto"/>
            </w:tcBorders>
            <w:shd w:val="clear" w:color="auto" w:fill="FFFFFF" w:themeFill="background1"/>
          </w:tcPr>
          <w:p w14:paraId="60E4DA38" w14:textId="77777777" w:rsidR="00055DDE" w:rsidRPr="0091662D" w:rsidRDefault="00055DDE" w:rsidP="00FB4022">
            <w:pPr>
              <w:jc w:val="center"/>
              <w:rPr>
                <w:rFonts w:cs="Times New Roman"/>
                <w:b/>
                <w:sz w:val="16"/>
                <w:szCs w:val="16"/>
              </w:rPr>
            </w:pPr>
            <w:r w:rsidRPr="0091662D">
              <w:rPr>
                <w:rFonts w:cs="Times New Roman"/>
                <w:b/>
                <w:sz w:val="16"/>
                <w:szCs w:val="16"/>
              </w:rPr>
              <w:t>Hip replacement</w:t>
            </w:r>
          </w:p>
        </w:tc>
        <w:tc>
          <w:tcPr>
            <w:tcW w:w="0" w:type="auto"/>
            <w:tcBorders>
              <w:top w:val="single" w:sz="4" w:space="0" w:color="auto"/>
              <w:bottom w:val="single" w:sz="4" w:space="0" w:color="auto"/>
              <w:right w:val="nil"/>
            </w:tcBorders>
            <w:shd w:val="clear" w:color="auto" w:fill="FFFFFF" w:themeFill="background1"/>
          </w:tcPr>
          <w:p w14:paraId="46948550" w14:textId="77777777" w:rsidR="00055DDE" w:rsidRPr="0091662D" w:rsidRDefault="00055DDE" w:rsidP="00FB4022">
            <w:pPr>
              <w:jc w:val="center"/>
              <w:rPr>
                <w:rFonts w:cs="Times New Roman"/>
                <w:b/>
                <w:sz w:val="16"/>
                <w:szCs w:val="16"/>
              </w:rPr>
            </w:pPr>
            <w:r w:rsidRPr="0091662D">
              <w:rPr>
                <w:rFonts w:cs="Times New Roman"/>
                <w:b/>
                <w:sz w:val="16"/>
                <w:szCs w:val="16"/>
              </w:rPr>
              <w:t>Knee replacement</w:t>
            </w:r>
          </w:p>
        </w:tc>
      </w:tr>
      <w:tr w:rsidR="00055DDE" w:rsidRPr="0091662D" w14:paraId="26C7C7F3" w14:textId="77777777" w:rsidTr="00FB4022">
        <w:trPr>
          <w:trHeight w:val="314"/>
        </w:trPr>
        <w:tc>
          <w:tcPr>
            <w:tcW w:w="0" w:type="auto"/>
            <w:tcBorders>
              <w:top w:val="single" w:sz="4" w:space="0" w:color="auto"/>
              <w:left w:val="nil"/>
              <w:bottom w:val="nil"/>
            </w:tcBorders>
            <w:shd w:val="clear" w:color="auto" w:fill="FFFFFF" w:themeFill="background1"/>
          </w:tcPr>
          <w:p w14:paraId="6ED4F9F1" w14:textId="77777777" w:rsidR="00055DDE" w:rsidRPr="0091662D" w:rsidRDefault="00055DDE" w:rsidP="00FB4022">
            <w:pPr>
              <w:rPr>
                <w:rFonts w:cs="Times New Roman"/>
                <w:b/>
                <w:sz w:val="16"/>
                <w:szCs w:val="16"/>
              </w:rPr>
            </w:pPr>
            <w:r w:rsidRPr="0091662D">
              <w:rPr>
                <w:rFonts w:cs="Times New Roman"/>
                <w:b/>
                <w:sz w:val="16"/>
                <w:szCs w:val="16"/>
              </w:rPr>
              <w:t>Number of patients, n (%)</w:t>
            </w:r>
          </w:p>
        </w:tc>
        <w:tc>
          <w:tcPr>
            <w:tcW w:w="0" w:type="auto"/>
            <w:tcBorders>
              <w:top w:val="single" w:sz="4" w:space="0" w:color="auto"/>
              <w:bottom w:val="nil"/>
            </w:tcBorders>
            <w:shd w:val="clear" w:color="auto" w:fill="FFFFFF" w:themeFill="background1"/>
            <w:vAlign w:val="center"/>
          </w:tcPr>
          <w:p w14:paraId="7B857DB2" w14:textId="77777777" w:rsidR="00055DDE" w:rsidRPr="0091662D" w:rsidRDefault="00055DDE" w:rsidP="00FB4022">
            <w:pPr>
              <w:jc w:val="center"/>
              <w:rPr>
                <w:rFonts w:cs="Times New Roman"/>
                <w:sz w:val="16"/>
                <w:szCs w:val="16"/>
              </w:rPr>
            </w:pPr>
            <w:r w:rsidRPr="0091662D">
              <w:rPr>
                <w:rFonts w:cs="Times New Roman"/>
                <w:sz w:val="16"/>
                <w:szCs w:val="16"/>
              </w:rPr>
              <w:t>312 079 (48·7)</w:t>
            </w:r>
          </w:p>
        </w:tc>
        <w:tc>
          <w:tcPr>
            <w:tcW w:w="0" w:type="auto"/>
            <w:tcBorders>
              <w:top w:val="single" w:sz="4" w:space="0" w:color="auto"/>
              <w:bottom w:val="nil"/>
              <w:right w:val="nil"/>
            </w:tcBorders>
            <w:shd w:val="clear" w:color="auto" w:fill="FFFFFF" w:themeFill="background1"/>
            <w:vAlign w:val="center"/>
          </w:tcPr>
          <w:p w14:paraId="4B340C46" w14:textId="77777777" w:rsidR="00055DDE" w:rsidRPr="0091662D" w:rsidRDefault="00055DDE" w:rsidP="00FB4022">
            <w:pPr>
              <w:jc w:val="center"/>
              <w:rPr>
                <w:rFonts w:cs="Times New Roman"/>
                <w:sz w:val="16"/>
                <w:szCs w:val="16"/>
              </w:rPr>
            </w:pPr>
            <w:r w:rsidRPr="0091662D">
              <w:rPr>
                <w:rFonts w:cs="Times New Roman"/>
                <w:sz w:val="16"/>
                <w:szCs w:val="16"/>
              </w:rPr>
              <w:t>328 753 (51·3)</w:t>
            </w:r>
          </w:p>
        </w:tc>
      </w:tr>
      <w:tr w:rsidR="00055DDE" w:rsidRPr="0091662D" w14:paraId="4B069EDF" w14:textId="77777777" w:rsidTr="00FB4022">
        <w:trPr>
          <w:trHeight w:val="314"/>
        </w:trPr>
        <w:tc>
          <w:tcPr>
            <w:tcW w:w="0" w:type="auto"/>
            <w:tcBorders>
              <w:top w:val="nil"/>
              <w:left w:val="nil"/>
              <w:bottom w:val="nil"/>
            </w:tcBorders>
            <w:shd w:val="clear" w:color="auto" w:fill="FFFFFF" w:themeFill="background1"/>
          </w:tcPr>
          <w:p w14:paraId="594E8C0B" w14:textId="77777777" w:rsidR="00055DDE" w:rsidRPr="0091662D" w:rsidRDefault="00055DDE" w:rsidP="00FB4022">
            <w:pPr>
              <w:rPr>
                <w:rFonts w:cs="Times New Roman"/>
                <w:b/>
                <w:sz w:val="16"/>
                <w:szCs w:val="16"/>
              </w:rPr>
            </w:pPr>
            <w:r w:rsidRPr="0091662D">
              <w:rPr>
                <w:rFonts w:cs="Times New Roman"/>
                <w:b/>
                <w:sz w:val="16"/>
                <w:szCs w:val="16"/>
              </w:rPr>
              <w:t>Age (mean, range)</w:t>
            </w:r>
          </w:p>
        </w:tc>
        <w:tc>
          <w:tcPr>
            <w:tcW w:w="0" w:type="auto"/>
            <w:tcBorders>
              <w:top w:val="nil"/>
              <w:bottom w:val="nil"/>
            </w:tcBorders>
            <w:shd w:val="clear" w:color="auto" w:fill="FFFFFF" w:themeFill="background1"/>
            <w:vAlign w:val="center"/>
          </w:tcPr>
          <w:p w14:paraId="355F68E0" w14:textId="77777777" w:rsidR="00055DDE" w:rsidRPr="0091662D" w:rsidRDefault="00055DDE" w:rsidP="00FB4022">
            <w:pPr>
              <w:jc w:val="center"/>
              <w:rPr>
                <w:rFonts w:cs="Times New Roman"/>
                <w:sz w:val="16"/>
                <w:szCs w:val="16"/>
              </w:rPr>
            </w:pPr>
            <w:r w:rsidRPr="0091662D">
              <w:rPr>
                <w:rFonts w:cs="Times New Roman"/>
                <w:sz w:val="16"/>
                <w:szCs w:val="16"/>
              </w:rPr>
              <w:t>68 (18-105)</w:t>
            </w:r>
          </w:p>
        </w:tc>
        <w:tc>
          <w:tcPr>
            <w:tcW w:w="0" w:type="auto"/>
            <w:tcBorders>
              <w:top w:val="nil"/>
              <w:bottom w:val="nil"/>
              <w:right w:val="nil"/>
            </w:tcBorders>
            <w:shd w:val="clear" w:color="auto" w:fill="FFFFFF" w:themeFill="background1"/>
            <w:vAlign w:val="center"/>
          </w:tcPr>
          <w:p w14:paraId="28471BEA" w14:textId="77777777" w:rsidR="00055DDE" w:rsidRPr="0091662D" w:rsidRDefault="00055DDE" w:rsidP="00FB4022">
            <w:pPr>
              <w:jc w:val="center"/>
              <w:rPr>
                <w:rFonts w:cs="Times New Roman"/>
                <w:sz w:val="16"/>
                <w:szCs w:val="16"/>
              </w:rPr>
            </w:pPr>
            <w:r w:rsidRPr="0091662D">
              <w:rPr>
                <w:rFonts w:cs="Times New Roman"/>
                <w:sz w:val="16"/>
                <w:szCs w:val="16"/>
              </w:rPr>
              <w:t>69 (18-102)</w:t>
            </w:r>
          </w:p>
        </w:tc>
      </w:tr>
      <w:tr w:rsidR="00055DDE" w:rsidRPr="0091662D" w14:paraId="450A9BD8" w14:textId="77777777" w:rsidTr="00FB4022">
        <w:trPr>
          <w:trHeight w:val="314"/>
        </w:trPr>
        <w:tc>
          <w:tcPr>
            <w:tcW w:w="0" w:type="auto"/>
            <w:gridSpan w:val="2"/>
            <w:tcBorders>
              <w:top w:val="nil"/>
              <w:left w:val="nil"/>
              <w:bottom w:val="nil"/>
              <w:right w:val="nil"/>
            </w:tcBorders>
            <w:shd w:val="clear" w:color="auto" w:fill="FFFFFF" w:themeFill="background1"/>
            <w:vAlign w:val="center"/>
          </w:tcPr>
          <w:p w14:paraId="5809BA0F" w14:textId="77777777" w:rsidR="00055DDE" w:rsidRPr="0091662D" w:rsidRDefault="00055DDE" w:rsidP="00FB4022">
            <w:pPr>
              <w:rPr>
                <w:rFonts w:cs="Times New Roman"/>
                <w:b/>
                <w:sz w:val="16"/>
                <w:szCs w:val="16"/>
              </w:rPr>
            </w:pPr>
            <w:r w:rsidRPr="0091662D">
              <w:rPr>
                <w:rFonts w:cs="Times New Roman"/>
                <w:b/>
                <w:sz w:val="16"/>
                <w:szCs w:val="16"/>
              </w:rPr>
              <w:t>Gender, n (%)</w:t>
            </w:r>
          </w:p>
        </w:tc>
        <w:tc>
          <w:tcPr>
            <w:tcW w:w="0" w:type="auto"/>
            <w:tcBorders>
              <w:top w:val="nil"/>
              <w:left w:val="nil"/>
              <w:bottom w:val="nil"/>
              <w:right w:val="nil"/>
            </w:tcBorders>
            <w:shd w:val="clear" w:color="auto" w:fill="FFFFFF" w:themeFill="background1"/>
            <w:vAlign w:val="center"/>
          </w:tcPr>
          <w:p w14:paraId="0833C49E" w14:textId="77777777" w:rsidR="00055DDE" w:rsidRPr="0091662D" w:rsidRDefault="00055DDE" w:rsidP="00FB4022">
            <w:pPr>
              <w:jc w:val="center"/>
              <w:rPr>
                <w:rFonts w:cs="Times New Roman"/>
                <w:b/>
                <w:sz w:val="16"/>
                <w:szCs w:val="16"/>
              </w:rPr>
            </w:pPr>
          </w:p>
        </w:tc>
      </w:tr>
      <w:tr w:rsidR="00055DDE" w:rsidRPr="0091662D" w14:paraId="344C36E4" w14:textId="77777777" w:rsidTr="00FB4022">
        <w:trPr>
          <w:trHeight w:val="292"/>
        </w:trPr>
        <w:tc>
          <w:tcPr>
            <w:tcW w:w="0" w:type="auto"/>
            <w:tcBorders>
              <w:top w:val="nil"/>
              <w:left w:val="nil"/>
              <w:bottom w:val="nil"/>
            </w:tcBorders>
            <w:shd w:val="clear" w:color="auto" w:fill="FFFFFF" w:themeFill="background1"/>
          </w:tcPr>
          <w:p w14:paraId="43097B05" w14:textId="77777777" w:rsidR="00055DDE" w:rsidRPr="0091662D" w:rsidRDefault="00055DDE" w:rsidP="00FB4022">
            <w:pPr>
              <w:rPr>
                <w:rFonts w:cs="Times New Roman"/>
                <w:sz w:val="16"/>
                <w:szCs w:val="16"/>
              </w:rPr>
            </w:pPr>
            <w:r w:rsidRPr="0091662D">
              <w:rPr>
                <w:rFonts w:cs="Times New Roman"/>
                <w:sz w:val="16"/>
                <w:szCs w:val="16"/>
              </w:rPr>
              <w:t xml:space="preserve">  Male </w:t>
            </w:r>
          </w:p>
        </w:tc>
        <w:tc>
          <w:tcPr>
            <w:tcW w:w="0" w:type="auto"/>
            <w:tcBorders>
              <w:top w:val="nil"/>
              <w:bottom w:val="nil"/>
            </w:tcBorders>
            <w:shd w:val="clear" w:color="auto" w:fill="FFFFFF" w:themeFill="background1"/>
            <w:vAlign w:val="center"/>
          </w:tcPr>
          <w:p w14:paraId="5DC14894" w14:textId="77777777" w:rsidR="00055DDE" w:rsidRPr="0091662D" w:rsidRDefault="00055DDE" w:rsidP="00FB4022">
            <w:pPr>
              <w:jc w:val="center"/>
              <w:rPr>
                <w:rFonts w:cs="Times New Roman"/>
                <w:sz w:val="16"/>
                <w:szCs w:val="16"/>
              </w:rPr>
            </w:pPr>
            <w:r w:rsidRPr="0091662D">
              <w:rPr>
                <w:rFonts w:cs="Times New Roman"/>
                <w:sz w:val="16"/>
                <w:szCs w:val="16"/>
              </w:rPr>
              <w:t>126 925 (40·7)</w:t>
            </w:r>
          </w:p>
        </w:tc>
        <w:tc>
          <w:tcPr>
            <w:tcW w:w="0" w:type="auto"/>
            <w:tcBorders>
              <w:top w:val="nil"/>
              <w:bottom w:val="nil"/>
              <w:right w:val="nil"/>
            </w:tcBorders>
            <w:shd w:val="clear" w:color="auto" w:fill="FFFFFF" w:themeFill="background1"/>
            <w:vAlign w:val="center"/>
          </w:tcPr>
          <w:p w14:paraId="5B0A46D5" w14:textId="77777777" w:rsidR="00055DDE" w:rsidRPr="0091662D" w:rsidRDefault="00055DDE" w:rsidP="00FB4022">
            <w:pPr>
              <w:jc w:val="center"/>
              <w:rPr>
                <w:rFonts w:cs="Times New Roman"/>
                <w:sz w:val="16"/>
                <w:szCs w:val="16"/>
              </w:rPr>
            </w:pPr>
            <w:r w:rsidRPr="0091662D">
              <w:rPr>
                <w:rFonts w:cs="Times New Roman"/>
                <w:sz w:val="16"/>
                <w:szCs w:val="16"/>
              </w:rPr>
              <w:t>140 971 (43·0)</w:t>
            </w:r>
          </w:p>
        </w:tc>
      </w:tr>
      <w:tr w:rsidR="00055DDE" w:rsidRPr="0091662D" w14:paraId="02F4A03E" w14:textId="77777777" w:rsidTr="00FB4022">
        <w:trPr>
          <w:trHeight w:val="314"/>
        </w:trPr>
        <w:tc>
          <w:tcPr>
            <w:tcW w:w="0" w:type="auto"/>
            <w:tcBorders>
              <w:top w:val="nil"/>
              <w:left w:val="nil"/>
              <w:bottom w:val="nil"/>
            </w:tcBorders>
            <w:shd w:val="clear" w:color="auto" w:fill="FFFFFF" w:themeFill="background1"/>
          </w:tcPr>
          <w:p w14:paraId="6AE296AD" w14:textId="77777777" w:rsidR="00055DDE" w:rsidRPr="0091662D" w:rsidRDefault="00055DDE" w:rsidP="00FB4022">
            <w:pPr>
              <w:rPr>
                <w:rFonts w:cs="Times New Roman"/>
                <w:sz w:val="16"/>
                <w:szCs w:val="16"/>
              </w:rPr>
            </w:pPr>
            <w:r w:rsidRPr="0091662D">
              <w:rPr>
                <w:rFonts w:cs="Times New Roman"/>
                <w:sz w:val="16"/>
                <w:szCs w:val="16"/>
              </w:rPr>
              <w:t xml:space="preserve">  Female </w:t>
            </w:r>
          </w:p>
        </w:tc>
        <w:tc>
          <w:tcPr>
            <w:tcW w:w="0" w:type="auto"/>
            <w:tcBorders>
              <w:top w:val="nil"/>
              <w:bottom w:val="nil"/>
            </w:tcBorders>
            <w:shd w:val="clear" w:color="auto" w:fill="FFFFFF" w:themeFill="background1"/>
            <w:vAlign w:val="center"/>
          </w:tcPr>
          <w:p w14:paraId="11BB607D" w14:textId="77777777" w:rsidR="00055DDE" w:rsidRPr="0091662D" w:rsidRDefault="00055DDE" w:rsidP="00FB4022">
            <w:pPr>
              <w:jc w:val="center"/>
              <w:rPr>
                <w:rFonts w:cs="Times New Roman"/>
                <w:sz w:val="16"/>
                <w:szCs w:val="16"/>
              </w:rPr>
            </w:pPr>
            <w:r w:rsidRPr="0091662D">
              <w:rPr>
                <w:rFonts w:cs="Times New Roman"/>
                <w:sz w:val="16"/>
                <w:szCs w:val="16"/>
              </w:rPr>
              <w:t>184 982 (59·3)</w:t>
            </w:r>
          </w:p>
        </w:tc>
        <w:tc>
          <w:tcPr>
            <w:tcW w:w="0" w:type="auto"/>
            <w:tcBorders>
              <w:top w:val="nil"/>
              <w:bottom w:val="nil"/>
              <w:right w:val="nil"/>
            </w:tcBorders>
            <w:shd w:val="clear" w:color="auto" w:fill="FFFFFF" w:themeFill="background1"/>
            <w:vAlign w:val="center"/>
          </w:tcPr>
          <w:p w14:paraId="5C7155C7" w14:textId="77777777" w:rsidR="00055DDE" w:rsidRPr="0091662D" w:rsidRDefault="00055DDE" w:rsidP="00FB4022">
            <w:pPr>
              <w:jc w:val="center"/>
              <w:rPr>
                <w:rFonts w:cs="Times New Roman"/>
                <w:sz w:val="16"/>
                <w:szCs w:val="16"/>
              </w:rPr>
            </w:pPr>
            <w:r w:rsidRPr="0091662D">
              <w:rPr>
                <w:rFonts w:cs="Times New Roman"/>
                <w:sz w:val="16"/>
                <w:szCs w:val="16"/>
              </w:rPr>
              <w:t>187 525 (57·0)</w:t>
            </w:r>
          </w:p>
        </w:tc>
      </w:tr>
      <w:tr w:rsidR="00055DDE" w:rsidRPr="0091662D" w14:paraId="71B014B7" w14:textId="77777777" w:rsidTr="00FB4022">
        <w:trPr>
          <w:trHeight w:val="314"/>
        </w:trPr>
        <w:tc>
          <w:tcPr>
            <w:tcW w:w="0" w:type="auto"/>
            <w:tcBorders>
              <w:top w:val="nil"/>
              <w:left w:val="nil"/>
              <w:bottom w:val="nil"/>
            </w:tcBorders>
            <w:shd w:val="clear" w:color="auto" w:fill="FFFFFF" w:themeFill="background1"/>
          </w:tcPr>
          <w:p w14:paraId="7DB4220B" w14:textId="77777777" w:rsidR="00055DDE" w:rsidRPr="0091662D" w:rsidRDefault="00055DDE" w:rsidP="00FB4022">
            <w:pPr>
              <w:rPr>
                <w:rFonts w:cs="Times New Roman"/>
                <w:sz w:val="16"/>
                <w:szCs w:val="16"/>
              </w:rPr>
            </w:pPr>
            <w:r w:rsidRPr="0091662D">
              <w:rPr>
                <w:rFonts w:cs="Times New Roman"/>
                <w:sz w:val="16"/>
                <w:szCs w:val="16"/>
              </w:rPr>
              <w:t xml:space="preserve">  Missing, not stated </w:t>
            </w:r>
          </w:p>
        </w:tc>
        <w:tc>
          <w:tcPr>
            <w:tcW w:w="0" w:type="auto"/>
            <w:tcBorders>
              <w:top w:val="nil"/>
              <w:bottom w:val="nil"/>
            </w:tcBorders>
            <w:shd w:val="clear" w:color="auto" w:fill="FFFFFF" w:themeFill="background1"/>
            <w:vAlign w:val="center"/>
          </w:tcPr>
          <w:p w14:paraId="028AF0B2" w14:textId="77777777" w:rsidR="00055DDE" w:rsidRPr="0091662D" w:rsidRDefault="00055DDE" w:rsidP="00FB4022">
            <w:pPr>
              <w:jc w:val="center"/>
              <w:rPr>
                <w:rFonts w:cs="Times New Roman"/>
                <w:sz w:val="16"/>
                <w:szCs w:val="16"/>
              </w:rPr>
            </w:pPr>
            <w:r w:rsidRPr="0091662D">
              <w:rPr>
                <w:rFonts w:cs="Times New Roman"/>
                <w:sz w:val="16"/>
                <w:szCs w:val="16"/>
              </w:rPr>
              <w:t xml:space="preserve">172 </w:t>
            </w:r>
          </w:p>
        </w:tc>
        <w:tc>
          <w:tcPr>
            <w:tcW w:w="0" w:type="auto"/>
            <w:tcBorders>
              <w:top w:val="nil"/>
              <w:bottom w:val="nil"/>
              <w:right w:val="nil"/>
            </w:tcBorders>
            <w:shd w:val="clear" w:color="auto" w:fill="FFFFFF" w:themeFill="background1"/>
            <w:vAlign w:val="center"/>
          </w:tcPr>
          <w:p w14:paraId="2740880D" w14:textId="77777777" w:rsidR="00055DDE" w:rsidRPr="0091662D" w:rsidRDefault="00055DDE" w:rsidP="00FB4022">
            <w:pPr>
              <w:jc w:val="center"/>
              <w:rPr>
                <w:rFonts w:cs="Times New Roman"/>
                <w:sz w:val="16"/>
                <w:szCs w:val="16"/>
              </w:rPr>
            </w:pPr>
            <w:r w:rsidRPr="0091662D">
              <w:rPr>
                <w:rFonts w:cs="Times New Roman"/>
                <w:sz w:val="16"/>
                <w:szCs w:val="16"/>
              </w:rPr>
              <w:t xml:space="preserve">257 </w:t>
            </w:r>
          </w:p>
        </w:tc>
      </w:tr>
      <w:tr w:rsidR="00055DDE" w:rsidRPr="0091662D" w14:paraId="27F8CEB4" w14:textId="77777777" w:rsidTr="00FB4022">
        <w:trPr>
          <w:trHeight w:val="314"/>
        </w:trPr>
        <w:tc>
          <w:tcPr>
            <w:tcW w:w="0" w:type="auto"/>
            <w:gridSpan w:val="3"/>
            <w:tcBorders>
              <w:top w:val="nil"/>
              <w:left w:val="nil"/>
              <w:bottom w:val="nil"/>
              <w:right w:val="nil"/>
            </w:tcBorders>
            <w:shd w:val="clear" w:color="auto" w:fill="FFFFFF" w:themeFill="background1"/>
            <w:vAlign w:val="center"/>
          </w:tcPr>
          <w:p w14:paraId="0B17B7F4" w14:textId="77777777" w:rsidR="00055DDE" w:rsidRPr="0091662D" w:rsidRDefault="00055DDE" w:rsidP="00FB4022">
            <w:pPr>
              <w:rPr>
                <w:rFonts w:cs="Times New Roman"/>
                <w:b/>
                <w:sz w:val="16"/>
                <w:szCs w:val="16"/>
              </w:rPr>
            </w:pPr>
            <w:r w:rsidRPr="0091662D">
              <w:rPr>
                <w:rFonts w:cs="Times New Roman"/>
                <w:b/>
                <w:sz w:val="16"/>
                <w:szCs w:val="16"/>
              </w:rPr>
              <w:t>Socioeconomic status by national quintile, n (%)</w:t>
            </w:r>
          </w:p>
        </w:tc>
      </w:tr>
      <w:tr w:rsidR="00055DDE" w:rsidRPr="0091662D" w14:paraId="7CBC64F0" w14:textId="77777777" w:rsidTr="00FB4022">
        <w:trPr>
          <w:trHeight w:val="314"/>
        </w:trPr>
        <w:tc>
          <w:tcPr>
            <w:tcW w:w="0" w:type="auto"/>
            <w:tcBorders>
              <w:top w:val="nil"/>
              <w:left w:val="nil"/>
              <w:bottom w:val="nil"/>
            </w:tcBorders>
            <w:shd w:val="clear" w:color="auto" w:fill="FFFFFF" w:themeFill="background1"/>
          </w:tcPr>
          <w:p w14:paraId="0F1E98AC" w14:textId="77777777" w:rsidR="00055DDE" w:rsidRPr="0091662D" w:rsidRDefault="00055DDE" w:rsidP="00FB4022">
            <w:pPr>
              <w:rPr>
                <w:rFonts w:cs="Times New Roman"/>
                <w:sz w:val="16"/>
                <w:szCs w:val="16"/>
              </w:rPr>
            </w:pPr>
            <w:r w:rsidRPr="0091662D">
              <w:rPr>
                <w:rFonts w:cs="Times New Roman"/>
                <w:sz w:val="16"/>
                <w:szCs w:val="16"/>
              </w:rPr>
              <w:t xml:space="preserve">  1 (least deprived)</w:t>
            </w:r>
          </w:p>
        </w:tc>
        <w:tc>
          <w:tcPr>
            <w:tcW w:w="0" w:type="auto"/>
            <w:tcBorders>
              <w:top w:val="nil"/>
              <w:bottom w:val="nil"/>
            </w:tcBorders>
            <w:shd w:val="clear" w:color="auto" w:fill="FFFFFF" w:themeFill="background1"/>
            <w:vAlign w:val="center"/>
          </w:tcPr>
          <w:p w14:paraId="23D3CAB0" w14:textId="77777777" w:rsidR="00055DDE" w:rsidRPr="0091662D" w:rsidRDefault="00055DDE" w:rsidP="00FB4022">
            <w:pPr>
              <w:jc w:val="center"/>
              <w:rPr>
                <w:rFonts w:cs="Times New Roman"/>
                <w:sz w:val="16"/>
                <w:szCs w:val="16"/>
              </w:rPr>
            </w:pPr>
            <w:r w:rsidRPr="0091662D">
              <w:rPr>
                <w:rFonts w:cs="Times New Roman"/>
                <w:sz w:val="16"/>
                <w:szCs w:val="16"/>
              </w:rPr>
              <w:t>74 380 (23·4)</w:t>
            </w:r>
          </w:p>
        </w:tc>
        <w:tc>
          <w:tcPr>
            <w:tcW w:w="0" w:type="auto"/>
            <w:tcBorders>
              <w:top w:val="nil"/>
              <w:bottom w:val="nil"/>
              <w:right w:val="nil"/>
            </w:tcBorders>
            <w:shd w:val="clear" w:color="auto" w:fill="FFFFFF" w:themeFill="background1"/>
            <w:vAlign w:val="center"/>
          </w:tcPr>
          <w:p w14:paraId="0F13915D" w14:textId="77777777" w:rsidR="00055DDE" w:rsidRPr="0091662D" w:rsidRDefault="00055DDE" w:rsidP="00FB4022">
            <w:pPr>
              <w:jc w:val="center"/>
              <w:rPr>
                <w:rFonts w:cs="Times New Roman"/>
                <w:sz w:val="16"/>
                <w:szCs w:val="16"/>
              </w:rPr>
            </w:pPr>
            <w:r w:rsidRPr="0091662D">
              <w:rPr>
                <w:rFonts w:cs="Times New Roman"/>
                <w:sz w:val="16"/>
                <w:szCs w:val="16"/>
              </w:rPr>
              <w:t>69 582 (21·2)</w:t>
            </w:r>
          </w:p>
        </w:tc>
      </w:tr>
      <w:tr w:rsidR="00055DDE" w:rsidRPr="0091662D" w14:paraId="2E31D006" w14:textId="77777777" w:rsidTr="00FB4022">
        <w:trPr>
          <w:trHeight w:val="292"/>
        </w:trPr>
        <w:tc>
          <w:tcPr>
            <w:tcW w:w="0" w:type="auto"/>
            <w:tcBorders>
              <w:top w:val="nil"/>
              <w:left w:val="nil"/>
            </w:tcBorders>
            <w:shd w:val="clear" w:color="auto" w:fill="FFFFFF" w:themeFill="background1"/>
          </w:tcPr>
          <w:p w14:paraId="62794851" w14:textId="77777777" w:rsidR="00055DDE" w:rsidRPr="0091662D" w:rsidRDefault="00055DDE" w:rsidP="00FB4022">
            <w:pPr>
              <w:rPr>
                <w:rFonts w:cs="Times New Roman"/>
                <w:sz w:val="16"/>
                <w:szCs w:val="16"/>
              </w:rPr>
            </w:pPr>
            <w:r w:rsidRPr="0091662D">
              <w:rPr>
                <w:rFonts w:cs="Times New Roman"/>
                <w:sz w:val="16"/>
                <w:szCs w:val="16"/>
              </w:rPr>
              <w:t xml:space="preserve">  2</w:t>
            </w:r>
          </w:p>
        </w:tc>
        <w:tc>
          <w:tcPr>
            <w:tcW w:w="0" w:type="auto"/>
            <w:tcBorders>
              <w:top w:val="nil"/>
            </w:tcBorders>
            <w:shd w:val="clear" w:color="auto" w:fill="FFFFFF" w:themeFill="background1"/>
            <w:vAlign w:val="center"/>
          </w:tcPr>
          <w:p w14:paraId="61D83273" w14:textId="77777777" w:rsidR="00055DDE" w:rsidRPr="0091662D" w:rsidRDefault="00055DDE" w:rsidP="00FB4022">
            <w:pPr>
              <w:jc w:val="center"/>
              <w:rPr>
                <w:rFonts w:cs="Times New Roman"/>
                <w:sz w:val="16"/>
                <w:szCs w:val="16"/>
              </w:rPr>
            </w:pPr>
            <w:r w:rsidRPr="0091662D">
              <w:rPr>
                <w:rFonts w:cs="Times New Roman"/>
                <w:sz w:val="16"/>
                <w:szCs w:val="16"/>
              </w:rPr>
              <w:t>76 164 (24·4)</w:t>
            </w:r>
          </w:p>
        </w:tc>
        <w:tc>
          <w:tcPr>
            <w:tcW w:w="0" w:type="auto"/>
            <w:tcBorders>
              <w:top w:val="nil"/>
              <w:right w:val="nil"/>
            </w:tcBorders>
            <w:shd w:val="clear" w:color="auto" w:fill="FFFFFF" w:themeFill="background1"/>
            <w:vAlign w:val="center"/>
          </w:tcPr>
          <w:p w14:paraId="3E145C9D" w14:textId="77777777" w:rsidR="00055DDE" w:rsidRPr="0091662D" w:rsidRDefault="00055DDE" w:rsidP="00FB4022">
            <w:pPr>
              <w:jc w:val="center"/>
              <w:rPr>
                <w:rFonts w:cs="Times New Roman"/>
                <w:sz w:val="16"/>
                <w:szCs w:val="16"/>
              </w:rPr>
            </w:pPr>
            <w:r w:rsidRPr="0091662D">
              <w:rPr>
                <w:rFonts w:cs="Times New Roman"/>
                <w:sz w:val="16"/>
                <w:szCs w:val="16"/>
              </w:rPr>
              <w:t>74 799 (22·8)</w:t>
            </w:r>
          </w:p>
        </w:tc>
      </w:tr>
      <w:tr w:rsidR="00055DDE" w:rsidRPr="0091662D" w14:paraId="02CE0713" w14:textId="77777777" w:rsidTr="00FB4022">
        <w:trPr>
          <w:trHeight w:val="314"/>
        </w:trPr>
        <w:tc>
          <w:tcPr>
            <w:tcW w:w="0" w:type="auto"/>
            <w:tcBorders>
              <w:left w:val="nil"/>
            </w:tcBorders>
            <w:shd w:val="clear" w:color="auto" w:fill="FFFFFF" w:themeFill="background1"/>
          </w:tcPr>
          <w:p w14:paraId="4806399D" w14:textId="77777777" w:rsidR="00055DDE" w:rsidRPr="0091662D" w:rsidRDefault="00055DDE" w:rsidP="00FB4022">
            <w:pPr>
              <w:rPr>
                <w:rFonts w:cs="Times New Roman"/>
                <w:sz w:val="16"/>
                <w:szCs w:val="16"/>
              </w:rPr>
            </w:pPr>
            <w:r w:rsidRPr="0091662D">
              <w:rPr>
                <w:rFonts w:cs="Times New Roman"/>
                <w:sz w:val="16"/>
                <w:szCs w:val="16"/>
              </w:rPr>
              <w:t xml:space="preserve">  3</w:t>
            </w:r>
          </w:p>
        </w:tc>
        <w:tc>
          <w:tcPr>
            <w:tcW w:w="0" w:type="auto"/>
            <w:shd w:val="clear" w:color="auto" w:fill="FFFFFF" w:themeFill="background1"/>
            <w:vAlign w:val="center"/>
          </w:tcPr>
          <w:p w14:paraId="31DD2828" w14:textId="77777777" w:rsidR="00055DDE" w:rsidRPr="0091662D" w:rsidRDefault="00055DDE" w:rsidP="00FB4022">
            <w:pPr>
              <w:jc w:val="center"/>
              <w:rPr>
                <w:rFonts w:cs="Times New Roman"/>
                <w:sz w:val="16"/>
                <w:szCs w:val="16"/>
              </w:rPr>
            </w:pPr>
            <w:r w:rsidRPr="0091662D">
              <w:rPr>
                <w:rFonts w:cs="Times New Roman"/>
                <w:sz w:val="16"/>
                <w:szCs w:val="16"/>
              </w:rPr>
              <w:t>55 793 (17·9)</w:t>
            </w:r>
          </w:p>
        </w:tc>
        <w:tc>
          <w:tcPr>
            <w:tcW w:w="0" w:type="auto"/>
            <w:tcBorders>
              <w:right w:val="nil"/>
            </w:tcBorders>
            <w:shd w:val="clear" w:color="auto" w:fill="FFFFFF" w:themeFill="background1"/>
            <w:vAlign w:val="center"/>
          </w:tcPr>
          <w:p w14:paraId="0C5A647F" w14:textId="77777777" w:rsidR="00055DDE" w:rsidRPr="0091662D" w:rsidRDefault="00055DDE" w:rsidP="00FB4022">
            <w:pPr>
              <w:jc w:val="center"/>
              <w:rPr>
                <w:rFonts w:cs="Times New Roman"/>
                <w:sz w:val="16"/>
                <w:szCs w:val="16"/>
              </w:rPr>
            </w:pPr>
            <w:r w:rsidRPr="0091662D">
              <w:rPr>
                <w:rFonts w:cs="Times New Roman"/>
                <w:sz w:val="16"/>
                <w:szCs w:val="16"/>
              </w:rPr>
              <w:t>62 851 (19·1)</w:t>
            </w:r>
          </w:p>
        </w:tc>
      </w:tr>
      <w:tr w:rsidR="00055DDE" w:rsidRPr="0091662D" w14:paraId="5CC9C91B" w14:textId="77777777" w:rsidTr="00FB4022">
        <w:trPr>
          <w:trHeight w:val="314"/>
        </w:trPr>
        <w:tc>
          <w:tcPr>
            <w:tcW w:w="0" w:type="auto"/>
            <w:tcBorders>
              <w:left w:val="nil"/>
            </w:tcBorders>
            <w:shd w:val="clear" w:color="auto" w:fill="FFFFFF" w:themeFill="background1"/>
          </w:tcPr>
          <w:p w14:paraId="34F21A73" w14:textId="77777777" w:rsidR="00055DDE" w:rsidRPr="0091662D" w:rsidRDefault="00055DDE" w:rsidP="00FB4022">
            <w:pPr>
              <w:rPr>
                <w:rFonts w:cs="Times New Roman"/>
                <w:sz w:val="16"/>
                <w:szCs w:val="16"/>
              </w:rPr>
            </w:pPr>
            <w:r w:rsidRPr="0091662D">
              <w:rPr>
                <w:rFonts w:cs="Times New Roman"/>
                <w:sz w:val="16"/>
                <w:szCs w:val="16"/>
              </w:rPr>
              <w:t xml:space="preserve">  4</w:t>
            </w:r>
          </w:p>
        </w:tc>
        <w:tc>
          <w:tcPr>
            <w:tcW w:w="0" w:type="auto"/>
            <w:shd w:val="clear" w:color="auto" w:fill="FFFFFF" w:themeFill="background1"/>
            <w:vAlign w:val="center"/>
          </w:tcPr>
          <w:p w14:paraId="46ED909C" w14:textId="77777777" w:rsidR="00055DDE" w:rsidRPr="0091662D" w:rsidRDefault="00055DDE" w:rsidP="00FB4022">
            <w:pPr>
              <w:jc w:val="center"/>
              <w:rPr>
                <w:rFonts w:cs="Times New Roman"/>
                <w:sz w:val="16"/>
                <w:szCs w:val="16"/>
              </w:rPr>
            </w:pPr>
            <w:r w:rsidRPr="0091662D">
              <w:rPr>
                <w:rFonts w:cs="Times New Roman"/>
                <w:sz w:val="16"/>
                <w:szCs w:val="16"/>
              </w:rPr>
              <w:t>52 194 (16·7)</w:t>
            </w:r>
          </w:p>
        </w:tc>
        <w:tc>
          <w:tcPr>
            <w:tcW w:w="0" w:type="auto"/>
            <w:tcBorders>
              <w:right w:val="nil"/>
            </w:tcBorders>
            <w:shd w:val="clear" w:color="auto" w:fill="FFFFFF" w:themeFill="background1"/>
            <w:vAlign w:val="center"/>
          </w:tcPr>
          <w:p w14:paraId="22D1918E" w14:textId="77777777" w:rsidR="00055DDE" w:rsidRPr="0091662D" w:rsidRDefault="00055DDE" w:rsidP="00FB4022">
            <w:pPr>
              <w:jc w:val="center"/>
              <w:rPr>
                <w:rFonts w:cs="Times New Roman"/>
                <w:sz w:val="16"/>
                <w:szCs w:val="16"/>
              </w:rPr>
            </w:pPr>
            <w:r w:rsidRPr="0091662D">
              <w:rPr>
                <w:rFonts w:cs="Times New Roman"/>
                <w:sz w:val="16"/>
                <w:szCs w:val="16"/>
              </w:rPr>
              <w:t>60 177 (18·3)</w:t>
            </w:r>
          </w:p>
        </w:tc>
      </w:tr>
      <w:tr w:rsidR="00055DDE" w:rsidRPr="0091662D" w14:paraId="78A7F57C" w14:textId="77777777" w:rsidTr="00FB4022">
        <w:trPr>
          <w:trHeight w:val="314"/>
        </w:trPr>
        <w:tc>
          <w:tcPr>
            <w:tcW w:w="0" w:type="auto"/>
            <w:tcBorders>
              <w:left w:val="nil"/>
            </w:tcBorders>
            <w:shd w:val="clear" w:color="auto" w:fill="FFFFFF" w:themeFill="background1"/>
          </w:tcPr>
          <w:p w14:paraId="4434E674" w14:textId="77777777" w:rsidR="00055DDE" w:rsidRPr="0091662D" w:rsidRDefault="00055DDE" w:rsidP="00FB4022">
            <w:pPr>
              <w:rPr>
                <w:rFonts w:cs="Times New Roman"/>
                <w:sz w:val="16"/>
                <w:szCs w:val="16"/>
              </w:rPr>
            </w:pPr>
            <w:r w:rsidRPr="0091662D">
              <w:rPr>
                <w:rFonts w:cs="Times New Roman"/>
                <w:sz w:val="16"/>
                <w:szCs w:val="16"/>
              </w:rPr>
              <w:t xml:space="preserve">  5 (most deprived)</w:t>
            </w:r>
          </w:p>
        </w:tc>
        <w:tc>
          <w:tcPr>
            <w:tcW w:w="0" w:type="auto"/>
            <w:shd w:val="clear" w:color="auto" w:fill="FFFFFF" w:themeFill="background1"/>
            <w:vAlign w:val="center"/>
          </w:tcPr>
          <w:p w14:paraId="3C79BB38" w14:textId="77777777" w:rsidR="00055DDE" w:rsidRPr="0091662D" w:rsidRDefault="00055DDE" w:rsidP="00FB4022">
            <w:pPr>
              <w:jc w:val="center"/>
              <w:rPr>
                <w:rFonts w:cs="Times New Roman"/>
                <w:sz w:val="16"/>
                <w:szCs w:val="16"/>
              </w:rPr>
            </w:pPr>
            <w:r w:rsidRPr="0091662D">
              <w:rPr>
                <w:rFonts w:cs="Times New Roman"/>
                <w:sz w:val="16"/>
                <w:szCs w:val="16"/>
              </w:rPr>
              <w:t>50 408 (16·2)</w:t>
            </w:r>
          </w:p>
        </w:tc>
        <w:tc>
          <w:tcPr>
            <w:tcW w:w="0" w:type="auto"/>
            <w:tcBorders>
              <w:right w:val="nil"/>
            </w:tcBorders>
            <w:shd w:val="clear" w:color="auto" w:fill="FFFFFF" w:themeFill="background1"/>
            <w:vAlign w:val="center"/>
          </w:tcPr>
          <w:p w14:paraId="25102D56" w14:textId="77777777" w:rsidR="00055DDE" w:rsidRPr="0091662D" w:rsidRDefault="00055DDE" w:rsidP="00FB4022">
            <w:pPr>
              <w:jc w:val="center"/>
              <w:rPr>
                <w:rFonts w:cs="Times New Roman"/>
                <w:sz w:val="16"/>
                <w:szCs w:val="16"/>
              </w:rPr>
            </w:pPr>
            <w:r w:rsidRPr="0091662D">
              <w:rPr>
                <w:rFonts w:cs="Times New Roman"/>
                <w:sz w:val="16"/>
                <w:szCs w:val="16"/>
              </w:rPr>
              <w:t>58 327 (17·7)</w:t>
            </w:r>
          </w:p>
        </w:tc>
      </w:tr>
      <w:tr w:rsidR="00055DDE" w:rsidRPr="0091662D" w14:paraId="32893D39" w14:textId="77777777" w:rsidTr="00FB4022">
        <w:trPr>
          <w:trHeight w:val="314"/>
        </w:trPr>
        <w:tc>
          <w:tcPr>
            <w:tcW w:w="0" w:type="auto"/>
            <w:tcBorders>
              <w:left w:val="nil"/>
            </w:tcBorders>
            <w:shd w:val="clear" w:color="auto" w:fill="FFFFFF" w:themeFill="background1"/>
          </w:tcPr>
          <w:p w14:paraId="5E818D8E" w14:textId="77777777" w:rsidR="00055DDE" w:rsidRPr="0091662D" w:rsidRDefault="00055DDE" w:rsidP="00FB4022">
            <w:pPr>
              <w:rPr>
                <w:rFonts w:cs="Times New Roman"/>
                <w:sz w:val="16"/>
                <w:szCs w:val="16"/>
              </w:rPr>
            </w:pPr>
            <w:r w:rsidRPr="0091662D">
              <w:rPr>
                <w:rFonts w:cs="Times New Roman"/>
                <w:sz w:val="16"/>
                <w:szCs w:val="16"/>
              </w:rPr>
              <w:t xml:space="preserve">  Missing</w:t>
            </w:r>
          </w:p>
        </w:tc>
        <w:tc>
          <w:tcPr>
            <w:tcW w:w="0" w:type="auto"/>
            <w:shd w:val="clear" w:color="auto" w:fill="FFFFFF" w:themeFill="background1"/>
            <w:vAlign w:val="center"/>
          </w:tcPr>
          <w:p w14:paraId="2B207600" w14:textId="77777777" w:rsidR="00055DDE" w:rsidRPr="0091662D" w:rsidRDefault="00055DDE" w:rsidP="00FB4022">
            <w:pPr>
              <w:jc w:val="center"/>
              <w:rPr>
                <w:rFonts w:cs="Times New Roman"/>
                <w:sz w:val="16"/>
                <w:szCs w:val="16"/>
              </w:rPr>
            </w:pPr>
            <w:r w:rsidRPr="0091662D">
              <w:rPr>
                <w:rFonts w:cs="Times New Roman"/>
                <w:sz w:val="16"/>
                <w:szCs w:val="16"/>
              </w:rPr>
              <w:t xml:space="preserve">3 140 </w:t>
            </w:r>
          </w:p>
        </w:tc>
        <w:tc>
          <w:tcPr>
            <w:tcW w:w="0" w:type="auto"/>
            <w:tcBorders>
              <w:right w:val="nil"/>
            </w:tcBorders>
            <w:shd w:val="clear" w:color="auto" w:fill="FFFFFF" w:themeFill="background1"/>
            <w:vAlign w:val="center"/>
          </w:tcPr>
          <w:p w14:paraId="175BA9AE" w14:textId="77777777" w:rsidR="00055DDE" w:rsidRPr="0091662D" w:rsidRDefault="00055DDE" w:rsidP="00FB4022">
            <w:pPr>
              <w:jc w:val="center"/>
              <w:rPr>
                <w:rFonts w:cs="Times New Roman"/>
                <w:sz w:val="16"/>
                <w:szCs w:val="16"/>
              </w:rPr>
            </w:pPr>
            <w:r w:rsidRPr="0091662D">
              <w:rPr>
                <w:rFonts w:cs="Times New Roman"/>
                <w:sz w:val="16"/>
                <w:szCs w:val="16"/>
              </w:rPr>
              <w:t xml:space="preserve">3 017 </w:t>
            </w:r>
          </w:p>
        </w:tc>
      </w:tr>
      <w:tr w:rsidR="00055DDE" w:rsidRPr="0091662D" w14:paraId="42CDE57C" w14:textId="77777777" w:rsidTr="00FB4022">
        <w:trPr>
          <w:trHeight w:val="292"/>
        </w:trPr>
        <w:tc>
          <w:tcPr>
            <w:tcW w:w="0" w:type="auto"/>
            <w:gridSpan w:val="2"/>
            <w:tcBorders>
              <w:left w:val="nil"/>
            </w:tcBorders>
            <w:shd w:val="clear" w:color="auto" w:fill="FFFFFF" w:themeFill="background1"/>
            <w:vAlign w:val="center"/>
          </w:tcPr>
          <w:p w14:paraId="55FE7259" w14:textId="77777777" w:rsidR="00055DDE" w:rsidRPr="0091662D" w:rsidRDefault="00055DDE" w:rsidP="00FB4022">
            <w:pPr>
              <w:rPr>
                <w:rFonts w:cs="Times New Roman"/>
                <w:b/>
                <w:sz w:val="16"/>
                <w:szCs w:val="16"/>
              </w:rPr>
            </w:pPr>
            <w:r w:rsidRPr="0091662D">
              <w:rPr>
                <w:rFonts w:cs="Times New Roman"/>
                <w:b/>
                <w:sz w:val="16"/>
                <w:szCs w:val="16"/>
              </w:rPr>
              <w:t>Ethnicity, n (%)</w:t>
            </w:r>
          </w:p>
        </w:tc>
        <w:tc>
          <w:tcPr>
            <w:tcW w:w="0" w:type="auto"/>
            <w:tcBorders>
              <w:right w:val="nil"/>
            </w:tcBorders>
            <w:shd w:val="clear" w:color="auto" w:fill="FFFFFF" w:themeFill="background1"/>
            <w:vAlign w:val="center"/>
          </w:tcPr>
          <w:p w14:paraId="1D75947B" w14:textId="77777777" w:rsidR="00055DDE" w:rsidRPr="0091662D" w:rsidRDefault="00055DDE" w:rsidP="00FB4022">
            <w:pPr>
              <w:jc w:val="center"/>
              <w:rPr>
                <w:rFonts w:cs="Times New Roman"/>
                <w:b/>
                <w:sz w:val="16"/>
                <w:szCs w:val="16"/>
              </w:rPr>
            </w:pPr>
          </w:p>
        </w:tc>
      </w:tr>
      <w:tr w:rsidR="00055DDE" w:rsidRPr="0091662D" w14:paraId="780022EC" w14:textId="77777777" w:rsidTr="00FB4022">
        <w:trPr>
          <w:trHeight w:val="314"/>
        </w:trPr>
        <w:tc>
          <w:tcPr>
            <w:tcW w:w="0" w:type="auto"/>
            <w:tcBorders>
              <w:left w:val="nil"/>
            </w:tcBorders>
            <w:shd w:val="clear" w:color="auto" w:fill="FFFFFF" w:themeFill="background1"/>
          </w:tcPr>
          <w:p w14:paraId="6FE9A5BA" w14:textId="77777777" w:rsidR="00055DDE" w:rsidRPr="0091662D" w:rsidRDefault="00055DDE" w:rsidP="00FB4022">
            <w:pPr>
              <w:rPr>
                <w:rFonts w:cs="Times New Roman"/>
                <w:sz w:val="16"/>
                <w:szCs w:val="16"/>
              </w:rPr>
            </w:pPr>
            <w:r w:rsidRPr="0091662D">
              <w:rPr>
                <w:rFonts w:cs="Times New Roman"/>
                <w:sz w:val="16"/>
                <w:szCs w:val="16"/>
              </w:rPr>
              <w:t xml:space="preserve">  White or White British</w:t>
            </w:r>
          </w:p>
        </w:tc>
        <w:tc>
          <w:tcPr>
            <w:tcW w:w="0" w:type="auto"/>
            <w:shd w:val="clear" w:color="auto" w:fill="FFFFFF" w:themeFill="background1"/>
            <w:vAlign w:val="center"/>
          </w:tcPr>
          <w:p w14:paraId="7187CF0C" w14:textId="77777777" w:rsidR="00055DDE" w:rsidRPr="0091662D" w:rsidRDefault="00055DDE" w:rsidP="00FB4022">
            <w:pPr>
              <w:jc w:val="center"/>
              <w:rPr>
                <w:rFonts w:cs="Times New Roman"/>
                <w:sz w:val="16"/>
                <w:szCs w:val="16"/>
              </w:rPr>
            </w:pPr>
            <w:r w:rsidRPr="0091662D">
              <w:rPr>
                <w:rFonts w:cs="Times New Roman"/>
                <w:sz w:val="16"/>
                <w:szCs w:val="16"/>
              </w:rPr>
              <w:t>271 959 (98·3)</w:t>
            </w:r>
          </w:p>
        </w:tc>
        <w:tc>
          <w:tcPr>
            <w:tcW w:w="0" w:type="auto"/>
            <w:tcBorders>
              <w:right w:val="nil"/>
            </w:tcBorders>
            <w:shd w:val="clear" w:color="auto" w:fill="FFFFFF" w:themeFill="background1"/>
            <w:vAlign w:val="center"/>
          </w:tcPr>
          <w:p w14:paraId="021EF095" w14:textId="77777777" w:rsidR="00055DDE" w:rsidRPr="0091662D" w:rsidRDefault="00055DDE" w:rsidP="00FB4022">
            <w:pPr>
              <w:jc w:val="center"/>
              <w:rPr>
                <w:rFonts w:cs="Times New Roman"/>
                <w:sz w:val="16"/>
                <w:szCs w:val="16"/>
              </w:rPr>
            </w:pPr>
            <w:r w:rsidRPr="0091662D">
              <w:rPr>
                <w:rFonts w:cs="Times New Roman"/>
                <w:sz w:val="16"/>
                <w:szCs w:val="16"/>
              </w:rPr>
              <w:t>279 159 (94·5)</w:t>
            </w:r>
          </w:p>
        </w:tc>
      </w:tr>
      <w:tr w:rsidR="00055DDE" w:rsidRPr="0091662D" w14:paraId="7F1045B8" w14:textId="77777777" w:rsidTr="00FB4022">
        <w:trPr>
          <w:trHeight w:val="314"/>
        </w:trPr>
        <w:tc>
          <w:tcPr>
            <w:tcW w:w="0" w:type="auto"/>
            <w:tcBorders>
              <w:left w:val="nil"/>
            </w:tcBorders>
            <w:shd w:val="clear" w:color="auto" w:fill="FFFFFF" w:themeFill="background1"/>
          </w:tcPr>
          <w:p w14:paraId="3848AAAD" w14:textId="77777777" w:rsidR="00055DDE" w:rsidRPr="0091662D" w:rsidRDefault="00055DDE" w:rsidP="00FB4022">
            <w:pPr>
              <w:rPr>
                <w:rFonts w:cs="Times New Roman"/>
                <w:sz w:val="16"/>
                <w:szCs w:val="16"/>
              </w:rPr>
            </w:pPr>
            <w:r w:rsidRPr="0091662D">
              <w:rPr>
                <w:rFonts w:cs="Times New Roman"/>
                <w:sz w:val="16"/>
                <w:szCs w:val="16"/>
              </w:rPr>
              <w:t xml:space="preserve">  Mixed background</w:t>
            </w:r>
          </w:p>
        </w:tc>
        <w:tc>
          <w:tcPr>
            <w:tcW w:w="0" w:type="auto"/>
            <w:shd w:val="clear" w:color="auto" w:fill="FFFFFF" w:themeFill="background1"/>
            <w:vAlign w:val="center"/>
          </w:tcPr>
          <w:p w14:paraId="56C891D4" w14:textId="77777777" w:rsidR="00055DDE" w:rsidRPr="0091662D" w:rsidRDefault="00055DDE" w:rsidP="00FB4022">
            <w:pPr>
              <w:jc w:val="center"/>
              <w:rPr>
                <w:rFonts w:cs="Times New Roman"/>
                <w:sz w:val="16"/>
                <w:szCs w:val="16"/>
              </w:rPr>
            </w:pPr>
            <w:r w:rsidRPr="0091662D">
              <w:rPr>
                <w:rFonts w:cs="Times New Roman"/>
                <w:sz w:val="16"/>
                <w:szCs w:val="16"/>
              </w:rPr>
              <w:t>546 (0·2)</w:t>
            </w:r>
          </w:p>
        </w:tc>
        <w:tc>
          <w:tcPr>
            <w:tcW w:w="0" w:type="auto"/>
            <w:tcBorders>
              <w:right w:val="nil"/>
            </w:tcBorders>
            <w:shd w:val="clear" w:color="auto" w:fill="FFFFFF" w:themeFill="background1"/>
            <w:vAlign w:val="center"/>
          </w:tcPr>
          <w:p w14:paraId="678F49D4" w14:textId="77777777" w:rsidR="00055DDE" w:rsidRPr="0091662D" w:rsidRDefault="00055DDE" w:rsidP="00FB4022">
            <w:pPr>
              <w:jc w:val="center"/>
              <w:rPr>
                <w:rFonts w:cs="Times New Roman"/>
                <w:sz w:val="16"/>
                <w:szCs w:val="16"/>
              </w:rPr>
            </w:pPr>
            <w:r w:rsidRPr="0091662D">
              <w:rPr>
                <w:rFonts w:cs="Times New Roman"/>
                <w:sz w:val="16"/>
                <w:szCs w:val="16"/>
              </w:rPr>
              <w:t>836 (0·3)</w:t>
            </w:r>
          </w:p>
        </w:tc>
      </w:tr>
      <w:tr w:rsidR="00055DDE" w:rsidRPr="0091662D" w14:paraId="5C57C80F" w14:textId="77777777" w:rsidTr="00FB4022">
        <w:trPr>
          <w:trHeight w:val="314"/>
        </w:trPr>
        <w:tc>
          <w:tcPr>
            <w:tcW w:w="0" w:type="auto"/>
            <w:tcBorders>
              <w:left w:val="nil"/>
            </w:tcBorders>
            <w:shd w:val="clear" w:color="auto" w:fill="FFFFFF" w:themeFill="background1"/>
          </w:tcPr>
          <w:p w14:paraId="2E4F9FC7" w14:textId="77777777" w:rsidR="00055DDE" w:rsidRPr="0091662D" w:rsidRDefault="00055DDE" w:rsidP="00FB4022">
            <w:pPr>
              <w:rPr>
                <w:rFonts w:cs="Times New Roman"/>
                <w:sz w:val="16"/>
                <w:szCs w:val="16"/>
              </w:rPr>
            </w:pPr>
            <w:r w:rsidRPr="0091662D">
              <w:rPr>
                <w:rFonts w:cs="Times New Roman"/>
                <w:sz w:val="16"/>
                <w:szCs w:val="16"/>
              </w:rPr>
              <w:t xml:space="preserve">  Asian or Asian British</w:t>
            </w:r>
          </w:p>
        </w:tc>
        <w:tc>
          <w:tcPr>
            <w:tcW w:w="0" w:type="auto"/>
            <w:shd w:val="clear" w:color="auto" w:fill="FFFFFF" w:themeFill="background1"/>
            <w:vAlign w:val="center"/>
          </w:tcPr>
          <w:p w14:paraId="3FB1598E" w14:textId="77777777" w:rsidR="00055DDE" w:rsidRPr="0091662D" w:rsidRDefault="00055DDE" w:rsidP="00FB4022">
            <w:pPr>
              <w:jc w:val="center"/>
              <w:rPr>
                <w:rFonts w:cs="Times New Roman"/>
                <w:sz w:val="16"/>
                <w:szCs w:val="16"/>
              </w:rPr>
            </w:pPr>
            <w:r w:rsidRPr="0091662D">
              <w:rPr>
                <w:rFonts w:cs="Times New Roman"/>
                <w:sz w:val="16"/>
                <w:szCs w:val="16"/>
              </w:rPr>
              <w:t>1239 (0·5)</w:t>
            </w:r>
          </w:p>
        </w:tc>
        <w:tc>
          <w:tcPr>
            <w:tcW w:w="0" w:type="auto"/>
            <w:tcBorders>
              <w:right w:val="nil"/>
            </w:tcBorders>
            <w:shd w:val="clear" w:color="auto" w:fill="FFFFFF" w:themeFill="background1"/>
            <w:vAlign w:val="center"/>
          </w:tcPr>
          <w:p w14:paraId="11C56246" w14:textId="77777777" w:rsidR="00055DDE" w:rsidRPr="0091662D" w:rsidRDefault="00055DDE" w:rsidP="00FB4022">
            <w:pPr>
              <w:jc w:val="center"/>
              <w:rPr>
                <w:rFonts w:cs="Times New Roman"/>
                <w:sz w:val="16"/>
                <w:szCs w:val="16"/>
              </w:rPr>
            </w:pPr>
            <w:r w:rsidRPr="0091662D">
              <w:rPr>
                <w:rFonts w:cs="Times New Roman"/>
                <w:sz w:val="16"/>
                <w:szCs w:val="16"/>
              </w:rPr>
              <w:t>10 445 (3·5)</w:t>
            </w:r>
          </w:p>
        </w:tc>
      </w:tr>
      <w:tr w:rsidR="00055DDE" w:rsidRPr="0091662D" w14:paraId="6BC45614" w14:textId="77777777" w:rsidTr="00FB4022">
        <w:trPr>
          <w:trHeight w:val="314"/>
        </w:trPr>
        <w:tc>
          <w:tcPr>
            <w:tcW w:w="0" w:type="auto"/>
            <w:tcBorders>
              <w:left w:val="nil"/>
            </w:tcBorders>
            <w:shd w:val="clear" w:color="auto" w:fill="FFFFFF" w:themeFill="background1"/>
          </w:tcPr>
          <w:p w14:paraId="2EA2BCDE" w14:textId="77777777" w:rsidR="00055DDE" w:rsidRPr="0091662D" w:rsidRDefault="00055DDE" w:rsidP="00FB4022">
            <w:pPr>
              <w:rPr>
                <w:rFonts w:cs="Times New Roman"/>
                <w:sz w:val="16"/>
                <w:szCs w:val="16"/>
              </w:rPr>
            </w:pPr>
            <w:r w:rsidRPr="0091662D">
              <w:rPr>
                <w:rFonts w:cs="Times New Roman"/>
                <w:sz w:val="16"/>
                <w:szCs w:val="16"/>
              </w:rPr>
              <w:t xml:space="preserve">  Black or Black British</w:t>
            </w:r>
          </w:p>
        </w:tc>
        <w:tc>
          <w:tcPr>
            <w:tcW w:w="0" w:type="auto"/>
            <w:shd w:val="clear" w:color="auto" w:fill="FFFFFF" w:themeFill="background1"/>
            <w:vAlign w:val="center"/>
          </w:tcPr>
          <w:p w14:paraId="34346D30" w14:textId="77777777" w:rsidR="00055DDE" w:rsidRPr="0091662D" w:rsidRDefault="00055DDE" w:rsidP="00FB4022">
            <w:pPr>
              <w:jc w:val="center"/>
              <w:rPr>
                <w:rFonts w:cs="Times New Roman"/>
                <w:sz w:val="16"/>
                <w:szCs w:val="16"/>
              </w:rPr>
            </w:pPr>
            <w:r w:rsidRPr="0091662D">
              <w:rPr>
                <w:rFonts w:cs="Times New Roman"/>
                <w:sz w:val="16"/>
                <w:szCs w:val="16"/>
              </w:rPr>
              <w:t>1703 (0·6)</w:t>
            </w:r>
          </w:p>
        </w:tc>
        <w:tc>
          <w:tcPr>
            <w:tcW w:w="0" w:type="auto"/>
            <w:tcBorders>
              <w:right w:val="nil"/>
            </w:tcBorders>
            <w:shd w:val="clear" w:color="auto" w:fill="FFFFFF" w:themeFill="background1"/>
            <w:vAlign w:val="center"/>
          </w:tcPr>
          <w:p w14:paraId="5A4D8A6D" w14:textId="77777777" w:rsidR="00055DDE" w:rsidRPr="0091662D" w:rsidRDefault="00055DDE" w:rsidP="00FB4022">
            <w:pPr>
              <w:jc w:val="center"/>
              <w:rPr>
                <w:rFonts w:cs="Times New Roman"/>
                <w:sz w:val="16"/>
                <w:szCs w:val="16"/>
              </w:rPr>
            </w:pPr>
            <w:r w:rsidRPr="0091662D">
              <w:rPr>
                <w:rFonts w:cs="Times New Roman"/>
                <w:sz w:val="16"/>
                <w:szCs w:val="16"/>
              </w:rPr>
              <w:t>3347 (1·1)</w:t>
            </w:r>
          </w:p>
        </w:tc>
      </w:tr>
      <w:tr w:rsidR="00055DDE" w:rsidRPr="0091662D" w14:paraId="19530404" w14:textId="77777777" w:rsidTr="00FB4022">
        <w:trPr>
          <w:trHeight w:val="292"/>
        </w:trPr>
        <w:tc>
          <w:tcPr>
            <w:tcW w:w="0" w:type="auto"/>
            <w:tcBorders>
              <w:left w:val="nil"/>
            </w:tcBorders>
            <w:shd w:val="clear" w:color="auto" w:fill="FFFFFF" w:themeFill="background1"/>
          </w:tcPr>
          <w:p w14:paraId="66273F57" w14:textId="77777777" w:rsidR="00055DDE" w:rsidRPr="0091662D" w:rsidRDefault="00055DDE" w:rsidP="00FB4022">
            <w:pPr>
              <w:rPr>
                <w:rFonts w:cs="Times New Roman"/>
                <w:sz w:val="16"/>
                <w:szCs w:val="16"/>
              </w:rPr>
            </w:pPr>
            <w:r w:rsidRPr="0091662D">
              <w:rPr>
                <w:rFonts w:cs="Times New Roman"/>
                <w:sz w:val="16"/>
                <w:szCs w:val="16"/>
              </w:rPr>
              <w:t xml:space="preserve">  Chinese or other ethnic </w:t>
            </w:r>
          </w:p>
        </w:tc>
        <w:tc>
          <w:tcPr>
            <w:tcW w:w="0" w:type="auto"/>
            <w:shd w:val="clear" w:color="auto" w:fill="FFFFFF" w:themeFill="background1"/>
            <w:vAlign w:val="center"/>
          </w:tcPr>
          <w:p w14:paraId="0AB5D309" w14:textId="77777777" w:rsidR="00055DDE" w:rsidRPr="0091662D" w:rsidRDefault="00055DDE" w:rsidP="00FB4022">
            <w:pPr>
              <w:jc w:val="center"/>
              <w:rPr>
                <w:rFonts w:cs="Times New Roman"/>
                <w:sz w:val="16"/>
                <w:szCs w:val="16"/>
              </w:rPr>
            </w:pPr>
            <w:r w:rsidRPr="0091662D">
              <w:rPr>
                <w:rFonts w:cs="Times New Roman"/>
                <w:sz w:val="16"/>
                <w:szCs w:val="16"/>
              </w:rPr>
              <w:t>1150 (0·4)</w:t>
            </w:r>
          </w:p>
        </w:tc>
        <w:tc>
          <w:tcPr>
            <w:tcW w:w="0" w:type="auto"/>
            <w:tcBorders>
              <w:right w:val="nil"/>
            </w:tcBorders>
            <w:shd w:val="clear" w:color="auto" w:fill="FFFFFF" w:themeFill="background1"/>
            <w:vAlign w:val="center"/>
          </w:tcPr>
          <w:p w14:paraId="7C6DBF5B" w14:textId="77777777" w:rsidR="00055DDE" w:rsidRPr="0091662D" w:rsidRDefault="00055DDE" w:rsidP="00FB4022">
            <w:pPr>
              <w:jc w:val="center"/>
              <w:rPr>
                <w:rFonts w:cs="Times New Roman"/>
                <w:sz w:val="16"/>
                <w:szCs w:val="16"/>
              </w:rPr>
            </w:pPr>
            <w:r w:rsidRPr="0091662D">
              <w:rPr>
                <w:rFonts w:cs="Times New Roman"/>
                <w:sz w:val="16"/>
                <w:szCs w:val="16"/>
              </w:rPr>
              <w:t>1706 (0·6)</w:t>
            </w:r>
          </w:p>
        </w:tc>
      </w:tr>
      <w:tr w:rsidR="00055DDE" w:rsidRPr="0091662D" w14:paraId="22F47388" w14:textId="77777777" w:rsidTr="00FB4022">
        <w:trPr>
          <w:trHeight w:val="314"/>
        </w:trPr>
        <w:tc>
          <w:tcPr>
            <w:tcW w:w="0" w:type="auto"/>
            <w:tcBorders>
              <w:left w:val="nil"/>
            </w:tcBorders>
            <w:shd w:val="clear" w:color="auto" w:fill="FFFFFF" w:themeFill="background1"/>
          </w:tcPr>
          <w:p w14:paraId="20CDCDF8" w14:textId="77777777" w:rsidR="00055DDE" w:rsidRPr="0091662D" w:rsidRDefault="00055DDE" w:rsidP="00FB4022">
            <w:pPr>
              <w:rPr>
                <w:rFonts w:cs="Times New Roman"/>
                <w:sz w:val="16"/>
                <w:szCs w:val="16"/>
              </w:rPr>
            </w:pPr>
            <w:r w:rsidRPr="0091662D">
              <w:rPr>
                <w:rFonts w:cs="Times New Roman"/>
                <w:sz w:val="16"/>
                <w:szCs w:val="16"/>
              </w:rPr>
              <w:t xml:space="preserve">  Missing</w:t>
            </w:r>
          </w:p>
        </w:tc>
        <w:tc>
          <w:tcPr>
            <w:tcW w:w="0" w:type="auto"/>
            <w:shd w:val="clear" w:color="auto" w:fill="FFFFFF" w:themeFill="background1"/>
            <w:vAlign w:val="center"/>
          </w:tcPr>
          <w:p w14:paraId="126365A2" w14:textId="77777777" w:rsidR="00055DDE" w:rsidRPr="0091662D" w:rsidRDefault="00055DDE" w:rsidP="00FB4022">
            <w:pPr>
              <w:jc w:val="center"/>
              <w:rPr>
                <w:rFonts w:cs="Times New Roman"/>
                <w:sz w:val="16"/>
                <w:szCs w:val="16"/>
              </w:rPr>
            </w:pPr>
            <w:r w:rsidRPr="0091662D">
              <w:rPr>
                <w:rFonts w:cs="Times New Roman"/>
                <w:sz w:val="16"/>
                <w:szCs w:val="16"/>
              </w:rPr>
              <w:t>35 482</w:t>
            </w:r>
          </w:p>
        </w:tc>
        <w:tc>
          <w:tcPr>
            <w:tcW w:w="0" w:type="auto"/>
            <w:tcBorders>
              <w:right w:val="nil"/>
            </w:tcBorders>
            <w:shd w:val="clear" w:color="auto" w:fill="FFFFFF" w:themeFill="background1"/>
            <w:vAlign w:val="center"/>
          </w:tcPr>
          <w:p w14:paraId="0A3EB6B8" w14:textId="77777777" w:rsidR="00055DDE" w:rsidRPr="0091662D" w:rsidRDefault="00055DDE" w:rsidP="00FB4022">
            <w:pPr>
              <w:jc w:val="center"/>
              <w:rPr>
                <w:rFonts w:cs="Times New Roman"/>
                <w:sz w:val="16"/>
                <w:szCs w:val="16"/>
              </w:rPr>
            </w:pPr>
            <w:r w:rsidRPr="0091662D">
              <w:rPr>
                <w:rFonts w:cs="Times New Roman"/>
                <w:sz w:val="16"/>
                <w:szCs w:val="16"/>
              </w:rPr>
              <w:t>33 260</w:t>
            </w:r>
          </w:p>
        </w:tc>
      </w:tr>
      <w:tr w:rsidR="00055DDE" w:rsidRPr="0091662D" w14:paraId="186CDA5E" w14:textId="77777777" w:rsidTr="00FB4022">
        <w:trPr>
          <w:trHeight w:val="314"/>
        </w:trPr>
        <w:tc>
          <w:tcPr>
            <w:tcW w:w="0" w:type="auto"/>
            <w:gridSpan w:val="2"/>
            <w:tcBorders>
              <w:left w:val="nil"/>
            </w:tcBorders>
            <w:shd w:val="clear" w:color="auto" w:fill="FFFFFF" w:themeFill="background1"/>
          </w:tcPr>
          <w:p w14:paraId="1700F536" w14:textId="77777777" w:rsidR="00055DDE" w:rsidRPr="0091662D" w:rsidRDefault="00055DDE" w:rsidP="00FB4022">
            <w:pPr>
              <w:rPr>
                <w:rFonts w:cs="Times New Roman"/>
                <w:sz w:val="16"/>
                <w:szCs w:val="16"/>
              </w:rPr>
            </w:pPr>
            <w:r w:rsidRPr="0091662D">
              <w:rPr>
                <w:rFonts w:eastAsia="Times New Roman" w:cs="Times New Roman"/>
                <w:b/>
                <w:color w:val="000000"/>
                <w:sz w:val="16"/>
                <w:szCs w:val="16"/>
                <w:lang w:eastAsia="en-GB"/>
              </w:rPr>
              <w:t>Count of comorbidity</w:t>
            </w:r>
            <w:r w:rsidRPr="0091662D">
              <w:rPr>
                <w:rFonts w:cs="Times New Roman"/>
                <w:b/>
                <w:sz w:val="16"/>
                <w:szCs w:val="16"/>
              </w:rPr>
              <w:t>, n (%)</w:t>
            </w:r>
            <w:r w:rsidRPr="0091662D">
              <w:rPr>
                <w:rFonts w:eastAsia="Times New Roman" w:cs="Times New Roman"/>
                <w:b/>
                <w:color w:val="000000"/>
                <w:sz w:val="16"/>
                <w:szCs w:val="16"/>
                <w:lang w:eastAsia="en-GB"/>
              </w:rPr>
              <w:t xml:space="preserve"> </w:t>
            </w:r>
          </w:p>
        </w:tc>
        <w:tc>
          <w:tcPr>
            <w:tcW w:w="0" w:type="auto"/>
            <w:tcBorders>
              <w:right w:val="nil"/>
            </w:tcBorders>
            <w:shd w:val="clear" w:color="auto" w:fill="FFFFFF" w:themeFill="background1"/>
            <w:vAlign w:val="center"/>
          </w:tcPr>
          <w:p w14:paraId="1ACBD310" w14:textId="77777777" w:rsidR="00055DDE" w:rsidRPr="0091662D" w:rsidRDefault="00055DDE" w:rsidP="00FB4022">
            <w:pPr>
              <w:jc w:val="center"/>
              <w:rPr>
                <w:rFonts w:cs="Times New Roman"/>
                <w:sz w:val="16"/>
                <w:szCs w:val="16"/>
              </w:rPr>
            </w:pPr>
          </w:p>
        </w:tc>
      </w:tr>
      <w:tr w:rsidR="00055DDE" w:rsidRPr="0091662D" w14:paraId="735FD585" w14:textId="77777777" w:rsidTr="00FB4022">
        <w:trPr>
          <w:trHeight w:val="314"/>
        </w:trPr>
        <w:tc>
          <w:tcPr>
            <w:tcW w:w="0" w:type="auto"/>
            <w:tcBorders>
              <w:left w:val="nil"/>
            </w:tcBorders>
            <w:shd w:val="clear" w:color="auto" w:fill="FFFFFF" w:themeFill="background1"/>
          </w:tcPr>
          <w:p w14:paraId="2301FB8D" w14:textId="77777777" w:rsidR="00055DDE" w:rsidRPr="0091662D" w:rsidRDefault="00055DDE" w:rsidP="00FB4022">
            <w:pPr>
              <w:rPr>
                <w:rFonts w:eastAsia="Times New Roman" w:cs="Times New Roman"/>
                <w:color w:val="000000"/>
                <w:sz w:val="16"/>
                <w:szCs w:val="16"/>
                <w:lang w:eastAsia="en-GB"/>
              </w:rPr>
            </w:pPr>
            <w:r w:rsidRPr="0091662D">
              <w:rPr>
                <w:rFonts w:eastAsia="Times New Roman" w:cs="Times New Roman"/>
                <w:color w:val="000000"/>
                <w:sz w:val="16"/>
                <w:szCs w:val="16"/>
                <w:lang w:eastAsia="en-GB"/>
              </w:rPr>
              <w:t xml:space="preserve">  0</w:t>
            </w:r>
          </w:p>
        </w:tc>
        <w:tc>
          <w:tcPr>
            <w:tcW w:w="0" w:type="auto"/>
            <w:shd w:val="clear" w:color="auto" w:fill="FFFFFF" w:themeFill="background1"/>
            <w:vAlign w:val="center"/>
          </w:tcPr>
          <w:p w14:paraId="1E1C1AEE" w14:textId="77777777" w:rsidR="00055DDE" w:rsidRPr="0091662D" w:rsidRDefault="00055DDE" w:rsidP="00FB4022">
            <w:pPr>
              <w:jc w:val="center"/>
              <w:rPr>
                <w:rFonts w:cs="Times New Roman"/>
                <w:sz w:val="16"/>
                <w:szCs w:val="16"/>
              </w:rPr>
            </w:pPr>
            <w:r w:rsidRPr="0091662D">
              <w:rPr>
                <w:rFonts w:cs="Times New Roman"/>
                <w:sz w:val="16"/>
                <w:szCs w:val="16"/>
              </w:rPr>
              <w:t>113 479 (36·4)</w:t>
            </w:r>
          </w:p>
        </w:tc>
        <w:tc>
          <w:tcPr>
            <w:tcW w:w="0" w:type="auto"/>
            <w:tcBorders>
              <w:right w:val="nil"/>
            </w:tcBorders>
            <w:shd w:val="clear" w:color="auto" w:fill="FFFFFF" w:themeFill="background1"/>
            <w:vAlign w:val="center"/>
          </w:tcPr>
          <w:p w14:paraId="3741D39C" w14:textId="77777777" w:rsidR="00055DDE" w:rsidRPr="0091662D" w:rsidRDefault="00055DDE" w:rsidP="00FB4022">
            <w:pPr>
              <w:jc w:val="center"/>
              <w:rPr>
                <w:rFonts w:cs="Times New Roman"/>
                <w:sz w:val="16"/>
                <w:szCs w:val="16"/>
              </w:rPr>
            </w:pPr>
            <w:r w:rsidRPr="0091662D">
              <w:rPr>
                <w:rFonts w:cs="Times New Roman"/>
                <w:sz w:val="16"/>
                <w:szCs w:val="16"/>
              </w:rPr>
              <w:t>94 290 (28·7)</w:t>
            </w:r>
          </w:p>
        </w:tc>
      </w:tr>
      <w:tr w:rsidR="00055DDE" w:rsidRPr="0091662D" w14:paraId="573D5863" w14:textId="77777777" w:rsidTr="00FB4022">
        <w:trPr>
          <w:trHeight w:val="314"/>
        </w:trPr>
        <w:tc>
          <w:tcPr>
            <w:tcW w:w="0" w:type="auto"/>
            <w:tcBorders>
              <w:left w:val="nil"/>
            </w:tcBorders>
            <w:shd w:val="clear" w:color="auto" w:fill="FFFFFF" w:themeFill="background1"/>
          </w:tcPr>
          <w:p w14:paraId="3E8F44F4" w14:textId="77777777" w:rsidR="00055DDE" w:rsidRPr="0091662D" w:rsidRDefault="00055DDE" w:rsidP="00FB4022">
            <w:pPr>
              <w:rPr>
                <w:rFonts w:eastAsia="Times New Roman" w:cs="Times New Roman"/>
                <w:color w:val="000000"/>
                <w:sz w:val="16"/>
                <w:szCs w:val="16"/>
                <w:lang w:eastAsia="en-GB"/>
              </w:rPr>
            </w:pPr>
            <w:r w:rsidRPr="0091662D">
              <w:rPr>
                <w:rFonts w:eastAsia="Times New Roman" w:cs="Times New Roman"/>
                <w:color w:val="000000"/>
                <w:sz w:val="16"/>
                <w:szCs w:val="16"/>
                <w:lang w:eastAsia="en-GB"/>
              </w:rPr>
              <w:t xml:space="preserve">  1</w:t>
            </w:r>
          </w:p>
        </w:tc>
        <w:tc>
          <w:tcPr>
            <w:tcW w:w="0" w:type="auto"/>
            <w:shd w:val="clear" w:color="auto" w:fill="FFFFFF" w:themeFill="background1"/>
            <w:vAlign w:val="center"/>
          </w:tcPr>
          <w:p w14:paraId="19552560" w14:textId="77777777" w:rsidR="00055DDE" w:rsidRPr="0091662D" w:rsidRDefault="00055DDE" w:rsidP="00FB4022">
            <w:pPr>
              <w:jc w:val="center"/>
              <w:rPr>
                <w:rFonts w:cs="Times New Roman"/>
                <w:sz w:val="16"/>
                <w:szCs w:val="16"/>
              </w:rPr>
            </w:pPr>
            <w:r w:rsidRPr="0091662D">
              <w:rPr>
                <w:rFonts w:cs="Times New Roman"/>
                <w:sz w:val="16"/>
                <w:szCs w:val="16"/>
              </w:rPr>
              <w:t>107 139 (34·3)</w:t>
            </w:r>
          </w:p>
        </w:tc>
        <w:tc>
          <w:tcPr>
            <w:tcW w:w="0" w:type="auto"/>
            <w:tcBorders>
              <w:right w:val="nil"/>
            </w:tcBorders>
            <w:shd w:val="clear" w:color="auto" w:fill="FFFFFF" w:themeFill="background1"/>
            <w:vAlign w:val="center"/>
          </w:tcPr>
          <w:p w14:paraId="72879A74" w14:textId="77777777" w:rsidR="00055DDE" w:rsidRPr="0091662D" w:rsidRDefault="00055DDE" w:rsidP="00FB4022">
            <w:pPr>
              <w:jc w:val="center"/>
              <w:rPr>
                <w:rFonts w:cs="Times New Roman"/>
                <w:sz w:val="16"/>
                <w:szCs w:val="16"/>
              </w:rPr>
            </w:pPr>
            <w:r w:rsidRPr="0091662D">
              <w:rPr>
                <w:rFonts w:cs="Times New Roman"/>
                <w:sz w:val="16"/>
                <w:szCs w:val="16"/>
              </w:rPr>
              <w:t>119 012 (36·2)</w:t>
            </w:r>
          </w:p>
        </w:tc>
      </w:tr>
      <w:tr w:rsidR="00055DDE" w:rsidRPr="0091662D" w14:paraId="668F50AB" w14:textId="77777777" w:rsidTr="00FB4022">
        <w:trPr>
          <w:trHeight w:val="292"/>
        </w:trPr>
        <w:tc>
          <w:tcPr>
            <w:tcW w:w="0" w:type="auto"/>
            <w:tcBorders>
              <w:left w:val="nil"/>
            </w:tcBorders>
            <w:shd w:val="clear" w:color="auto" w:fill="FFFFFF" w:themeFill="background1"/>
          </w:tcPr>
          <w:p w14:paraId="6774BEBB" w14:textId="77777777" w:rsidR="00055DDE" w:rsidRPr="0091662D" w:rsidRDefault="00055DDE" w:rsidP="00FB4022">
            <w:pPr>
              <w:rPr>
                <w:rFonts w:eastAsia="Times New Roman" w:cs="Times New Roman"/>
                <w:color w:val="000000"/>
                <w:sz w:val="16"/>
                <w:szCs w:val="16"/>
                <w:lang w:eastAsia="en-GB"/>
              </w:rPr>
            </w:pPr>
            <w:r w:rsidRPr="0091662D">
              <w:rPr>
                <w:rFonts w:eastAsia="Times New Roman" w:cs="Times New Roman"/>
                <w:color w:val="000000"/>
                <w:sz w:val="16"/>
                <w:szCs w:val="16"/>
                <w:lang w:eastAsia="en-GB"/>
              </w:rPr>
              <w:t xml:space="preserve">  2</w:t>
            </w:r>
          </w:p>
        </w:tc>
        <w:tc>
          <w:tcPr>
            <w:tcW w:w="0" w:type="auto"/>
            <w:shd w:val="clear" w:color="auto" w:fill="FFFFFF" w:themeFill="background1"/>
            <w:vAlign w:val="center"/>
          </w:tcPr>
          <w:p w14:paraId="04C5F3F0" w14:textId="77777777" w:rsidR="00055DDE" w:rsidRPr="0091662D" w:rsidRDefault="00055DDE" w:rsidP="00FB4022">
            <w:pPr>
              <w:jc w:val="center"/>
              <w:rPr>
                <w:rFonts w:cs="Times New Roman"/>
                <w:sz w:val="16"/>
                <w:szCs w:val="16"/>
              </w:rPr>
            </w:pPr>
            <w:r w:rsidRPr="0091662D">
              <w:rPr>
                <w:rFonts w:cs="Times New Roman"/>
                <w:sz w:val="16"/>
                <w:szCs w:val="16"/>
              </w:rPr>
              <w:t>59 976 (19·2)</w:t>
            </w:r>
          </w:p>
        </w:tc>
        <w:tc>
          <w:tcPr>
            <w:tcW w:w="0" w:type="auto"/>
            <w:tcBorders>
              <w:right w:val="nil"/>
            </w:tcBorders>
            <w:shd w:val="clear" w:color="auto" w:fill="FFFFFF" w:themeFill="background1"/>
            <w:vAlign w:val="center"/>
          </w:tcPr>
          <w:p w14:paraId="392BF629" w14:textId="77777777" w:rsidR="00055DDE" w:rsidRPr="0091662D" w:rsidRDefault="00055DDE" w:rsidP="00FB4022">
            <w:pPr>
              <w:jc w:val="center"/>
              <w:rPr>
                <w:rFonts w:cs="Times New Roman"/>
                <w:sz w:val="16"/>
                <w:szCs w:val="16"/>
              </w:rPr>
            </w:pPr>
            <w:r w:rsidRPr="0091662D">
              <w:rPr>
                <w:rFonts w:cs="Times New Roman"/>
                <w:sz w:val="16"/>
                <w:szCs w:val="16"/>
              </w:rPr>
              <w:t>75 202 (22·9)</w:t>
            </w:r>
          </w:p>
        </w:tc>
      </w:tr>
      <w:tr w:rsidR="00055DDE" w:rsidRPr="0091662D" w14:paraId="740735C5" w14:textId="77777777" w:rsidTr="00FB4022">
        <w:trPr>
          <w:trHeight w:val="314"/>
        </w:trPr>
        <w:tc>
          <w:tcPr>
            <w:tcW w:w="0" w:type="auto"/>
            <w:tcBorders>
              <w:left w:val="nil"/>
            </w:tcBorders>
            <w:shd w:val="clear" w:color="auto" w:fill="FFFFFF" w:themeFill="background1"/>
          </w:tcPr>
          <w:p w14:paraId="23169ECB" w14:textId="77777777" w:rsidR="00055DDE" w:rsidRPr="0091662D" w:rsidRDefault="00055DDE" w:rsidP="00FB4022">
            <w:pPr>
              <w:rPr>
                <w:rFonts w:eastAsia="Times New Roman" w:cs="Times New Roman"/>
                <w:color w:val="000000"/>
                <w:sz w:val="16"/>
                <w:szCs w:val="16"/>
                <w:lang w:eastAsia="en-GB"/>
              </w:rPr>
            </w:pPr>
            <w:r w:rsidRPr="0091662D">
              <w:rPr>
                <w:rFonts w:eastAsia="Times New Roman" w:cs="Times New Roman"/>
                <w:color w:val="000000"/>
                <w:sz w:val="16"/>
                <w:szCs w:val="16"/>
                <w:lang w:eastAsia="en-GB"/>
              </w:rPr>
              <w:t xml:space="preserve">  3 </w:t>
            </w:r>
          </w:p>
        </w:tc>
        <w:tc>
          <w:tcPr>
            <w:tcW w:w="0" w:type="auto"/>
            <w:shd w:val="clear" w:color="auto" w:fill="FFFFFF" w:themeFill="background1"/>
            <w:vAlign w:val="center"/>
          </w:tcPr>
          <w:p w14:paraId="35D69016" w14:textId="77777777" w:rsidR="00055DDE" w:rsidRPr="0091662D" w:rsidRDefault="00055DDE" w:rsidP="00FB4022">
            <w:pPr>
              <w:jc w:val="center"/>
              <w:rPr>
                <w:rFonts w:cs="Times New Roman"/>
                <w:sz w:val="16"/>
                <w:szCs w:val="16"/>
              </w:rPr>
            </w:pPr>
            <w:r w:rsidRPr="0091662D">
              <w:rPr>
                <w:rFonts w:cs="Times New Roman"/>
                <w:sz w:val="16"/>
                <w:szCs w:val="16"/>
              </w:rPr>
              <w:t>22 929 (7·4)</w:t>
            </w:r>
          </w:p>
        </w:tc>
        <w:tc>
          <w:tcPr>
            <w:tcW w:w="0" w:type="auto"/>
            <w:tcBorders>
              <w:right w:val="nil"/>
            </w:tcBorders>
            <w:shd w:val="clear" w:color="auto" w:fill="FFFFFF" w:themeFill="background1"/>
            <w:vAlign w:val="center"/>
          </w:tcPr>
          <w:p w14:paraId="03627AA1" w14:textId="77777777" w:rsidR="00055DDE" w:rsidRPr="0091662D" w:rsidRDefault="00055DDE" w:rsidP="00FB4022">
            <w:pPr>
              <w:jc w:val="center"/>
              <w:rPr>
                <w:rFonts w:cs="Times New Roman"/>
                <w:sz w:val="16"/>
                <w:szCs w:val="16"/>
              </w:rPr>
            </w:pPr>
            <w:r w:rsidRPr="0091662D">
              <w:rPr>
                <w:rFonts w:cs="Times New Roman"/>
                <w:sz w:val="16"/>
                <w:szCs w:val="16"/>
              </w:rPr>
              <w:t>29 761 (9·1)</w:t>
            </w:r>
          </w:p>
        </w:tc>
      </w:tr>
      <w:tr w:rsidR="00055DDE" w:rsidRPr="0091662D" w14:paraId="01A89B1A" w14:textId="77777777" w:rsidTr="00FB4022">
        <w:trPr>
          <w:trHeight w:val="314"/>
        </w:trPr>
        <w:tc>
          <w:tcPr>
            <w:tcW w:w="0" w:type="auto"/>
            <w:tcBorders>
              <w:left w:val="nil"/>
              <w:bottom w:val="single" w:sz="4" w:space="0" w:color="auto"/>
            </w:tcBorders>
            <w:shd w:val="clear" w:color="auto" w:fill="FFFFFF" w:themeFill="background1"/>
          </w:tcPr>
          <w:p w14:paraId="53A6CB1D" w14:textId="77777777" w:rsidR="00055DDE" w:rsidRPr="0091662D" w:rsidRDefault="00055DDE" w:rsidP="00FB4022">
            <w:pPr>
              <w:rPr>
                <w:rFonts w:eastAsia="Times New Roman" w:cs="Times New Roman"/>
                <w:color w:val="000000"/>
                <w:sz w:val="16"/>
                <w:szCs w:val="16"/>
                <w:lang w:eastAsia="en-GB"/>
              </w:rPr>
            </w:pPr>
            <w:r w:rsidRPr="0091662D">
              <w:rPr>
                <w:rFonts w:eastAsia="Times New Roman" w:cs="Times New Roman"/>
                <w:color w:val="000000"/>
                <w:sz w:val="16"/>
                <w:szCs w:val="16"/>
                <w:lang w:eastAsia="en-GB"/>
              </w:rPr>
              <w:t xml:space="preserve">  4+</w:t>
            </w:r>
          </w:p>
        </w:tc>
        <w:tc>
          <w:tcPr>
            <w:tcW w:w="0" w:type="auto"/>
            <w:tcBorders>
              <w:bottom w:val="single" w:sz="4" w:space="0" w:color="auto"/>
            </w:tcBorders>
            <w:shd w:val="clear" w:color="auto" w:fill="FFFFFF" w:themeFill="background1"/>
            <w:vAlign w:val="center"/>
          </w:tcPr>
          <w:p w14:paraId="40CAFDD0" w14:textId="77777777" w:rsidR="00055DDE" w:rsidRPr="0091662D" w:rsidRDefault="00055DDE" w:rsidP="00FB4022">
            <w:pPr>
              <w:jc w:val="center"/>
              <w:rPr>
                <w:rFonts w:cs="Times New Roman"/>
                <w:sz w:val="16"/>
                <w:szCs w:val="16"/>
              </w:rPr>
            </w:pPr>
            <w:r w:rsidRPr="0091662D">
              <w:rPr>
                <w:rFonts w:cs="Times New Roman"/>
                <w:sz w:val="16"/>
                <w:szCs w:val="16"/>
              </w:rPr>
              <w:t>8556 (2·7)</w:t>
            </w:r>
          </w:p>
        </w:tc>
        <w:tc>
          <w:tcPr>
            <w:tcW w:w="0" w:type="auto"/>
            <w:tcBorders>
              <w:bottom w:val="single" w:sz="4" w:space="0" w:color="auto"/>
              <w:right w:val="nil"/>
            </w:tcBorders>
            <w:shd w:val="clear" w:color="auto" w:fill="FFFFFF" w:themeFill="background1"/>
            <w:vAlign w:val="center"/>
          </w:tcPr>
          <w:p w14:paraId="4677EC14" w14:textId="77777777" w:rsidR="00055DDE" w:rsidRPr="0091662D" w:rsidRDefault="00055DDE" w:rsidP="00FB4022">
            <w:pPr>
              <w:jc w:val="center"/>
              <w:rPr>
                <w:rFonts w:cs="Times New Roman"/>
                <w:sz w:val="16"/>
                <w:szCs w:val="16"/>
              </w:rPr>
            </w:pPr>
            <w:r w:rsidRPr="0091662D">
              <w:rPr>
                <w:rFonts w:cs="Times New Roman"/>
                <w:sz w:val="16"/>
                <w:szCs w:val="16"/>
              </w:rPr>
              <w:t>10 488 (3·2)</w:t>
            </w:r>
          </w:p>
        </w:tc>
      </w:tr>
    </w:tbl>
    <w:p w14:paraId="6BC95C2D" w14:textId="77777777" w:rsidR="00055DDE" w:rsidRPr="0091662D" w:rsidRDefault="00055DDE" w:rsidP="00055DDE"/>
    <w:p w14:paraId="4B27E71C" w14:textId="77777777" w:rsidR="00055DDE" w:rsidRPr="0091662D" w:rsidRDefault="00055DDE"/>
    <w:p w14:paraId="47CF2C4E" w14:textId="77777777" w:rsidR="00055DDE" w:rsidRPr="0091662D" w:rsidRDefault="00055DDE"/>
    <w:p w14:paraId="42F802FE" w14:textId="77777777" w:rsidR="00055DDE" w:rsidRPr="0091662D" w:rsidRDefault="00055DDE"/>
    <w:p w14:paraId="34D95CBB" w14:textId="77777777" w:rsidR="00055DDE" w:rsidRPr="0091662D" w:rsidRDefault="00055DDE"/>
    <w:p w14:paraId="21E72851" w14:textId="77777777" w:rsidR="00055DDE" w:rsidRPr="0091662D" w:rsidRDefault="00055DDE"/>
    <w:p w14:paraId="43B481EF" w14:textId="77777777" w:rsidR="00055DDE" w:rsidRPr="0091662D" w:rsidRDefault="00055DDE"/>
    <w:p w14:paraId="5E122CEE" w14:textId="77777777" w:rsidR="00055DDE" w:rsidRPr="0091662D" w:rsidRDefault="00055DDE"/>
    <w:p w14:paraId="2CBB919F" w14:textId="77777777" w:rsidR="00055DDE" w:rsidRPr="0091662D" w:rsidRDefault="00055DDE" w:rsidP="00055DDE">
      <w:pPr>
        <w:pStyle w:val="Caption"/>
        <w:keepNext/>
        <w:spacing w:line="480" w:lineRule="auto"/>
        <w:sectPr w:rsidR="00055DDE" w:rsidRPr="0091662D" w:rsidSect="00055DDE">
          <w:pgSz w:w="11906" w:h="16838"/>
          <w:pgMar w:top="1440" w:right="1440" w:bottom="1440" w:left="1440" w:header="709" w:footer="709" w:gutter="0"/>
          <w:lnNumType w:countBy="1" w:restart="continuous"/>
          <w:cols w:space="708"/>
          <w:docGrid w:linePitch="360"/>
        </w:sectPr>
      </w:pPr>
    </w:p>
    <w:p w14:paraId="6B7F146E" w14:textId="10767D8F" w:rsidR="00055DDE" w:rsidRPr="0091662D" w:rsidRDefault="00055DDE" w:rsidP="00055DDE">
      <w:pPr>
        <w:pStyle w:val="Caption"/>
        <w:keepNext/>
        <w:spacing w:line="480" w:lineRule="auto"/>
      </w:pPr>
      <w:r w:rsidRPr="0091662D">
        <w:lastRenderedPageBreak/>
        <w:t xml:space="preserve">Table </w:t>
      </w:r>
      <w:fldSimple w:instr=" SEQ Table \* ARABIC ">
        <w:r w:rsidRPr="0091662D">
          <w:rPr>
            <w:noProof/>
          </w:rPr>
          <w:t>2</w:t>
        </w:r>
      </w:fldSimple>
      <w:r w:rsidRPr="0091662D">
        <w:t xml:space="preserve">. Safety Risks: Length of stay, emergency readmissions and mortality within 30 days (unadjusted) </w:t>
      </w:r>
    </w:p>
    <w:tbl>
      <w:tblPr>
        <w:tblStyle w:val="TableGrid"/>
        <w:tblW w:w="13701" w:type="dxa"/>
        <w:tblBorders>
          <w:insideH w:val="none" w:sz="0" w:space="0" w:color="auto"/>
          <w:insideV w:val="none" w:sz="0" w:space="0" w:color="auto"/>
        </w:tblBorders>
        <w:tblLayout w:type="fixed"/>
        <w:tblLook w:val="04A0" w:firstRow="1" w:lastRow="0" w:firstColumn="1" w:lastColumn="0" w:noHBand="0" w:noVBand="1"/>
      </w:tblPr>
      <w:tblGrid>
        <w:gridCol w:w="1766"/>
        <w:gridCol w:w="1594"/>
        <w:gridCol w:w="1422"/>
        <w:gridCol w:w="1343"/>
        <w:gridCol w:w="1471"/>
        <w:gridCol w:w="1623"/>
        <w:gridCol w:w="1717"/>
        <w:gridCol w:w="1653"/>
        <w:gridCol w:w="1112"/>
      </w:tblGrid>
      <w:tr w:rsidR="00055DDE" w:rsidRPr="0091662D" w14:paraId="6424D82F" w14:textId="77777777" w:rsidTr="00FB4022">
        <w:trPr>
          <w:trHeight w:val="411"/>
        </w:trPr>
        <w:tc>
          <w:tcPr>
            <w:tcW w:w="1766" w:type="dxa"/>
            <w:vMerge w:val="restart"/>
            <w:tcBorders>
              <w:top w:val="single" w:sz="4" w:space="0" w:color="auto"/>
              <w:left w:val="nil"/>
            </w:tcBorders>
          </w:tcPr>
          <w:p w14:paraId="053FAB69" w14:textId="77777777" w:rsidR="00055DDE" w:rsidRPr="0091662D" w:rsidRDefault="00055DDE" w:rsidP="00FB4022">
            <w:pPr>
              <w:rPr>
                <w:rFonts w:eastAsia="Times New Roman" w:cs="Times New Roman"/>
                <w:b/>
                <w:color w:val="000000"/>
                <w:sz w:val="16"/>
                <w:szCs w:val="18"/>
                <w:lang w:eastAsia="en-GB"/>
              </w:rPr>
            </w:pPr>
          </w:p>
        </w:tc>
        <w:tc>
          <w:tcPr>
            <w:tcW w:w="5830" w:type="dxa"/>
            <w:gridSpan w:val="4"/>
            <w:tcBorders>
              <w:top w:val="single" w:sz="4" w:space="0" w:color="auto"/>
              <w:bottom w:val="single" w:sz="4" w:space="0" w:color="auto"/>
              <w:right w:val="single" w:sz="4" w:space="0" w:color="auto"/>
            </w:tcBorders>
          </w:tcPr>
          <w:p w14:paraId="769FA0E6"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Hip </w:t>
            </w:r>
            <w:proofErr w:type="gramStart"/>
            <w:r w:rsidRPr="0091662D">
              <w:rPr>
                <w:rFonts w:eastAsia="Times New Roman" w:cs="Times New Roman"/>
                <w:b/>
                <w:color w:val="000000"/>
                <w:sz w:val="16"/>
                <w:szCs w:val="18"/>
                <w:lang w:eastAsia="en-GB"/>
              </w:rPr>
              <w:t>replacement  (</w:t>
            </w:r>
            <w:proofErr w:type="gramEnd"/>
            <w:r w:rsidRPr="0091662D">
              <w:rPr>
                <w:rFonts w:eastAsia="Times New Roman" w:cs="Times New Roman"/>
                <w:b/>
                <w:color w:val="000000"/>
                <w:sz w:val="16"/>
                <w:szCs w:val="18"/>
                <w:lang w:eastAsia="en-GB"/>
              </w:rPr>
              <w:t>n=312 079)</w:t>
            </w:r>
          </w:p>
        </w:tc>
        <w:tc>
          <w:tcPr>
            <w:tcW w:w="6105" w:type="dxa"/>
            <w:gridSpan w:val="4"/>
            <w:tcBorders>
              <w:top w:val="single" w:sz="4" w:space="0" w:color="auto"/>
              <w:left w:val="single" w:sz="4" w:space="0" w:color="auto"/>
              <w:right w:val="nil"/>
            </w:tcBorders>
          </w:tcPr>
          <w:p w14:paraId="64EC9BE0"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Knee replacement (n=328 753)</w:t>
            </w:r>
          </w:p>
        </w:tc>
      </w:tr>
      <w:tr w:rsidR="00055DDE" w:rsidRPr="0091662D" w14:paraId="18E2BD6B" w14:textId="77777777" w:rsidTr="00FB4022">
        <w:trPr>
          <w:trHeight w:val="411"/>
        </w:trPr>
        <w:tc>
          <w:tcPr>
            <w:tcW w:w="1766" w:type="dxa"/>
            <w:vMerge/>
            <w:tcBorders>
              <w:left w:val="nil"/>
              <w:bottom w:val="single" w:sz="4" w:space="0" w:color="auto"/>
            </w:tcBorders>
          </w:tcPr>
          <w:p w14:paraId="74866DEB" w14:textId="77777777" w:rsidR="00055DDE" w:rsidRPr="0091662D" w:rsidRDefault="00055DDE" w:rsidP="00FB4022">
            <w:pPr>
              <w:rPr>
                <w:rFonts w:eastAsia="Times New Roman" w:cs="Times New Roman"/>
                <w:b/>
                <w:color w:val="000000"/>
                <w:sz w:val="16"/>
                <w:szCs w:val="18"/>
                <w:lang w:eastAsia="en-GB"/>
              </w:rPr>
            </w:pPr>
          </w:p>
        </w:tc>
        <w:tc>
          <w:tcPr>
            <w:tcW w:w="1594" w:type="dxa"/>
            <w:tcBorders>
              <w:top w:val="single" w:sz="4" w:space="0" w:color="auto"/>
              <w:bottom w:val="single" w:sz="4" w:space="0" w:color="auto"/>
            </w:tcBorders>
          </w:tcPr>
          <w:p w14:paraId="6433D152"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Prevalence of comorbidities</w:t>
            </w:r>
          </w:p>
          <w:p w14:paraId="32F227DB"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n (%)</w:t>
            </w:r>
          </w:p>
        </w:tc>
        <w:tc>
          <w:tcPr>
            <w:tcW w:w="1422" w:type="dxa"/>
            <w:tcBorders>
              <w:top w:val="single" w:sz="4" w:space="0" w:color="auto"/>
              <w:bottom w:val="single" w:sz="4" w:space="0" w:color="auto"/>
            </w:tcBorders>
          </w:tcPr>
          <w:p w14:paraId="0EEFDA13"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Length of stay /days</w:t>
            </w:r>
          </w:p>
          <w:p w14:paraId="228DB264"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Mean (SD)</w:t>
            </w:r>
          </w:p>
        </w:tc>
        <w:tc>
          <w:tcPr>
            <w:tcW w:w="1343" w:type="dxa"/>
            <w:tcBorders>
              <w:top w:val="single" w:sz="4" w:space="0" w:color="auto"/>
              <w:bottom w:val="single" w:sz="4" w:space="0" w:color="auto"/>
              <w:right w:val="nil"/>
            </w:tcBorders>
          </w:tcPr>
          <w:p w14:paraId="3101759A"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Emergency readmissions within 30 days</w:t>
            </w:r>
          </w:p>
          <w:p w14:paraId="20097588"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n (%)</w:t>
            </w:r>
          </w:p>
        </w:tc>
        <w:tc>
          <w:tcPr>
            <w:tcW w:w="1468" w:type="dxa"/>
            <w:tcBorders>
              <w:top w:val="single" w:sz="4" w:space="0" w:color="auto"/>
              <w:left w:val="nil"/>
              <w:bottom w:val="single" w:sz="4" w:space="0" w:color="auto"/>
              <w:right w:val="single" w:sz="4" w:space="0" w:color="auto"/>
            </w:tcBorders>
          </w:tcPr>
          <w:p w14:paraId="25EE9B0E"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Mortality </w:t>
            </w:r>
          </w:p>
          <w:p w14:paraId="4DBF27D9"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within 30 days</w:t>
            </w:r>
          </w:p>
          <w:p w14:paraId="39689FC7"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n (%) </w:t>
            </w:r>
          </w:p>
        </w:tc>
        <w:tc>
          <w:tcPr>
            <w:tcW w:w="1623" w:type="dxa"/>
            <w:tcBorders>
              <w:top w:val="single" w:sz="4" w:space="0" w:color="auto"/>
              <w:left w:val="single" w:sz="4" w:space="0" w:color="auto"/>
              <w:bottom w:val="single" w:sz="4" w:space="0" w:color="auto"/>
            </w:tcBorders>
          </w:tcPr>
          <w:p w14:paraId="7DC65700"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Prevalence of comorbidities </w:t>
            </w:r>
          </w:p>
          <w:p w14:paraId="3D04A6AB"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n (%) </w:t>
            </w:r>
          </w:p>
        </w:tc>
        <w:tc>
          <w:tcPr>
            <w:tcW w:w="1717" w:type="dxa"/>
            <w:tcBorders>
              <w:top w:val="single" w:sz="4" w:space="0" w:color="auto"/>
              <w:bottom w:val="single" w:sz="4" w:space="0" w:color="auto"/>
            </w:tcBorders>
          </w:tcPr>
          <w:p w14:paraId="767AB7C6"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Length of stay</w:t>
            </w:r>
          </w:p>
          <w:p w14:paraId="5CE915F9"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days</w:t>
            </w:r>
          </w:p>
          <w:p w14:paraId="74FCD2C9"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Mean (SD)</w:t>
            </w:r>
          </w:p>
        </w:tc>
        <w:tc>
          <w:tcPr>
            <w:tcW w:w="1653" w:type="dxa"/>
            <w:tcBorders>
              <w:top w:val="single" w:sz="4" w:space="0" w:color="auto"/>
              <w:bottom w:val="single" w:sz="4" w:space="0" w:color="auto"/>
              <w:right w:val="nil"/>
            </w:tcBorders>
          </w:tcPr>
          <w:p w14:paraId="222F675A"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Emergency readmissions within 30 days</w:t>
            </w:r>
          </w:p>
          <w:p w14:paraId="0F9CA4C4"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n (%)</w:t>
            </w:r>
          </w:p>
        </w:tc>
        <w:tc>
          <w:tcPr>
            <w:tcW w:w="1110" w:type="dxa"/>
            <w:tcBorders>
              <w:top w:val="single" w:sz="4" w:space="0" w:color="auto"/>
              <w:bottom w:val="single" w:sz="4" w:space="0" w:color="auto"/>
              <w:right w:val="nil"/>
            </w:tcBorders>
          </w:tcPr>
          <w:p w14:paraId="0769A81B"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Mortality within 30 days</w:t>
            </w:r>
          </w:p>
          <w:p w14:paraId="7B62D06C"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n (%)</w:t>
            </w:r>
          </w:p>
        </w:tc>
      </w:tr>
      <w:tr w:rsidR="00055DDE" w:rsidRPr="0091662D" w14:paraId="6570BCAE" w14:textId="77777777" w:rsidTr="00FB4022">
        <w:trPr>
          <w:trHeight w:val="411"/>
        </w:trPr>
        <w:tc>
          <w:tcPr>
            <w:tcW w:w="1766" w:type="dxa"/>
            <w:tcBorders>
              <w:top w:val="single" w:sz="4" w:space="0" w:color="auto"/>
              <w:left w:val="nil"/>
              <w:bottom w:val="dotted" w:sz="4" w:space="0" w:color="auto"/>
            </w:tcBorders>
          </w:tcPr>
          <w:p w14:paraId="4D8960DA" w14:textId="77777777" w:rsidR="00055DDE" w:rsidRPr="0091662D" w:rsidRDefault="00055DDE" w:rsidP="00FB4022">
            <w:pPr>
              <w:rPr>
                <w:rFonts w:eastAsia="Times New Roman" w:cs="Times New Roman"/>
                <w:b/>
                <w:sz w:val="16"/>
                <w:szCs w:val="18"/>
                <w:lang w:eastAsia="en-GB"/>
              </w:rPr>
            </w:pPr>
            <w:r w:rsidRPr="0091662D">
              <w:rPr>
                <w:rFonts w:eastAsia="Times New Roman" w:cs="Times New Roman"/>
                <w:b/>
                <w:sz w:val="16"/>
                <w:szCs w:val="18"/>
                <w:lang w:eastAsia="en-GB"/>
              </w:rPr>
              <w:t>Patients without comorbidities</w:t>
            </w:r>
          </w:p>
        </w:tc>
        <w:tc>
          <w:tcPr>
            <w:tcW w:w="1594" w:type="dxa"/>
            <w:tcBorders>
              <w:top w:val="single" w:sz="4" w:space="0" w:color="auto"/>
              <w:bottom w:val="dotted" w:sz="4" w:space="0" w:color="auto"/>
            </w:tcBorders>
          </w:tcPr>
          <w:p w14:paraId="2A5560C4" w14:textId="77777777" w:rsidR="00055DDE" w:rsidRPr="0091662D" w:rsidRDefault="00055DDE" w:rsidP="00FB4022">
            <w:pPr>
              <w:jc w:val="center"/>
              <w:rPr>
                <w:rFonts w:cs="Times New Roman"/>
                <w:sz w:val="16"/>
                <w:szCs w:val="18"/>
              </w:rPr>
            </w:pPr>
            <w:r w:rsidRPr="0091662D">
              <w:rPr>
                <w:rFonts w:cs="Times New Roman"/>
                <w:sz w:val="16"/>
                <w:szCs w:val="18"/>
              </w:rPr>
              <w:t>..</w:t>
            </w:r>
          </w:p>
        </w:tc>
        <w:tc>
          <w:tcPr>
            <w:tcW w:w="1422" w:type="dxa"/>
            <w:tcBorders>
              <w:top w:val="single" w:sz="4" w:space="0" w:color="auto"/>
              <w:bottom w:val="dotted" w:sz="4" w:space="0" w:color="auto"/>
            </w:tcBorders>
          </w:tcPr>
          <w:p w14:paraId="286E0351" w14:textId="77777777" w:rsidR="00055DDE" w:rsidRPr="0091662D" w:rsidRDefault="00055DDE" w:rsidP="00FB4022">
            <w:pPr>
              <w:jc w:val="center"/>
              <w:rPr>
                <w:rFonts w:cs="Times New Roman"/>
                <w:sz w:val="16"/>
                <w:szCs w:val="18"/>
              </w:rPr>
            </w:pPr>
            <w:r w:rsidRPr="0091662D">
              <w:rPr>
                <w:rFonts w:eastAsia="Times New Roman" w:cstheme="minorHAnsi"/>
                <w:sz w:val="16"/>
                <w:szCs w:val="18"/>
                <w:lang w:eastAsia="en-GB"/>
              </w:rPr>
              <w:t>3·7 (4·4)</w:t>
            </w:r>
          </w:p>
        </w:tc>
        <w:tc>
          <w:tcPr>
            <w:tcW w:w="1343" w:type="dxa"/>
            <w:tcBorders>
              <w:top w:val="single" w:sz="4" w:space="0" w:color="auto"/>
              <w:bottom w:val="dotted" w:sz="4" w:space="0" w:color="auto"/>
              <w:right w:val="nil"/>
            </w:tcBorders>
          </w:tcPr>
          <w:p w14:paraId="1F81F22D" w14:textId="77777777" w:rsidR="00055DDE" w:rsidRPr="0091662D" w:rsidRDefault="00055DDE" w:rsidP="00FB4022">
            <w:pPr>
              <w:jc w:val="center"/>
              <w:rPr>
                <w:rFonts w:cs="Times New Roman"/>
                <w:sz w:val="16"/>
                <w:szCs w:val="18"/>
              </w:rPr>
            </w:pPr>
            <w:r w:rsidRPr="0091662D">
              <w:rPr>
                <w:rFonts w:eastAsia="Times New Roman" w:cstheme="minorHAnsi"/>
                <w:sz w:val="16"/>
                <w:szCs w:val="18"/>
                <w:lang w:eastAsia="en-GB"/>
              </w:rPr>
              <w:t>1835 (1·6)</w:t>
            </w:r>
          </w:p>
        </w:tc>
        <w:tc>
          <w:tcPr>
            <w:tcW w:w="1468" w:type="dxa"/>
            <w:tcBorders>
              <w:top w:val="single" w:sz="4" w:space="0" w:color="auto"/>
              <w:left w:val="nil"/>
              <w:bottom w:val="dotted" w:sz="4" w:space="0" w:color="auto"/>
              <w:right w:val="single" w:sz="4" w:space="0" w:color="auto"/>
            </w:tcBorders>
          </w:tcPr>
          <w:p w14:paraId="57346138" w14:textId="77777777" w:rsidR="00055DDE" w:rsidRPr="0091662D" w:rsidRDefault="00055DDE" w:rsidP="00FB4022">
            <w:pPr>
              <w:jc w:val="center"/>
              <w:rPr>
                <w:rFonts w:cs="Times New Roman"/>
                <w:sz w:val="16"/>
                <w:szCs w:val="18"/>
              </w:rPr>
            </w:pPr>
            <w:r w:rsidRPr="0091662D">
              <w:rPr>
                <w:rFonts w:cs="Times New Roman"/>
                <w:sz w:val="16"/>
                <w:szCs w:val="18"/>
              </w:rPr>
              <w:t>6 (0·01)</w:t>
            </w:r>
          </w:p>
        </w:tc>
        <w:tc>
          <w:tcPr>
            <w:tcW w:w="1623" w:type="dxa"/>
            <w:tcBorders>
              <w:top w:val="single" w:sz="4" w:space="0" w:color="auto"/>
              <w:left w:val="single" w:sz="4" w:space="0" w:color="auto"/>
              <w:bottom w:val="dotted" w:sz="4" w:space="0" w:color="auto"/>
            </w:tcBorders>
          </w:tcPr>
          <w:p w14:paraId="0F827604" w14:textId="77777777" w:rsidR="00055DDE" w:rsidRPr="0091662D" w:rsidRDefault="00055DDE" w:rsidP="00FB4022">
            <w:pPr>
              <w:jc w:val="center"/>
              <w:rPr>
                <w:rFonts w:cs="Times New Roman"/>
                <w:sz w:val="16"/>
                <w:szCs w:val="18"/>
              </w:rPr>
            </w:pPr>
            <w:r w:rsidRPr="0091662D">
              <w:rPr>
                <w:rFonts w:cs="Times New Roman"/>
                <w:sz w:val="16"/>
                <w:szCs w:val="18"/>
              </w:rPr>
              <w:t>..</w:t>
            </w:r>
          </w:p>
        </w:tc>
        <w:tc>
          <w:tcPr>
            <w:tcW w:w="1717" w:type="dxa"/>
            <w:tcBorders>
              <w:top w:val="single" w:sz="4" w:space="0" w:color="auto"/>
              <w:bottom w:val="dotted" w:sz="4" w:space="0" w:color="auto"/>
            </w:tcBorders>
          </w:tcPr>
          <w:p w14:paraId="1AF634AC" w14:textId="77777777" w:rsidR="00055DDE" w:rsidRPr="0091662D" w:rsidRDefault="00055DDE" w:rsidP="00FB4022">
            <w:pPr>
              <w:jc w:val="center"/>
              <w:rPr>
                <w:rFonts w:cs="Times New Roman"/>
                <w:sz w:val="16"/>
                <w:szCs w:val="18"/>
              </w:rPr>
            </w:pPr>
            <w:r w:rsidRPr="0091662D">
              <w:rPr>
                <w:rFonts w:eastAsia="Times New Roman" w:cstheme="minorHAnsi"/>
                <w:sz w:val="16"/>
                <w:szCs w:val="18"/>
                <w:lang w:eastAsia="en-GB"/>
              </w:rPr>
              <w:t>3·9 (3·0</w:t>
            </w:r>
            <w:r w:rsidRPr="0091662D">
              <w:rPr>
                <w:rFonts w:cs="Times New Roman"/>
                <w:sz w:val="16"/>
                <w:szCs w:val="18"/>
              </w:rPr>
              <w:t>)</w:t>
            </w:r>
          </w:p>
        </w:tc>
        <w:tc>
          <w:tcPr>
            <w:tcW w:w="1653" w:type="dxa"/>
            <w:tcBorders>
              <w:top w:val="single" w:sz="4" w:space="0" w:color="auto"/>
              <w:bottom w:val="dotted" w:sz="4" w:space="0" w:color="auto"/>
              <w:right w:val="nil"/>
            </w:tcBorders>
          </w:tcPr>
          <w:p w14:paraId="724F6D51" w14:textId="77777777" w:rsidR="00055DDE" w:rsidRPr="0091662D" w:rsidRDefault="00055DDE" w:rsidP="00FB4022">
            <w:pPr>
              <w:jc w:val="center"/>
              <w:rPr>
                <w:rFonts w:cs="Times New Roman"/>
                <w:sz w:val="16"/>
                <w:szCs w:val="18"/>
              </w:rPr>
            </w:pPr>
            <w:r w:rsidRPr="0091662D">
              <w:rPr>
                <w:rFonts w:eastAsia="Times New Roman" w:cstheme="minorHAnsi"/>
                <w:sz w:val="16"/>
                <w:szCs w:val="18"/>
                <w:lang w:eastAsia="en-GB"/>
              </w:rPr>
              <w:t>1635 (1·7)</w:t>
            </w:r>
          </w:p>
        </w:tc>
        <w:tc>
          <w:tcPr>
            <w:tcW w:w="1110" w:type="dxa"/>
            <w:tcBorders>
              <w:top w:val="single" w:sz="4" w:space="0" w:color="auto"/>
              <w:bottom w:val="dotted" w:sz="4" w:space="0" w:color="auto"/>
              <w:right w:val="nil"/>
            </w:tcBorders>
          </w:tcPr>
          <w:p w14:paraId="6C21BD86" w14:textId="77777777" w:rsidR="00055DDE" w:rsidRPr="0091662D" w:rsidRDefault="00055DDE" w:rsidP="00FB4022">
            <w:pPr>
              <w:jc w:val="center"/>
              <w:rPr>
                <w:rFonts w:cs="Times New Roman"/>
                <w:sz w:val="16"/>
                <w:szCs w:val="18"/>
              </w:rPr>
            </w:pPr>
            <w:r w:rsidRPr="0091662D">
              <w:rPr>
                <w:rFonts w:cs="Times New Roman"/>
                <w:sz w:val="16"/>
                <w:szCs w:val="18"/>
              </w:rPr>
              <w:t>12 (0·01)</w:t>
            </w:r>
          </w:p>
        </w:tc>
      </w:tr>
      <w:tr w:rsidR="00055DDE" w:rsidRPr="0091662D" w14:paraId="78F4EEE8" w14:textId="77777777" w:rsidTr="00FB4022">
        <w:trPr>
          <w:trHeight w:val="411"/>
        </w:trPr>
        <w:tc>
          <w:tcPr>
            <w:tcW w:w="1766" w:type="dxa"/>
            <w:tcBorders>
              <w:top w:val="dotted" w:sz="4" w:space="0" w:color="auto"/>
              <w:left w:val="nil"/>
            </w:tcBorders>
          </w:tcPr>
          <w:p w14:paraId="31035AEB" w14:textId="77777777" w:rsidR="00055DDE" w:rsidRPr="0091662D" w:rsidRDefault="00055DDE" w:rsidP="00FB4022">
            <w:pPr>
              <w:rPr>
                <w:rFonts w:eastAsia="Times New Roman" w:cs="Times New Roman"/>
                <w:b/>
                <w:sz w:val="16"/>
                <w:szCs w:val="18"/>
                <w:lang w:eastAsia="en-GB"/>
              </w:rPr>
            </w:pPr>
            <w:r w:rsidRPr="0091662D">
              <w:rPr>
                <w:rFonts w:eastAsia="Times New Roman" w:cs="Times New Roman"/>
                <w:b/>
                <w:sz w:val="16"/>
                <w:szCs w:val="18"/>
                <w:lang w:eastAsia="en-GB"/>
              </w:rPr>
              <w:t>Heart disease</w:t>
            </w:r>
          </w:p>
        </w:tc>
        <w:tc>
          <w:tcPr>
            <w:tcW w:w="1594" w:type="dxa"/>
            <w:tcBorders>
              <w:top w:val="dotted" w:sz="4" w:space="0" w:color="auto"/>
            </w:tcBorders>
          </w:tcPr>
          <w:p w14:paraId="68C3BEF0" w14:textId="77777777" w:rsidR="00055DDE" w:rsidRPr="0091662D" w:rsidRDefault="00055DDE" w:rsidP="00FB4022">
            <w:pPr>
              <w:jc w:val="center"/>
              <w:rPr>
                <w:rFonts w:cs="Times New Roman"/>
                <w:sz w:val="16"/>
                <w:szCs w:val="18"/>
              </w:rPr>
            </w:pPr>
            <w:r w:rsidRPr="0091662D">
              <w:rPr>
                <w:rFonts w:cs="Times New Roman"/>
                <w:sz w:val="16"/>
                <w:szCs w:val="18"/>
              </w:rPr>
              <w:t>53 277 (17·1)</w:t>
            </w:r>
          </w:p>
        </w:tc>
        <w:tc>
          <w:tcPr>
            <w:tcW w:w="1422" w:type="dxa"/>
            <w:tcBorders>
              <w:top w:val="dotted" w:sz="4" w:space="0" w:color="auto"/>
            </w:tcBorders>
          </w:tcPr>
          <w:p w14:paraId="3880E7A9" w14:textId="77777777" w:rsidR="00055DDE" w:rsidRPr="0091662D" w:rsidRDefault="00055DDE" w:rsidP="00FB4022">
            <w:pPr>
              <w:jc w:val="center"/>
              <w:rPr>
                <w:rFonts w:cs="Times New Roman"/>
                <w:sz w:val="16"/>
                <w:szCs w:val="18"/>
              </w:rPr>
            </w:pPr>
            <w:r w:rsidRPr="0091662D">
              <w:rPr>
                <w:rFonts w:cs="Times New Roman"/>
                <w:sz w:val="16"/>
                <w:szCs w:val="18"/>
              </w:rPr>
              <w:t>6·3 (5·7)</w:t>
            </w:r>
          </w:p>
        </w:tc>
        <w:tc>
          <w:tcPr>
            <w:tcW w:w="1343" w:type="dxa"/>
            <w:tcBorders>
              <w:top w:val="dotted" w:sz="4" w:space="0" w:color="auto"/>
              <w:right w:val="nil"/>
            </w:tcBorders>
          </w:tcPr>
          <w:p w14:paraId="44441C81" w14:textId="77777777" w:rsidR="00055DDE" w:rsidRPr="0091662D" w:rsidRDefault="00055DDE" w:rsidP="00FB4022">
            <w:pPr>
              <w:jc w:val="center"/>
              <w:rPr>
                <w:rFonts w:cs="Times New Roman"/>
                <w:sz w:val="16"/>
                <w:szCs w:val="18"/>
              </w:rPr>
            </w:pPr>
            <w:r w:rsidRPr="0091662D">
              <w:rPr>
                <w:rFonts w:cs="Times New Roman"/>
                <w:sz w:val="16"/>
                <w:szCs w:val="18"/>
              </w:rPr>
              <w:t>2236 (4·2)</w:t>
            </w:r>
          </w:p>
        </w:tc>
        <w:tc>
          <w:tcPr>
            <w:tcW w:w="1468" w:type="dxa"/>
            <w:tcBorders>
              <w:top w:val="dotted" w:sz="4" w:space="0" w:color="auto"/>
              <w:left w:val="nil"/>
              <w:right w:val="single" w:sz="4" w:space="0" w:color="auto"/>
            </w:tcBorders>
          </w:tcPr>
          <w:p w14:paraId="0406601A" w14:textId="77777777" w:rsidR="00055DDE" w:rsidRPr="0091662D" w:rsidRDefault="00055DDE" w:rsidP="00FB4022">
            <w:pPr>
              <w:jc w:val="center"/>
              <w:rPr>
                <w:rFonts w:cs="Times New Roman"/>
                <w:sz w:val="16"/>
                <w:szCs w:val="18"/>
              </w:rPr>
            </w:pPr>
            <w:r w:rsidRPr="0091662D">
              <w:rPr>
                <w:rFonts w:cs="Times New Roman"/>
                <w:sz w:val="16"/>
                <w:szCs w:val="18"/>
              </w:rPr>
              <w:t>113 (0·21)</w:t>
            </w:r>
          </w:p>
        </w:tc>
        <w:tc>
          <w:tcPr>
            <w:tcW w:w="1623" w:type="dxa"/>
            <w:tcBorders>
              <w:top w:val="dotted" w:sz="4" w:space="0" w:color="auto"/>
              <w:left w:val="single" w:sz="4" w:space="0" w:color="auto"/>
            </w:tcBorders>
          </w:tcPr>
          <w:p w14:paraId="03A173C1" w14:textId="77777777" w:rsidR="00055DDE" w:rsidRPr="0091662D" w:rsidRDefault="00055DDE" w:rsidP="00FB4022">
            <w:pPr>
              <w:jc w:val="center"/>
              <w:rPr>
                <w:rFonts w:cs="Times New Roman"/>
                <w:sz w:val="16"/>
                <w:szCs w:val="18"/>
              </w:rPr>
            </w:pPr>
            <w:r w:rsidRPr="0091662D">
              <w:rPr>
                <w:rFonts w:cs="Times New Roman"/>
                <w:sz w:val="16"/>
                <w:szCs w:val="18"/>
              </w:rPr>
              <w:t>60 755 (18·5)</w:t>
            </w:r>
          </w:p>
        </w:tc>
        <w:tc>
          <w:tcPr>
            <w:tcW w:w="1717" w:type="dxa"/>
            <w:tcBorders>
              <w:top w:val="dotted" w:sz="4" w:space="0" w:color="auto"/>
            </w:tcBorders>
          </w:tcPr>
          <w:p w14:paraId="63E27054" w14:textId="77777777" w:rsidR="00055DDE" w:rsidRPr="0091662D" w:rsidRDefault="00055DDE" w:rsidP="00FB4022">
            <w:pPr>
              <w:jc w:val="center"/>
              <w:rPr>
                <w:rFonts w:cs="Times New Roman"/>
                <w:sz w:val="16"/>
                <w:szCs w:val="18"/>
              </w:rPr>
            </w:pPr>
            <w:r w:rsidRPr="0091662D">
              <w:rPr>
                <w:rFonts w:cs="Times New Roman"/>
                <w:sz w:val="16"/>
                <w:szCs w:val="18"/>
              </w:rPr>
              <w:t>5·9 (10·2)</w:t>
            </w:r>
          </w:p>
        </w:tc>
        <w:tc>
          <w:tcPr>
            <w:tcW w:w="1653" w:type="dxa"/>
            <w:tcBorders>
              <w:top w:val="dotted" w:sz="4" w:space="0" w:color="auto"/>
              <w:right w:val="nil"/>
            </w:tcBorders>
          </w:tcPr>
          <w:p w14:paraId="00FC2FB8" w14:textId="77777777" w:rsidR="00055DDE" w:rsidRPr="0091662D" w:rsidRDefault="00055DDE" w:rsidP="00FB4022">
            <w:pPr>
              <w:jc w:val="center"/>
              <w:rPr>
                <w:rFonts w:cs="Times New Roman"/>
                <w:sz w:val="16"/>
                <w:szCs w:val="18"/>
              </w:rPr>
            </w:pPr>
            <w:r w:rsidRPr="0091662D">
              <w:rPr>
                <w:rFonts w:cs="Times New Roman"/>
                <w:sz w:val="16"/>
                <w:szCs w:val="18"/>
              </w:rPr>
              <w:t>2615 (3·3)</w:t>
            </w:r>
          </w:p>
        </w:tc>
        <w:tc>
          <w:tcPr>
            <w:tcW w:w="1110" w:type="dxa"/>
            <w:tcBorders>
              <w:top w:val="dotted" w:sz="4" w:space="0" w:color="auto"/>
              <w:right w:val="nil"/>
            </w:tcBorders>
          </w:tcPr>
          <w:p w14:paraId="65BF5A37" w14:textId="77777777" w:rsidR="00055DDE" w:rsidRPr="0091662D" w:rsidRDefault="00055DDE" w:rsidP="00FB4022">
            <w:pPr>
              <w:jc w:val="center"/>
              <w:rPr>
                <w:rFonts w:cs="Times New Roman"/>
                <w:sz w:val="16"/>
                <w:szCs w:val="18"/>
              </w:rPr>
            </w:pPr>
            <w:r w:rsidRPr="0091662D">
              <w:rPr>
                <w:rFonts w:cs="Times New Roman"/>
                <w:sz w:val="16"/>
                <w:szCs w:val="18"/>
              </w:rPr>
              <w:t>105 (0·17)</w:t>
            </w:r>
          </w:p>
        </w:tc>
      </w:tr>
      <w:tr w:rsidR="00055DDE" w:rsidRPr="0091662D" w14:paraId="28D602A7" w14:textId="77777777" w:rsidTr="00FB4022">
        <w:trPr>
          <w:trHeight w:val="411"/>
        </w:trPr>
        <w:tc>
          <w:tcPr>
            <w:tcW w:w="1766" w:type="dxa"/>
            <w:tcBorders>
              <w:left w:val="nil"/>
            </w:tcBorders>
          </w:tcPr>
          <w:p w14:paraId="677E3A68"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High Blood pressure</w:t>
            </w:r>
          </w:p>
        </w:tc>
        <w:tc>
          <w:tcPr>
            <w:tcW w:w="1594" w:type="dxa"/>
          </w:tcPr>
          <w:p w14:paraId="709398FF" w14:textId="77777777" w:rsidR="00055DDE" w:rsidRPr="0091662D" w:rsidRDefault="00055DDE" w:rsidP="00FB4022">
            <w:pPr>
              <w:jc w:val="center"/>
              <w:rPr>
                <w:rFonts w:cs="Times New Roman"/>
                <w:sz w:val="16"/>
                <w:szCs w:val="18"/>
              </w:rPr>
            </w:pPr>
            <w:r w:rsidRPr="0091662D">
              <w:rPr>
                <w:rFonts w:cs="Times New Roman"/>
                <w:sz w:val="16"/>
                <w:szCs w:val="18"/>
              </w:rPr>
              <w:t>151 163 (48·4)</w:t>
            </w:r>
          </w:p>
        </w:tc>
        <w:tc>
          <w:tcPr>
            <w:tcW w:w="1422" w:type="dxa"/>
          </w:tcPr>
          <w:p w14:paraId="69615A15" w14:textId="77777777" w:rsidR="00055DDE" w:rsidRPr="0091662D" w:rsidRDefault="00055DDE" w:rsidP="00FB4022">
            <w:pPr>
              <w:jc w:val="center"/>
              <w:rPr>
                <w:rFonts w:cs="Times New Roman"/>
                <w:sz w:val="16"/>
                <w:szCs w:val="18"/>
              </w:rPr>
            </w:pPr>
            <w:r w:rsidRPr="0091662D">
              <w:rPr>
                <w:rFonts w:cs="Times New Roman"/>
                <w:sz w:val="16"/>
                <w:szCs w:val="18"/>
              </w:rPr>
              <w:t>5·</w:t>
            </w:r>
            <w:proofErr w:type="gramStart"/>
            <w:r w:rsidRPr="0091662D">
              <w:rPr>
                <w:rFonts w:cs="Times New Roman"/>
                <w:sz w:val="16"/>
                <w:szCs w:val="18"/>
              </w:rPr>
              <w:t>0  (</w:t>
            </w:r>
            <w:proofErr w:type="gramEnd"/>
            <w:r w:rsidRPr="0091662D">
              <w:rPr>
                <w:rFonts w:cs="Times New Roman"/>
                <w:sz w:val="16"/>
                <w:szCs w:val="18"/>
              </w:rPr>
              <w:t>5·5)</w:t>
            </w:r>
          </w:p>
        </w:tc>
        <w:tc>
          <w:tcPr>
            <w:tcW w:w="1343" w:type="dxa"/>
            <w:tcBorders>
              <w:right w:val="nil"/>
            </w:tcBorders>
          </w:tcPr>
          <w:p w14:paraId="56C9C3C0" w14:textId="77777777" w:rsidR="00055DDE" w:rsidRPr="0091662D" w:rsidRDefault="00055DDE" w:rsidP="00FB4022">
            <w:pPr>
              <w:jc w:val="center"/>
              <w:rPr>
                <w:rFonts w:cs="Times New Roman"/>
                <w:sz w:val="16"/>
                <w:szCs w:val="18"/>
              </w:rPr>
            </w:pPr>
            <w:r w:rsidRPr="0091662D">
              <w:rPr>
                <w:rFonts w:cs="Times New Roman"/>
                <w:sz w:val="16"/>
                <w:szCs w:val="18"/>
              </w:rPr>
              <w:t>4630 (3·1)</w:t>
            </w:r>
          </w:p>
        </w:tc>
        <w:tc>
          <w:tcPr>
            <w:tcW w:w="1468" w:type="dxa"/>
            <w:tcBorders>
              <w:left w:val="nil"/>
              <w:right w:val="single" w:sz="4" w:space="0" w:color="auto"/>
            </w:tcBorders>
          </w:tcPr>
          <w:p w14:paraId="15677AB7" w14:textId="77777777" w:rsidR="00055DDE" w:rsidRPr="0091662D" w:rsidRDefault="00055DDE" w:rsidP="00FB4022">
            <w:pPr>
              <w:jc w:val="center"/>
              <w:rPr>
                <w:rFonts w:cs="Times New Roman"/>
                <w:sz w:val="16"/>
                <w:szCs w:val="18"/>
              </w:rPr>
            </w:pPr>
            <w:r w:rsidRPr="0091662D">
              <w:rPr>
                <w:rFonts w:cs="Times New Roman"/>
                <w:sz w:val="16"/>
                <w:szCs w:val="18"/>
              </w:rPr>
              <w:t>125 (0·08)</w:t>
            </w:r>
          </w:p>
        </w:tc>
        <w:tc>
          <w:tcPr>
            <w:tcW w:w="1623" w:type="dxa"/>
            <w:tcBorders>
              <w:left w:val="single" w:sz="4" w:space="0" w:color="auto"/>
            </w:tcBorders>
          </w:tcPr>
          <w:p w14:paraId="3DDB696A" w14:textId="77777777" w:rsidR="00055DDE" w:rsidRPr="0091662D" w:rsidRDefault="00055DDE" w:rsidP="00FB4022">
            <w:pPr>
              <w:jc w:val="center"/>
              <w:rPr>
                <w:rFonts w:cs="Times New Roman"/>
                <w:sz w:val="16"/>
                <w:szCs w:val="18"/>
              </w:rPr>
            </w:pPr>
            <w:r w:rsidRPr="0091662D">
              <w:rPr>
                <w:rFonts w:cs="Times New Roman"/>
                <w:sz w:val="16"/>
                <w:szCs w:val="18"/>
              </w:rPr>
              <w:t>187 815 (57·1)</w:t>
            </w:r>
          </w:p>
        </w:tc>
        <w:tc>
          <w:tcPr>
            <w:tcW w:w="1717" w:type="dxa"/>
          </w:tcPr>
          <w:p w14:paraId="2567E46C" w14:textId="77777777" w:rsidR="00055DDE" w:rsidRPr="0091662D" w:rsidRDefault="00055DDE" w:rsidP="00FB4022">
            <w:pPr>
              <w:jc w:val="center"/>
              <w:rPr>
                <w:rFonts w:cs="Times New Roman"/>
                <w:sz w:val="16"/>
                <w:szCs w:val="18"/>
              </w:rPr>
            </w:pPr>
            <w:r w:rsidRPr="0091662D">
              <w:rPr>
                <w:rFonts w:cs="Times New Roman"/>
                <w:sz w:val="16"/>
                <w:szCs w:val="18"/>
              </w:rPr>
              <w:t>5·0 (9·4)</w:t>
            </w:r>
          </w:p>
        </w:tc>
        <w:tc>
          <w:tcPr>
            <w:tcW w:w="1653" w:type="dxa"/>
            <w:tcBorders>
              <w:right w:val="nil"/>
            </w:tcBorders>
          </w:tcPr>
          <w:p w14:paraId="1DB2BFB4" w14:textId="77777777" w:rsidR="00055DDE" w:rsidRPr="0091662D" w:rsidRDefault="00055DDE" w:rsidP="00FB4022">
            <w:pPr>
              <w:jc w:val="center"/>
              <w:rPr>
                <w:rFonts w:cs="Times New Roman"/>
                <w:sz w:val="16"/>
                <w:szCs w:val="18"/>
              </w:rPr>
            </w:pPr>
            <w:r w:rsidRPr="0091662D">
              <w:rPr>
                <w:rFonts w:cs="Times New Roman"/>
                <w:sz w:val="16"/>
                <w:szCs w:val="18"/>
              </w:rPr>
              <w:t>5912 (3·2)</w:t>
            </w:r>
          </w:p>
        </w:tc>
        <w:tc>
          <w:tcPr>
            <w:tcW w:w="1110" w:type="dxa"/>
            <w:tcBorders>
              <w:right w:val="nil"/>
            </w:tcBorders>
          </w:tcPr>
          <w:p w14:paraId="6D712644" w14:textId="77777777" w:rsidR="00055DDE" w:rsidRPr="0091662D" w:rsidRDefault="00055DDE" w:rsidP="00FB4022">
            <w:pPr>
              <w:jc w:val="center"/>
              <w:rPr>
                <w:rFonts w:cs="Times New Roman"/>
                <w:sz w:val="16"/>
                <w:szCs w:val="18"/>
              </w:rPr>
            </w:pPr>
            <w:r w:rsidRPr="0091662D">
              <w:rPr>
                <w:rFonts w:cs="Times New Roman"/>
                <w:sz w:val="16"/>
                <w:szCs w:val="18"/>
              </w:rPr>
              <w:t>133 (0·07)</w:t>
            </w:r>
          </w:p>
        </w:tc>
      </w:tr>
      <w:tr w:rsidR="00055DDE" w:rsidRPr="0091662D" w14:paraId="41A5F604" w14:textId="77777777" w:rsidTr="00FB4022">
        <w:trPr>
          <w:trHeight w:val="411"/>
        </w:trPr>
        <w:tc>
          <w:tcPr>
            <w:tcW w:w="1766" w:type="dxa"/>
            <w:tcBorders>
              <w:left w:val="nil"/>
            </w:tcBorders>
          </w:tcPr>
          <w:p w14:paraId="35309590"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Stroke</w:t>
            </w:r>
          </w:p>
        </w:tc>
        <w:tc>
          <w:tcPr>
            <w:tcW w:w="1594" w:type="dxa"/>
          </w:tcPr>
          <w:p w14:paraId="23E68770" w14:textId="77777777" w:rsidR="00055DDE" w:rsidRPr="0091662D" w:rsidRDefault="00055DDE" w:rsidP="00FB4022">
            <w:pPr>
              <w:jc w:val="center"/>
              <w:rPr>
                <w:rFonts w:cs="Times New Roman"/>
                <w:sz w:val="16"/>
                <w:szCs w:val="18"/>
              </w:rPr>
            </w:pPr>
            <w:r w:rsidRPr="0091662D">
              <w:rPr>
                <w:rFonts w:cs="Times New Roman"/>
                <w:sz w:val="16"/>
                <w:szCs w:val="18"/>
              </w:rPr>
              <w:t>3227 (1·03)</w:t>
            </w:r>
          </w:p>
        </w:tc>
        <w:tc>
          <w:tcPr>
            <w:tcW w:w="1422" w:type="dxa"/>
          </w:tcPr>
          <w:p w14:paraId="5DE68A29" w14:textId="77777777" w:rsidR="00055DDE" w:rsidRPr="0091662D" w:rsidRDefault="00055DDE" w:rsidP="00FB4022">
            <w:pPr>
              <w:jc w:val="center"/>
              <w:rPr>
                <w:rFonts w:cs="Times New Roman"/>
                <w:sz w:val="16"/>
                <w:szCs w:val="18"/>
              </w:rPr>
            </w:pPr>
            <w:r w:rsidRPr="0091662D">
              <w:rPr>
                <w:rFonts w:cs="Times New Roman"/>
                <w:sz w:val="16"/>
                <w:szCs w:val="18"/>
              </w:rPr>
              <w:t>7·7 (8·9)</w:t>
            </w:r>
          </w:p>
        </w:tc>
        <w:tc>
          <w:tcPr>
            <w:tcW w:w="1343" w:type="dxa"/>
            <w:tcBorders>
              <w:right w:val="nil"/>
            </w:tcBorders>
          </w:tcPr>
          <w:p w14:paraId="704F22C1" w14:textId="77777777" w:rsidR="00055DDE" w:rsidRPr="0091662D" w:rsidRDefault="00055DDE" w:rsidP="00FB4022">
            <w:pPr>
              <w:jc w:val="center"/>
              <w:rPr>
                <w:rFonts w:cs="Times New Roman"/>
                <w:sz w:val="16"/>
                <w:szCs w:val="18"/>
              </w:rPr>
            </w:pPr>
            <w:r w:rsidRPr="0091662D">
              <w:rPr>
                <w:rFonts w:cs="Times New Roman"/>
                <w:sz w:val="16"/>
                <w:szCs w:val="18"/>
              </w:rPr>
              <w:t>190 (5·9)</w:t>
            </w:r>
          </w:p>
        </w:tc>
        <w:tc>
          <w:tcPr>
            <w:tcW w:w="1468" w:type="dxa"/>
            <w:tcBorders>
              <w:left w:val="nil"/>
              <w:right w:val="single" w:sz="4" w:space="0" w:color="auto"/>
            </w:tcBorders>
          </w:tcPr>
          <w:p w14:paraId="26F53A7B" w14:textId="77777777" w:rsidR="00055DDE" w:rsidRPr="0091662D" w:rsidRDefault="00055DDE" w:rsidP="00FB4022">
            <w:pPr>
              <w:jc w:val="center"/>
              <w:rPr>
                <w:rFonts w:cs="Times New Roman"/>
                <w:sz w:val="16"/>
                <w:szCs w:val="18"/>
              </w:rPr>
            </w:pPr>
            <w:r w:rsidRPr="0091662D">
              <w:rPr>
                <w:rFonts w:cs="Times New Roman"/>
                <w:sz w:val="16"/>
                <w:szCs w:val="18"/>
              </w:rPr>
              <w:t>14 (0·43)</w:t>
            </w:r>
          </w:p>
        </w:tc>
        <w:tc>
          <w:tcPr>
            <w:tcW w:w="1623" w:type="dxa"/>
            <w:tcBorders>
              <w:left w:val="single" w:sz="4" w:space="0" w:color="auto"/>
            </w:tcBorders>
          </w:tcPr>
          <w:p w14:paraId="28D1379C" w14:textId="77777777" w:rsidR="00055DDE" w:rsidRPr="0091662D" w:rsidRDefault="00055DDE" w:rsidP="00FB4022">
            <w:pPr>
              <w:jc w:val="center"/>
              <w:rPr>
                <w:rFonts w:cs="Times New Roman"/>
                <w:sz w:val="16"/>
                <w:szCs w:val="18"/>
              </w:rPr>
            </w:pPr>
            <w:r w:rsidRPr="0091662D">
              <w:rPr>
                <w:rFonts w:cs="Times New Roman"/>
                <w:sz w:val="16"/>
                <w:szCs w:val="18"/>
              </w:rPr>
              <w:t>3530 (1·1)</w:t>
            </w:r>
          </w:p>
        </w:tc>
        <w:tc>
          <w:tcPr>
            <w:tcW w:w="1717" w:type="dxa"/>
          </w:tcPr>
          <w:p w14:paraId="7D4F149D" w14:textId="77777777" w:rsidR="00055DDE" w:rsidRPr="0091662D" w:rsidRDefault="00055DDE" w:rsidP="00FB4022">
            <w:pPr>
              <w:jc w:val="center"/>
              <w:rPr>
                <w:rFonts w:cs="Times New Roman"/>
                <w:sz w:val="16"/>
                <w:szCs w:val="18"/>
              </w:rPr>
            </w:pPr>
            <w:r w:rsidRPr="0091662D">
              <w:rPr>
                <w:rFonts w:cs="Times New Roman"/>
                <w:sz w:val="16"/>
                <w:szCs w:val="18"/>
              </w:rPr>
              <w:t>7·9 (10·1)</w:t>
            </w:r>
          </w:p>
        </w:tc>
        <w:tc>
          <w:tcPr>
            <w:tcW w:w="1653" w:type="dxa"/>
            <w:tcBorders>
              <w:right w:val="nil"/>
            </w:tcBorders>
          </w:tcPr>
          <w:p w14:paraId="5DD6CD09" w14:textId="77777777" w:rsidR="00055DDE" w:rsidRPr="0091662D" w:rsidRDefault="00055DDE" w:rsidP="00FB4022">
            <w:pPr>
              <w:jc w:val="center"/>
              <w:rPr>
                <w:rFonts w:cs="Times New Roman"/>
                <w:sz w:val="16"/>
                <w:szCs w:val="18"/>
              </w:rPr>
            </w:pPr>
            <w:r w:rsidRPr="0091662D">
              <w:rPr>
                <w:rFonts w:cs="Times New Roman"/>
                <w:sz w:val="16"/>
                <w:szCs w:val="18"/>
              </w:rPr>
              <w:t>189 (5·4)</w:t>
            </w:r>
          </w:p>
        </w:tc>
        <w:tc>
          <w:tcPr>
            <w:tcW w:w="1110" w:type="dxa"/>
            <w:tcBorders>
              <w:right w:val="nil"/>
            </w:tcBorders>
          </w:tcPr>
          <w:p w14:paraId="1484B1CE" w14:textId="77777777" w:rsidR="00055DDE" w:rsidRPr="0091662D" w:rsidRDefault="00055DDE" w:rsidP="00FB4022">
            <w:pPr>
              <w:jc w:val="center"/>
              <w:rPr>
                <w:rFonts w:cs="Times New Roman"/>
                <w:sz w:val="16"/>
                <w:szCs w:val="18"/>
              </w:rPr>
            </w:pPr>
            <w:r w:rsidRPr="0091662D">
              <w:rPr>
                <w:rFonts w:cs="Times New Roman"/>
                <w:sz w:val="16"/>
                <w:szCs w:val="18"/>
              </w:rPr>
              <w:t>20 (0·57)</w:t>
            </w:r>
          </w:p>
        </w:tc>
      </w:tr>
      <w:tr w:rsidR="00055DDE" w:rsidRPr="0091662D" w14:paraId="7AB7B152" w14:textId="77777777" w:rsidTr="00FB4022">
        <w:trPr>
          <w:trHeight w:val="411"/>
        </w:trPr>
        <w:tc>
          <w:tcPr>
            <w:tcW w:w="1766" w:type="dxa"/>
            <w:tcBorders>
              <w:left w:val="nil"/>
            </w:tcBorders>
          </w:tcPr>
          <w:p w14:paraId="16DBCA8D"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Leg pain due to poor circulation</w:t>
            </w:r>
          </w:p>
        </w:tc>
        <w:tc>
          <w:tcPr>
            <w:tcW w:w="1594" w:type="dxa"/>
          </w:tcPr>
          <w:p w14:paraId="08F64790" w14:textId="77777777" w:rsidR="00055DDE" w:rsidRPr="0091662D" w:rsidRDefault="00055DDE" w:rsidP="00FB4022">
            <w:pPr>
              <w:jc w:val="center"/>
              <w:rPr>
                <w:rFonts w:cs="Times New Roman"/>
                <w:sz w:val="16"/>
                <w:szCs w:val="18"/>
              </w:rPr>
            </w:pPr>
            <w:r w:rsidRPr="0091662D">
              <w:rPr>
                <w:rFonts w:cs="Times New Roman"/>
                <w:sz w:val="16"/>
                <w:szCs w:val="18"/>
              </w:rPr>
              <w:t>5140 (1·7)</w:t>
            </w:r>
          </w:p>
        </w:tc>
        <w:tc>
          <w:tcPr>
            <w:tcW w:w="1422" w:type="dxa"/>
          </w:tcPr>
          <w:p w14:paraId="6B240599" w14:textId="77777777" w:rsidR="00055DDE" w:rsidRPr="0091662D" w:rsidRDefault="00055DDE" w:rsidP="00FB4022">
            <w:pPr>
              <w:jc w:val="center"/>
              <w:rPr>
                <w:rFonts w:cs="Times New Roman"/>
                <w:sz w:val="16"/>
                <w:szCs w:val="18"/>
              </w:rPr>
            </w:pPr>
            <w:r w:rsidRPr="0091662D">
              <w:rPr>
                <w:rFonts w:cs="Times New Roman"/>
                <w:sz w:val="16"/>
                <w:szCs w:val="18"/>
              </w:rPr>
              <w:t>6·1 (6·1)</w:t>
            </w:r>
          </w:p>
        </w:tc>
        <w:tc>
          <w:tcPr>
            <w:tcW w:w="1343" w:type="dxa"/>
            <w:tcBorders>
              <w:right w:val="nil"/>
            </w:tcBorders>
          </w:tcPr>
          <w:p w14:paraId="5FF7B7D0" w14:textId="77777777" w:rsidR="00055DDE" w:rsidRPr="0091662D" w:rsidRDefault="00055DDE" w:rsidP="00FB4022">
            <w:pPr>
              <w:jc w:val="center"/>
              <w:rPr>
                <w:rFonts w:cs="Times New Roman"/>
                <w:sz w:val="16"/>
                <w:szCs w:val="18"/>
              </w:rPr>
            </w:pPr>
            <w:r w:rsidRPr="0091662D">
              <w:rPr>
                <w:rFonts w:cs="Times New Roman"/>
                <w:sz w:val="16"/>
                <w:szCs w:val="18"/>
              </w:rPr>
              <w:t>244 (4·8)</w:t>
            </w:r>
          </w:p>
        </w:tc>
        <w:tc>
          <w:tcPr>
            <w:tcW w:w="1468" w:type="dxa"/>
            <w:tcBorders>
              <w:left w:val="nil"/>
              <w:right w:val="single" w:sz="4" w:space="0" w:color="auto"/>
            </w:tcBorders>
          </w:tcPr>
          <w:p w14:paraId="3D53A2DE" w14:textId="77777777" w:rsidR="00055DDE" w:rsidRPr="0091662D" w:rsidRDefault="00055DDE" w:rsidP="00FB4022">
            <w:pPr>
              <w:jc w:val="center"/>
              <w:rPr>
                <w:rFonts w:cs="Times New Roman"/>
                <w:sz w:val="16"/>
                <w:szCs w:val="18"/>
              </w:rPr>
            </w:pPr>
            <w:r w:rsidRPr="0091662D">
              <w:rPr>
                <w:rFonts w:cs="Times New Roman"/>
                <w:sz w:val="16"/>
                <w:szCs w:val="18"/>
              </w:rPr>
              <w:t>16 (0·31)</w:t>
            </w:r>
          </w:p>
        </w:tc>
        <w:tc>
          <w:tcPr>
            <w:tcW w:w="1623" w:type="dxa"/>
            <w:tcBorders>
              <w:left w:val="single" w:sz="4" w:space="0" w:color="auto"/>
            </w:tcBorders>
          </w:tcPr>
          <w:p w14:paraId="4C9C0599" w14:textId="77777777" w:rsidR="00055DDE" w:rsidRPr="0091662D" w:rsidRDefault="00055DDE" w:rsidP="00FB4022">
            <w:pPr>
              <w:jc w:val="center"/>
              <w:rPr>
                <w:rFonts w:cs="Times New Roman"/>
                <w:sz w:val="16"/>
                <w:szCs w:val="18"/>
              </w:rPr>
            </w:pPr>
            <w:r w:rsidRPr="0091662D">
              <w:rPr>
                <w:rFonts w:cs="Times New Roman"/>
                <w:sz w:val="16"/>
                <w:szCs w:val="18"/>
              </w:rPr>
              <w:t>4955 (1·5)</w:t>
            </w:r>
          </w:p>
        </w:tc>
        <w:tc>
          <w:tcPr>
            <w:tcW w:w="1717" w:type="dxa"/>
          </w:tcPr>
          <w:p w14:paraId="188FAE74" w14:textId="77777777" w:rsidR="00055DDE" w:rsidRPr="0091662D" w:rsidRDefault="00055DDE" w:rsidP="00FB4022">
            <w:pPr>
              <w:jc w:val="center"/>
              <w:rPr>
                <w:rFonts w:cs="Times New Roman"/>
                <w:sz w:val="16"/>
                <w:szCs w:val="18"/>
              </w:rPr>
            </w:pPr>
            <w:r w:rsidRPr="0091662D">
              <w:rPr>
                <w:rFonts w:cs="Times New Roman"/>
                <w:sz w:val="16"/>
                <w:szCs w:val="18"/>
              </w:rPr>
              <w:t>6·1 (7·5)</w:t>
            </w:r>
          </w:p>
        </w:tc>
        <w:tc>
          <w:tcPr>
            <w:tcW w:w="1653" w:type="dxa"/>
            <w:tcBorders>
              <w:right w:val="nil"/>
            </w:tcBorders>
          </w:tcPr>
          <w:p w14:paraId="5B2452E2" w14:textId="77777777" w:rsidR="00055DDE" w:rsidRPr="0091662D" w:rsidRDefault="00055DDE" w:rsidP="00FB4022">
            <w:pPr>
              <w:jc w:val="center"/>
              <w:rPr>
                <w:rFonts w:cs="Times New Roman"/>
                <w:sz w:val="16"/>
                <w:szCs w:val="18"/>
              </w:rPr>
            </w:pPr>
            <w:r w:rsidRPr="0091662D">
              <w:rPr>
                <w:rFonts w:cs="Times New Roman"/>
                <w:sz w:val="16"/>
                <w:szCs w:val="18"/>
              </w:rPr>
              <w:t>231 (4·7)</w:t>
            </w:r>
          </w:p>
        </w:tc>
        <w:tc>
          <w:tcPr>
            <w:tcW w:w="1110" w:type="dxa"/>
            <w:tcBorders>
              <w:right w:val="nil"/>
            </w:tcBorders>
          </w:tcPr>
          <w:p w14:paraId="1B8C9187" w14:textId="77777777" w:rsidR="00055DDE" w:rsidRPr="0091662D" w:rsidRDefault="00055DDE" w:rsidP="00FB4022">
            <w:pPr>
              <w:jc w:val="center"/>
              <w:rPr>
                <w:rFonts w:cs="Times New Roman"/>
                <w:sz w:val="16"/>
                <w:szCs w:val="18"/>
              </w:rPr>
            </w:pPr>
            <w:r w:rsidRPr="0091662D">
              <w:rPr>
                <w:rFonts w:cs="Times New Roman"/>
                <w:sz w:val="16"/>
                <w:szCs w:val="18"/>
              </w:rPr>
              <w:t>9 (0·18)</w:t>
            </w:r>
          </w:p>
        </w:tc>
      </w:tr>
      <w:tr w:rsidR="00055DDE" w:rsidRPr="0091662D" w14:paraId="575412E5" w14:textId="77777777" w:rsidTr="00FB4022">
        <w:trPr>
          <w:trHeight w:val="411"/>
        </w:trPr>
        <w:tc>
          <w:tcPr>
            <w:tcW w:w="1766" w:type="dxa"/>
            <w:tcBorders>
              <w:left w:val="nil"/>
            </w:tcBorders>
          </w:tcPr>
          <w:p w14:paraId="741A895A"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Lung Disease</w:t>
            </w:r>
          </w:p>
        </w:tc>
        <w:tc>
          <w:tcPr>
            <w:tcW w:w="1594" w:type="dxa"/>
          </w:tcPr>
          <w:p w14:paraId="3914378F" w14:textId="77777777" w:rsidR="00055DDE" w:rsidRPr="0091662D" w:rsidRDefault="00055DDE" w:rsidP="00FB4022">
            <w:pPr>
              <w:jc w:val="center"/>
              <w:rPr>
                <w:rFonts w:cs="Times New Roman"/>
                <w:sz w:val="16"/>
                <w:szCs w:val="18"/>
              </w:rPr>
            </w:pPr>
            <w:r w:rsidRPr="0091662D">
              <w:rPr>
                <w:rFonts w:cs="Times New Roman"/>
                <w:sz w:val="16"/>
                <w:szCs w:val="18"/>
              </w:rPr>
              <w:t>43 481 (13·9)</w:t>
            </w:r>
          </w:p>
        </w:tc>
        <w:tc>
          <w:tcPr>
            <w:tcW w:w="1422" w:type="dxa"/>
          </w:tcPr>
          <w:p w14:paraId="57A43826" w14:textId="77777777" w:rsidR="00055DDE" w:rsidRPr="0091662D" w:rsidRDefault="00055DDE" w:rsidP="00FB4022">
            <w:pPr>
              <w:jc w:val="center"/>
              <w:rPr>
                <w:rFonts w:cs="Times New Roman"/>
                <w:sz w:val="16"/>
                <w:szCs w:val="18"/>
              </w:rPr>
            </w:pPr>
            <w:r w:rsidRPr="0091662D">
              <w:rPr>
                <w:rFonts w:cs="Times New Roman"/>
                <w:sz w:val="16"/>
                <w:szCs w:val="18"/>
              </w:rPr>
              <w:t>5·2 (4·7)</w:t>
            </w:r>
          </w:p>
        </w:tc>
        <w:tc>
          <w:tcPr>
            <w:tcW w:w="1343" w:type="dxa"/>
            <w:tcBorders>
              <w:right w:val="nil"/>
            </w:tcBorders>
          </w:tcPr>
          <w:p w14:paraId="520AE36B" w14:textId="77777777" w:rsidR="00055DDE" w:rsidRPr="0091662D" w:rsidRDefault="00055DDE" w:rsidP="00FB4022">
            <w:pPr>
              <w:jc w:val="center"/>
              <w:rPr>
                <w:rFonts w:cs="Times New Roman"/>
                <w:sz w:val="16"/>
                <w:szCs w:val="18"/>
              </w:rPr>
            </w:pPr>
            <w:r w:rsidRPr="0091662D">
              <w:rPr>
                <w:rFonts w:cs="Times New Roman"/>
                <w:sz w:val="16"/>
                <w:szCs w:val="18"/>
              </w:rPr>
              <w:t>1674 (3·9)</w:t>
            </w:r>
          </w:p>
        </w:tc>
        <w:tc>
          <w:tcPr>
            <w:tcW w:w="1468" w:type="dxa"/>
            <w:tcBorders>
              <w:left w:val="nil"/>
              <w:right w:val="single" w:sz="4" w:space="0" w:color="auto"/>
            </w:tcBorders>
          </w:tcPr>
          <w:p w14:paraId="06C36301" w14:textId="77777777" w:rsidR="00055DDE" w:rsidRPr="0091662D" w:rsidRDefault="00055DDE" w:rsidP="00FB4022">
            <w:pPr>
              <w:jc w:val="center"/>
              <w:rPr>
                <w:rFonts w:cs="Times New Roman"/>
                <w:sz w:val="16"/>
                <w:szCs w:val="18"/>
              </w:rPr>
            </w:pPr>
            <w:r w:rsidRPr="0091662D">
              <w:rPr>
                <w:rFonts w:cs="Times New Roman"/>
                <w:sz w:val="16"/>
                <w:szCs w:val="18"/>
              </w:rPr>
              <w:t>54 (0·12)</w:t>
            </w:r>
          </w:p>
        </w:tc>
        <w:tc>
          <w:tcPr>
            <w:tcW w:w="1623" w:type="dxa"/>
            <w:tcBorders>
              <w:left w:val="single" w:sz="4" w:space="0" w:color="auto"/>
            </w:tcBorders>
          </w:tcPr>
          <w:p w14:paraId="10B9DCC1" w14:textId="77777777" w:rsidR="00055DDE" w:rsidRPr="0091662D" w:rsidRDefault="00055DDE" w:rsidP="00FB4022">
            <w:pPr>
              <w:jc w:val="center"/>
              <w:rPr>
                <w:rFonts w:cs="Times New Roman"/>
                <w:sz w:val="16"/>
                <w:szCs w:val="18"/>
              </w:rPr>
            </w:pPr>
            <w:r w:rsidRPr="0091662D">
              <w:rPr>
                <w:rFonts w:cs="Times New Roman"/>
                <w:sz w:val="16"/>
                <w:szCs w:val="18"/>
              </w:rPr>
              <w:t>51 176 (15·6)</w:t>
            </w:r>
          </w:p>
        </w:tc>
        <w:tc>
          <w:tcPr>
            <w:tcW w:w="1717" w:type="dxa"/>
          </w:tcPr>
          <w:p w14:paraId="4556A537" w14:textId="77777777" w:rsidR="00055DDE" w:rsidRPr="0091662D" w:rsidRDefault="00055DDE" w:rsidP="00FB4022">
            <w:pPr>
              <w:jc w:val="center"/>
              <w:rPr>
                <w:rFonts w:cs="Times New Roman"/>
                <w:sz w:val="16"/>
                <w:szCs w:val="18"/>
              </w:rPr>
            </w:pPr>
            <w:r w:rsidRPr="0091662D">
              <w:rPr>
                <w:rFonts w:cs="Times New Roman"/>
                <w:sz w:val="16"/>
                <w:szCs w:val="18"/>
              </w:rPr>
              <w:t>5·3 (13·8)</w:t>
            </w:r>
          </w:p>
        </w:tc>
        <w:tc>
          <w:tcPr>
            <w:tcW w:w="1653" w:type="dxa"/>
            <w:tcBorders>
              <w:right w:val="nil"/>
            </w:tcBorders>
          </w:tcPr>
          <w:p w14:paraId="280D054D" w14:textId="77777777" w:rsidR="00055DDE" w:rsidRPr="0091662D" w:rsidRDefault="00055DDE" w:rsidP="00FB4022">
            <w:pPr>
              <w:jc w:val="center"/>
              <w:rPr>
                <w:rFonts w:cs="Times New Roman"/>
                <w:sz w:val="16"/>
                <w:szCs w:val="18"/>
              </w:rPr>
            </w:pPr>
            <w:r w:rsidRPr="0091662D">
              <w:rPr>
                <w:rFonts w:cs="Times New Roman"/>
                <w:sz w:val="16"/>
                <w:szCs w:val="18"/>
              </w:rPr>
              <w:t>1933 (3·8)</w:t>
            </w:r>
          </w:p>
        </w:tc>
        <w:tc>
          <w:tcPr>
            <w:tcW w:w="1110" w:type="dxa"/>
            <w:tcBorders>
              <w:right w:val="nil"/>
            </w:tcBorders>
          </w:tcPr>
          <w:p w14:paraId="1691180B" w14:textId="77777777" w:rsidR="00055DDE" w:rsidRPr="0091662D" w:rsidRDefault="00055DDE" w:rsidP="00FB4022">
            <w:pPr>
              <w:jc w:val="center"/>
              <w:rPr>
                <w:rFonts w:cs="Times New Roman"/>
                <w:sz w:val="16"/>
                <w:szCs w:val="18"/>
              </w:rPr>
            </w:pPr>
            <w:r w:rsidRPr="0091662D">
              <w:rPr>
                <w:rFonts w:cs="Times New Roman"/>
                <w:sz w:val="16"/>
                <w:szCs w:val="18"/>
              </w:rPr>
              <w:t>57 (0·11)</w:t>
            </w:r>
          </w:p>
        </w:tc>
      </w:tr>
      <w:tr w:rsidR="00055DDE" w:rsidRPr="0091662D" w14:paraId="3E442ACF" w14:textId="77777777" w:rsidTr="00FB4022">
        <w:trPr>
          <w:trHeight w:val="411"/>
        </w:trPr>
        <w:tc>
          <w:tcPr>
            <w:tcW w:w="1766" w:type="dxa"/>
            <w:tcBorders>
              <w:left w:val="nil"/>
            </w:tcBorders>
          </w:tcPr>
          <w:p w14:paraId="4F65BE2C"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Diabetes</w:t>
            </w:r>
          </w:p>
        </w:tc>
        <w:tc>
          <w:tcPr>
            <w:tcW w:w="1594" w:type="dxa"/>
          </w:tcPr>
          <w:p w14:paraId="0D3D75CE" w14:textId="77777777" w:rsidR="00055DDE" w:rsidRPr="0091662D" w:rsidRDefault="00055DDE" w:rsidP="00FB4022">
            <w:pPr>
              <w:jc w:val="center"/>
              <w:rPr>
                <w:rFonts w:cs="Times New Roman"/>
                <w:sz w:val="16"/>
                <w:szCs w:val="18"/>
              </w:rPr>
            </w:pPr>
            <w:r w:rsidRPr="0091662D">
              <w:rPr>
                <w:rFonts w:cs="Times New Roman"/>
                <w:sz w:val="16"/>
                <w:szCs w:val="18"/>
              </w:rPr>
              <w:t>29 535 (9·5)</w:t>
            </w:r>
          </w:p>
        </w:tc>
        <w:tc>
          <w:tcPr>
            <w:tcW w:w="1422" w:type="dxa"/>
          </w:tcPr>
          <w:p w14:paraId="09DD0ED2" w14:textId="77777777" w:rsidR="00055DDE" w:rsidRPr="0091662D" w:rsidRDefault="00055DDE" w:rsidP="00FB4022">
            <w:pPr>
              <w:jc w:val="center"/>
              <w:rPr>
                <w:rFonts w:cs="Times New Roman"/>
                <w:sz w:val="16"/>
                <w:szCs w:val="18"/>
              </w:rPr>
            </w:pPr>
            <w:r w:rsidRPr="0091662D">
              <w:rPr>
                <w:rFonts w:cs="Times New Roman"/>
                <w:sz w:val="16"/>
                <w:szCs w:val="18"/>
              </w:rPr>
              <w:t>5·4 (5·1)</w:t>
            </w:r>
          </w:p>
        </w:tc>
        <w:tc>
          <w:tcPr>
            <w:tcW w:w="1343" w:type="dxa"/>
            <w:tcBorders>
              <w:right w:val="nil"/>
            </w:tcBorders>
          </w:tcPr>
          <w:p w14:paraId="008E3D80" w14:textId="77777777" w:rsidR="00055DDE" w:rsidRPr="0091662D" w:rsidRDefault="00055DDE" w:rsidP="00FB4022">
            <w:pPr>
              <w:jc w:val="center"/>
              <w:rPr>
                <w:rFonts w:cs="Times New Roman"/>
                <w:sz w:val="16"/>
                <w:szCs w:val="18"/>
              </w:rPr>
            </w:pPr>
            <w:r w:rsidRPr="0091662D">
              <w:rPr>
                <w:rFonts w:cs="Times New Roman"/>
                <w:sz w:val="16"/>
                <w:szCs w:val="18"/>
              </w:rPr>
              <w:t>990 (3·4)</w:t>
            </w:r>
          </w:p>
        </w:tc>
        <w:tc>
          <w:tcPr>
            <w:tcW w:w="1468" w:type="dxa"/>
            <w:tcBorders>
              <w:left w:val="nil"/>
              <w:right w:val="single" w:sz="4" w:space="0" w:color="auto"/>
            </w:tcBorders>
          </w:tcPr>
          <w:p w14:paraId="6BD9F53F" w14:textId="77777777" w:rsidR="00055DDE" w:rsidRPr="0091662D" w:rsidRDefault="00055DDE" w:rsidP="00FB4022">
            <w:pPr>
              <w:jc w:val="center"/>
              <w:rPr>
                <w:rFonts w:cs="Times New Roman"/>
                <w:sz w:val="16"/>
                <w:szCs w:val="18"/>
              </w:rPr>
            </w:pPr>
            <w:r w:rsidRPr="0091662D">
              <w:rPr>
                <w:rFonts w:cs="Times New Roman"/>
                <w:sz w:val="16"/>
                <w:szCs w:val="18"/>
              </w:rPr>
              <w:t>41 (0·14)</w:t>
            </w:r>
          </w:p>
        </w:tc>
        <w:tc>
          <w:tcPr>
            <w:tcW w:w="1623" w:type="dxa"/>
            <w:tcBorders>
              <w:left w:val="single" w:sz="4" w:space="0" w:color="auto"/>
            </w:tcBorders>
          </w:tcPr>
          <w:p w14:paraId="23A25000" w14:textId="77777777" w:rsidR="00055DDE" w:rsidRPr="0091662D" w:rsidRDefault="00055DDE" w:rsidP="00FB4022">
            <w:pPr>
              <w:jc w:val="center"/>
              <w:rPr>
                <w:rFonts w:cs="Times New Roman"/>
                <w:sz w:val="16"/>
                <w:szCs w:val="18"/>
              </w:rPr>
            </w:pPr>
            <w:r w:rsidRPr="0091662D">
              <w:rPr>
                <w:rFonts w:cs="Times New Roman"/>
                <w:sz w:val="16"/>
                <w:szCs w:val="18"/>
              </w:rPr>
              <w:t>44 813 (13·6)</w:t>
            </w:r>
          </w:p>
        </w:tc>
        <w:tc>
          <w:tcPr>
            <w:tcW w:w="1717" w:type="dxa"/>
          </w:tcPr>
          <w:p w14:paraId="24E3D469" w14:textId="77777777" w:rsidR="00055DDE" w:rsidRPr="0091662D" w:rsidRDefault="00055DDE" w:rsidP="00FB4022">
            <w:pPr>
              <w:jc w:val="center"/>
              <w:rPr>
                <w:rFonts w:cs="Times New Roman"/>
                <w:sz w:val="16"/>
                <w:szCs w:val="18"/>
              </w:rPr>
            </w:pPr>
            <w:r w:rsidRPr="0091662D">
              <w:rPr>
                <w:rFonts w:cs="Times New Roman"/>
                <w:sz w:val="16"/>
                <w:szCs w:val="18"/>
              </w:rPr>
              <w:t>5·4 (8·2)</w:t>
            </w:r>
          </w:p>
        </w:tc>
        <w:tc>
          <w:tcPr>
            <w:tcW w:w="1653" w:type="dxa"/>
            <w:tcBorders>
              <w:right w:val="nil"/>
            </w:tcBorders>
          </w:tcPr>
          <w:p w14:paraId="535893C3" w14:textId="77777777" w:rsidR="00055DDE" w:rsidRPr="0091662D" w:rsidRDefault="00055DDE" w:rsidP="00FB4022">
            <w:pPr>
              <w:jc w:val="center"/>
              <w:rPr>
                <w:rFonts w:cs="Times New Roman"/>
                <w:sz w:val="16"/>
                <w:szCs w:val="18"/>
              </w:rPr>
            </w:pPr>
            <w:r w:rsidRPr="0091662D">
              <w:rPr>
                <w:rFonts w:cs="Times New Roman"/>
                <w:sz w:val="16"/>
                <w:szCs w:val="18"/>
              </w:rPr>
              <w:t>1637 (3·7)</w:t>
            </w:r>
          </w:p>
        </w:tc>
        <w:tc>
          <w:tcPr>
            <w:tcW w:w="1110" w:type="dxa"/>
            <w:tcBorders>
              <w:right w:val="nil"/>
            </w:tcBorders>
          </w:tcPr>
          <w:p w14:paraId="082994F5" w14:textId="77777777" w:rsidR="00055DDE" w:rsidRPr="0091662D" w:rsidRDefault="00055DDE" w:rsidP="00FB4022">
            <w:pPr>
              <w:jc w:val="center"/>
              <w:rPr>
                <w:rFonts w:cs="Times New Roman"/>
                <w:sz w:val="16"/>
                <w:szCs w:val="18"/>
              </w:rPr>
            </w:pPr>
            <w:r w:rsidRPr="0091662D">
              <w:rPr>
                <w:rFonts w:cs="Times New Roman"/>
                <w:sz w:val="16"/>
                <w:szCs w:val="18"/>
              </w:rPr>
              <w:t>37 (0·08)</w:t>
            </w:r>
          </w:p>
        </w:tc>
      </w:tr>
      <w:tr w:rsidR="00055DDE" w:rsidRPr="0091662D" w14:paraId="23ED12FD" w14:textId="77777777" w:rsidTr="00FB4022">
        <w:trPr>
          <w:trHeight w:val="411"/>
        </w:trPr>
        <w:tc>
          <w:tcPr>
            <w:tcW w:w="1766" w:type="dxa"/>
            <w:tcBorders>
              <w:left w:val="nil"/>
            </w:tcBorders>
          </w:tcPr>
          <w:p w14:paraId="582B1CB1"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Kidney Disease</w:t>
            </w:r>
          </w:p>
        </w:tc>
        <w:tc>
          <w:tcPr>
            <w:tcW w:w="1594" w:type="dxa"/>
          </w:tcPr>
          <w:p w14:paraId="08F895CF" w14:textId="77777777" w:rsidR="00055DDE" w:rsidRPr="0091662D" w:rsidRDefault="00055DDE" w:rsidP="00FB4022">
            <w:pPr>
              <w:jc w:val="center"/>
              <w:rPr>
                <w:rFonts w:cs="Times New Roman"/>
                <w:sz w:val="16"/>
                <w:szCs w:val="18"/>
              </w:rPr>
            </w:pPr>
            <w:r w:rsidRPr="0091662D">
              <w:rPr>
                <w:rFonts w:cs="Times New Roman"/>
                <w:sz w:val="16"/>
                <w:szCs w:val="18"/>
              </w:rPr>
              <w:t>16 428 (5·3)</w:t>
            </w:r>
          </w:p>
        </w:tc>
        <w:tc>
          <w:tcPr>
            <w:tcW w:w="1422" w:type="dxa"/>
          </w:tcPr>
          <w:p w14:paraId="4397E211" w14:textId="77777777" w:rsidR="00055DDE" w:rsidRPr="0091662D" w:rsidRDefault="00055DDE" w:rsidP="00FB4022">
            <w:pPr>
              <w:jc w:val="center"/>
              <w:rPr>
                <w:rFonts w:cs="Times New Roman"/>
                <w:sz w:val="16"/>
                <w:szCs w:val="18"/>
              </w:rPr>
            </w:pPr>
            <w:r w:rsidRPr="0091662D">
              <w:rPr>
                <w:rFonts w:cs="Times New Roman"/>
                <w:sz w:val="16"/>
                <w:szCs w:val="18"/>
              </w:rPr>
              <w:t>6·5 (7·4)</w:t>
            </w:r>
          </w:p>
        </w:tc>
        <w:tc>
          <w:tcPr>
            <w:tcW w:w="1343" w:type="dxa"/>
            <w:tcBorders>
              <w:right w:val="nil"/>
            </w:tcBorders>
          </w:tcPr>
          <w:p w14:paraId="34C88509" w14:textId="77777777" w:rsidR="00055DDE" w:rsidRPr="0091662D" w:rsidRDefault="00055DDE" w:rsidP="00FB4022">
            <w:pPr>
              <w:jc w:val="center"/>
              <w:rPr>
                <w:rFonts w:cs="Times New Roman"/>
                <w:sz w:val="16"/>
                <w:szCs w:val="18"/>
              </w:rPr>
            </w:pPr>
            <w:r w:rsidRPr="0091662D">
              <w:rPr>
                <w:rFonts w:cs="Times New Roman"/>
                <w:sz w:val="16"/>
                <w:szCs w:val="18"/>
              </w:rPr>
              <w:t>765 (4·7)</w:t>
            </w:r>
          </w:p>
        </w:tc>
        <w:tc>
          <w:tcPr>
            <w:tcW w:w="1468" w:type="dxa"/>
            <w:tcBorders>
              <w:left w:val="nil"/>
              <w:right w:val="single" w:sz="4" w:space="0" w:color="auto"/>
            </w:tcBorders>
          </w:tcPr>
          <w:p w14:paraId="0BA48277" w14:textId="77777777" w:rsidR="00055DDE" w:rsidRPr="0091662D" w:rsidRDefault="00055DDE" w:rsidP="00FB4022">
            <w:pPr>
              <w:jc w:val="center"/>
              <w:rPr>
                <w:rFonts w:cs="Times New Roman"/>
                <w:sz w:val="16"/>
                <w:szCs w:val="18"/>
              </w:rPr>
            </w:pPr>
            <w:r w:rsidRPr="0091662D">
              <w:rPr>
                <w:rFonts w:cs="Times New Roman"/>
                <w:sz w:val="16"/>
                <w:szCs w:val="18"/>
              </w:rPr>
              <w:t>45 (0·27)</w:t>
            </w:r>
          </w:p>
        </w:tc>
        <w:tc>
          <w:tcPr>
            <w:tcW w:w="1623" w:type="dxa"/>
            <w:tcBorders>
              <w:left w:val="single" w:sz="4" w:space="0" w:color="auto"/>
            </w:tcBorders>
          </w:tcPr>
          <w:p w14:paraId="412DBAB0" w14:textId="77777777" w:rsidR="00055DDE" w:rsidRPr="0091662D" w:rsidRDefault="00055DDE" w:rsidP="00FB4022">
            <w:pPr>
              <w:jc w:val="center"/>
              <w:rPr>
                <w:rFonts w:cs="Times New Roman"/>
                <w:sz w:val="16"/>
                <w:szCs w:val="18"/>
              </w:rPr>
            </w:pPr>
            <w:r w:rsidRPr="0091662D">
              <w:rPr>
                <w:rFonts w:cs="Times New Roman"/>
                <w:sz w:val="16"/>
                <w:szCs w:val="18"/>
              </w:rPr>
              <w:t>18 000 (5·5)</w:t>
            </w:r>
          </w:p>
        </w:tc>
        <w:tc>
          <w:tcPr>
            <w:tcW w:w="1717" w:type="dxa"/>
          </w:tcPr>
          <w:p w14:paraId="125FD944" w14:textId="77777777" w:rsidR="00055DDE" w:rsidRPr="0091662D" w:rsidRDefault="00055DDE" w:rsidP="00FB4022">
            <w:pPr>
              <w:jc w:val="center"/>
              <w:rPr>
                <w:rFonts w:cs="Times New Roman"/>
                <w:sz w:val="16"/>
                <w:szCs w:val="18"/>
              </w:rPr>
            </w:pPr>
            <w:r w:rsidRPr="0091662D">
              <w:rPr>
                <w:rFonts w:cs="Times New Roman"/>
                <w:sz w:val="16"/>
                <w:szCs w:val="18"/>
              </w:rPr>
              <w:t>6·5 (17·8)</w:t>
            </w:r>
          </w:p>
        </w:tc>
        <w:tc>
          <w:tcPr>
            <w:tcW w:w="1653" w:type="dxa"/>
            <w:tcBorders>
              <w:right w:val="nil"/>
            </w:tcBorders>
          </w:tcPr>
          <w:p w14:paraId="021ECBB1" w14:textId="77777777" w:rsidR="00055DDE" w:rsidRPr="0091662D" w:rsidRDefault="00055DDE" w:rsidP="00FB4022">
            <w:pPr>
              <w:jc w:val="center"/>
              <w:rPr>
                <w:rFonts w:cs="Times New Roman"/>
                <w:sz w:val="16"/>
                <w:szCs w:val="18"/>
              </w:rPr>
            </w:pPr>
            <w:r w:rsidRPr="0091662D">
              <w:rPr>
                <w:rFonts w:cs="Times New Roman"/>
                <w:sz w:val="16"/>
                <w:szCs w:val="18"/>
              </w:rPr>
              <w:t>848 (4·7)</w:t>
            </w:r>
          </w:p>
        </w:tc>
        <w:tc>
          <w:tcPr>
            <w:tcW w:w="1110" w:type="dxa"/>
            <w:tcBorders>
              <w:right w:val="nil"/>
            </w:tcBorders>
          </w:tcPr>
          <w:p w14:paraId="7278EB70" w14:textId="77777777" w:rsidR="00055DDE" w:rsidRPr="0091662D" w:rsidRDefault="00055DDE" w:rsidP="00FB4022">
            <w:pPr>
              <w:jc w:val="center"/>
              <w:rPr>
                <w:rFonts w:cs="Times New Roman"/>
                <w:sz w:val="16"/>
                <w:szCs w:val="18"/>
              </w:rPr>
            </w:pPr>
            <w:r w:rsidRPr="0091662D">
              <w:rPr>
                <w:rFonts w:cs="Times New Roman"/>
                <w:sz w:val="16"/>
                <w:szCs w:val="18"/>
              </w:rPr>
              <w:t>47 (0·26)</w:t>
            </w:r>
          </w:p>
        </w:tc>
      </w:tr>
      <w:tr w:rsidR="00055DDE" w:rsidRPr="0091662D" w14:paraId="5342EC6F" w14:textId="77777777" w:rsidTr="00FB4022">
        <w:trPr>
          <w:trHeight w:val="411"/>
        </w:trPr>
        <w:tc>
          <w:tcPr>
            <w:tcW w:w="1766" w:type="dxa"/>
            <w:tcBorders>
              <w:left w:val="nil"/>
            </w:tcBorders>
          </w:tcPr>
          <w:p w14:paraId="58FE42A9"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Diseases of the Nervous System</w:t>
            </w:r>
          </w:p>
        </w:tc>
        <w:tc>
          <w:tcPr>
            <w:tcW w:w="1594" w:type="dxa"/>
          </w:tcPr>
          <w:p w14:paraId="2D502390" w14:textId="77777777" w:rsidR="00055DDE" w:rsidRPr="0091662D" w:rsidRDefault="00055DDE" w:rsidP="00FB4022">
            <w:pPr>
              <w:jc w:val="center"/>
              <w:rPr>
                <w:rFonts w:cs="Times New Roman"/>
                <w:sz w:val="16"/>
                <w:szCs w:val="18"/>
              </w:rPr>
            </w:pPr>
            <w:r w:rsidRPr="0091662D">
              <w:rPr>
                <w:rFonts w:cs="Times New Roman"/>
                <w:sz w:val="16"/>
                <w:szCs w:val="18"/>
              </w:rPr>
              <w:t>8483 (2·7)</w:t>
            </w:r>
          </w:p>
        </w:tc>
        <w:tc>
          <w:tcPr>
            <w:tcW w:w="1422" w:type="dxa"/>
          </w:tcPr>
          <w:p w14:paraId="767120CD" w14:textId="77777777" w:rsidR="00055DDE" w:rsidRPr="0091662D" w:rsidRDefault="00055DDE" w:rsidP="00FB4022">
            <w:pPr>
              <w:jc w:val="center"/>
              <w:rPr>
                <w:rFonts w:cs="Times New Roman"/>
                <w:sz w:val="16"/>
                <w:szCs w:val="18"/>
              </w:rPr>
            </w:pPr>
            <w:r w:rsidRPr="0091662D">
              <w:rPr>
                <w:rFonts w:cs="Times New Roman"/>
                <w:sz w:val="16"/>
                <w:szCs w:val="18"/>
              </w:rPr>
              <w:t>6·9 (7·5)</w:t>
            </w:r>
          </w:p>
        </w:tc>
        <w:tc>
          <w:tcPr>
            <w:tcW w:w="1343" w:type="dxa"/>
            <w:tcBorders>
              <w:right w:val="nil"/>
            </w:tcBorders>
          </w:tcPr>
          <w:p w14:paraId="6D046257" w14:textId="77777777" w:rsidR="00055DDE" w:rsidRPr="0091662D" w:rsidRDefault="00055DDE" w:rsidP="00FB4022">
            <w:pPr>
              <w:jc w:val="center"/>
              <w:rPr>
                <w:rFonts w:cs="Times New Roman"/>
                <w:sz w:val="16"/>
                <w:szCs w:val="18"/>
              </w:rPr>
            </w:pPr>
            <w:r w:rsidRPr="0091662D">
              <w:rPr>
                <w:rFonts w:cs="Times New Roman"/>
                <w:sz w:val="16"/>
                <w:szCs w:val="18"/>
              </w:rPr>
              <w:t>413 (4·9)</w:t>
            </w:r>
          </w:p>
        </w:tc>
        <w:tc>
          <w:tcPr>
            <w:tcW w:w="1468" w:type="dxa"/>
            <w:tcBorders>
              <w:left w:val="nil"/>
              <w:right w:val="single" w:sz="4" w:space="0" w:color="auto"/>
            </w:tcBorders>
          </w:tcPr>
          <w:p w14:paraId="5C3D85D6" w14:textId="77777777" w:rsidR="00055DDE" w:rsidRPr="0091662D" w:rsidRDefault="00055DDE" w:rsidP="00FB4022">
            <w:pPr>
              <w:jc w:val="center"/>
              <w:rPr>
                <w:rFonts w:cs="Times New Roman"/>
                <w:sz w:val="16"/>
                <w:szCs w:val="18"/>
              </w:rPr>
            </w:pPr>
            <w:r w:rsidRPr="0091662D">
              <w:rPr>
                <w:rFonts w:cs="Times New Roman"/>
                <w:sz w:val="16"/>
                <w:szCs w:val="18"/>
              </w:rPr>
              <w:t>11 (0·13)</w:t>
            </w:r>
          </w:p>
        </w:tc>
        <w:tc>
          <w:tcPr>
            <w:tcW w:w="1623" w:type="dxa"/>
            <w:tcBorders>
              <w:left w:val="single" w:sz="4" w:space="0" w:color="auto"/>
            </w:tcBorders>
          </w:tcPr>
          <w:p w14:paraId="3F4441AD" w14:textId="77777777" w:rsidR="00055DDE" w:rsidRPr="0091662D" w:rsidRDefault="00055DDE" w:rsidP="00FB4022">
            <w:pPr>
              <w:jc w:val="center"/>
              <w:rPr>
                <w:rFonts w:cs="Times New Roman"/>
                <w:sz w:val="16"/>
                <w:szCs w:val="18"/>
              </w:rPr>
            </w:pPr>
            <w:r w:rsidRPr="0091662D">
              <w:rPr>
                <w:rFonts w:cs="Times New Roman"/>
                <w:sz w:val="16"/>
                <w:szCs w:val="18"/>
              </w:rPr>
              <w:t>9741 (3·0)</w:t>
            </w:r>
          </w:p>
        </w:tc>
        <w:tc>
          <w:tcPr>
            <w:tcW w:w="1717" w:type="dxa"/>
          </w:tcPr>
          <w:p w14:paraId="38986902" w14:textId="77777777" w:rsidR="00055DDE" w:rsidRPr="0091662D" w:rsidRDefault="00055DDE" w:rsidP="00FB4022">
            <w:pPr>
              <w:jc w:val="center"/>
              <w:rPr>
                <w:rFonts w:cs="Times New Roman"/>
                <w:sz w:val="16"/>
                <w:szCs w:val="18"/>
              </w:rPr>
            </w:pPr>
            <w:r w:rsidRPr="0091662D">
              <w:rPr>
                <w:rFonts w:cs="Times New Roman"/>
                <w:sz w:val="16"/>
                <w:szCs w:val="18"/>
              </w:rPr>
              <w:t>6·9 (15·4)</w:t>
            </w:r>
          </w:p>
        </w:tc>
        <w:tc>
          <w:tcPr>
            <w:tcW w:w="1653" w:type="dxa"/>
            <w:tcBorders>
              <w:right w:val="nil"/>
            </w:tcBorders>
          </w:tcPr>
          <w:p w14:paraId="4A013F6D" w14:textId="77777777" w:rsidR="00055DDE" w:rsidRPr="0091662D" w:rsidRDefault="00055DDE" w:rsidP="00FB4022">
            <w:pPr>
              <w:jc w:val="center"/>
              <w:rPr>
                <w:rFonts w:cs="Times New Roman"/>
                <w:sz w:val="16"/>
                <w:szCs w:val="18"/>
              </w:rPr>
            </w:pPr>
            <w:r w:rsidRPr="0091662D">
              <w:rPr>
                <w:rFonts w:cs="Times New Roman"/>
                <w:sz w:val="16"/>
                <w:szCs w:val="18"/>
              </w:rPr>
              <w:t>516 (5·3)</w:t>
            </w:r>
          </w:p>
        </w:tc>
        <w:tc>
          <w:tcPr>
            <w:tcW w:w="1110" w:type="dxa"/>
            <w:tcBorders>
              <w:right w:val="nil"/>
            </w:tcBorders>
          </w:tcPr>
          <w:p w14:paraId="2CEB204D" w14:textId="77777777" w:rsidR="00055DDE" w:rsidRPr="0091662D" w:rsidRDefault="00055DDE" w:rsidP="00FB4022">
            <w:pPr>
              <w:jc w:val="center"/>
              <w:rPr>
                <w:rFonts w:cs="Times New Roman"/>
                <w:sz w:val="16"/>
                <w:szCs w:val="18"/>
              </w:rPr>
            </w:pPr>
            <w:r w:rsidRPr="0091662D">
              <w:rPr>
                <w:rFonts w:cs="Times New Roman"/>
                <w:sz w:val="16"/>
                <w:szCs w:val="18"/>
              </w:rPr>
              <w:t>23 (0·24)</w:t>
            </w:r>
          </w:p>
        </w:tc>
      </w:tr>
      <w:tr w:rsidR="00055DDE" w:rsidRPr="0091662D" w14:paraId="4CA9D13B" w14:textId="77777777" w:rsidTr="00FB4022">
        <w:trPr>
          <w:trHeight w:val="411"/>
        </w:trPr>
        <w:tc>
          <w:tcPr>
            <w:tcW w:w="1766" w:type="dxa"/>
            <w:tcBorders>
              <w:left w:val="nil"/>
            </w:tcBorders>
          </w:tcPr>
          <w:p w14:paraId="49753C95"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Liver Disease</w:t>
            </w:r>
          </w:p>
        </w:tc>
        <w:tc>
          <w:tcPr>
            <w:tcW w:w="1594" w:type="dxa"/>
          </w:tcPr>
          <w:p w14:paraId="31A20D4D" w14:textId="77777777" w:rsidR="00055DDE" w:rsidRPr="0091662D" w:rsidRDefault="00055DDE" w:rsidP="00FB4022">
            <w:pPr>
              <w:jc w:val="center"/>
              <w:rPr>
                <w:rFonts w:cs="Times New Roman"/>
                <w:sz w:val="16"/>
                <w:szCs w:val="18"/>
              </w:rPr>
            </w:pPr>
            <w:r w:rsidRPr="0091662D">
              <w:rPr>
                <w:rFonts w:cs="Times New Roman"/>
                <w:sz w:val="16"/>
                <w:szCs w:val="18"/>
              </w:rPr>
              <w:t>1888 (0·6)</w:t>
            </w:r>
          </w:p>
        </w:tc>
        <w:tc>
          <w:tcPr>
            <w:tcW w:w="1422" w:type="dxa"/>
          </w:tcPr>
          <w:p w14:paraId="30E50F67" w14:textId="77777777" w:rsidR="00055DDE" w:rsidRPr="0091662D" w:rsidRDefault="00055DDE" w:rsidP="00FB4022">
            <w:pPr>
              <w:jc w:val="center"/>
              <w:rPr>
                <w:rFonts w:cs="Times New Roman"/>
                <w:sz w:val="16"/>
                <w:szCs w:val="18"/>
              </w:rPr>
            </w:pPr>
            <w:r w:rsidRPr="0091662D">
              <w:rPr>
                <w:rFonts w:cs="Times New Roman"/>
                <w:sz w:val="16"/>
                <w:szCs w:val="18"/>
              </w:rPr>
              <w:t>6·0 (6·1)</w:t>
            </w:r>
          </w:p>
        </w:tc>
        <w:tc>
          <w:tcPr>
            <w:tcW w:w="1343" w:type="dxa"/>
            <w:tcBorders>
              <w:right w:val="nil"/>
            </w:tcBorders>
          </w:tcPr>
          <w:p w14:paraId="5E8CA062" w14:textId="77777777" w:rsidR="00055DDE" w:rsidRPr="0091662D" w:rsidRDefault="00055DDE" w:rsidP="00FB4022">
            <w:pPr>
              <w:jc w:val="center"/>
              <w:rPr>
                <w:rFonts w:cs="Times New Roman"/>
                <w:sz w:val="16"/>
                <w:szCs w:val="18"/>
              </w:rPr>
            </w:pPr>
            <w:r w:rsidRPr="0091662D">
              <w:rPr>
                <w:rFonts w:cs="Times New Roman"/>
                <w:sz w:val="16"/>
                <w:szCs w:val="18"/>
              </w:rPr>
              <w:t>92 (4·9)</w:t>
            </w:r>
          </w:p>
        </w:tc>
        <w:tc>
          <w:tcPr>
            <w:tcW w:w="1468" w:type="dxa"/>
            <w:tcBorders>
              <w:left w:val="nil"/>
              <w:right w:val="single" w:sz="4" w:space="0" w:color="auto"/>
            </w:tcBorders>
          </w:tcPr>
          <w:p w14:paraId="53F1B1C2" w14:textId="77777777" w:rsidR="00055DDE" w:rsidRPr="0091662D" w:rsidRDefault="00055DDE" w:rsidP="00FB4022">
            <w:pPr>
              <w:jc w:val="center"/>
              <w:rPr>
                <w:rFonts w:cs="Times New Roman"/>
                <w:sz w:val="16"/>
                <w:szCs w:val="18"/>
              </w:rPr>
            </w:pPr>
            <w:r w:rsidRPr="0091662D">
              <w:rPr>
                <w:rFonts w:cs="Times New Roman"/>
                <w:sz w:val="16"/>
                <w:szCs w:val="18"/>
              </w:rPr>
              <w:t>6 (0·32)</w:t>
            </w:r>
          </w:p>
        </w:tc>
        <w:tc>
          <w:tcPr>
            <w:tcW w:w="1623" w:type="dxa"/>
            <w:tcBorders>
              <w:left w:val="single" w:sz="4" w:space="0" w:color="auto"/>
            </w:tcBorders>
          </w:tcPr>
          <w:p w14:paraId="7A3D375D" w14:textId="77777777" w:rsidR="00055DDE" w:rsidRPr="0091662D" w:rsidRDefault="00055DDE" w:rsidP="00FB4022">
            <w:pPr>
              <w:jc w:val="center"/>
              <w:rPr>
                <w:rFonts w:cs="Times New Roman"/>
                <w:sz w:val="16"/>
                <w:szCs w:val="18"/>
              </w:rPr>
            </w:pPr>
            <w:r w:rsidRPr="0091662D">
              <w:rPr>
                <w:rFonts w:cs="Times New Roman"/>
                <w:sz w:val="16"/>
                <w:szCs w:val="18"/>
              </w:rPr>
              <w:t>1931 (0·6)</w:t>
            </w:r>
          </w:p>
        </w:tc>
        <w:tc>
          <w:tcPr>
            <w:tcW w:w="1717" w:type="dxa"/>
          </w:tcPr>
          <w:p w14:paraId="1981ED76" w14:textId="77777777" w:rsidR="00055DDE" w:rsidRPr="0091662D" w:rsidRDefault="00055DDE" w:rsidP="00FB4022">
            <w:pPr>
              <w:jc w:val="center"/>
              <w:rPr>
                <w:rFonts w:cs="Times New Roman"/>
                <w:sz w:val="16"/>
                <w:szCs w:val="18"/>
              </w:rPr>
            </w:pPr>
            <w:r w:rsidRPr="0091662D">
              <w:rPr>
                <w:rFonts w:cs="Times New Roman"/>
                <w:sz w:val="16"/>
                <w:szCs w:val="18"/>
              </w:rPr>
              <w:t>5·7 (5·7)</w:t>
            </w:r>
          </w:p>
        </w:tc>
        <w:tc>
          <w:tcPr>
            <w:tcW w:w="1653" w:type="dxa"/>
            <w:tcBorders>
              <w:right w:val="nil"/>
            </w:tcBorders>
          </w:tcPr>
          <w:p w14:paraId="287F9951" w14:textId="77777777" w:rsidR="00055DDE" w:rsidRPr="0091662D" w:rsidRDefault="00055DDE" w:rsidP="00FB4022">
            <w:pPr>
              <w:jc w:val="center"/>
              <w:rPr>
                <w:rFonts w:cs="Times New Roman"/>
                <w:sz w:val="16"/>
                <w:szCs w:val="18"/>
              </w:rPr>
            </w:pPr>
            <w:r w:rsidRPr="0091662D">
              <w:rPr>
                <w:rFonts w:cs="Times New Roman"/>
                <w:sz w:val="16"/>
                <w:szCs w:val="18"/>
              </w:rPr>
              <w:t>92 (4·7)</w:t>
            </w:r>
          </w:p>
        </w:tc>
        <w:tc>
          <w:tcPr>
            <w:tcW w:w="1110" w:type="dxa"/>
            <w:tcBorders>
              <w:right w:val="nil"/>
            </w:tcBorders>
          </w:tcPr>
          <w:p w14:paraId="42297CE9" w14:textId="77777777" w:rsidR="00055DDE" w:rsidRPr="0091662D" w:rsidRDefault="00055DDE" w:rsidP="00FB4022">
            <w:pPr>
              <w:jc w:val="center"/>
              <w:rPr>
                <w:rFonts w:cs="Times New Roman"/>
                <w:sz w:val="16"/>
                <w:szCs w:val="18"/>
              </w:rPr>
            </w:pPr>
            <w:r w:rsidRPr="0091662D">
              <w:rPr>
                <w:rFonts w:cs="Times New Roman"/>
                <w:sz w:val="16"/>
                <w:szCs w:val="18"/>
              </w:rPr>
              <w:t>9 (0·47)</w:t>
            </w:r>
          </w:p>
        </w:tc>
      </w:tr>
      <w:tr w:rsidR="00055DDE" w:rsidRPr="0091662D" w14:paraId="74D0FBC1" w14:textId="77777777" w:rsidTr="00FB4022">
        <w:trPr>
          <w:trHeight w:val="411"/>
        </w:trPr>
        <w:tc>
          <w:tcPr>
            <w:tcW w:w="1766" w:type="dxa"/>
            <w:tcBorders>
              <w:left w:val="nil"/>
            </w:tcBorders>
          </w:tcPr>
          <w:p w14:paraId="29CCB56D"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Cancer</w:t>
            </w:r>
          </w:p>
        </w:tc>
        <w:tc>
          <w:tcPr>
            <w:tcW w:w="1594" w:type="dxa"/>
          </w:tcPr>
          <w:p w14:paraId="2D58ED24" w14:textId="77777777" w:rsidR="00055DDE" w:rsidRPr="0091662D" w:rsidRDefault="00055DDE" w:rsidP="00FB4022">
            <w:pPr>
              <w:jc w:val="center"/>
              <w:rPr>
                <w:rFonts w:cs="Times New Roman"/>
                <w:sz w:val="16"/>
                <w:szCs w:val="18"/>
              </w:rPr>
            </w:pPr>
            <w:r w:rsidRPr="0091662D">
              <w:rPr>
                <w:rFonts w:cs="Times New Roman"/>
                <w:sz w:val="16"/>
                <w:szCs w:val="18"/>
              </w:rPr>
              <w:t>6354 (2·0)</w:t>
            </w:r>
          </w:p>
        </w:tc>
        <w:tc>
          <w:tcPr>
            <w:tcW w:w="1422" w:type="dxa"/>
          </w:tcPr>
          <w:p w14:paraId="478E500D" w14:textId="77777777" w:rsidR="00055DDE" w:rsidRPr="0091662D" w:rsidRDefault="00055DDE" w:rsidP="00FB4022">
            <w:pPr>
              <w:jc w:val="center"/>
              <w:rPr>
                <w:rFonts w:cs="Times New Roman"/>
                <w:sz w:val="16"/>
                <w:szCs w:val="18"/>
              </w:rPr>
            </w:pPr>
            <w:r w:rsidRPr="0091662D">
              <w:rPr>
                <w:rFonts w:cs="Times New Roman"/>
                <w:sz w:val="16"/>
                <w:szCs w:val="18"/>
              </w:rPr>
              <w:t>5·4 (4·9)</w:t>
            </w:r>
          </w:p>
        </w:tc>
        <w:tc>
          <w:tcPr>
            <w:tcW w:w="1343" w:type="dxa"/>
            <w:tcBorders>
              <w:right w:val="nil"/>
            </w:tcBorders>
          </w:tcPr>
          <w:p w14:paraId="39A1D19F" w14:textId="77777777" w:rsidR="00055DDE" w:rsidRPr="0091662D" w:rsidRDefault="00055DDE" w:rsidP="00FB4022">
            <w:pPr>
              <w:jc w:val="center"/>
              <w:rPr>
                <w:rFonts w:cs="Times New Roman"/>
                <w:sz w:val="16"/>
                <w:szCs w:val="18"/>
              </w:rPr>
            </w:pPr>
            <w:r w:rsidRPr="0091662D">
              <w:rPr>
                <w:rFonts w:cs="Times New Roman"/>
                <w:sz w:val="16"/>
                <w:szCs w:val="18"/>
              </w:rPr>
              <w:t>255 (4·0)</w:t>
            </w:r>
          </w:p>
        </w:tc>
        <w:tc>
          <w:tcPr>
            <w:tcW w:w="1468" w:type="dxa"/>
            <w:tcBorders>
              <w:left w:val="nil"/>
              <w:right w:val="single" w:sz="4" w:space="0" w:color="auto"/>
            </w:tcBorders>
          </w:tcPr>
          <w:p w14:paraId="0FF3A4DF" w14:textId="77777777" w:rsidR="00055DDE" w:rsidRPr="0091662D" w:rsidRDefault="00055DDE" w:rsidP="00FB4022">
            <w:pPr>
              <w:jc w:val="center"/>
              <w:rPr>
                <w:rFonts w:cs="Times New Roman"/>
                <w:sz w:val="16"/>
                <w:szCs w:val="18"/>
              </w:rPr>
            </w:pPr>
            <w:r w:rsidRPr="0091662D">
              <w:rPr>
                <w:rFonts w:cs="Times New Roman"/>
                <w:sz w:val="16"/>
                <w:szCs w:val="18"/>
              </w:rPr>
              <w:t>8 (0·13)</w:t>
            </w:r>
          </w:p>
        </w:tc>
        <w:tc>
          <w:tcPr>
            <w:tcW w:w="1623" w:type="dxa"/>
            <w:tcBorders>
              <w:left w:val="single" w:sz="4" w:space="0" w:color="auto"/>
            </w:tcBorders>
          </w:tcPr>
          <w:p w14:paraId="1108A5E7" w14:textId="77777777" w:rsidR="00055DDE" w:rsidRPr="0091662D" w:rsidRDefault="00055DDE" w:rsidP="00FB4022">
            <w:pPr>
              <w:jc w:val="center"/>
              <w:rPr>
                <w:rFonts w:cs="Times New Roman"/>
                <w:sz w:val="16"/>
                <w:szCs w:val="18"/>
              </w:rPr>
            </w:pPr>
            <w:r w:rsidRPr="0091662D">
              <w:rPr>
                <w:rFonts w:cs="Times New Roman"/>
                <w:sz w:val="16"/>
                <w:szCs w:val="18"/>
              </w:rPr>
              <w:t>5545 (1·7)</w:t>
            </w:r>
          </w:p>
        </w:tc>
        <w:tc>
          <w:tcPr>
            <w:tcW w:w="1717" w:type="dxa"/>
          </w:tcPr>
          <w:p w14:paraId="13D14CD0" w14:textId="77777777" w:rsidR="00055DDE" w:rsidRPr="0091662D" w:rsidRDefault="00055DDE" w:rsidP="00FB4022">
            <w:pPr>
              <w:jc w:val="center"/>
              <w:rPr>
                <w:rFonts w:cs="Times New Roman"/>
                <w:sz w:val="16"/>
                <w:szCs w:val="18"/>
              </w:rPr>
            </w:pPr>
            <w:r w:rsidRPr="0091662D">
              <w:rPr>
                <w:rFonts w:cs="Times New Roman"/>
                <w:sz w:val="16"/>
                <w:szCs w:val="18"/>
              </w:rPr>
              <w:t>5·3 (4·3)</w:t>
            </w:r>
          </w:p>
        </w:tc>
        <w:tc>
          <w:tcPr>
            <w:tcW w:w="1653" w:type="dxa"/>
            <w:tcBorders>
              <w:right w:val="nil"/>
            </w:tcBorders>
          </w:tcPr>
          <w:p w14:paraId="5F7C7C63" w14:textId="77777777" w:rsidR="00055DDE" w:rsidRPr="0091662D" w:rsidRDefault="00055DDE" w:rsidP="00FB4022">
            <w:pPr>
              <w:jc w:val="center"/>
              <w:rPr>
                <w:rFonts w:cs="Times New Roman"/>
                <w:sz w:val="16"/>
                <w:szCs w:val="18"/>
              </w:rPr>
            </w:pPr>
            <w:r w:rsidRPr="0091662D">
              <w:rPr>
                <w:rFonts w:cs="Times New Roman"/>
                <w:sz w:val="16"/>
                <w:szCs w:val="18"/>
              </w:rPr>
              <w:t>252 (4·5)</w:t>
            </w:r>
          </w:p>
        </w:tc>
        <w:tc>
          <w:tcPr>
            <w:tcW w:w="1110" w:type="dxa"/>
            <w:tcBorders>
              <w:right w:val="nil"/>
            </w:tcBorders>
          </w:tcPr>
          <w:p w14:paraId="45BCBDFA" w14:textId="77777777" w:rsidR="00055DDE" w:rsidRPr="0091662D" w:rsidRDefault="00055DDE" w:rsidP="00FB4022">
            <w:pPr>
              <w:jc w:val="center"/>
              <w:rPr>
                <w:rFonts w:cs="Times New Roman"/>
                <w:sz w:val="16"/>
                <w:szCs w:val="18"/>
              </w:rPr>
            </w:pPr>
            <w:r w:rsidRPr="0091662D">
              <w:rPr>
                <w:rFonts w:cs="Times New Roman"/>
                <w:sz w:val="16"/>
                <w:szCs w:val="18"/>
              </w:rPr>
              <w:t>5 (0·09)</w:t>
            </w:r>
          </w:p>
        </w:tc>
      </w:tr>
      <w:tr w:rsidR="00055DDE" w:rsidRPr="0091662D" w14:paraId="67946722" w14:textId="77777777" w:rsidTr="00FB4022">
        <w:trPr>
          <w:trHeight w:val="411"/>
        </w:trPr>
        <w:tc>
          <w:tcPr>
            <w:tcW w:w="1766" w:type="dxa"/>
            <w:tcBorders>
              <w:left w:val="nil"/>
              <w:bottom w:val="single" w:sz="4" w:space="0" w:color="auto"/>
            </w:tcBorders>
          </w:tcPr>
          <w:p w14:paraId="10571673"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Depression</w:t>
            </w:r>
          </w:p>
        </w:tc>
        <w:tc>
          <w:tcPr>
            <w:tcW w:w="1594" w:type="dxa"/>
            <w:tcBorders>
              <w:bottom w:val="single" w:sz="4" w:space="0" w:color="auto"/>
            </w:tcBorders>
          </w:tcPr>
          <w:p w14:paraId="7804ECA7" w14:textId="77777777" w:rsidR="00055DDE" w:rsidRPr="0091662D" w:rsidRDefault="00055DDE" w:rsidP="00FB4022">
            <w:pPr>
              <w:jc w:val="center"/>
              <w:rPr>
                <w:rFonts w:cs="Times New Roman"/>
                <w:sz w:val="16"/>
                <w:szCs w:val="18"/>
              </w:rPr>
            </w:pPr>
            <w:r w:rsidRPr="0091662D">
              <w:rPr>
                <w:rFonts w:cs="Times New Roman"/>
                <w:sz w:val="16"/>
                <w:szCs w:val="18"/>
              </w:rPr>
              <w:t>13 367 (4·3)</w:t>
            </w:r>
          </w:p>
        </w:tc>
        <w:tc>
          <w:tcPr>
            <w:tcW w:w="1422" w:type="dxa"/>
            <w:tcBorders>
              <w:bottom w:val="single" w:sz="4" w:space="0" w:color="auto"/>
            </w:tcBorders>
          </w:tcPr>
          <w:p w14:paraId="6FF7A951" w14:textId="77777777" w:rsidR="00055DDE" w:rsidRPr="0091662D" w:rsidRDefault="00055DDE" w:rsidP="00FB4022">
            <w:pPr>
              <w:jc w:val="center"/>
              <w:rPr>
                <w:rFonts w:cs="Times New Roman"/>
                <w:sz w:val="16"/>
                <w:szCs w:val="18"/>
              </w:rPr>
            </w:pPr>
            <w:r w:rsidRPr="0091662D">
              <w:rPr>
                <w:rFonts w:cs="Times New Roman"/>
                <w:sz w:val="16"/>
                <w:szCs w:val="18"/>
              </w:rPr>
              <w:t>4·8 (5·4)</w:t>
            </w:r>
          </w:p>
        </w:tc>
        <w:tc>
          <w:tcPr>
            <w:tcW w:w="1343" w:type="dxa"/>
            <w:tcBorders>
              <w:bottom w:val="single" w:sz="4" w:space="0" w:color="auto"/>
              <w:right w:val="nil"/>
            </w:tcBorders>
          </w:tcPr>
          <w:p w14:paraId="0B2782F0" w14:textId="77777777" w:rsidR="00055DDE" w:rsidRPr="0091662D" w:rsidRDefault="00055DDE" w:rsidP="00FB4022">
            <w:pPr>
              <w:jc w:val="center"/>
              <w:rPr>
                <w:rFonts w:cs="Times New Roman"/>
                <w:sz w:val="16"/>
                <w:szCs w:val="18"/>
              </w:rPr>
            </w:pPr>
            <w:r w:rsidRPr="0091662D">
              <w:rPr>
                <w:rFonts w:cs="Times New Roman"/>
                <w:sz w:val="16"/>
                <w:szCs w:val="18"/>
              </w:rPr>
              <w:t>559 (4·2)</w:t>
            </w:r>
          </w:p>
        </w:tc>
        <w:tc>
          <w:tcPr>
            <w:tcW w:w="1468" w:type="dxa"/>
            <w:tcBorders>
              <w:left w:val="nil"/>
              <w:bottom w:val="single" w:sz="4" w:space="0" w:color="auto"/>
              <w:right w:val="single" w:sz="4" w:space="0" w:color="auto"/>
            </w:tcBorders>
          </w:tcPr>
          <w:p w14:paraId="05D6E411" w14:textId="77777777" w:rsidR="00055DDE" w:rsidRPr="0091662D" w:rsidRDefault="00055DDE" w:rsidP="00FB4022">
            <w:pPr>
              <w:jc w:val="center"/>
              <w:rPr>
                <w:rFonts w:cs="Times New Roman"/>
                <w:sz w:val="16"/>
                <w:szCs w:val="18"/>
              </w:rPr>
            </w:pPr>
            <w:r w:rsidRPr="0091662D">
              <w:rPr>
                <w:rFonts w:cs="Times New Roman"/>
                <w:sz w:val="16"/>
                <w:szCs w:val="18"/>
              </w:rPr>
              <w:t>3 (0·02)</w:t>
            </w:r>
          </w:p>
        </w:tc>
        <w:tc>
          <w:tcPr>
            <w:tcW w:w="1623" w:type="dxa"/>
            <w:tcBorders>
              <w:left w:val="single" w:sz="4" w:space="0" w:color="auto"/>
              <w:bottom w:val="single" w:sz="4" w:space="0" w:color="auto"/>
            </w:tcBorders>
          </w:tcPr>
          <w:p w14:paraId="1FF82077" w14:textId="77777777" w:rsidR="00055DDE" w:rsidRPr="0091662D" w:rsidRDefault="00055DDE" w:rsidP="00FB4022">
            <w:pPr>
              <w:jc w:val="center"/>
              <w:rPr>
                <w:rFonts w:cs="Times New Roman"/>
                <w:sz w:val="16"/>
                <w:szCs w:val="18"/>
              </w:rPr>
            </w:pPr>
            <w:r w:rsidRPr="0091662D">
              <w:rPr>
                <w:rFonts w:cs="Times New Roman"/>
                <w:sz w:val="16"/>
                <w:szCs w:val="18"/>
              </w:rPr>
              <w:t>14 814 (4·5)</w:t>
            </w:r>
          </w:p>
        </w:tc>
        <w:tc>
          <w:tcPr>
            <w:tcW w:w="1717" w:type="dxa"/>
            <w:tcBorders>
              <w:bottom w:val="single" w:sz="4" w:space="0" w:color="auto"/>
            </w:tcBorders>
          </w:tcPr>
          <w:p w14:paraId="0D02493B" w14:textId="77777777" w:rsidR="00055DDE" w:rsidRPr="0091662D" w:rsidRDefault="00055DDE" w:rsidP="00FB4022">
            <w:pPr>
              <w:jc w:val="center"/>
              <w:rPr>
                <w:rFonts w:cs="Times New Roman"/>
                <w:sz w:val="16"/>
                <w:szCs w:val="18"/>
              </w:rPr>
            </w:pPr>
            <w:r w:rsidRPr="0091662D">
              <w:rPr>
                <w:rFonts w:cs="Times New Roman"/>
                <w:sz w:val="16"/>
                <w:szCs w:val="18"/>
              </w:rPr>
              <w:t>4·8 (4·5)</w:t>
            </w:r>
          </w:p>
        </w:tc>
        <w:tc>
          <w:tcPr>
            <w:tcW w:w="1653" w:type="dxa"/>
            <w:tcBorders>
              <w:bottom w:val="single" w:sz="4" w:space="0" w:color="auto"/>
              <w:right w:val="nil"/>
            </w:tcBorders>
          </w:tcPr>
          <w:p w14:paraId="2BC0014D" w14:textId="77777777" w:rsidR="00055DDE" w:rsidRPr="0091662D" w:rsidRDefault="00055DDE" w:rsidP="00FB4022">
            <w:pPr>
              <w:jc w:val="center"/>
              <w:rPr>
                <w:rFonts w:cs="Times New Roman"/>
                <w:sz w:val="16"/>
                <w:szCs w:val="18"/>
              </w:rPr>
            </w:pPr>
            <w:r w:rsidRPr="0091662D">
              <w:rPr>
                <w:rFonts w:cs="Times New Roman"/>
                <w:sz w:val="16"/>
                <w:szCs w:val="18"/>
              </w:rPr>
              <w:t>651 (4·4)</w:t>
            </w:r>
          </w:p>
        </w:tc>
        <w:tc>
          <w:tcPr>
            <w:tcW w:w="1110" w:type="dxa"/>
            <w:tcBorders>
              <w:bottom w:val="single" w:sz="4" w:space="0" w:color="auto"/>
              <w:right w:val="nil"/>
            </w:tcBorders>
          </w:tcPr>
          <w:p w14:paraId="7FFEA888" w14:textId="77777777" w:rsidR="00055DDE" w:rsidRPr="0091662D" w:rsidRDefault="00055DDE" w:rsidP="00FB4022">
            <w:pPr>
              <w:jc w:val="center"/>
              <w:rPr>
                <w:rFonts w:cs="Times New Roman"/>
                <w:sz w:val="16"/>
                <w:szCs w:val="18"/>
              </w:rPr>
            </w:pPr>
            <w:r w:rsidRPr="0091662D">
              <w:rPr>
                <w:rFonts w:cs="Times New Roman"/>
                <w:sz w:val="16"/>
                <w:szCs w:val="18"/>
              </w:rPr>
              <w:t>6 (0·04)</w:t>
            </w:r>
          </w:p>
        </w:tc>
      </w:tr>
    </w:tbl>
    <w:p w14:paraId="43457BC3" w14:textId="77777777" w:rsidR="00055DDE" w:rsidRPr="0091662D" w:rsidRDefault="00055DDE" w:rsidP="00055DDE">
      <w:pPr>
        <w:spacing w:line="480" w:lineRule="auto"/>
        <w:sectPr w:rsidR="00055DDE" w:rsidRPr="0091662D" w:rsidSect="00055DDE">
          <w:pgSz w:w="16838" w:h="11906" w:orient="landscape"/>
          <w:pgMar w:top="1440" w:right="1440" w:bottom="1440" w:left="1440" w:header="709" w:footer="709" w:gutter="0"/>
          <w:lnNumType w:countBy="1" w:restart="continuous"/>
          <w:cols w:space="708"/>
          <w:docGrid w:linePitch="360"/>
        </w:sectPr>
      </w:pPr>
    </w:p>
    <w:p w14:paraId="60E14000" w14:textId="77777777" w:rsidR="00055DDE" w:rsidRPr="0091662D" w:rsidRDefault="00055DDE" w:rsidP="00055DDE">
      <w:pPr>
        <w:pStyle w:val="Caption"/>
        <w:keepNext/>
        <w:spacing w:line="480" w:lineRule="auto"/>
      </w:pPr>
      <w:r w:rsidRPr="0091662D">
        <w:lastRenderedPageBreak/>
        <w:t xml:space="preserve">Table </w:t>
      </w:r>
      <w:fldSimple w:instr=" SEQ Table \* ARABIC ">
        <w:r w:rsidRPr="0091662D">
          <w:rPr>
            <w:noProof/>
          </w:rPr>
          <w:t>3</w:t>
        </w:r>
      </w:fldSimple>
      <w:r w:rsidRPr="0091662D">
        <w:t>.  Effectiveness:  Improvement in OHS, OKS and EQ-5D (unadjusted)</w:t>
      </w:r>
    </w:p>
    <w:tbl>
      <w:tblPr>
        <w:tblStyle w:val="TableGrid"/>
        <w:tblW w:w="8931" w:type="dxa"/>
        <w:tblBorders>
          <w:insideH w:val="none" w:sz="0" w:space="0" w:color="auto"/>
          <w:insideV w:val="none" w:sz="0" w:space="0" w:color="auto"/>
        </w:tblBorders>
        <w:tblLayout w:type="fixed"/>
        <w:tblLook w:val="04A0" w:firstRow="1" w:lastRow="0" w:firstColumn="1" w:lastColumn="0" w:noHBand="0" w:noVBand="1"/>
      </w:tblPr>
      <w:tblGrid>
        <w:gridCol w:w="1276"/>
        <w:gridCol w:w="1276"/>
        <w:gridCol w:w="1276"/>
        <w:gridCol w:w="1275"/>
        <w:gridCol w:w="1276"/>
        <w:gridCol w:w="1276"/>
        <w:gridCol w:w="1276"/>
      </w:tblGrid>
      <w:tr w:rsidR="00055DDE" w:rsidRPr="0091662D" w14:paraId="50550DFB" w14:textId="77777777" w:rsidTr="00FB4022">
        <w:trPr>
          <w:trHeight w:val="397"/>
        </w:trPr>
        <w:tc>
          <w:tcPr>
            <w:tcW w:w="1276" w:type="dxa"/>
            <w:vMerge w:val="restart"/>
            <w:tcBorders>
              <w:top w:val="single" w:sz="4" w:space="0" w:color="auto"/>
              <w:left w:val="nil"/>
              <w:bottom w:val="nil"/>
            </w:tcBorders>
          </w:tcPr>
          <w:p w14:paraId="3C61174B" w14:textId="77777777" w:rsidR="00055DDE" w:rsidRPr="0091662D" w:rsidRDefault="00055DDE" w:rsidP="00FB4022">
            <w:pPr>
              <w:rPr>
                <w:rFonts w:eastAsia="Times New Roman" w:cs="Times New Roman"/>
                <w:b/>
                <w:color w:val="000000"/>
                <w:sz w:val="16"/>
                <w:szCs w:val="18"/>
                <w:lang w:eastAsia="en-GB"/>
              </w:rPr>
            </w:pPr>
          </w:p>
        </w:tc>
        <w:tc>
          <w:tcPr>
            <w:tcW w:w="3827" w:type="dxa"/>
            <w:gridSpan w:val="3"/>
            <w:tcBorders>
              <w:top w:val="single" w:sz="4" w:space="0" w:color="auto"/>
              <w:bottom w:val="single" w:sz="4" w:space="0" w:color="auto"/>
              <w:right w:val="single" w:sz="4" w:space="0" w:color="auto"/>
            </w:tcBorders>
          </w:tcPr>
          <w:p w14:paraId="73C7632C"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Hip replacement (n=234 432)</w:t>
            </w:r>
          </w:p>
        </w:tc>
        <w:tc>
          <w:tcPr>
            <w:tcW w:w="3828" w:type="dxa"/>
            <w:gridSpan w:val="3"/>
            <w:tcBorders>
              <w:top w:val="single" w:sz="4" w:space="0" w:color="auto"/>
              <w:left w:val="single" w:sz="4" w:space="0" w:color="auto"/>
              <w:bottom w:val="single" w:sz="4" w:space="0" w:color="auto"/>
              <w:right w:val="nil"/>
            </w:tcBorders>
          </w:tcPr>
          <w:p w14:paraId="43348166"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Knee replacement (n=245 200)</w:t>
            </w:r>
          </w:p>
        </w:tc>
      </w:tr>
      <w:tr w:rsidR="00055DDE" w:rsidRPr="0091662D" w14:paraId="62A1F253" w14:textId="77777777" w:rsidTr="00FB4022">
        <w:trPr>
          <w:trHeight w:val="397"/>
        </w:trPr>
        <w:tc>
          <w:tcPr>
            <w:tcW w:w="1276" w:type="dxa"/>
            <w:vMerge/>
            <w:tcBorders>
              <w:top w:val="nil"/>
              <w:left w:val="nil"/>
              <w:bottom w:val="single" w:sz="4" w:space="0" w:color="auto"/>
            </w:tcBorders>
          </w:tcPr>
          <w:p w14:paraId="6A062D8C" w14:textId="77777777" w:rsidR="00055DDE" w:rsidRPr="0091662D" w:rsidRDefault="00055DDE" w:rsidP="00FB4022">
            <w:pPr>
              <w:rPr>
                <w:rFonts w:eastAsia="Times New Roman" w:cs="Times New Roman"/>
                <w:b/>
                <w:color w:val="000000"/>
                <w:sz w:val="16"/>
                <w:szCs w:val="18"/>
                <w:lang w:eastAsia="en-GB"/>
              </w:rPr>
            </w:pPr>
          </w:p>
        </w:tc>
        <w:tc>
          <w:tcPr>
            <w:tcW w:w="1276" w:type="dxa"/>
            <w:tcBorders>
              <w:top w:val="single" w:sz="4" w:space="0" w:color="auto"/>
              <w:bottom w:val="single" w:sz="4" w:space="0" w:color="auto"/>
            </w:tcBorders>
          </w:tcPr>
          <w:p w14:paraId="0A0E4C1F"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Prevalence of comorbidities </w:t>
            </w:r>
          </w:p>
          <w:p w14:paraId="618B0931"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n (%)</w:t>
            </w:r>
          </w:p>
        </w:tc>
        <w:tc>
          <w:tcPr>
            <w:tcW w:w="1276" w:type="dxa"/>
            <w:tcBorders>
              <w:top w:val="single" w:sz="4" w:space="0" w:color="auto"/>
              <w:bottom w:val="single" w:sz="4" w:space="0" w:color="auto"/>
            </w:tcBorders>
          </w:tcPr>
          <w:p w14:paraId="2DEC8507"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Improvement </w:t>
            </w:r>
          </w:p>
          <w:p w14:paraId="65B82A6B"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in OHS</w:t>
            </w:r>
          </w:p>
          <w:p w14:paraId="654032A5"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Mean (SD)</w:t>
            </w:r>
          </w:p>
        </w:tc>
        <w:tc>
          <w:tcPr>
            <w:tcW w:w="1275" w:type="dxa"/>
            <w:tcBorders>
              <w:top w:val="single" w:sz="4" w:space="0" w:color="auto"/>
              <w:bottom w:val="single" w:sz="4" w:space="0" w:color="auto"/>
              <w:right w:val="single" w:sz="4" w:space="0" w:color="auto"/>
            </w:tcBorders>
          </w:tcPr>
          <w:p w14:paraId="6AE3D3BB"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Improvement in EQ-5D</w:t>
            </w:r>
          </w:p>
          <w:p w14:paraId="413EAD70"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Mean (SD)</w:t>
            </w:r>
          </w:p>
        </w:tc>
        <w:tc>
          <w:tcPr>
            <w:tcW w:w="1276" w:type="dxa"/>
            <w:tcBorders>
              <w:top w:val="single" w:sz="4" w:space="0" w:color="auto"/>
              <w:left w:val="single" w:sz="4" w:space="0" w:color="auto"/>
              <w:bottom w:val="single" w:sz="4" w:space="0" w:color="auto"/>
            </w:tcBorders>
          </w:tcPr>
          <w:p w14:paraId="1C9068F2"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Prevalence of comorbidities </w:t>
            </w:r>
          </w:p>
          <w:p w14:paraId="6B16DBC9"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n (%)</w:t>
            </w:r>
          </w:p>
        </w:tc>
        <w:tc>
          <w:tcPr>
            <w:tcW w:w="1276" w:type="dxa"/>
            <w:tcBorders>
              <w:top w:val="single" w:sz="4" w:space="0" w:color="auto"/>
              <w:bottom w:val="single" w:sz="4" w:space="0" w:color="auto"/>
            </w:tcBorders>
          </w:tcPr>
          <w:p w14:paraId="66FA9FFC"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Improvement in OKS </w:t>
            </w:r>
          </w:p>
          <w:p w14:paraId="37D86B07"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Mean (SD)</w:t>
            </w:r>
          </w:p>
        </w:tc>
        <w:tc>
          <w:tcPr>
            <w:tcW w:w="1276" w:type="dxa"/>
            <w:tcBorders>
              <w:top w:val="single" w:sz="4" w:space="0" w:color="auto"/>
              <w:bottom w:val="single" w:sz="4" w:space="0" w:color="auto"/>
              <w:right w:val="nil"/>
            </w:tcBorders>
          </w:tcPr>
          <w:p w14:paraId="048EB547"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 xml:space="preserve">Improvement in EQ-5D </w:t>
            </w:r>
          </w:p>
          <w:p w14:paraId="71CD0E13" w14:textId="77777777" w:rsidR="00055DDE" w:rsidRPr="0091662D" w:rsidRDefault="00055DDE" w:rsidP="00FB4022">
            <w:pPr>
              <w:jc w:val="center"/>
              <w:rPr>
                <w:rFonts w:eastAsia="Times New Roman" w:cs="Times New Roman"/>
                <w:b/>
                <w:color w:val="000000"/>
                <w:sz w:val="16"/>
                <w:szCs w:val="18"/>
                <w:lang w:eastAsia="en-GB"/>
              </w:rPr>
            </w:pPr>
            <w:r w:rsidRPr="0091662D">
              <w:rPr>
                <w:rFonts w:eastAsia="Times New Roman" w:cs="Times New Roman"/>
                <w:b/>
                <w:color w:val="000000"/>
                <w:sz w:val="16"/>
                <w:szCs w:val="18"/>
                <w:lang w:eastAsia="en-GB"/>
              </w:rPr>
              <w:t>Mean (SD)</w:t>
            </w:r>
          </w:p>
        </w:tc>
      </w:tr>
      <w:tr w:rsidR="00055DDE" w:rsidRPr="0091662D" w14:paraId="3B8A655F" w14:textId="77777777" w:rsidTr="00FB4022">
        <w:trPr>
          <w:trHeight w:val="397"/>
        </w:trPr>
        <w:tc>
          <w:tcPr>
            <w:tcW w:w="1276" w:type="dxa"/>
            <w:tcBorders>
              <w:top w:val="single" w:sz="4" w:space="0" w:color="auto"/>
              <w:left w:val="nil"/>
              <w:bottom w:val="dotted" w:sz="4" w:space="0" w:color="auto"/>
            </w:tcBorders>
          </w:tcPr>
          <w:p w14:paraId="79DA4B11" w14:textId="77777777" w:rsidR="00055DDE" w:rsidRPr="0091662D" w:rsidRDefault="00055DDE" w:rsidP="00FB4022">
            <w:pPr>
              <w:rPr>
                <w:rFonts w:eastAsia="Times New Roman" w:cs="Times New Roman"/>
                <w:b/>
                <w:sz w:val="16"/>
                <w:szCs w:val="18"/>
                <w:lang w:eastAsia="en-GB"/>
              </w:rPr>
            </w:pPr>
            <w:r w:rsidRPr="0091662D">
              <w:rPr>
                <w:rFonts w:eastAsia="Times New Roman" w:cs="Times New Roman"/>
                <w:b/>
                <w:sz w:val="16"/>
                <w:szCs w:val="18"/>
                <w:lang w:eastAsia="en-GB"/>
              </w:rPr>
              <w:t xml:space="preserve">Patients without comorbidities </w:t>
            </w:r>
          </w:p>
        </w:tc>
        <w:tc>
          <w:tcPr>
            <w:tcW w:w="1276" w:type="dxa"/>
            <w:tcBorders>
              <w:top w:val="single" w:sz="4" w:space="0" w:color="auto"/>
              <w:bottom w:val="dotted" w:sz="4" w:space="0" w:color="auto"/>
            </w:tcBorders>
          </w:tcPr>
          <w:p w14:paraId="467EC11D" w14:textId="77777777" w:rsidR="00055DDE" w:rsidRPr="0091662D" w:rsidRDefault="00055DDE" w:rsidP="00FB4022">
            <w:pPr>
              <w:jc w:val="center"/>
              <w:rPr>
                <w:rFonts w:cs="Times New Roman"/>
                <w:sz w:val="16"/>
                <w:szCs w:val="18"/>
              </w:rPr>
            </w:pPr>
            <w:r w:rsidRPr="0091662D">
              <w:rPr>
                <w:rFonts w:cs="Times New Roman"/>
                <w:sz w:val="16"/>
                <w:szCs w:val="18"/>
              </w:rPr>
              <w:t>..</w:t>
            </w:r>
          </w:p>
        </w:tc>
        <w:tc>
          <w:tcPr>
            <w:tcW w:w="1276" w:type="dxa"/>
            <w:tcBorders>
              <w:top w:val="single" w:sz="4" w:space="0" w:color="auto"/>
              <w:bottom w:val="dotted" w:sz="4" w:space="0" w:color="auto"/>
            </w:tcBorders>
          </w:tcPr>
          <w:p w14:paraId="07C34BC8" w14:textId="77777777" w:rsidR="00055DDE" w:rsidRPr="0091662D" w:rsidRDefault="00055DDE" w:rsidP="00FB4022">
            <w:pPr>
              <w:jc w:val="center"/>
              <w:rPr>
                <w:rFonts w:cs="Times New Roman"/>
                <w:sz w:val="16"/>
                <w:szCs w:val="18"/>
              </w:rPr>
            </w:pPr>
            <w:r w:rsidRPr="0091662D">
              <w:rPr>
                <w:rFonts w:cs="Times New Roman"/>
                <w:sz w:val="16"/>
                <w:szCs w:val="18"/>
              </w:rPr>
              <w:t>21·3 (9·91)</w:t>
            </w:r>
          </w:p>
        </w:tc>
        <w:tc>
          <w:tcPr>
            <w:tcW w:w="1275" w:type="dxa"/>
            <w:tcBorders>
              <w:top w:val="single" w:sz="4" w:space="0" w:color="auto"/>
              <w:bottom w:val="dotted" w:sz="4" w:space="0" w:color="auto"/>
              <w:right w:val="single" w:sz="4" w:space="0" w:color="auto"/>
            </w:tcBorders>
          </w:tcPr>
          <w:p w14:paraId="6A3EEDC1" w14:textId="77777777" w:rsidR="00055DDE" w:rsidRPr="0091662D" w:rsidRDefault="00055DDE" w:rsidP="00FB4022">
            <w:pPr>
              <w:jc w:val="center"/>
              <w:rPr>
                <w:rFonts w:cs="Times New Roman"/>
                <w:sz w:val="16"/>
                <w:szCs w:val="18"/>
              </w:rPr>
            </w:pPr>
            <w:r w:rsidRPr="0091662D">
              <w:rPr>
                <w:rFonts w:cs="Times New Roman"/>
                <w:sz w:val="16"/>
                <w:szCs w:val="18"/>
              </w:rPr>
              <w:t>0·42 (0·33)</w:t>
            </w:r>
          </w:p>
        </w:tc>
        <w:tc>
          <w:tcPr>
            <w:tcW w:w="1276" w:type="dxa"/>
            <w:tcBorders>
              <w:top w:val="single" w:sz="4" w:space="0" w:color="auto"/>
              <w:left w:val="single" w:sz="4" w:space="0" w:color="auto"/>
              <w:bottom w:val="dotted" w:sz="4" w:space="0" w:color="auto"/>
            </w:tcBorders>
          </w:tcPr>
          <w:p w14:paraId="0B33E480" w14:textId="77777777" w:rsidR="00055DDE" w:rsidRPr="0091662D" w:rsidRDefault="00055DDE" w:rsidP="00FB4022">
            <w:pPr>
              <w:jc w:val="center"/>
              <w:rPr>
                <w:rFonts w:cs="Times New Roman"/>
                <w:sz w:val="16"/>
                <w:szCs w:val="18"/>
              </w:rPr>
            </w:pPr>
            <w:r w:rsidRPr="0091662D">
              <w:rPr>
                <w:rFonts w:cs="Times New Roman"/>
                <w:sz w:val="16"/>
                <w:szCs w:val="18"/>
              </w:rPr>
              <w:t>..</w:t>
            </w:r>
          </w:p>
        </w:tc>
        <w:tc>
          <w:tcPr>
            <w:tcW w:w="1276" w:type="dxa"/>
            <w:tcBorders>
              <w:top w:val="single" w:sz="4" w:space="0" w:color="auto"/>
              <w:bottom w:val="dotted" w:sz="4" w:space="0" w:color="auto"/>
            </w:tcBorders>
          </w:tcPr>
          <w:p w14:paraId="60D1BEBE" w14:textId="77777777" w:rsidR="00055DDE" w:rsidRPr="0091662D" w:rsidRDefault="00055DDE" w:rsidP="00FB4022">
            <w:pPr>
              <w:jc w:val="center"/>
              <w:rPr>
                <w:rFonts w:cs="Times New Roman"/>
                <w:sz w:val="16"/>
                <w:szCs w:val="18"/>
              </w:rPr>
            </w:pPr>
            <w:r w:rsidRPr="0091662D">
              <w:rPr>
                <w:rFonts w:cs="Times New Roman"/>
                <w:sz w:val="16"/>
                <w:szCs w:val="18"/>
              </w:rPr>
              <w:t>15·9 (10·0)</w:t>
            </w:r>
          </w:p>
        </w:tc>
        <w:tc>
          <w:tcPr>
            <w:tcW w:w="1276" w:type="dxa"/>
            <w:tcBorders>
              <w:top w:val="single" w:sz="4" w:space="0" w:color="auto"/>
              <w:bottom w:val="dotted" w:sz="4" w:space="0" w:color="auto"/>
              <w:right w:val="nil"/>
            </w:tcBorders>
          </w:tcPr>
          <w:p w14:paraId="698F5A5C" w14:textId="77777777" w:rsidR="00055DDE" w:rsidRPr="0091662D" w:rsidRDefault="00055DDE" w:rsidP="00FB4022">
            <w:pPr>
              <w:jc w:val="center"/>
              <w:rPr>
                <w:rFonts w:cs="Times New Roman"/>
                <w:sz w:val="16"/>
                <w:szCs w:val="18"/>
              </w:rPr>
            </w:pPr>
            <w:r w:rsidRPr="0091662D">
              <w:rPr>
                <w:rFonts w:cs="Times New Roman"/>
                <w:sz w:val="16"/>
                <w:szCs w:val="18"/>
              </w:rPr>
              <w:t>0·31 (0·32)</w:t>
            </w:r>
          </w:p>
        </w:tc>
      </w:tr>
      <w:tr w:rsidR="00055DDE" w:rsidRPr="0091662D" w14:paraId="4F4AEA2B" w14:textId="77777777" w:rsidTr="00FB4022">
        <w:trPr>
          <w:trHeight w:val="397"/>
        </w:trPr>
        <w:tc>
          <w:tcPr>
            <w:tcW w:w="1276" w:type="dxa"/>
            <w:tcBorders>
              <w:top w:val="dotted" w:sz="4" w:space="0" w:color="auto"/>
              <w:left w:val="nil"/>
            </w:tcBorders>
          </w:tcPr>
          <w:p w14:paraId="475FC135" w14:textId="77777777" w:rsidR="00055DDE" w:rsidRPr="0091662D" w:rsidRDefault="00055DDE" w:rsidP="00FB4022">
            <w:pPr>
              <w:rPr>
                <w:rFonts w:eastAsia="Times New Roman" w:cs="Times New Roman"/>
                <w:b/>
                <w:sz w:val="16"/>
                <w:szCs w:val="18"/>
                <w:lang w:eastAsia="en-GB"/>
              </w:rPr>
            </w:pPr>
            <w:r w:rsidRPr="0091662D">
              <w:rPr>
                <w:rFonts w:eastAsia="Times New Roman" w:cs="Times New Roman"/>
                <w:b/>
                <w:sz w:val="16"/>
                <w:szCs w:val="18"/>
                <w:lang w:eastAsia="en-GB"/>
              </w:rPr>
              <w:t>Heart disease</w:t>
            </w:r>
          </w:p>
        </w:tc>
        <w:tc>
          <w:tcPr>
            <w:tcW w:w="1276" w:type="dxa"/>
            <w:tcBorders>
              <w:top w:val="dotted" w:sz="4" w:space="0" w:color="auto"/>
            </w:tcBorders>
          </w:tcPr>
          <w:p w14:paraId="3F83E3F9" w14:textId="77777777" w:rsidR="00055DDE" w:rsidRPr="0091662D" w:rsidRDefault="00055DDE" w:rsidP="00FB4022">
            <w:pPr>
              <w:jc w:val="center"/>
              <w:rPr>
                <w:rFonts w:cs="Times New Roman"/>
                <w:sz w:val="16"/>
                <w:szCs w:val="18"/>
              </w:rPr>
            </w:pPr>
            <w:r w:rsidRPr="0091662D">
              <w:rPr>
                <w:rFonts w:cs="Times New Roman"/>
                <w:sz w:val="16"/>
                <w:szCs w:val="18"/>
              </w:rPr>
              <w:t>39 594 (16·9)</w:t>
            </w:r>
          </w:p>
        </w:tc>
        <w:tc>
          <w:tcPr>
            <w:tcW w:w="1276" w:type="dxa"/>
            <w:tcBorders>
              <w:top w:val="dotted" w:sz="4" w:space="0" w:color="auto"/>
            </w:tcBorders>
          </w:tcPr>
          <w:p w14:paraId="41CD9981" w14:textId="77777777" w:rsidR="00055DDE" w:rsidRPr="0091662D" w:rsidRDefault="00055DDE" w:rsidP="00FB4022">
            <w:pPr>
              <w:jc w:val="center"/>
              <w:rPr>
                <w:rFonts w:cs="Times New Roman"/>
                <w:sz w:val="16"/>
                <w:szCs w:val="18"/>
              </w:rPr>
            </w:pPr>
            <w:r w:rsidRPr="0091662D">
              <w:rPr>
                <w:rFonts w:cs="Times New Roman"/>
                <w:sz w:val="16"/>
                <w:szCs w:val="18"/>
              </w:rPr>
              <w:t>20·4 (10·6)</w:t>
            </w:r>
          </w:p>
        </w:tc>
        <w:tc>
          <w:tcPr>
            <w:tcW w:w="1275" w:type="dxa"/>
            <w:tcBorders>
              <w:top w:val="dotted" w:sz="4" w:space="0" w:color="auto"/>
              <w:right w:val="single" w:sz="4" w:space="0" w:color="auto"/>
            </w:tcBorders>
          </w:tcPr>
          <w:p w14:paraId="0786BFBC" w14:textId="77777777" w:rsidR="00055DDE" w:rsidRPr="0091662D" w:rsidRDefault="00055DDE" w:rsidP="00FB4022">
            <w:pPr>
              <w:jc w:val="center"/>
              <w:rPr>
                <w:rFonts w:cs="Times New Roman"/>
                <w:sz w:val="16"/>
                <w:szCs w:val="18"/>
              </w:rPr>
            </w:pPr>
            <w:r w:rsidRPr="0091662D">
              <w:rPr>
                <w:rFonts w:cs="Times New Roman"/>
                <w:sz w:val="16"/>
                <w:szCs w:val="18"/>
              </w:rPr>
              <w:t>0·43 (0·35)</w:t>
            </w:r>
          </w:p>
        </w:tc>
        <w:tc>
          <w:tcPr>
            <w:tcW w:w="1276" w:type="dxa"/>
            <w:tcBorders>
              <w:top w:val="dotted" w:sz="4" w:space="0" w:color="auto"/>
              <w:left w:val="single" w:sz="4" w:space="0" w:color="auto"/>
            </w:tcBorders>
          </w:tcPr>
          <w:p w14:paraId="577648EA" w14:textId="77777777" w:rsidR="00055DDE" w:rsidRPr="0091662D" w:rsidRDefault="00055DDE" w:rsidP="00FB4022">
            <w:pPr>
              <w:jc w:val="center"/>
              <w:rPr>
                <w:rFonts w:cs="Times New Roman"/>
                <w:sz w:val="16"/>
                <w:szCs w:val="18"/>
              </w:rPr>
            </w:pPr>
            <w:r w:rsidRPr="0091662D">
              <w:rPr>
                <w:rFonts w:cs="Times New Roman"/>
                <w:sz w:val="16"/>
                <w:szCs w:val="18"/>
              </w:rPr>
              <w:t>44 914 (18·3)</w:t>
            </w:r>
          </w:p>
        </w:tc>
        <w:tc>
          <w:tcPr>
            <w:tcW w:w="1276" w:type="dxa"/>
            <w:tcBorders>
              <w:top w:val="dotted" w:sz="4" w:space="0" w:color="auto"/>
            </w:tcBorders>
          </w:tcPr>
          <w:p w14:paraId="6FD82CFF" w14:textId="77777777" w:rsidR="00055DDE" w:rsidRPr="0091662D" w:rsidRDefault="00055DDE" w:rsidP="00FB4022">
            <w:pPr>
              <w:jc w:val="center"/>
              <w:rPr>
                <w:rFonts w:cs="Times New Roman"/>
                <w:sz w:val="16"/>
                <w:szCs w:val="18"/>
              </w:rPr>
            </w:pPr>
            <w:r w:rsidRPr="0091662D">
              <w:rPr>
                <w:rFonts w:cs="Times New Roman"/>
                <w:sz w:val="16"/>
                <w:szCs w:val="18"/>
              </w:rPr>
              <w:t>15·1 (10·4)</w:t>
            </w:r>
          </w:p>
        </w:tc>
        <w:tc>
          <w:tcPr>
            <w:tcW w:w="1276" w:type="dxa"/>
            <w:tcBorders>
              <w:top w:val="dotted" w:sz="4" w:space="0" w:color="auto"/>
              <w:right w:val="nil"/>
            </w:tcBorders>
          </w:tcPr>
          <w:p w14:paraId="5343135E" w14:textId="77777777" w:rsidR="00055DDE" w:rsidRPr="0091662D" w:rsidRDefault="00055DDE" w:rsidP="00FB4022">
            <w:pPr>
              <w:jc w:val="center"/>
              <w:rPr>
                <w:rFonts w:cs="Times New Roman"/>
                <w:sz w:val="16"/>
                <w:szCs w:val="18"/>
              </w:rPr>
            </w:pPr>
            <w:r w:rsidRPr="0091662D">
              <w:rPr>
                <w:rFonts w:cs="Times New Roman"/>
                <w:sz w:val="16"/>
                <w:szCs w:val="18"/>
              </w:rPr>
              <w:t>0·30 (0·33)</w:t>
            </w:r>
          </w:p>
        </w:tc>
      </w:tr>
      <w:tr w:rsidR="00055DDE" w:rsidRPr="0091662D" w14:paraId="2F5F1DA7" w14:textId="77777777" w:rsidTr="00FB4022">
        <w:trPr>
          <w:trHeight w:val="397"/>
        </w:trPr>
        <w:tc>
          <w:tcPr>
            <w:tcW w:w="1276" w:type="dxa"/>
            <w:tcBorders>
              <w:left w:val="nil"/>
            </w:tcBorders>
          </w:tcPr>
          <w:p w14:paraId="0806587A"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High Blood pressure</w:t>
            </w:r>
          </w:p>
        </w:tc>
        <w:tc>
          <w:tcPr>
            <w:tcW w:w="1276" w:type="dxa"/>
          </w:tcPr>
          <w:p w14:paraId="767D0686" w14:textId="77777777" w:rsidR="00055DDE" w:rsidRPr="0091662D" w:rsidRDefault="00055DDE" w:rsidP="00FB4022">
            <w:pPr>
              <w:jc w:val="center"/>
              <w:rPr>
                <w:rFonts w:cs="Times New Roman"/>
                <w:sz w:val="16"/>
                <w:szCs w:val="18"/>
              </w:rPr>
            </w:pPr>
            <w:r w:rsidRPr="0091662D">
              <w:rPr>
                <w:rFonts w:cs="Times New Roman"/>
                <w:sz w:val="16"/>
                <w:szCs w:val="18"/>
              </w:rPr>
              <w:t>114 373 (48·8)</w:t>
            </w:r>
          </w:p>
        </w:tc>
        <w:tc>
          <w:tcPr>
            <w:tcW w:w="1276" w:type="dxa"/>
          </w:tcPr>
          <w:p w14:paraId="35704A73" w14:textId="77777777" w:rsidR="00055DDE" w:rsidRPr="0091662D" w:rsidRDefault="00055DDE" w:rsidP="00FB4022">
            <w:pPr>
              <w:jc w:val="center"/>
              <w:rPr>
                <w:rFonts w:cs="Times New Roman"/>
                <w:sz w:val="16"/>
                <w:szCs w:val="18"/>
              </w:rPr>
            </w:pPr>
            <w:r w:rsidRPr="0091662D">
              <w:rPr>
                <w:rFonts w:cs="Times New Roman"/>
                <w:sz w:val="16"/>
                <w:szCs w:val="18"/>
              </w:rPr>
              <w:t>20·9 (10·4)</w:t>
            </w:r>
          </w:p>
        </w:tc>
        <w:tc>
          <w:tcPr>
            <w:tcW w:w="1275" w:type="dxa"/>
            <w:tcBorders>
              <w:right w:val="single" w:sz="4" w:space="0" w:color="auto"/>
            </w:tcBorders>
          </w:tcPr>
          <w:p w14:paraId="2FE4FCB6" w14:textId="77777777" w:rsidR="00055DDE" w:rsidRPr="0091662D" w:rsidRDefault="00055DDE" w:rsidP="00FB4022">
            <w:pPr>
              <w:jc w:val="center"/>
              <w:rPr>
                <w:rFonts w:cs="Times New Roman"/>
                <w:sz w:val="16"/>
                <w:szCs w:val="18"/>
              </w:rPr>
            </w:pPr>
            <w:r w:rsidRPr="0091662D">
              <w:rPr>
                <w:rFonts w:cs="Times New Roman"/>
                <w:sz w:val="16"/>
                <w:szCs w:val="18"/>
              </w:rPr>
              <w:t>0·44 (0·34)</w:t>
            </w:r>
          </w:p>
        </w:tc>
        <w:tc>
          <w:tcPr>
            <w:tcW w:w="1276" w:type="dxa"/>
            <w:tcBorders>
              <w:left w:val="single" w:sz="4" w:space="0" w:color="auto"/>
            </w:tcBorders>
          </w:tcPr>
          <w:p w14:paraId="7EBFB146" w14:textId="77777777" w:rsidR="00055DDE" w:rsidRPr="0091662D" w:rsidRDefault="00055DDE" w:rsidP="00FB4022">
            <w:pPr>
              <w:jc w:val="center"/>
              <w:rPr>
                <w:rFonts w:cs="Times New Roman"/>
                <w:sz w:val="16"/>
                <w:szCs w:val="18"/>
              </w:rPr>
            </w:pPr>
            <w:r w:rsidRPr="0091662D">
              <w:rPr>
                <w:rFonts w:cs="Times New Roman"/>
                <w:sz w:val="16"/>
                <w:szCs w:val="18"/>
              </w:rPr>
              <w:t>139 931 (57·1)</w:t>
            </w:r>
          </w:p>
        </w:tc>
        <w:tc>
          <w:tcPr>
            <w:tcW w:w="1276" w:type="dxa"/>
          </w:tcPr>
          <w:p w14:paraId="1B00BE7F" w14:textId="77777777" w:rsidR="00055DDE" w:rsidRPr="0091662D" w:rsidRDefault="00055DDE" w:rsidP="00FB4022">
            <w:pPr>
              <w:jc w:val="center"/>
              <w:rPr>
                <w:rFonts w:cs="Times New Roman"/>
                <w:sz w:val="16"/>
                <w:szCs w:val="18"/>
              </w:rPr>
            </w:pPr>
            <w:r w:rsidRPr="0091662D">
              <w:rPr>
                <w:rFonts w:cs="Times New Roman"/>
                <w:sz w:val="16"/>
                <w:szCs w:val="18"/>
              </w:rPr>
              <w:t>15·7 (10·1)</w:t>
            </w:r>
          </w:p>
        </w:tc>
        <w:tc>
          <w:tcPr>
            <w:tcW w:w="1276" w:type="dxa"/>
            <w:tcBorders>
              <w:right w:val="nil"/>
            </w:tcBorders>
          </w:tcPr>
          <w:p w14:paraId="0698CF8E" w14:textId="77777777" w:rsidR="00055DDE" w:rsidRPr="0091662D" w:rsidRDefault="00055DDE" w:rsidP="00FB4022">
            <w:pPr>
              <w:jc w:val="center"/>
              <w:rPr>
                <w:rFonts w:cs="Times New Roman"/>
                <w:sz w:val="16"/>
                <w:szCs w:val="18"/>
              </w:rPr>
            </w:pPr>
            <w:r w:rsidRPr="0091662D">
              <w:rPr>
                <w:rFonts w:cs="Times New Roman"/>
                <w:sz w:val="16"/>
                <w:szCs w:val="18"/>
              </w:rPr>
              <w:t>0·31 (0·33)</w:t>
            </w:r>
          </w:p>
        </w:tc>
      </w:tr>
      <w:tr w:rsidR="00055DDE" w:rsidRPr="0091662D" w14:paraId="34A82C94" w14:textId="77777777" w:rsidTr="00FB4022">
        <w:trPr>
          <w:trHeight w:val="397"/>
        </w:trPr>
        <w:tc>
          <w:tcPr>
            <w:tcW w:w="1276" w:type="dxa"/>
            <w:tcBorders>
              <w:left w:val="nil"/>
            </w:tcBorders>
          </w:tcPr>
          <w:p w14:paraId="6F0169CE"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Stroke</w:t>
            </w:r>
          </w:p>
        </w:tc>
        <w:tc>
          <w:tcPr>
            <w:tcW w:w="1276" w:type="dxa"/>
          </w:tcPr>
          <w:p w14:paraId="2444F162" w14:textId="77777777" w:rsidR="00055DDE" w:rsidRPr="0091662D" w:rsidRDefault="00055DDE" w:rsidP="00FB4022">
            <w:pPr>
              <w:jc w:val="center"/>
              <w:rPr>
                <w:rFonts w:cs="Times New Roman"/>
                <w:sz w:val="16"/>
                <w:szCs w:val="18"/>
              </w:rPr>
            </w:pPr>
            <w:r w:rsidRPr="0091662D">
              <w:rPr>
                <w:rFonts w:cs="Times New Roman"/>
                <w:sz w:val="16"/>
                <w:szCs w:val="18"/>
              </w:rPr>
              <w:t>2423 (1·0)</w:t>
            </w:r>
          </w:p>
        </w:tc>
        <w:tc>
          <w:tcPr>
            <w:tcW w:w="1276" w:type="dxa"/>
          </w:tcPr>
          <w:p w14:paraId="03ED05A9" w14:textId="77777777" w:rsidR="00055DDE" w:rsidRPr="0091662D" w:rsidRDefault="00055DDE" w:rsidP="00FB4022">
            <w:pPr>
              <w:jc w:val="center"/>
              <w:rPr>
                <w:rFonts w:cs="Times New Roman"/>
                <w:sz w:val="16"/>
                <w:szCs w:val="18"/>
              </w:rPr>
            </w:pPr>
            <w:r w:rsidRPr="0091662D">
              <w:rPr>
                <w:rFonts w:cs="Times New Roman"/>
                <w:sz w:val="16"/>
                <w:szCs w:val="18"/>
              </w:rPr>
              <w:t>19·8 (11·1)</w:t>
            </w:r>
          </w:p>
        </w:tc>
        <w:tc>
          <w:tcPr>
            <w:tcW w:w="1275" w:type="dxa"/>
            <w:tcBorders>
              <w:right w:val="single" w:sz="4" w:space="0" w:color="auto"/>
            </w:tcBorders>
          </w:tcPr>
          <w:p w14:paraId="36FEDBB1" w14:textId="77777777" w:rsidR="00055DDE" w:rsidRPr="0091662D" w:rsidRDefault="00055DDE" w:rsidP="00FB4022">
            <w:pPr>
              <w:jc w:val="center"/>
              <w:rPr>
                <w:rFonts w:cs="Times New Roman"/>
                <w:sz w:val="16"/>
                <w:szCs w:val="18"/>
              </w:rPr>
            </w:pPr>
            <w:r w:rsidRPr="0091662D">
              <w:rPr>
                <w:rFonts w:cs="Times New Roman"/>
                <w:sz w:val="16"/>
                <w:szCs w:val="18"/>
              </w:rPr>
              <w:t>0·43 (0·35)</w:t>
            </w:r>
          </w:p>
        </w:tc>
        <w:tc>
          <w:tcPr>
            <w:tcW w:w="1276" w:type="dxa"/>
            <w:tcBorders>
              <w:left w:val="single" w:sz="4" w:space="0" w:color="auto"/>
            </w:tcBorders>
          </w:tcPr>
          <w:p w14:paraId="6A3EF116" w14:textId="77777777" w:rsidR="00055DDE" w:rsidRPr="0091662D" w:rsidRDefault="00055DDE" w:rsidP="00FB4022">
            <w:pPr>
              <w:jc w:val="center"/>
              <w:rPr>
                <w:rFonts w:cs="Times New Roman"/>
                <w:sz w:val="16"/>
                <w:szCs w:val="18"/>
              </w:rPr>
            </w:pPr>
            <w:r w:rsidRPr="0091662D">
              <w:rPr>
                <w:rFonts w:cs="Times New Roman"/>
                <w:sz w:val="16"/>
                <w:szCs w:val="18"/>
              </w:rPr>
              <w:t>3723 (1·6)</w:t>
            </w:r>
          </w:p>
        </w:tc>
        <w:tc>
          <w:tcPr>
            <w:tcW w:w="1276" w:type="dxa"/>
          </w:tcPr>
          <w:p w14:paraId="0BB3C664" w14:textId="77777777" w:rsidR="00055DDE" w:rsidRPr="0091662D" w:rsidRDefault="00055DDE" w:rsidP="00FB4022">
            <w:pPr>
              <w:jc w:val="center"/>
              <w:rPr>
                <w:rFonts w:cs="Times New Roman"/>
                <w:sz w:val="16"/>
                <w:szCs w:val="18"/>
              </w:rPr>
            </w:pPr>
            <w:r w:rsidRPr="0091662D">
              <w:rPr>
                <w:rFonts w:cs="Times New Roman"/>
                <w:sz w:val="16"/>
                <w:szCs w:val="18"/>
              </w:rPr>
              <w:t>14·4 (10·8)</w:t>
            </w:r>
          </w:p>
        </w:tc>
        <w:tc>
          <w:tcPr>
            <w:tcW w:w="1276" w:type="dxa"/>
            <w:tcBorders>
              <w:right w:val="nil"/>
            </w:tcBorders>
          </w:tcPr>
          <w:p w14:paraId="0ACEA54D" w14:textId="77777777" w:rsidR="00055DDE" w:rsidRPr="0091662D" w:rsidRDefault="00055DDE" w:rsidP="00FB4022">
            <w:pPr>
              <w:jc w:val="center"/>
              <w:rPr>
                <w:rFonts w:cs="Times New Roman"/>
                <w:sz w:val="16"/>
                <w:szCs w:val="18"/>
              </w:rPr>
            </w:pPr>
            <w:r w:rsidRPr="0091662D">
              <w:rPr>
                <w:rFonts w:cs="Times New Roman"/>
                <w:sz w:val="16"/>
                <w:szCs w:val="18"/>
              </w:rPr>
              <w:t>0·31 (0·35)</w:t>
            </w:r>
          </w:p>
        </w:tc>
      </w:tr>
      <w:tr w:rsidR="00055DDE" w:rsidRPr="0091662D" w14:paraId="08173CF5" w14:textId="77777777" w:rsidTr="00FB4022">
        <w:trPr>
          <w:trHeight w:val="397"/>
        </w:trPr>
        <w:tc>
          <w:tcPr>
            <w:tcW w:w="1276" w:type="dxa"/>
            <w:tcBorders>
              <w:left w:val="nil"/>
            </w:tcBorders>
          </w:tcPr>
          <w:p w14:paraId="32C2E6AF"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Leg pain due to poor circulation</w:t>
            </w:r>
          </w:p>
        </w:tc>
        <w:tc>
          <w:tcPr>
            <w:tcW w:w="1276" w:type="dxa"/>
          </w:tcPr>
          <w:p w14:paraId="7A1894E6" w14:textId="77777777" w:rsidR="00055DDE" w:rsidRPr="0091662D" w:rsidRDefault="00055DDE" w:rsidP="00FB4022">
            <w:pPr>
              <w:jc w:val="center"/>
              <w:rPr>
                <w:rFonts w:cs="Times New Roman"/>
                <w:sz w:val="16"/>
                <w:szCs w:val="18"/>
              </w:rPr>
            </w:pPr>
            <w:r w:rsidRPr="0091662D">
              <w:rPr>
                <w:rFonts w:cs="Times New Roman"/>
                <w:sz w:val="16"/>
                <w:szCs w:val="18"/>
              </w:rPr>
              <w:t>3723 (1·6)</w:t>
            </w:r>
          </w:p>
        </w:tc>
        <w:tc>
          <w:tcPr>
            <w:tcW w:w="1276" w:type="dxa"/>
          </w:tcPr>
          <w:p w14:paraId="1C1526C8" w14:textId="77777777" w:rsidR="00055DDE" w:rsidRPr="0091662D" w:rsidRDefault="00055DDE" w:rsidP="00FB4022">
            <w:pPr>
              <w:jc w:val="center"/>
              <w:rPr>
                <w:rFonts w:cs="Times New Roman"/>
                <w:sz w:val="16"/>
                <w:szCs w:val="18"/>
              </w:rPr>
            </w:pPr>
            <w:r w:rsidRPr="0091662D">
              <w:rPr>
                <w:rFonts w:cs="Times New Roman"/>
                <w:sz w:val="16"/>
                <w:szCs w:val="18"/>
              </w:rPr>
              <w:t>20·1 (10·9)</w:t>
            </w:r>
          </w:p>
        </w:tc>
        <w:tc>
          <w:tcPr>
            <w:tcW w:w="1275" w:type="dxa"/>
            <w:tcBorders>
              <w:right w:val="single" w:sz="4" w:space="0" w:color="auto"/>
            </w:tcBorders>
          </w:tcPr>
          <w:p w14:paraId="727D776F" w14:textId="77777777" w:rsidR="00055DDE" w:rsidRPr="0091662D" w:rsidRDefault="00055DDE" w:rsidP="00FB4022">
            <w:pPr>
              <w:jc w:val="center"/>
              <w:rPr>
                <w:rFonts w:cs="Times New Roman"/>
                <w:sz w:val="16"/>
                <w:szCs w:val="18"/>
              </w:rPr>
            </w:pPr>
            <w:r w:rsidRPr="0091662D">
              <w:rPr>
                <w:rFonts w:cs="Times New Roman"/>
                <w:sz w:val="16"/>
                <w:szCs w:val="18"/>
              </w:rPr>
              <w:t>0·42 (0·36)</w:t>
            </w:r>
          </w:p>
        </w:tc>
        <w:tc>
          <w:tcPr>
            <w:tcW w:w="1276" w:type="dxa"/>
            <w:tcBorders>
              <w:left w:val="single" w:sz="4" w:space="0" w:color="auto"/>
            </w:tcBorders>
          </w:tcPr>
          <w:p w14:paraId="525BC0AE" w14:textId="77777777" w:rsidR="00055DDE" w:rsidRPr="0091662D" w:rsidRDefault="00055DDE" w:rsidP="00FB4022">
            <w:pPr>
              <w:jc w:val="center"/>
              <w:rPr>
                <w:rFonts w:cs="Times New Roman"/>
                <w:sz w:val="16"/>
                <w:szCs w:val="18"/>
              </w:rPr>
            </w:pPr>
            <w:r w:rsidRPr="0091662D">
              <w:rPr>
                <w:rFonts w:cs="Times New Roman"/>
                <w:sz w:val="16"/>
                <w:szCs w:val="18"/>
              </w:rPr>
              <w:t>3686 (1·5)</w:t>
            </w:r>
          </w:p>
        </w:tc>
        <w:tc>
          <w:tcPr>
            <w:tcW w:w="1276" w:type="dxa"/>
          </w:tcPr>
          <w:p w14:paraId="24FBA7A8" w14:textId="77777777" w:rsidR="00055DDE" w:rsidRPr="0091662D" w:rsidRDefault="00055DDE" w:rsidP="00FB4022">
            <w:pPr>
              <w:jc w:val="center"/>
              <w:rPr>
                <w:rFonts w:cs="Times New Roman"/>
                <w:sz w:val="16"/>
                <w:szCs w:val="18"/>
              </w:rPr>
            </w:pPr>
            <w:r w:rsidRPr="0091662D">
              <w:rPr>
                <w:rFonts w:cs="Times New Roman"/>
                <w:sz w:val="16"/>
                <w:szCs w:val="18"/>
              </w:rPr>
              <w:t>14·9 (10·5)</w:t>
            </w:r>
          </w:p>
        </w:tc>
        <w:tc>
          <w:tcPr>
            <w:tcW w:w="1276" w:type="dxa"/>
            <w:tcBorders>
              <w:right w:val="nil"/>
            </w:tcBorders>
          </w:tcPr>
          <w:p w14:paraId="655BA6B4" w14:textId="77777777" w:rsidR="00055DDE" w:rsidRPr="0091662D" w:rsidRDefault="00055DDE" w:rsidP="00FB4022">
            <w:pPr>
              <w:jc w:val="center"/>
              <w:rPr>
                <w:rFonts w:cs="Times New Roman"/>
                <w:sz w:val="16"/>
                <w:szCs w:val="18"/>
              </w:rPr>
            </w:pPr>
            <w:r w:rsidRPr="0091662D">
              <w:rPr>
                <w:rFonts w:cs="Times New Roman"/>
                <w:sz w:val="16"/>
                <w:szCs w:val="18"/>
              </w:rPr>
              <w:t>0·29 (0·33)</w:t>
            </w:r>
          </w:p>
        </w:tc>
      </w:tr>
      <w:tr w:rsidR="00055DDE" w:rsidRPr="0091662D" w14:paraId="2EAFC0E0" w14:textId="77777777" w:rsidTr="00FB4022">
        <w:trPr>
          <w:trHeight w:val="397"/>
        </w:trPr>
        <w:tc>
          <w:tcPr>
            <w:tcW w:w="1276" w:type="dxa"/>
            <w:tcBorders>
              <w:left w:val="nil"/>
            </w:tcBorders>
          </w:tcPr>
          <w:p w14:paraId="7E8A3640"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Lung Disease</w:t>
            </w:r>
          </w:p>
        </w:tc>
        <w:tc>
          <w:tcPr>
            <w:tcW w:w="1276" w:type="dxa"/>
          </w:tcPr>
          <w:p w14:paraId="17503EBF" w14:textId="77777777" w:rsidR="00055DDE" w:rsidRPr="0091662D" w:rsidRDefault="00055DDE" w:rsidP="00FB4022">
            <w:pPr>
              <w:jc w:val="center"/>
              <w:rPr>
                <w:rFonts w:cs="Times New Roman"/>
                <w:sz w:val="16"/>
                <w:szCs w:val="18"/>
              </w:rPr>
            </w:pPr>
            <w:r w:rsidRPr="0091662D">
              <w:rPr>
                <w:rFonts w:cs="Times New Roman"/>
                <w:sz w:val="16"/>
                <w:szCs w:val="18"/>
              </w:rPr>
              <w:t>30 989 (13·2)</w:t>
            </w:r>
          </w:p>
        </w:tc>
        <w:tc>
          <w:tcPr>
            <w:tcW w:w="1276" w:type="dxa"/>
          </w:tcPr>
          <w:p w14:paraId="7C83E4D9" w14:textId="77777777" w:rsidR="00055DDE" w:rsidRPr="0091662D" w:rsidRDefault="00055DDE" w:rsidP="00FB4022">
            <w:pPr>
              <w:jc w:val="center"/>
              <w:rPr>
                <w:rFonts w:cs="Times New Roman"/>
                <w:sz w:val="16"/>
                <w:szCs w:val="18"/>
              </w:rPr>
            </w:pPr>
            <w:r w:rsidRPr="0091662D">
              <w:rPr>
                <w:rFonts w:cs="Times New Roman"/>
                <w:sz w:val="16"/>
                <w:szCs w:val="18"/>
              </w:rPr>
              <w:t>20·6 (10·9)</w:t>
            </w:r>
          </w:p>
        </w:tc>
        <w:tc>
          <w:tcPr>
            <w:tcW w:w="1275" w:type="dxa"/>
            <w:tcBorders>
              <w:right w:val="single" w:sz="4" w:space="0" w:color="auto"/>
            </w:tcBorders>
          </w:tcPr>
          <w:p w14:paraId="6AEF5343" w14:textId="77777777" w:rsidR="00055DDE" w:rsidRPr="0091662D" w:rsidRDefault="00055DDE" w:rsidP="00FB4022">
            <w:pPr>
              <w:jc w:val="center"/>
              <w:rPr>
                <w:rFonts w:cs="Times New Roman"/>
                <w:sz w:val="16"/>
                <w:szCs w:val="18"/>
              </w:rPr>
            </w:pPr>
            <w:r w:rsidRPr="0091662D">
              <w:rPr>
                <w:rFonts w:cs="Times New Roman"/>
                <w:sz w:val="16"/>
                <w:szCs w:val="18"/>
              </w:rPr>
              <w:t>0·44 (0·35)</w:t>
            </w:r>
          </w:p>
        </w:tc>
        <w:tc>
          <w:tcPr>
            <w:tcW w:w="1276" w:type="dxa"/>
            <w:tcBorders>
              <w:left w:val="single" w:sz="4" w:space="0" w:color="auto"/>
            </w:tcBorders>
          </w:tcPr>
          <w:p w14:paraId="7A5A2A0C" w14:textId="77777777" w:rsidR="00055DDE" w:rsidRPr="0091662D" w:rsidRDefault="00055DDE" w:rsidP="00FB4022">
            <w:pPr>
              <w:jc w:val="center"/>
              <w:rPr>
                <w:rFonts w:cs="Times New Roman"/>
                <w:sz w:val="16"/>
                <w:szCs w:val="18"/>
              </w:rPr>
            </w:pPr>
            <w:r w:rsidRPr="0091662D">
              <w:rPr>
                <w:rFonts w:cs="Times New Roman"/>
                <w:sz w:val="16"/>
                <w:szCs w:val="18"/>
              </w:rPr>
              <w:t>36 672 (15·0)</w:t>
            </w:r>
          </w:p>
        </w:tc>
        <w:tc>
          <w:tcPr>
            <w:tcW w:w="1276" w:type="dxa"/>
          </w:tcPr>
          <w:p w14:paraId="700C002C" w14:textId="77777777" w:rsidR="00055DDE" w:rsidRPr="0091662D" w:rsidRDefault="00055DDE" w:rsidP="00FB4022">
            <w:pPr>
              <w:jc w:val="center"/>
              <w:rPr>
                <w:rFonts w:cs="Times New Roman"/>
                <w:sz w:val="16"/>
                <w:szCs w:val="18"/>
              </w:rPr>
            </w:pPr>
            <w:r w:rsidRPr="0091662D">
              <w:rPr>
                <w:rFonts w:cs="Times New Roman"/>
                <w:sz w:val="16"/>
                <w:szCs w:val="18"/>
              </w:rPr>
              <w:t>15·2 (10·4)</w:t>
            </w:r>
          </w:p>
        </w:tc>
        <w:tc>
          <w:tcPr>
            <w:tcW w:w="1276" w:type="dxa"/>
            <w:tcBorders>
              <w:right w:val="nil"/>
            </w:tcBorders>
          </w:tcPr>
          <w:p w14:paraId="176F94E5" w14:textId="77777777" w:rsidR="00055DDE" w:rsidRPr="0091662D" w:rsidRDefault="00055DDE" w:rsidP="00FB4022">
            <w:pPr>
              <w:jc w:val="center"/>
              <w:rPr>
                <w:rFonts w:cs="Times New Roman"/>
                <w:sz w:val="16"/>
                <w:szCs w:val="18"/>
              </w:rPr>
            </w:pPr>
            <w:r w:rsidRPr="0091662D">
              <w:rPr>
                <w:rFonts w:cs="Times New Roman"/>
                <w:sz w:val="16"/>
                <w:szCs w:val="18"/>
              </w:rPr>
              <w:t>0·31 (0·34)</w:t>
            </w:r>
          </w:p>
        </w:tc>
      </w:tr>
      <w:tr w:rsidR="00055DDE" w:rsidRPr="0091662D" w14:paraId="2E9DE4FF" w14:textId="77777777" w:rsidTr="00FB4022">
        <w:trPr>
          <w:trHeight w:val="397"/>
        </w:trPr>
        <w:tc>
          <w:tcPr>
            <w:tcW w:w="1276" w:type="dxa"/>
            <w:tcBorders>
              <w:left w:val="nil"/>
            </w:tcBorders>
          </w:tcPr>
          <w:p w14:paraId="2787273F"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Diabetes</w:t>
            </w:r>
          </w:p>
        </w:tc>
        <w:tc>
          <w:tcPr>
            <w:tcW w:w="1276" w:type="dxa"/>
          </w:tcPr>
          <w:p w14:paraId="06F95583" w14:textId="77777777" w:rsidR="00055DDE" w:rsidRPr="0091662D" w:rsidRDefault="00055DDE" w:rsidP="00FB4022">
            <w:pPr>
              <w:jc w:val="center"/>
              <w:rPr>
                <w:rFonts w:cs="Times New Roman"/>
                <w:sz w:val="16"/>
                <w:szCs w:val="18"/>
              </w:rPr>
            </w:pPr>
            <w:r w:rsidRPr="0091662D">
              <w:rPr>
                <w:rFonts w:cs="Times New Roman"/>
                <w:sz w:val="16"/>
                <w:szCs w:val="18"/>
              </w:rPr>
              <w:t>21 621 (9·2)</w:t>
            </w:r>
          </w:p>
        </w:tc>
        <w:tc>
          <w:tcPr>
            <w:tcW w:w="1276" w:type="dxa"/>
          </w:tcPr>
          <w:p w14:paraId="265229DB" w14:textId="77777777" w:rsidR="00055DDE" w:rsidRPr="0091662D" w:rsidRDefault="00055DDE" w:rsidP="00FB4022">
            <w:pPr>
              <w:jc w:val="center"/>
              <w:rPr>
                <w:rFonts w:cs="Times New Roman"/>
                <w:sz w:val="16"/>
                <w:szCs w:val="18"/>
              </w:rPr>
            </w:pPr>
            <w:r w:rsidRPr="0091662D">
              <w:rPr>
                <w:rFonts w:cs="Times New Roman"/>
                <w:sz w:val="16"/>
                <w:szCs w:val="18"/>
              </w:rPr>
              <w:t>20·4 (10·7)</w:t>
            </w:r>
          </w:p>
        </w:tc>
        <w:tc>
          <w:tcPr>
            <w:tcW w:w="1275" w:type="dxa"/>
            <w:tcBorders>
              <w:right w:val="single" w:sz="4" w:space="0" w:color="auto"/>
            </w:tcBorders>
          </w:tcPr>
          <w:p w14:paraId="391C70EE" w14:textId="77777777" w:rsidR="00055DDE" w:rsidRPr="0091662D" w:rsidRDefault="00055DDE" w:rsidP="00FB4022">
            <w:pPr>
              <w:jc w:val="center"/>
              <w:rPr>
                <w:rFonts w:cs="Times New Roman"/>
                <w:sz w:val="16"/>
                <w:szCs w:val="18"/>
              </w:rPr>
            </w:pPr>
            <w:r w:rsidRPr="0091662D">
              <w:rPr>
                <w:rFonts w:cs="Times New Roman"/>
                <w:sz w:val="16"/>
                <w:szCs w:val="18"/>
              </w:rPr>
              <w:t>0·44 (0·35)</w:t>
            </w:r>
          </w:p>
        </w:tc>
        <w:tc>
          <w:tcPr>
            <w:tcW w:w="1276" w:type="dxa"/>
            <w:tcBorders>
              <w:left w:val="single" w:sz="4" w:space="0" w:color="auto"/>
            </w:tcBorders>
          </w:tcPr>
          <w:p w14:paraId="1325210C" w14:textId="77777777" w:rsidR="00055DDE" w:rsidRPr="0091662D" w:rsidRDefault="00055DDE" w:rsidP="00FB4022">
            <w:pPr>
              <w:jc w:val="center"/>
              <w:rPr>
                <w:rFonts w:cs="Times New Roman"/>
                <w:sz w:val="16"/>
                <w:szCs w:val="18"/>
              </w:rPr>
            </w:pPr>
            <w:r w:rsidRPr="0091662D">
              <w:rPr>
                <w:rFonts w:cs="Times New Roman"/>
                <w:sz w:val="16"/>
                <w:szCs w:val="18"/>
              </w:rPr>
              <w:t>32 247 (13·5)</w:t>
            </w:r>
          </w:p>
        </w:tc>
        <w:tc>
          <w:tcPr>
            <w:tcW w:w="1276" w:type="dxa"/>
          </w:tcPr>
          <w:p w14:paraId="127180E2" w14:textId="77777777" w:rsidR="00055DDE" w:rsidRPr="0091662D" w:rsidRDefault="00055DDE" w:rsidP="00FB4022">
            <w:pPr>
              <w:jc w:val="center"/>
              <w:rPr>
                <w:rFonts w:cs="Times New Roman"/>
                <w:sz w:val="16"/>
                <w:szCs w:val="18"/>
              </w:rPr>
            </w:pPr>
            <w:r w:rsidRPr="0091662D">
              <w:rPr>
                <w:rFonts w:cs="Times New Roman"/>
                <w:sz w:val="16"/>
                <w:szCs w:val="18"/>
              </w:rPr>
              <w:t>14·7 (10·6)</w:t>
            </w:r>
          </w:p>
        </w:tc>
        <w:tc>
          <w:tcPr>
            <w:tcW w:w="1276" w:type="dxa"/>
            <w:tcBorders>
              <w:right w:val="nil"/>
            </w:tcBorders>
          </w:tcPr>
          <w:p w14:paraId="276A286F" w14:textId="77777777" w:rsidR="00055DDE" w:rsidRPr="0091662D" w:rsidRDefault="00055DDE" w:rsidP="00FB4022">
            <w:pPr>
              <w:jc w:val="center"/>
              <w:rPr>
                <w:rFonts w:cs="Times New Roman"/>
                <w:sz w:val="16"/>
                <w:szCs w:val="18"/>
              </w:rPr>
            </w:pPr>
            <w:r w:rsidRPr="0091662D">
              <w:rPr>
                <w:rFonts w:cs="Times New Roman"/>
                <w:sz w:val="16"/>
                <w:szCs w:val="18"/>
              </w:rPr>
              <w:t>0·31 (0·34)</w:t>
            </w:r>
          </w:p>
        </w:tc>
      </w:tr>
      <w:tr w:rsidR="00055DDE" w:rsidRPr="0091662D" w14:paraId="4CF9A9D9" w14:textId="77777777" w:rsidTr="00FB4022">
        <w:trPr>
          <w:trHeight w:val="397"/>
        </w:trPr>
        <w:tc>
          <w:tcPr>
            <w:tcW w:w="1276" w:type="dxa"/>
            <w:tcBorders>
              <w:left w:val="nil"/>
            </w:tcBorders>
          </w:tcPr>
          <w:p w14:paraId="7A66C6BA"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Kidney Disease</w:t>
            </w:r>
          </w:p>
        </w:tc>
        <w:tc>
          <w:tcPr>
            <w:tcW w:w="1276" w:type="dxa"/>
          </w:tcPr>
          <w:p w14:paraId="53E2C155" w14:textId="77777777" w:rsidR="00055DDE" w:rsidRPr="0091662D" w:rsidRDefault="00055DDE" w:rsidP="00FB4022">
            <w:pPr>
              <w:jc w:val="center"/>
              <w:rPr>
                <w:rFonts w:cs="Times New Roman"/>
                <w:sz w:val="16"/>
                <w:szCs w:val="18"/>
              </w:rPr>
            </w:pPr>
            <w:r w:rsidRPr="0091662D">
              <w:rPr>
                <w:rFonts w:cs="Times New Roman"/>
                <w:sz w:val="16"/>
                <w:szCs w:val="18"/>
              </w:rPr>
              <w:t>11 916 (5·1)</w:t>
            </w:r>
          </w:p>
        </w:tc>
        <w:tc>
          <w:tcPr>
            <w:tcW w:w="1276" w:type="dxa"/>
          </w:tcPr>
          <w:p w14:paraId="3D1FCC25" w14:textId="77777777" w:rsidR="00055DDE" w:rsidRPr="0091662D" w:rsidRDefault="00055DDE" w:rsidP="00FB4022">
            <w:pPr>
              <w:jc w:val="center"/>
              <w:rPr>
                <w:rFonts w:cs="Times New Roman"/>
                <w:sz w:val="16"/>
                <w:szCs w:val="18"/>
              </w:rPr>
            </w:pPr>
            <w:r w:rsidRPr="0091662D">
              <w:rPr>
                <w:rFonts w:cs="Times New Roman"/>
                <w:sz w:val="16"/>
                <w:szCs w:val="18"/>
              </w:rPr>
              <w:t>21·0 (10·5)</w:t>
            </w:r>
          </w:p>
        </w:tc>
        <w:tc>
          <w:tcPr>
            <w:tcW w:w="1275" w:type="dxa"/>
            <w:tcBorders>
              <w:right w:val="single" w:sz="4" w:space="0" w:color="auto"/>
            </w:tcBorders>
          </w:tcPr>
          <w:p w14:paraId="07E7815C" w14:textId="77777777" w:rsidR="00055DDE" w:rsidRPr="0091662D" w:rsidRDefault="00055DDE" w:rsidP="00FB4022">
            <w:pPr>
              <w:jc w:val="center"/>
              <w:rPr>
                <w:rFonts w:cs="Times New Roman"/>
                <w:sz w:val="16"/>
                <w:szCs w:val="18"/>
              </w:rPr>
            </w:pPr>
            <w:r w:rsidRPr="0091662D">
              <w:rPr>
                <w:rFonts w:cs="Times New Roman"/>
                <w:sz w:val="16"/>
                <w:szCs w:val="18"/>
              </w:rPr>
              <w:t>0·43 (0·36)</w:t>
            </w:r>
          </w:p>
        </w:tc>
        <w:tc>
          <w:tcPr>
            <w:tcW w:w="1276" w:type="dxa"/>
            <w:tcBorders>
              <w:left w:val="single" w:sz="4" w:space="0" w:color="auto"/>
            </w:tcBorders>
          </w:tcPr>
          <w:p w14:paraId="575A58B3" w14:textId="77777777" w:rsidR="00055DDE" w:rsidRPr="0091662D" w:rsidRDefault="00055DDE" w:rsidP="00FB4022">
            <w:pPr>
              <w:jc w:val="center"/>
              <w:rPr>
                <w:rFonts w:cs="Times New Roman"/>
                <w:sz w:val="16"/>
                <w:szCs w:val="18"/>
              </w:rPr>
            </w:pPr>
            <w:r w:rsidRPr="0091662D">
              <w:rPr>
                <w:rFonts w:cs="Times New Roman"/>
                <w:sz w:val="16"/>
                <w:szCs w:val="18"/>
              </w:rPr>
              <w:t>12 992 (5·3)</w:t>
            </w:r>
          </w:p>
        </w:tc>
        <w:tc>
          <w:tcPr>
            <w:tcW w:w="1276" w:type="dxa"/>
          </w:tcPr>
          <w:p w14:paraId="4009A04C" w14:textId="77777777" w:rsidR="00055DDE" w:rsidRPr="0091662D" w:rsidRDefault="00055DDE" w:rsidP="00FB4022">
            <w:pPr>
              <w:jc w:val="center"/>
              <w:rPr>
                <w:rFonts w:cs="Times New Roman"/>
                <w:sz w:val="16"/>
                <w:szCs w:val="18"/>
              </w:rPr>
            </w:pPr>
            <w:r w:rsidRPr="0091662D">
              <w:rPr>
                <w:rFonts w:cs="Times New Roman"/>
                <w:sz w:val="16"/>
                <w:szCs w:val="18"/>
              </w:rPr>
              <w:t>15·8 (10·4)</w:t>
            </w:r>
          </w:p>
        </w:tc>
        <w:tc>
          <w:tcPr>
            <w:tcW w:w="1276" w:type="dxa"/>
            <w:tcBorders>
              <w:right w:val="nil"/>
            </w:tcBorders>
          </w:tcPr>
          <w:p w14:paraId="4C575235" w14:textId="77777777" w:rsidR="00055DDE" w:rsidRPr="0091662D" w:rsidRDefault="00055DDE" w:rsidP="00FB4022">
            <w:pPr>
              <w:jc w:val="center"/>
              <w:rPr>
                <w:rFonts w:cs="Times New Roman"/>
                <w:sz w:val="16"/>
                <w:szCs w:val="18"/>
              </w:rPr>
            </w:pPr>
            <w:r w:rsidRPr="0091662D">
              <w:rPr>
                <w:rFonts w:cs="Times New Roman"/>
                <w:sz w:val="16"/>
                <w:szCs w:val="18"/>
              </w:rPr>
              <w:t>0·32 (0·33)</w:t>
            </w:r>
          </w:p>
        </w:tc>
      </w:tr>
      <w:tr w:rsidR="00055DDE" w:rsidRPr="0091662D" w14:paraId="74F0D868" w14:textId="77777777" w:rsidTr="00FB4022">
        <w:trPr>
          <w:trHeight w:val="397"/>
        </w:trPr>
        <w:tc>
          <w:tcPr>
            <w:tcW w:w="1276" w:type="dxa"/>
            <w:tcBorders>
              <w:left w:val="nil"/>
            </w:tcBorders>
          </w:tcPr>
          <w:p w14:paraId="20F5C792"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Diseases of the Nervous System</w:t>
            </w:r>
          </w:p>
        </w:tc>
        <w:tc>
          <w:tcPr>
            <w:tcW w:w="1276" w:type="dxa"/>
          </w:tcPr>
          <w:p w14:paraId="0FF5E86F" w14:textId="77777777" w:rsidR="00055DDE" w:rsidRPr="0091662D" w:rsidRDefault="00055DDE" w:rsidP="00FB4022">
            <w:pPr>
              <w:jc w:val="center"/>
              <w:rPr>
                <w:rFonts w:cs="Times New Roman"/>
                <w:sz w:val="16"/>
                <w:szCs w:val="18"/>
              </w:rPr>
            </w:pPr>
            <w:r w:rsidRPr="0091662D">
              <w:rPr>
                <w:rFonts w:cs="Times New Roman"/>
                <w:sz w:val="16"/>
                <w:szCs w:val="18"/>
              </w:rPr>
              <w:t>5723 (2·4)</w:t>
            </w:r>
          </w:p>
        </w:tc>
        <w:tc>
          <w:tcPr>
            <w:tcW w:w="1276" w:type="dxa"/>
          </w:tcPr>
          <w:p w14:paraId="67E2AD3C" w14:textId="77777777" w:rsidR="00055DDE" w:rsidRPr="0091662D" w:rsidRDefault="00055DDE" w:rsidP="00FB4022">
            <w:pPr>
              <w:jc w:val="center"/>
              <w:rPr>
                <w:rFonts w:cs="Times New Roman"/>
                <w:sz w:val="16"/>
                <w:szCs w:val="18"/>
              </w:rPr>
            </w:pPr>
            <w:r w:rsidRPr="0091662D">
              <w:rPr>
                <w:rFonts w:cs="Times New Roman"/>
                <w:sz w:val="16"/>
                <w:szCs w:val="18"/>
              </w:rPr>
              <w:t>20·2 (10·9)</w:t>
            </w:r>
          </w:p>
        </w:tc>
        <w:tc>
          <w:tcPr>
            <w:tcW w:w="1275" w:type="dxa"/>
            <w:tcBorders>
              <w:right w:val="single" w:sz="4" w:space="0" w:color="auto"/>
            </w:tcBorders>
          </w:tcPr>
          <w:p w14:paraId="7E1CB880" w14:textId="77777777" w:rsidR="00055DDE" w:rsidRPr="0091662D" w:rsidRDefault="00055DDE" w:rsidP="00FB4022">
            <w:pPr>
              <w:jc w:val="center"/>
              <w:rPr>
                <w:rFonts w:cs="Times New Roman"/>
                <w:sz w:val="16"/>
                <w:szCs w:val="18"/>
              </w:rPr>
            </w:pPr>
            <w:r w:rsidRPr="0091662D">
              <w:rPr>
                <w:rFonts w:cs="Times New Roman"/>
                <w:sz w:val="16"/>
                <w:szCs w:val="18"/>
              </w:rPr>
              <w:t>0·43 (0·35)</w:t>
            </w:r>
          </w:p>
        </w:tc>
        <w:tc>
          <w:tcPr>
            <w:tcW w:w="1276" w:type="dxa"/>
            <w:tcBorders>
              <w:left w:val="single" w:sz="4" w:space="0" w:color="auto"/>
            </w:tcBorders>
          </w:tcPr>
          <w:p w14:paraId="2EDF014F" w14:textId="77777777" w:rsidR="00055DDE" w:rsidRPr="0091662D" w:rsidRDefault="00055DDE" w:rsidP="00FB4022">
            <w:pPr>
              <w:jc w:val="center"/>
              <w:rPr>
                <w:rFonts w:cs="Times New Roman"/>
                <w:sz w:val="16"/>
                <w:szCs w:val="18"/>
              </w:rPr>
            </w:pPr>
            <w:r w:rsidRPr="0091662D">
              <w:rPr>
                <w:rFonts w:cs="Times New Roman"/>
                <w:sz w:val="16"/>
                <w:szCs w:val="18"/>
              </w:rPr>
              <w:t>6735 (2·8)</w:t>
            </w:r>
          </w:p>
        </w:tc>
        <w:tc>
          <w:tcPr>
            <w:tcW w:w="1276" w:type="dxa"/>
          </w:tcPr>
          <w:p w14:paraId="3C420273" w14:textId="77777777" w:rsidR="00055DDE" w:rsidRPr="0091662D" w:rsidRDefault="00055DDE" w:rsidP="00FB4022">
            <w:pPr>
              <w:jc w:val="center"/>
              <w:rPr>
                <w:rFonts w:cs="Times New Roman"/>
                <w:sz w:val="16"/>
                <w:szCs w:val="18"/>
              </w:rPr>
            </w:pPr>
            <w:r w:rsidRPr="0091662D">
              <w:rPr>
                <w:rFonts w:cs="Times New Roman"/>
                <w:sz w:val="16"/>
                <w:szCs w:val="18"/>
              </w:rPr>
              <w:t>15·2 (10·8)</w:t>
            </w:r>
          </w:p>
        </w:tc>
        <w:tc>
          <w:tcPr>
            <w:tcW w:w="1276" w:type="dxa"/>
            <w:tcBorders>
              <w:right w:val="nil"/>
            </w:tcBorders>
          </w:tcPr>
          <w:p w14:paraId="4B64CBF2" w14:textId="77777777" w:rsidR="00055DDE" w:rsidRPr="0091662D" w:rsidRDefault="00055DDE" w:rsidP="00FB4022">
            <w:pPr>
              <w:jc w:val="center"/>
              <w:rPr>
                <w:rFonts w:cs="Times New Roman"/>
                <w:sz w:val="16"/>
                <w:szCs w:val="18"/>
              </w:rPr>
            </w:pPr>
            <w:r w:rsidRPr="0091662D">
              <w:rPr>
                <w:rFonts w:cs="Times New Roman"/>
                <w:sz w:val="16"/>
                <w:szCs w:val="18"/>
              </w:rPr>
              <w:t>0·32 (0·35)</w:t>
            </w:r>
          </w:p>
        </w:tc>
      </w:tr>
      <w:tr w:rsidR="00055DDE" w:rsidRPr="0091662D" w14:paraId="5A171044" w14:textId="77777777" w:rsidTr="00FB4022">
        <w:trPr>
          <w:trHeight w:val="397"/>
        </w:trPr>
        <w:tc>
          <w:tcPr>
            <w:tcW w:w="1276" w:type="dxa"/>
            <w:tcBorders>
              <w:left w:val="nil"/>
            </w:tcBorders>
          </w:tcPr>
          <w:p w14:paraId="56AAF149"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Liver Disease</w:t>
            </w:r>
          </w:p>
        </w:tc>
        <w:tc>
          <w:tcPr>
            <w:tcW w:w="1276" w:type="dxa"/>
          </w:tcPr>
          <w:p w14:paraId="76F75FBF" w14:textId="77777777" w:rsidR="00055DDE" w:rsidRPr="0091662D" w:rsidRDefault="00055DDE" w:rsidP="00FB4022">
            <w:pPr>
              <w:jc w:val="center"/>
              <w:rPr>
                <w:rFonts w:cs="Times New Roman"/>
                <w:sz w:val="16"/>
                <w:szCs w:val="18"/>
              </w:rPr>
            </w:pPr>
            <w:r w:rsidRPr="0091662D">
              <w:rPr>
                <w:rFonts w:cs="Times New Roman"/>
                <w:sz w:val="16"/>
                <w:szCs w:val="18"/>
              </w:rPr>
              <w:t>1147 (0·5)</w:t>
            </w:r>
          </w:p>
        </w:tc>
        <w:tc>
          <w:tcPr>
            <w:tcW w:w="1276" w:type="dxa"/>
          </w:tcPr>
          <w:p w14:paraId="0B21279D" w14:textId="77777777" w:rsidR="00055DDE" w:rsidRPr="0091662D" w:rsidRDefault="00055DDE" w:rsidP="00FB4022">
            <w:pPr>
              <w:jc w:val="center"/>
              <w:rPr>
                <w:rFonts w:cs="Times New Roman"/>
                <w:sz w:val="16"/>
                <w:szCs w:val="18"/>
              </w:rPr>
            </w:pPr>
            <w:r w:rsidRPr="0091662D">
              <w:rPr>
                <w:rFonts w:cs="Times New Roman"/>
                <w:sz w:val="16"/>
                <w:szCs w:val="18"/>
              </w:rPr>
              <w:t>20·8 (11·1)</w:t>
            </w:r>
          </w:p>
        </w:tc>
        <w:tc>
          <w:tcPr>
            <w:tcW w:w="1275" w:type="dxa"/>
            <w:tcBorders>
              <w:right w:val="single" w:sz="4" w:space="0" w:color="auto"/>
            </w:tcBorders>
          </w:tcPr>
          <w:p w14:paraId="11F96404" w14:textId="77777777" w:rsidR="00055DDE" w:rsidRPr="0091662D" w:rsidRDefault="00055DDE" w:rsidP="00FB4022">
            <w:pPr>
              <w:jc w:val="center"/>
              <w:rPr>
                <w:rFonts w:cs="Times New Roman"/>
                <w:sz w:val="16"/>
                <w:szCs w:val="18"/>
              </w:rPr>
            </w:pPr>
            <w:r w:rsidRPr="0091662D">
              <w:rPr>
                <w:rFonts w:cs="Times New Roman"/>
                <w:sz w:val="16"/>
                <w:szCs w:val="18"/>
              </w:rPr>
              <w:t>0·45 (0·37)</w:t>
            </w:r>
          </w:p>
        </w:tc>
        <w:tc>
          <w:tcPr>
            <w:tcW w:w="1276" w:type="dxa"/>
            <w:tcBorders>
              <w:left w:val="single" w:sz="4" w:space="0" w:color="auto"/>
            </w:tcBorders>
          </w:tcPr>
          <w:p w14:paraId="277EA6DA" w14:textId="77777777" w:rsidR="00055DDE" w:rsidRPr="0091662D" w:rsidRDefault="00055DDE" w:rsidP="00FB4022">
            <w:pPr>
              <w:jc w:val="center"/>
              <w:rPr>
                <w:rFonts w:cs="Times New Roman"/>
                <w:sz w:val="16"/>
                <w:szCs w:val="18"/>
              </w:rPr>
            </w:pPr>
            <w:r w:rsidRPr="0091662D">
              <w:rPr>
                <w:rFonts w:cs="Times New Roman"/>
                <w:sz w:val="16"/>
                <w:szCs w:val="18"/>
              </w:rPr>
              <w:t>1219 (0·5)</w:t>
            </w:r>
          </w:p>
        </w:tc>
        <w:tc>
          <w:tcPr>
            <w:tcW w:w="1276" w:type="dxa"/>
          </w:tcPr>
          <w:p w14:paraId="40D3B1EB" w14:textId="77777777" w:rsidR="00055DDE" w:rsidRPr="0091662D" w:rsidRDefault="00055DDE" w:rsidP="00FB4022">
            <w:pPr>
              <w:jc w:val="center"/>
              <w:rPr>
                <w:rFonts w:cs="Times New Roman"/>
                <w:sz w:val="16"/>
                <w:szCs w:val="18"/>
              </w:rPr>
            </w:pPr>
            <w:r w:rsidRPr="0091662D">
              <w:rPr>
                <w:rFonts w:cs="Times New Roman"/>
                <w:sz w:val="16"/>
                <w:szCs w:val="18"/>
              </w:rPr>
              <w:t>14·2 (10·4)</w:t>
            </w:r>
          </w:p>
        </w:tc>
        <w:tc>
          <w:tcPr>
            <w:tcW w:w="1276" w:type="dxa"/>
            <w:tcBorders>
              <w:right w:val="nil"/>
            </w:tcBorders>
          </w:tcPr>
          <w:p w14:paraId="145D4B1B" w14:textId="77777777" w:rsidR="00055DDE" w:rsidRPr="0091662D" w:rsidRDefault="00055DDE" w:rsidP="00FB4022">
            <w:pPr>
              <w:jc w:val="center"/>
              <w:rPr>
                <w:rFonts w:cs="Times New Roman"/>
                <w:sz w:val="16"/>
                <w:szCs w:val="18"/>
              </w:rPr>
            </w:pPr>
            <w:r w:rsidRPr="0091662D">
              <w:rPr>
                <w:rFonts w:cs="Times New Roman"/>
                <w:sz w:val="16"/>
                <w:szCs w:val="18"/>
              </w:rPr>
              <w:t>0·29 (0·35)</w:t>
            </w:r>
          </w:p>
        </w:tc>
      </w:tr>
      <w:tr w:rsidR="00055DDE" w:rsidRPr="0091662D" w14:paraId="1286B7D1" w14:textId="77777777" w:rsidTr="00FB4022">
        <w:trPr>
          <w:trHeight w:val="397"/>
        </w:trPr>
        <w:tc>
          <w:tcPr>
            <w:tcW w:w="1276" w:type="dxa"/>
            <w:tcBorders>
              <w:left w:val="nil"/>
            </w:tcBorders>
          </w:tcPr>
          <w:p w14:paraId="41D7E927"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Cancer</w:t>
            </w:r>
          </w:p>
        </w:tc>
        <w:tc>
          <w:tcPr>
            <w:tcW w:w="1276" w:type="dxa"/>
          </w:tcPr>
          <w:p w14:paraId="13185EF4" w14:textId="77777777" w:rsidR="00055DDE" w:rsidRPr="0091662D" w:rsidRDefault="00055DDE" w:rsidP="00FB4022">
            <w:pPr>
              <w:jc w:val="center"/>
              <w:rPr>
                <w:rFonts w:cs="Times New Roman"/>
                <w:sz w:val="16"/>
                <w:szCs w:val="18"/>
              </w:rPr>
            </w:pPr>
            <w:r w:rsidRPr="0091662D">
              <w:rPr>
                <w:rFonts w:cs="Times New Roman"/>
                <w:sz w:val="16"/>
                <w:szCs w:val="18"/>
              </w:rPr>
              <w:t>4633 (2·0)</w:t>
            </w:r>
          </w:p>
        </w:tc>
        <w:tc>
          <w:tcPr>
            <w:tcW w:w="1276" w:type="dxa"/>
          </w:tcPr>
          <w:p w14:paraId="28FF6BB1" w14:textId="77777777" w:rsidR="00055DDE" w:rsidRPr="0091662D" w:rsidRDefault="00055DDE" w:rsidP="00FB4022">
            <w:pPr>
              <w:jc w:val="center"/>
              <w:rPr>
                <w:rFonts w:cs="Times New Roman"/>
                <w:sz w:val="16"/>
                <w:szCs w:val="18"/>
              </w:rPr>
            </w:pPr>
            <w:r w:rsidRPr="0091662D">
              <w:rPr>
                <w:rFonts w:cs="Times New Roman"/>
                <w:sz w:val="16"/>
                <w:szCs w:val="18"/>
              </w:rPr>
              <w:t>20·9 (10·4)</w:t>
            </w:r>
          </w:p>
        </w:tc>
        <w:tc>
          <w:tcPr>
            <w:tcW w:w="1275" w:type="dxa"/>
            <w:tcBorders>
              <w:right w:val="single" w:sz="4" w:space="0" w:color="auto"/>
            </w:tcBorders>
          </w:tcPr>
          <w:p w14:paraId="69D32FDA" w14:textId="77777777" w:rsidR="00055DDE" w:rsidRPr="0091662D" w:rsidRDefault="00055DDE" w:rsidP="00FB4022">
            <w:pPr>
              <w:jc w:val="center"/>
              <w:rPr>
                <w:rFonts w:cs="Times New Roman"/>
                <w:sz w:val="16"/>
                <w:szCs w:val="18"/>
              </w:rPr>
            </w:pPr>
            <w:r w:rsidRPr="0091662D">
              <w:rPr>
                <w:rFonts w:cs="Times New Roman"/>
                <w:sz w:val="16"/>
                <w:szCs w:val="18"/>
              </w:rPr>
              <w:t>0·43 (0·34)</w:t>
            </w:r>
          </w:p>
        </w:tc>
        <w:tc>
          <w:tcPr>
            <w:tcW w:w="1276" w:type="dxa"/>
            <w:tcBorders>
              <w:left w:val="single" w:sz="4" w:space="0" w:color="auto"/>
            </w:tcBorders>
          </w:tcPr>
          <w:p w14:paraId="65DFB421" w14:textId="77777777" w:rsidR="00055DDE" w:rsidRPr="0091662D" w:rsidRDefault="00055DDE" w:rsidP="00FB4022">
            <w:pPr>
              <w:jc w:val="center"/>
              <w:rPr>
                <w:rFonts w:cs="Times New Roman"/>
                <w:sz w:val="16"/>
                <w:szCs w:val="18"/>
              </w:rPr>
            </w:pPr>
            <w:r w:rsidRPr="0091662D">
              <w:rPr>
                <w:rFonts w:cs="Times New Roman"/>
                <w:sz w:val="16"/>
                <w:szCs w:val="18"/>
              </w:rPr>
              <w:t>4167 (1·7)</w:t>
            </w:r>
          </w:p>
        </w:tc>
        <w:tc>
          <w:tcPr>
            <w:tcW w:w="1276" w:type="dxa"/>
          </w:tcPr>
          <w:p w14:paraId="520E5272" w14:textId="77777777" w:rsidR="00055DDE" w:rsidRPr="0091662D" w:rsidRDefault="00055DDE" w:rsidP="00FB4022">
            <w:pPr>
              <w:jc w:val="center"/>
              <w:rPr>
                <w:rFonts w:cs="Times New Roman"/>
                <w:sz w:val="16"/>
                <w:szCs w:val="18"/>
              </w:rPr>
            </w:pPr>
            <w:r w:rsidRPr="0091662D">
              <w:rPr>
                <w:rFonts w:cs="Times New Roman"/>
                <w:sz w:val="16"/>
                <w:szCs w:val="18"/>
              </w:rPr>
              <w:t>15·6 (10·1)</w:t>
            </w:r>
          </w:p>
        </w:tc>
        <w:tc>
          <w:tcPr>
            <w:tcW w:w="1276" w:type="dxa"/>
            <w:tcBorders>
              <w:right w:val="nil"/>
            </w:tcBorders>
          </w:tcPr>
          <w:p w14:paraId="0A7DADF1" w14:textId="77777777" w:rsidR="00055DDE" w:rsidRPr="0091662D" w:rsidRDefault="00055DDE" w:rsidP="00FB4022">
            <w:pPr>
              <w:jc w:val="center"/>
              <w:rPr>
                <w:rFonts w:cs="Times New Roman"/>
                <w:sz w:val="16"/>
                <w:szCs w:val="18"/>
              </w:rPr>
            </w:pPr>
            <w:r w:rsidRPr="0091662D">
              <w:rPr>
                <w:rFonts w:cs="Times New Roman"/>
                <w:sz w:val="16"/>
                <w:szCs w:val="18"/>
              </w:rPr>
              <w:t>0·30 (0·35)</w:t>
            </w:r>
          </w:p>
        </w:tc>
      </w:tr>
      <w:tr w:rsidR="00055DDE" w:rsidRPr="0091662D" w14:paraId="2C65C5A1" w14:textId="77777777" w:rsidTr="00FB4022">
        <w:trPr>
          <w:trHeight w:val="397"/>
        </w:trPr>
        <w:tc>
          <w:tcPr>
            <w:tcW w:w="1276" w:type="dxa"/>
            <w:tcBorders>
              <w:left w:val="nil"/>
              <w:bottom w:val="single" w:sz="4" w:space="0" w:color="auto"/>
            </w:tcBorders>
          </w:tcPr>
          <w:p w14:paraId="5546886B" w14:textId="77777777" w:rsidR="00055DDE" w:rsidRPr="0091662D" w:rsidRDefault="00055DDE" w:rsidP="00FB4022">
            <w:pPr>
              <w:rPr>
                <w:rFonts w:eastAsia="Times New Roman" w:cs="Times New Roman"/>
                <w:b/>
                <w:sz w:val="16"/>
                <w:szCs w:val="18"/>
                <w:lang w:eastAsia="en-GB"/>
              </w:rPr>
            </w:pPr>
            <w:r w:rsidRPr="0091662D">
              <w:rPr>
                <w:rFonts w:cs="Times New Roman"/>
                <w:b/>
                <w:sz w:val="16"/>
                <w:szCs w:val="18"/>
              </w:rPr>
              <w:t>Depression</w:t>
            </w:r>
          </w:p>
        </w:tc>
        <w:tc>
          <w:tcPr>
            <w:tcW w:w="1276" w:type="dxa"/>
            <w:tcBorders>
              <w:bottom w:val="single" w:sz="4" w:space="0" w:color="auto"/>
            </w:tcBorders>
          </w:tcPr>
          <w:p w14:paraId="0DEC5341" w14:textId="77777777" w:rsidR="00055DDE" w:rsidRPr="0091662D" w:rsidRDefault="00055DDE" w:rsidP="00FB4022">
            <w:pPr>
              <w:jc w:val="center"/>
              <w:rPr>
                <w:rFonts w:cs="Times New Roman"/>
                <w:sz w:val="16"/>
                <w:szCs w:val="18"/>
              </w:rPr>
            </w:pPr>
            <w:r w:rsidRPr="0091662D">
              <w:rPr>
                <w:rFonts w:cs="Times New Roman"/>
                <w:sz w:val="16"/>
                <w:szCs w:val="18"/>
              </w:rPr>
              <w:t>8288 (3·5)</w:t>
            </w:r>
          </w:p>
        </w:tc>
        <w:tc>
          <w:tcPr>
            <w:tcW w:w="1276" w:type="dxa"/>
            <w:tcBorders>
              <w:bottom w:val="single" w:sz="4" w:space="0" w:color="auto"/>
            </w:tcBorders>
          </w:tcPr>
          <w:p w14:paraId="3E42AB0C" w14:textId="77777777" w:rsidR="00055DDE" w:rsidRPr="0091662D" w:rsidRDefault="00055DDE" w:rsidP="00FB4022">
            <w:pPr>
              <w:jc w:val="center"/>
              <w:rPr>
                <w:rFonts w:cs="Times New Roman"/>
                <w:sz w:val="16"/>
                <w:szCs w:val="18"/>
              </w:rPr>
            </w:pPr>
            <w:r w:rsidRPr="0091662D">
              <w:rPr>
                <w:rFonts w:cs="Times New Roman"/>
                <w:sz w:val="16"/>
                <w:szCs w:val="18"/>
              </w:rPr>
              <w:t>20·6 (11·1)</w:t>
            </w:r>
          </w:p>
        </w:tc>
        <w:tc>
          <w:tcPr>
            <w:tcW w:w="1275" w:type="dxa"/>
            <w:tcBorders>
              <w:bottom w:val="single" w:sz="4" w:space="0" w:color="auto"/>
              <w:right w:val="single" w:sz="4" w:space="0" w:color="auto"/>
            </w:tcBorders>
          </w:tcPr>
          <w:p w14:paraId="1EA8BB4F" w14:textId="77777777" w:rsidR="00055DDE" w:rsidRPr="0091662D" w:rsidRDefault="00055DDE" w:rsidP="00FB4022">
            <w:pPr>
              <w:jc w:val="center"/>
              <w:rPr>
                <w:rFonts w:cs="Times New Roman"/>
                <w:sz w:val="16"/>
                <w:szCs w:val="18"/>
              </w:rPr>
            </w:pPr>
            <w:r w:rsidRPr="0091662D">
              <w:rPr>
                <w:rFonts w:cs="Times New Roman"/>
                <w:sz w:val="16"/>
                <w:szCs w:val="18"/>
              </w:rPr>
              <w:t>0·43 (0·37)</w:t>
            </w:r>
          </w:p>
        </w:tc>
        <w:tc>
          <w:tcPr>
            <w:tcW w:w="1276" w:type="dxa"/>
            <w:tcBorders>
              <w:left w:val="single" w:sz="4" w:space="0" w:color="auto"/>
              <w:bottom w:val="single" w:sz="4" w:space="0" w:color="auto"/>
            </w:tcBorders>
          </w:tcPr>
          <w:p w14:paraId="4A269845" w14:textId="77777777" w:rsidR="00055DDE" w:rsidRPr="0091662D" w:rsidRDefault="00055DDE" w:rsidP="00FB4022">
            <w:pPr>
              <w:jc w:val="center"/>
              <w:rPr>
                <w:rFonts w:cs="Times New Roman"/>
                <w:sz w:val="16"/>
                <w:szCs w:val="18"/>
              </w:rPr>
            </w:pPr>
            <w:r w:rsidRPr="0091662D">
              <w:rPr>
                <w:rFonts w:cs="Times New Roman"/>
                <w:sz w:val="16"/>
                <w:szCs w:val="18"/>
              </w:rPr>
              <w:t>9549 (3·9)</w:t>
            </w:r>
          </w:p>
        </w:tc>
        <w:tc>
          <w:tcPr>
            <w:tcW w:w="1276" w:type="dxa"/>
            <w:tcBorders>
              <w:bottom w:val="single" w:sz="4" w:space="0" w:color="auto"/>
            </w:tcBorders>
          </w:tcPr>
          <w:p w14:paraId="45AC6F59" w14:textId="77777777" w:rsidR="00055DDE" w:rsidRPr="0091662D" w:rsidRDefault="00055DDE" w:rsidP="00FB4022">
            <w:pPr>
              <w:jc w:val="center"/>
              <w:rPr>
                <w:rFonts w:cs="Times New Roman"/>
                <w:sz w:val="16"/>
                <w:szCs w:val="18"/>
              </w:rPr>
            </w:pPr>
            <w:r w:rsidRPr="0091662D">
              <w:rPr>
                <w:rFonts w:cs="Times New Roman"/>
                <w:sz w:val="16"/>
                <w:szCs w:val="18"/>
              </w:rPr>
              <w:t>14·9 (10·6)</w:t>
            </w:r>
          </w:p>
        </w:tc>
        <w:tc>
          <w:tcPr>
            <w:tcW w:w="1276" w:type="dxa"/>
            <w:tcBorders>
              <w:bottom w:val="single" w:sz="4" w:space="0" w:color="auto"/>
              <w:right w:val="nil"/>
            </w:tcBorders>
          </w:tcPr>
          <w:p w14:paraId="033892D6" w14:textId="77777777" w:rsidR="00055DDE" w:rsidRPr="0091662D" w:rsidRDefault="00055DDE" w:rsidP="00FB4022">
            <w:pPr>
              <w:jc w:val="center"/>
              <w:rPr>
                <w:rFonts w:cs="Times New Roman"/>
                <w:sz w:val="16"/>
                <w:szCs w:val="18"/>
              </w:rPr>
            </w:pPr>
            <w:r w:rsidRPr="0091662D">
              <w:rPr>
                <w:rFonts w:cs="Times New Roman"/>
                <w:sz w:val="16"/>
                <w:szCs w:val="18"/>
              </w:rPr>
              <w:t>0·31 (0·36)</w:t>
            </w:r>
          </w:p>
        </w:tc>
      </w:tr>
    </w:tbl>
    <w:p w14:paraId="575B7992" w14:textId="77777777" w:rsidR="00055DDE" w:rsidRPr="0091662D" w:rsidRDefault="00055DDE" w:rsidP="00055DDE">
      <w:pPr>
        <w:spacing w:line="480" w:lineRule="auto"/>
      </w:pPr>
    </w:p>
    <w:p w14:paraId="4DF92EA3" w14:textId="77777777" w:rsidR="00055DDE" w:rsidRPr="0091662D" w:rsidRDefault="00055DDE"/>
    <w:p w14:paraId="556CA554" w14:textId="7A529A5F" w:rsidR="00055DDE" w:rsidRPr="0091662D" w:rsidRDefault="00055DDE">
      <w:pPr>
        <w:rPr>
          <w:rFonts w:asciiTheme="majorHAnsi" w:eastAsiaTheme="majorEastAsia" w:hAnsiTheme="majorHAnsi" w:cstheme="majorBidi"/>
          <w:sz w:val="32"/>
          <w:szCs w:val="32"/>
        </w:rPr>
      </w:pPr>
      <w:r w:rsidRPr="0091662D">
        <w:br w:type="page"/>
      </w:r>
    </w:p>
    <w:p w14:paraId="0633E979" w14:textId="77777777" w:rsidR="00055DDE" w:rsidRPr="0091662D" w:rsidRDefault="00055DDE" w:rsidP="00055DDE">
      <w:pPr>
        <w:pStyle w:val="Caption"/>
        <w:keepNext/>
        <w:tabs>
          <w:tab w:val="left" w:pos="2043"/>
        </w:tabs>
        <w:sectPr w:rsidR="00055DDE" w:rsidRPr="0091662D" w:rsidSect="00055DDE">
          <w:pgSz w:w="11906" w:h="16838"/>
          <w:pgMar w:top="1440" w:right="1440" w:bottom="1440" w:left="1440" w:header="709" w:footer="709" w:gutter="0"/>
          <w:lnNumType w:countBy="1" w:restart="continuous"/>
          <w:cols w:space="708"/>
          <w:docGrid w:linePitch="360"/>
        </w:sectPr>
      </w:pPr>
    </w:p>
    <w:p w14:paraId="5AB58A50" w14:textId="644A01CC" w:rsidR="00055DDE" w:rsidRPr="0091662D" w:rsidRDefault="00055DDE" w:rsidP="00055DDE">
      <w:pPr>
        <w:pStyle w:val="Caption"/>
        <w:keepNext/>
        <w:tabs>
          <w:tab w:val="left" w:pos="2043"/>
        </w:tabs>
      </w:pPr>
      <w:r w:rsidRPr="0091662D">
        <w:lastRenderedPageBreak/>
        <w:t xml:space="preserve">Table 4. Impact of number of comorbidities on safety risks and effectiveness of hip and knee replacement. All results, excepts those for mortality, are presented with adjustment for age, sex, </w:t>
      </w:r>
      <w:proofErr w:type="gramStart"/>
      <w:r w:rsidRPr="0091662D">
        <w:t>ethnicity</w:t>
      </w:r>
      <w:proofErr w:type="gramEnd"/>
      <w:r w:rsidRPr="0091662D">
        <w:t xml:space="preserve"> and socioeconomic status</w:t>
      </w:r>
    </w:p>
    <w:tbl>
      <w:tblPr>
        <w:tblStyle w:val="TableGrid"/>
        <w:tblW w:w="13977" w:type="dxa"/>
        <w:tblBorders>
          <w:insideH w:val="none" w:sz="0" w:space="0" w:color="auto"/>
          <w:insideV w:val="none" w:sz="0" w:space="0" w:color="auto"/>
        </w:tblBorders>
        <w:tblLayout w:type="fixed"/>
        <w:tblLook w:val="04A0" w:firstRow="1" w:lastRow="0" w:firstColumn="1" w:lastColumn="0" w:noHBand="0" w:noVBand="1"/>
      </w:tblPr>
      <w:tblGrid>
        <w:gridCol w:w="1256"/>
        <w:gridCol w:w="976"/>
        <w:gridCol w:w="698"/>
        <w:gridCol w:w="1323"/>
        <w:gridCol w:w="709"/>
        <w:gridCol w:w="1559"/>
        <w:gridCol w:w="709"/>
        <w:gridCol w:w="1417"/>
        <w:gridCol w:w="992"/>
        <w:gridCol w:w="709"/>
        <w:gridCol w:w="1559"/>
        <w:gridCol w:w="734"/>
        <w:gridCol w:w="1327"/>
        <w:gridCol w:w="9"/>
      </w:tblGrid>
      <w:tr w:rsidR="00055DDE" w:rsidRPr="0091662D" w14:paraId="303234BD" w14:textId="77777777" w:rsidTr="00FB4022">
        <w:trPr>
          <w:trHeight w:val="294"/>
        </w:trPr>
        <w:tc>
          <w:tcPr>
            <w:tcW w:w="1256" w:type="dxa"/>
            <w:tcBorders>
              <w:top w:val="single" w:sz="4" w:space="0" w:color="auto"/>
              <w:left w:val="nil"/>
              <w:bottom w:val="nil"/>
            </w:tcBorders>
          </w:tcPr>
          <w:p w14:paraId="0188081E" w14:textId="77777777" w:rsidR="00055DDE" w:rsidRPr="0091662D" w:rsidRDefault="00055DDE" w:rsidP="00FB4022">
            <w:pPr>
              <w:jc w:val="center"/>
              <w:rPr>
                <w:rFonts w:eastAsia="Times New Roman" w:cs="Times New Roman"/>
                <w:b/>
                <w:color w:val="000000"/>
                <w:sz w:val="16"/>
                <w:szCs w:val="16"/>
                <w:lang w:eastAsia="en-GB"/>
              </w:rPr>
            </w:pPr>
          </w:p>
        </w:tc>
        <w:tc>
          <w:tcPr>
            <w:tcW w:w="7391" w:type="dxa"/>
            <w:gridSpan w:val="7"/>
            <w:tcBorders>
              <w:top w:val="single" w:sz="4" w:space="0" w:color="auto"/>
              <w:right w:val="dashSmallGap" w:sz="4" w:space="0" w:color="auto"/>
            </w:tcBorders>
          </w:tcPr>
          <w:p w14:paraId="5AAC0D56"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Safety Risks</w:t>
            </w:r>
          </w:p>
        </w:tc>
        <w:tc>
          <w:tcPr>
            <w:tcW w:w="5330" w:type="dxa"/>
            <w:gridSpan w:val="6"/>
            <w:tcBorders>
              <w:top w:val="single" w:sz="4" w:space="0" w:color="auto"/>
              <w:left w:val="dashSmallGap" w:sz="4" w:space="0" w:color="auto"/>
              <w:bottom w:val="single" w:sz="4" w:space="0" w:color="auto"/>
              <w:right w:val="nil"/>
            </w:tcBorders>
          </w:tcPr>
          <w:p w14:paraId="15887D0E"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Effectiveness</w:t>
            </w:r>
          </w:p>
        </w:tc>
      </w:tr>
      <w:tr w:rsidR="00055DDE" w:rsidRPr="0091662D" w14:paraId="3418D736" w14:textId="77777777" w:rsidTr="00FB4022">
        <w:trPr>
          <w:trHeight w:val="510"/>
        </w:trPr>
        <w:tc>
          <w:tcPr>
            <w:tcW w:w="1256" w:type="dxa"/>
            <w:vMerge w:val="restart"/>
            <w:tcBorders>
              <w:top w:val="single" w:sz="4" w:space="0" w:color="auto"/>
              <w:left w:val="nil"/>
              <w:bottom w:val="nil"/>
            </w:tcBorders>
          </w:tcPr>
          <w:p w14:paraId="111E0869"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Number of comorbidities</w:t>
            </w:r>
          </w:p>
        </w:tc>
        <w:tc>
          <w:tcPr>
            <w:tcW w:w="976" w:type="dxa"/>
            <w:vMerge w:val="restart"/>
            <w:tcBorders>
              <w:top w:val="single" w:sz="4" w:space="0" w:color="auto"/>
              <w:right w:val="single" w:sz="4" w:space="0" w:color="auto"/>
            </w:tcBorders>
          </w:tcPr>
          <w:p w14:paraId="48355E24"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Frequency</w:t>
            </w:r>
          </w:p>
          <w:p w14:paraId="4269552F"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n </w:t>
            </w:r>
          </w:p>
          <w:p w14:paraId="5DF5B833"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w:t>
            </w:r>
          </w:p>
        </w:tc>
        <w:tc>
          <w:tcPr>
            <w:tcW w:w="2021" w:type="dxa"/>
            <w:gridSpan w:val="2"/>
            <w:tcBorders>
              <w:top w:val="single" w:sz="4" w:space="0" w:color="auto"/>
              <w:left w:val="single" w:sz="4" w:space="0" w:color="auto"/>
              <w:bottom w:val="single" w:sz="4" w:space="0" w:color="auto"/>
              <w:right w:val="single" w:sz="4" w:space="0" w:color="auto"/>
            </w:tcBorders>
          </w:tcPr>
          <w:p w14:paraId="36A86B59"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Length of stay</w:t>
            </w:r>
          </w:p>
          <w:p w14:paraId="762B019B"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(days)</w:t>
            </w:r>
          </w:p>
        </w:tc>
        <w:tc>
          <w:tcPr>
            <w:tcW w:w="2268" w:type="dxa"/>
            <w:gridSpan w:val="2"/>
            <w:tcBorders>
              <w:top w:val="single" w:sz="4" w:space="0" w:color="auto"/>
              <w:left w:val="single" w:sz="4" w:space="0" w:color="auto"/>
              <w:bottom w:val="single" w:sz="4" w:space="0" w:color="auto"/>
              <w:right w:val="single" w:sz="4" w:space="0" w:color="auto"/>
            </w:tcBorders>
          </w:tcPr>
          <w:p w14:paraId="6AE99410"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Emergency Readmission within 30 days</w:t>
            </w:r>
          </w:p>
        </w:tc>
        <w:tc>
          <w:tcPr>
            <w:tcW w:w="2126" w:type="dxa"/>
            <w:gridSpan w:val="2"/>
            <w:tcBorders>
              <w:top w:val="single" w:sz="4" w:space="0" w:color="auto"/>
              <w:left w:val="single" w:sz="4" w:space="0" w:color="auto"/>
              <w:bottom w:val="single" w:sz="4" w:space="0" w:color="auto"/>
              <w:right w:val="dashSmallGap" w:sz="4" w:space="0" w:color="auto"/>
            </w:tcBorders>
          </w:tcPr>
          <w:p w14:paraId="1DE2144A" w14:textId="77777777" w:rsidR="00055DDE" w:rsidRPr="0091662D" w:rsidDel="00492652"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Mortality within 30 days</w:t>
            </w:r>
          </w:p>
        </w:tc>
        <w:tc>
          <w:tcPr>
            <w:tcW w:w="992" w:type="dxa"/>
            <w:vMerge w:val="restart"/>
            <w:tcBorders>
              <w:top w:val="single" w:sz="4" w:space="0" w:color="auto"/>
              <w:left w:val="dashSmallGap" w:sz="4" w:space="0" w:color="auto"/>
              <w:bottom w:val="single" w:sz="4" w:space="0" w:color="auto"/>
              <w:right w:val="single" w:sz="4" w:space="0" w:color="auto"/>
            </w:tcBorders>
          </w:tcPr>
          <w:p w14:paraId="053112B5"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Frequency</w:t>
            </w:r>
          </w:p>
          <w:p w14:paraId="46A76998"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n (%)</w:t>
            </w:r>
          </w:p>
        </w:tc>
        <w:tc>
          <w:tcPr>
            <w:tcW w:w="2268" w:type="dxa"/>
            <w:gridSpan w:val="2"/>
            <w:tcBorders>
              <w:top w:val="single" w:sz="4" w:space="0" w:color="auto"/>
              <w:left w:val="single" w:sz="4" w:space="0" w:color="auto"/>
              <w:bottom w:val="single" w:sz="4" w:space="0" w:color="auto"/>
              <w:right w:val="single" w:sz="4" w:space="0" w:color="auto"/>
            </w:tcBorders>
          </w:tcPr>
          <w:p w14:paraId="1F8ABCC5"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Improvement in OHS/OKS </w:t>
            </w:r>
          </w:p>
        </w:tc>
        <w:tc>
          <w:tcPr>
            <w:tcW w:w="2070" w:type="dxa"/>
            <w:gridSpan w:val="3"/>
            <w:tcBorders>
              <w:top w:val="single" w:sz="4" w:space="0" w:color="auto"/>
              <w:left w:val="single" w:sz="4" w:space="0" w:color="auto"/>
              <w:bottom w:val="single" w:sz="4" w:space="0" w:color="auto"/>
              <w:right w:val="nil"/>
            </w:tcBorders>
          </w:tcPr>
          <w:p w14:paraId="28788F29"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Improvement in EQ-5D </w:t>
            </w:r>
          </w:p>
        </w:tc>
      </w:tr>
      <w:tr w:rsidR="00055DDE" w:rsidRPr="0091662D" w14:paraId="71FC51A2" w14:textId="77777777" w:rsidTr="00FB4022">
        <w:trPr>
          <w:gridAfter w:val="1"/>
          <w:wAfter w:w="9" w:type="dxa"/>
          <w:trHeight w:val="510"/>
        </w:trPr>
        <w:tc>
          <w:tcPr>
            <w:tcW w:w="1256" w:type="dxa"/>
            <w:vMerge/>
            <w:tcBorders>
              <w:top w:val="nil"/>
              <w:left w:val="nil"/>
              <w:bottom w:val="single" w:sz="4" w:space="0" w:color="auto"/>
            </w:tcBorders>
            <w:vAlign w:val="center"/>
          </w:tcPr>
          <w:p w14:paraId="3804F8C0" w14:textId="77777777" w:rsidR="00055DDE" w:rsidRPr="0091662D" w:rsidRDefault="00055DDE" w:rsidP="00FB4022">
            <w:pPr>
              <w:jc w:val="center"/>
              <w:rPr>
                <w:rFonts w:eastAsia="Times New Roman" w:cs="Times New Roman"/>
                <w:b/>
                <w:color w:val="000000"/>
                <w:sz w:val="16"/>
                <w:szCs w:val="16"/>
                <w:lang w:eastAsia="en-GB"/>
              </w:rPr>
            </w:pPr>
          </w:p>
        </w:tc>
        <w:tc>
          <w:tcPr>
            <w:tcW w:w="976" w:type="dxa"/>
            <w:vMerge/>
            <w:tcBorders>
              <w:bottom w:val="single" w:sz="4" w:space="0" w:color="auto"/>
              <w:right w:val="single" w:sz="4" w:space="0" w:color="auto"/>
            </w:tcBorders>
          </w:tcPr>
          <w:p w14:paraId="31C7B831" w14:textId="77777777" w:rsidR="00055DDE" w:rsidRPr="0091662D" w:rsidRDefault="00055DDE" w:rsidP="00FB4022">
            <w:pPr>
              <w:jc w:val="center"/>
              <w:rPr>
                <w:rFonts w:eastAsia="Times New Roman" w:cs="Times New Roman"/>
                <w:b/>
                <w:color w:val="000000"/>
                <w:sz w:val="16"/>
                <w:szCs w:val="16"/>
                <w:lang w:eastAsia="en-GB"/>
              </w:rPr>
            </w:pPr>
          </w:p>
        </w:tc>
        <w:tc>
          <w:tcPr>
            <w:tcW w:w="698" w:type="dxa"/>
            <w:tcBorders>
              <w:top w:val="single" w:sz="4" w:space="0" w:color="auto"/>
              <w:left w:val="single" w:sz="4" w:space="0" w:color="auto"/>
              <w:bottom w:val="single" w:sz="4" w:space="0" w:color="auto"/>
            </w:tcBorders>
          </w:tcPr>
          <w:p w14:paraId="55F1EC7E"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Mean (SD)</w:t>
            </w:r>
          </w:p>
        </w:tc>
        <w:tc>
          <w:tcPr>
            <w:tcW w:w="1323" w:type="dxa"/>
            <w:tcBorders>
              <w:top w:val="single" w:sz="4" w:space="0" w:color="auto"/>
              <w:bottom w:val="single" w:sz="4" w:space="0" w:color="auto"/>
              <w:right w:val="single" w:sz="4" w:space="0" w:color="auto"/>
            </w:tcBorders>
          </w:tcPr>
          <w:p w14:paraId="3D0A7C8F"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Adjusted mean difference</w:t>
            </w:r>
          </w:p>
          <w:p w14:paraId="56594B2C"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 (95% CI)</w:t>
            </w:r>
          </w:p>
        </w:tc>
        <w:tc>
          <w:tcPr>
            <w:tcW w:w="709" w:type="dxa"/>
            <w:tcBorders>
              <w:top w:val="single" w:sz="4" w:space="0" w:color="auto"/>
              <w:left w:val="single" w:sz="4" w:space="0" w:color="auto"/>
              <w:bottom w:val="single" w:sz="4" w:space="0" w:color="auto"/>
              <w:right w:val="nil"/>
            </w:tcBorders>
          </w:tcPr>
          <w:p w14:paraId="3AA5ACEE"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n</w:t>
            </w:r>
          </w:p>
          <w:p w14:paraId="00E7E70E"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w:t>
            </w:r>
          </w:p>
        </w:tc>
        <w:tc>
          <w:tcPr>
            <w:tcW w:w="1559" w:type="dxa"/>
            <w:tcBorders>
              <w:top w:val="single" w:sz="4" w:space="0" w:color="auto"/>
              <w:left w:val="nil"/>
              <w:bottom w:val="single" w:sz="4" w:space="0" w:color="auto"/>
              <w:right w:val="single" w:sz="4" w:space="0" w:color="auto"/>
            </w:tcBorders>
          </w:tcPr>
          <w:p w14:paraId="5B97A73A"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Adjusted absolute risk difference</w:t>
            </w:r>
          </w:p>
          <w:p w14:paraId="63F73D2D"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(95% CI)</w:t>
            </w:r>
          </w:p>
        </w:tc>
        <w:tc>
          <w:tcPr>
            <w:tcW w:w="709" w:type="dxa"/>
            <w:tcBorders>
              <w:top w:val="single" w:sz="4" w:space="0" w:color="auto"/>
              <w:left w:val="single" w:sz="4" w:space="0" w:color="auto"/>
              <w:bottom w:val="single" w:sz="4" w:space="0" w:color="auto"/>
              <w:right w:val="nil"/>
            </w:tcBorders>
          </w:tcPr>
          <w:p w14:paraId="1EF2DC3D"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n</w:t>
            </w:r>
          </w:p>
          <w:p w14:paraId="65F7D16C"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 (%)</w:t>
            </w:r>
          </w:p>
        </w:tc>
        <w:tc>
          <w:tcPr>
            <w:tcW w:w="1417" w:type="dxa"/>
            <w:tcBorders>
              <w:top w:val="single" w:sz="4" w:space="0" w:color="auto"/>
              <w:left w:val="nil"/>
              <w:bottom w:val="single" w:sz="4" w:space="0" w:color="auto"/>
              <w:right w:val="dashSmallGap" w:sz="4" w:space="0" w:color="auto"/>
            </w:tcBorders>
          </w:tcPr>
          <w:p w14:paraId="6F29FE17"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Unadjusted absolute risk difference </w:t>
            </w:r>
          </w:p>
          <w:p w14:paraId="39059ABD"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(95% CI)</w:t>
            </w:r>
          </w:p>
        </w:tc>
        <w:tc>
          <w:tcPr>
            <w:tcW w:w="992" w:type="dxa"/>
            <w:vMerge/>
            <w:tcBorders>
              <w:top w:val="single" w:sz="4" w:space="0" w:color="auto"/>
              <w:left w:val="dashSmallGap" w:sz="4" w:space="0" w:color="auto"/>
              <w:bottom w:val="single" w:sz="4" w:space="0" w:color="auto"/>
              <w:right w:val="single" w:sz="4" w:space="0" w:color="auto"/>
            </w:tcBorders>
          </w:tcPr>
          <w:p w14:paraId="270E0B2B" w14:textId="77777777" w:rsidR="00055DDE" w:rsidRPr="0091662D" w:rsidRDefault="00055DDE" w:rsidP="00FB4022">
            <w:pPr>
              <w:jc w:val="center"/>
              <w:rPr>
                <w:rFonts w:eastAsia="Times New Roman" w:cs="Times New Roman"/>
                <w:b/>
                <w:color w:val="000000"/>
                <w:sz w:val="16"/>
                <w:szCs w:val="16"/>
                <w:lang w:eastAsia="en-GB"/>
              </w:rPr>
            </w:pPr>
          </w:p>
        </w:tc>
        <w:tc>
          <w:tcPr>
            <w:tcW w:w="709" w:type="dxa"/>
            <w:tcBorders>
              <w:top w:val="single" w:sz="4" w:space="0" w:color="auto"/>
              <w:left w:val="single" w:sz="4" w:space="0" w:color="auto"/>
              <w:bottom w:val="single" w:sz="4" w:space="0" w:color="auto"/>
            </w:tcBorders>
          </w:tcPr>
          <w:p w14:paraId="60CF4789"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Mean (SD)</w:t>
            </w:r>
          </w:p>
        </w:tc>
        <w:tc>
          <w:tcPr>
            <w:tcW w:w="1559" w:type="dxa"/>
            <w:tcBorders>
              <w:top w:val="single" w:sz="4" w:space="0" w:color="auto"/>
              <w:bottom w:val="single" w:sz="4" w:space="0" w:color="auto"/>
              <w:right w:val="single" w:sz="4" w:space="0" w:color="auto"/>
            </w:tcBorders>
          </w:tcPr>
          <w:p w14:paraId="0AF84796"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Adjusted mean difference </w:t>
            </w:r>
          </w:p>
          <w:p w14:paraId="71DEFFC9"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(95% CI)</w:t>
            </w:r>
          </w:p>
        </w:tc>
        <w:tc>
          <w:tcPr>
            <w:tcW w:w="734" w:type="dxa"/>
            <w:tcBorders>
              <w:top w:val="single" w:sz="4" w:space="0" w:color="auto"/>
              <w:left w:val="single" w:sz="4" w:space="0" w:color="auto"/>
              <w:bottom w:val="single" w:sz="4" w:space="0" w:color="auto"/>
            </w:tcBorders>
          </w:tcPr>
          <w:p w14:paraId="1307A800" w14:textId="77777777" w:rsidR="00055DDE" w:rsidRPr="0091662D" w:rsidRDefault="00055DDE" w:rsidP="00FB4022">
            <w:pPr>
              <w:jc w:val="center"/>
              <w:rPr>
                <w:rFonts w:eastAsia="Times New Roman" w:cs="Times New Roman"/>
                <w:color w:val="000000"/>
                <w:sz w:val="16"/>
                <w:szCs w:val="16"/>
                <w:lang w:eastAsia="en-GB"/>
              </w:rPr>
            </w:pPr>
            <w:r w:rsidRPr="0091662D">
              <w:rPr>
                <w:rFonts w:eastAsia="Times New Roman" w:cs="Times New Roman"/>
                <w:b/>
                <w:color w:val="000000"/>
                <w:sz w:val="16"/>
                <w:szCs w:val="16"/>
                <w:lang w:eastAsia="en-GB"/>
              </w:rPr>
              <w:t>Mean (SD)</w:t>
            </w:r>
          </w:p>
        </w:tc>
        <w:tc>
          <w:tcPr>
            <w:tcW w:w="1327" w:type="dxa"/>
            <w:tcBorders>
              <w:top w:val="single" w:sz="4" w:space="0" w:color="auto"/>
              <w:bottom w:val="single" w:sz="4" w:space="0" w:color="auto"/>
              <w:right w:val="nil"/>
            </w:tcBorders>
          </w:tcPr>
          <w:p w14:paraId="27C4C3B8" w14:textId="77777777" w:rsidR="00055DDE" w:rsidRPr="0091662D" w:rsidRDefault="00055DDE" w:rsidP="00FB4022">
            <w:pPr>
              <w:jc w:val="center"/>
              <w:rPr>
                <w:rFonts w:eastAsia="Times New Roman" w:cs="Times New Roman"/>
                <w:b/>
                <w:color w:val="000000"/>
                <w:sz w:val="16"/>
                <w:szCs w:val="16"/>
                <w:lang w:eastAsia="en-GB"/>
              </w:rPr>
            </w:pPr>
            <w:r w:rsidRPr="0091662D">
              <w:rPr>
                <w:rFonts w:eastAsia="Times New Roman" w:cs="Times New Roman"/>
                <w:b/>
                <w:color w:val="000000"/>
                <w:sz w:val="16"/>
                <w:szCs w:val="16"/>
                <w:lang w:eastAsia="en-GB"/>
              </w:rPr>
              <w:t xml:space="preserve">Adjusted mean difference </w:t>
            </w:r>
          </w:p>
          <w:p w14:paraId="42953AC4" w14:textId="77777777" w:rsidR="00055DDE" w:rsidRPr="0091662D" w:rsidRDefault="00055DDE" w:rsidP="00FB4022">
            <w:pPr>
              <w:jc w:val="center"/>
              <w:rPr>
                <w:rFonts w:eastAsia="Times New Roman" w:cs="Times New Roman"/>
                <w:color w:val="000000"/>
                <w:sz w:val="16"/>
                <w:szCs w:val="16"/>
                <w:lang w:eastAsia="en-GB"/>
              </w:rPr>
            </w:pPr>
            <w:r w:rsidRPr="0091662D">
              <w:rPr>
                <w:rFonts w:eastAsia="Times New Roman" w:cs="Times New Roman"/>
                <w:b/>
                <w:color w:val="000000"/>
                <w:sz w:val="16"/>
                <w:szCs w:val="16"/>
                <w:lang w:eastAsia="en-GB"/>
              </w:rPr>
              <w:t>(95% CI)</w:t>
            </w:r>
          </w:p>
        </w:tc>
      </w:tr>
      <w:tr w:rsidR="00055DDE" w:rsidRPr="0091662D" w14:paraId="4D038FE3" w14:textId="77777777" w:rsidTr="00FB4022">
        <w:trPr>
          <w:gridAfter w:val="1"/>
          <w:wAfter w:w="9" w:type="dxa"/>
          <w:trHeight w:val="510"/>
        </w:trPr>
        <w:tc>
          <w:tcPr>
            <w:tcW w:w="4253" w:type="dxa"/>
            <w:gridSpan w:val="4"/>
            <w:tcBorders>
              <w:top w:val="single" w:sz="4" w:space="0" w:color="auto"/>
              <w:left w:val="nil"/>
            </w:tcBorders>
          </w:tcPr>
          <w:p w14:paraId="77D4AB49"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Hip replacement</w:t>
            </w:r>
          </w:p>
        </w:tc>
        <w:tc>
          <w:tcPr>
            <w:tcW w:w="709" w:type="dxa"/>
            <w:tcBorders>
              <w:top w:val="single" w:sz="4" w:space="0" w:color="auto"/>
            </w:tcBorders>
          </w:tcPr>
          <w:p w14:paraId="34BBFE0A" w14:textId="77777777" w:rsidR="00055DDE" w:rsidRPr="0091662D" w:rsidRDefault="00055DDE" w:rsidP="00FB4022">
            <w:pPr>
              <w:rPr>
                <w:rFonts w:eastAsia="Times New Roman" w:cs="Times New Roman"/>
                <w:b/>
                <w:sz w:val="16"/>
                <w:szCs w:val="16"/>
                <w:lang w:eastAsia="en-GB"/>
              </w:rPr>
            </w:pPr>
          </w:p>
        </w:tc>
        <w:tc>
          <w:tcPr>
            <w:tcW w:w="1559" w:type="dxa"/>
            <w:tcBorders>
              <w:top w:val="single" w:sz="4" w:space="0" w:color="auto"/>
              <w:right w:val="nil"/>
            </w:tcBorders>
          </w:tcPr>
          <w:p w14:paraId="2B0D9C7A" w14:textId="77777777" w:rsidR="00055DDE" w:rsidRPr="0091662D" w:rsidRDefault="00055DDE" w:rsidP="00FB4022">
            <w:pPr>
              <w:rPr>
                <w:rFonts w:eastAsia="Times New Roman" w:cs="Times New Roman"/>
                <w:b/>
                <w:sz w:val="16"/>
                <w:szCs w:val="16"/>
                <w:lang w:eastAsia="en-GB"/>
              </w:rPr>
            </w:pPr>
          </w:p>
        </w:tc>
        <w:tc>
          <w:tcPr>
            <w:tcW w:w="709" w:type="dxa"/>
            <w:tcBorders>
              <w:top w:val="single" w:sz="4" w:space="0" w:color="auto"/>
              <w:left w:val="nil"/>
              <w:right w:val="nil"/>
            </w:tcBorders>
          </w:tcPr>
          <w:p w14:paraId="4438BBCD" w14:textId="77777777" w:rsidR="00055DDE" w:rsidRPr="0091662D" w:rsidRDefault="00055DDE" w:rsidP="00FB4022">
            <w:pPr>
              <w:rPr>
                <w:rFonts w:eastAsia="Times New Roman" w:cs="Times New Roman"/>
                <w:b/>
                <w:sz w:val="16"/>
                <w:szCs w:val="16"/>
                <w:lang w:eastAsia="en-GB"/>
              </w:rPr>
            </w:pPr>
          </w:p>
        </w:tc>
        <w:tc>
          <w:tcPr>
            <w:tcW w:w="1417" w:type="dxa"/>
            <w:tcBorders>
              <w:top w:val="single" w:sz="4" w:space="0" w:color="auto"/>
              <w:left w:val="nil"/>
              <w:right w:val="dashSmallGap" w:sz="4" w:space="0" w:color="auto"/>
            </w:tcBorders>
          </w:tcPr>
          <w:p w14:paraId="4F898C40" w14:textId="77777777" w:rsidR="00055DDE" w:rsidRPr="0091662D" w:rsidRDefault="00055DDE" w:rsidP="00FB4022">
            <w:pPr>
              <w:rPr>
                <w:rFonts w:eastAsia="Times New Roman" w:cs="Times New Roman"/>
                <w:b/>
                <w:sz w:val="16"/>
                <w:szCs w:val="16"/>
                <w:lang w:eastAsia="en-GB"/>
              </w:rPr>
            </w:pPr>
          </w:p>
        </w:tc>
        <w:tc>
          <w:tcPr>
            <w:tcW w:w="992" w:type="dxa"/>
            <w:tcBorders>
              <w:top w:val="single" w:sz="4" w:space="0" w:color="auto"/>
              <w:left w:val="dashSmallGap" w:sz="4" w:space="0" w:color="auto"/>
            </w:tcBorders>
          </w:tcPr>
          <w:p w14:paraId="6AD658DA" w14:textId="77777777" w:rsidR="00055DDE" w:rsidRPr="0091662D" w:rsidRDefault="00055DDE" w:rsidP="00FB4022">
            <w:pPr>
              <w:rPr>
                <w:rFonts w:eastAsia="Times New Roman" w:cs="Times New Roman"/>
                <w:b/>
                <w:sz w:val="16"/>
                <w:szCs w:val="16"/>
                <w:lang w:eastAsia="en-GB"/>
              </w:rPr>
            </w:pPr>
          </w:p>
        </w:tc>
        <w:tc>
          <w:tcPr>
            <w:tcW w:w="709" w:type="dxa"/>
            <w:tcBorders>
              <w:top w:val="single" w:sz="4" w:space="0" w:color="auto"/>
            </w:tcBorders>
          </w:tcPr>
          <w:p w14:paraId="3C1B88B9" w14:textId="77777777" w:rsidR="00055DDE" w:rsidRPr="0091662D" w:rsidRDefault="00055DDE" w:rsidP="00FB4022">
            <w:pPr>
              <w:rPr>
                <w:rFonts w:eastAsia="Times New Roman" w:cs="Times New Roman"/>
                <w:b/>
                <w:sz w:val="16"/>
                <w:szCs w:val="16"/>
                <w:lang w:eastAsia="en-GB"/>
              </w:rPr>
            </w:pPr>
          </w:p>
        </w:tc>
        <w:tc>
          <w:tcPr>
            <w:tcW w:w="1559" w:type="dxa"/>
            <w:tcBorders>
              <w:top w:val="single" w:sz="4" w:space="0" w:color="auto"/>
            </w:tcBorders>
          </w:tcPr>
          <w:p w14:paraId="0758FFD8" w14:textId="77777777" w:rsidR="00055DDE" w:rsidRPr="0091662D" w:rsidRDefault="00055DDE" w:rsidP="00FB4022">
            <w:pPr>
              <w:rPr>
                <w:rFonts w:eastAsia="Times New Roman" w:cs="Times New Roman"/>
                <w:b/>
                <w:sz w:val="16"/>
                <w:szCs w:val="16"/>
                <w:lang w:eastAsia="en-GB"/>
              </w:rPr>
            </w:pPr>
          </w:p>
        </w:tc>
        <w:tc>
          <w:tcPr>
            <w:tcW w:w="734" w:type="dxa"/>
            <w:tcBorders>
              <w:top w:val="single" w:sz="4" w:space="0" w:color="auto"/>
            </w:tcBorders>
          </w:tcPr>
          <w:p w14:paraId="7C5BC4C0" w14:textId="77777777" w:rsidR="00055DDE" w:rsidRPr="0091662D" w:rsidRDefault="00055DDE" w:rsidP="00FB4022">
            <w:pPr>
              <w:rPr>
                <w:rFonts w:eastAsia="Times New Roman" w:cs="Times New Roman"/>
                <w:b/>
                <w:sz w:val="16"/>
                <w:szCs w:val="16"/>
                <w:lang w:eastAsia="en-GB"/>
              </w:rPr>
            </w:pPr>
          </w:p>
        </w:tc>
        <w:tc>
          <w:tcPr>
            <w:tcW w:w="1327" w:type="dxa"/>
            <w:tcBorders>
              <w:top w:val="single" w:sz="4" w:space="0" w:color="auto"/>
              <w:right w:val="nil"/>
            </w:tcBorders>
          </w:tcPr>
          <w:p w14:paraId="6797FE4C" w14:textId="77777777" w:rsidR="00055DDE" w:rsidRPr="0091662D" w:rsidRDefault="00055DDE" w:rsidP="00FB4022">
            <w:pPr>
              <w:rPr>
                <w:rFonts w:eastAsia="Times New Roman" w:cs="Times New Roman"/>
                <w:b/>
                <w:sz w:val="16"/>
                <w:szCs w:val="16"/>
                <w:lang w:eastAsia="en-GB"/>
              </w:rPr>
            </w:pPr>
          </w:p>
        </w:tc>
      </w:tr>
      <w:tr w:rsidR="00055DDE" w:rsidRPr="0091662D" w14:paraId="17893A6B" w14:textId="77777777" w:rsidTr="00FB4022">
        <w:trPr>
          <w:gridAfter w:val="1"/>
          <w:wAfter w:w="9" w:type="dxa"/>
          <w:trHeight w:val="510"/>
        </w:trPr>
        <w:tc>
          <w:tcPr>
            <w:tcW w:w="1256" w:type="dxa"/>
            <w:tcBorders>
              <w:left w:val="nil"/>
            </w:tcBorders>
          </w:tcPr>
          <w:p w14:paraId="1CB3CEFC" w14:textId="77777777" w:rsidR="00055DDE" w:rsidRPr="0091662D" w:rsidRDefault="00055DDE" w:rsidP="00FB4022">
            <w:pPr>
              <w:rPr>
                <w:rFonts w:eastAsia="Times New Roman" w:cs="Times New Roman"/>
                <w:b/>
                <w:sz w:val="16"/>
                <w:szCs w:val="16"/>
                <w:lang w:eastAsia="en-GB"/>
              </w:rPr>
            </w:pPr>
            <w:r w:rsidRPr="0091662D">
              <w:rPr>
                <w:rFonts w:cs="Times New Roman"/>
                <w:b/>
                <w:sz w:val="16"/>
                <w:szCs w:val="16"/>
              </w:rPr>
              <w:t>0</w:t>
            </w:r>
          </w:p>
        </w:tc>
        <w:tc>
          <w:tcPr>
            <w:tcW w:w="976" w:type="dxa"/>
          </w:tcPr>
          <w:p w14:paraId="3918530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113 479 (36·4)</w:t>
            </w:r>
          </w:p>
        </w:tc>
        <w:tc>
          <w:tcPr>
            <w:tcW w:w="698" w:type="dxa"/>
          </w:tcPr>
          <w:p w14:paraId="7535A68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3·70 (4·4)</w:t>
            </w:r>
          </w:p>
        </w:tc>
        <w:tc>
          <w:tcPr>
            <w:tcW w:w="1323" w:type="dxa"/>
          </w:tcPr>
          <w:p w14:paraId="26418BD7"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709" w:type="dxa"/>
          </w:tcPr>
          <w:p w14:paraId="3B9E7D0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1835 (1·6)</w:t>
            </w:r>
          </w:p>
        </w:tc>
        <w:tc>
          <w:tcPr>
            <w:tcW w:w="1559" w:type="dxa"/>
            <w:tcBorders>
              <w:right w:val="nil"/>
            </w:tcBorders>
          </w:tcPr>
          <w:p w14:paraId="4A2EC7F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709" w:type="dxa"/>
            <w:tcBorders>
              <w:left w:val="nil"/>
              <w:right w:val="nil"/>
            </w:tcBorders>
          </w:tcPr>
          <w:p w14:paraId="7FBAFDF6"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6 (0·01)</w:t>
            </w:r>
          </w:p>
        </w:tc>
        <w:tc>
          <w:tcPr>
            <w:tcW w:w="1417" w:type="dxa"/>
            <w:tcBorders>
              <w:left w:val="nil"/>
              <w:right w:val="dashSmallGap" w:sz="4" w:space="0" w:color="auto"/>
            </w:tcBorders>
          </w:tcPr>
          <w:p w14:paraId="43ADCA6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992" w:type="dxa"/>
            <w:tcBorders>
              <w:left w:val="dashSmallGap" w:sz="4" w:space="0" w:color="auto"/>
            </w:tcBorders>
          </w:tcPr>
          <w:p w14:paraId="7D3A3A4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86 104 (36·7)</w:t>
            </w:r>
          </w:p>
        </w:tc>
        <w:tc>
          <w:tcPr>
            <w:tcW w:w="709" w:type="dxa"/>
          </w:tcPr>
          <w:p w14:paraId="3DDA17A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color w:val="000000"/>
                <w:sz w:val="16"/>
                <w:szCs w:val="16"/>
                <w:lang w:eastAsia="en-GB"/>
              </w:rPr>
              <w:t>21·3 (9·9)</w:t>
            </w:r>
          </w:p>
        </w:tc>
        <w:tc>
          <w:tcPr>
            <w:tcW w:w="1559" w:type="dxa"/>
          </w:tcPr>
          <w:p w14:paraId="72CAFAB9"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734" w:type="dxa"/>
          </w:tcPr>
          <w:p w14:paraId="700171D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color w:val="000000"/>
                <w:sz w:val="16"/>
                <w:szCs w:val="16"/>
                <w:lang w:eastAsia="en-GB"/>
              </w:rPr>
              <w:t>0·42 (0·33)</w:t>
            </w:r>
          </w:p>
        </w:tc>
        <w:tc>
          <w:tcPr>
            <w:tcW w:w="1327" w:type="dxa"/>
            <w:tcBorders>
              <w:right w:val="nil"/>
            </w:tcBorders>
          </w:tcPr>
          <w:p w14:paraId="0279D91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r>
      <w:tr w:rsidR="00055DDE" w:rsidRPr="0091662D" w14:paraId="7F424167" w14:textId="77777777" w:rsidTr="00FB4022">
        <w:trPr>
          <w:gridAfter w:val="1"/>
          <w:wAfter w:w="9" w:type="dxa"/>
          <w:trHeight w:val="510"/>
        </w:trPr>
        <w:tc>
          <w:tcPr>
            <w:tcW w:w="1256" w:type="dxa"/>
            <w:tcBorders>
              <w:left w:val="nil"/>
            </w:tcBorders>
          </w:tcPr>
          <w:p w14:paraId="0692DB2A" w14:textId="77777777" w:rsidR="00055DDE" w:rsidRPr="0091662D" w:rsidRDefault="00055DDE" w:rsidP="00FB4022">
            <w:pPr>
              <w:rPr>
                <w:rFonts w:eastAsia="Times New Roman" w:cs="Times New Roman"/>
                <w:b/>
                <w:sz w:val="16"/>
                <w:szCs w:val="16"/>
                <w:lang w:eastAsia="en-GB"/>
              </w:rPr>
            </w:pPr>
            <w:r w:rsidRPr="0091662D">
              <w:rPr>
                <w:rFonts w:cs="Times New Roman"/>
                <w:b/>
                <w:sz w:val="16"/>
                <w:szCs w:val="16"/>
              </w:rPr>
              <w:t>1</w:t>
            </w:r>
          </w:p>
        </w:tc>
        <w:tc>
          <w:tcPr>
            <w:tcW w:w="976" w:type="dxa"/>
          </w:tcPr>
          <w:p w14:paraId="4AEE9EE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107 139 (34·3)</w:t>
            </w:r>
          </w:p>
        </w:tc>
        <w:tc>
          <w:tcPr>
            <w:tcW w:w="698" w:type="dxa"/>
          </w:tcPr>
          <w:p w14:paraId="3F52795A"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4·29 (5·0)</w:t>
            </w:r>
          </w:p>
        </w:tc>
        <w:tc>
          <w:tcPr>
            <w:tcW w:w="1323" w:type="dxa"/>
          </w:tcPr>
          <w:p w14:paraId="5A065A7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0·28 (0·24, 0·32)</w:t>
            </w:r>
          </w:p>
        </w:tc>
        <w:tc>
          <w:tcPr>
            <w:tcW w:w="709" w:type="dxa"/>
          </w:tcPr>
          <w:p w14:paraId="40C89EB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2509 (2·3)</w:t>
            </w:r>
          </w:p>
        </w:tc>
        <w:tc>
          <w:tcPr>
            <w:tcW w:w="1559" w:type="dxa"/>
            <w:tcBorders>
              <w:right w:val="nil"/>
            </w:tcBorders>
          </w:tcPr>
          <w:p w14:paraId="6B7D50A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0·54 (0·42, 0·66)</w:t>
            </w:r>
          </w:p>
        </w:tc>
        <w:tc>
          <w:tcPr>
            <w:tcW w:w="709" w:type="dxa"/>
            <w:tcBorders>
              <w:left w:val="nil"/>
              <w:right w:val="nil"/>
            </w:tcBorders>
          </w:tcPr>
          <w:p w14:paraId="418D15A0"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32 (0·03)</w:t>
            </w:r>
          </w:p>
        </w:tc>
        <w:tc>
          <w:tcPr>
            <w:tcW w:w="1417" w:type="dxa"/>
            <w:tcBorders>
              <w:left w:val="nil"/>
              <w:right w:val="dashSmallGap" w:sz="4" w:space="0" w:color="auto"/>
            </w:tcBorders>
          </w:tcPr>
          <w:p w14:paraId="5C83830D"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0·02 (0·005, 0·04)</w:t>
            </w:r>
          </w:p>
        </w:tc>
        <w:tc>
          <w:tcPr>
            <w:tcW w:w="992" w:type="dxa"/>
            <w:tcBorders>
              <w:left w:val="dashSmallGap" w:sz="4" w:space="0" w:color="auto"/>
            </w:tcBorders>
          </w:tcPr>
          <w:p w14:paraId="3C476117"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81 505 (34·8)</w:t>
            </w:r>
          </w:p>
        </w:tc>
        <w:tc>
          <w:tcPr>
            <w:tcW w:w="709" w:type="dxa"/>
          </w:tcPr>
          <w:p w14:paraId="19648141"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21·1 (10·2)</w:t>
            </w:r>
          </w:p>
        </w:tc>
        <w:tc>
          <w:tcPr>
            <w:tcW w:w="1559" w:type="dxa"/>
          </w:tcPr>
          <w:p w14:paraId="3FBF628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0·02 (-0·08, 0·12)</w:t>
            </w:r>
          </w:p>
        </w:tc>
        <w:tc>
          <w:tcPr>
            <w:tcW w:w="734" w:type="dxa"/>
          </w:tcPr>
          <w:p w14:paraId="2C3456B9"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0·44 (0·34)</w:t>
            </w:r>
          </w:p>
        </w:tc>
        <w:tc>
          <w:tcPr>
            <w:tcW w:w="1327" w:type="dxa"/>
            <w:tcBorders>
              <w:right w:val="nil"/>
            </w:tcBorders>
          </w:tcPr>
          <w:p w14:paraId="6EEFC41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0·01 (0·01, 0·01)</w:t>
            </w:r>
          </w:p>
        </w:tc>
      </w:tr>
      <w:tr w:rsidR="00055DDE" w:rsidRPr="0091662D" w14:paraId="2131DF9B" w14:textId="77777777" w:rsidTr="00FB4022">
        <w:trPr>
          <w:gridAfter w:val="1"/>
          <w:wAfter w:w="9" w:type="dxa"/>
          <w:trHeight w:val="510"/>
        </w:trPr>
        <w:tc>
          <w:tcPr>
            <w:tcW w:w="1256" w:type="dxa"/>
            <w:tcBorders>
              <w:left w:val="nil"/>
            </w:tcBorders>
          </w:tcPr>
          <w:p w14:paraId="2BD3FC4A" w14:textId="77777777" w:rsidR="00055DDE" w:rsidRPr="0091662D" w:rsidRDefault="00055DDE" w:rsidP="00FB4022">
            <w:pPr>
              <w:rPr>
                <w:rFonts w:eastAsia="Times New Roman" w:cs="Times New Roman"/>
                <w:b/>
                <w:sz w:val="16"/>
                <w:szCs w:val="16"/>
                <w:lang w:eastAsia="en-GB"/>
              </w:rPr>
            </w:pPr>
            <w:r w:rsidRPr="0091662D">
              <w:rPr>
                <w:rFonts w:cs="Times New Roman"/>
                <w:b/>
                <w:sz w:val="16"/>
                <w:szCs w:val="16"/>
              </w:rPr>
              <w:t>2</w:t>
            </w:r>
          </w:p>
        </w:tc>
        <w:tc>
          <w:tcPr>
            <w:tcW w:w="976" w:type="dxa"/>
          </w:tcPr>
          <w:p w14:paraId="7E825DB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59 976 (19·2)</w:t>
            </w:r>
          </w:p>
        </w:tc>
        <w:tc>
          <w:tcPr>
            <w:tcW w:w="698" w:type="dxa"/>
          </w:tcPr>
          <w:p w14:paraId="6A518C6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5·16 (5·1)</w:t>
            </w:r>
          </w:p>
        </w:tc>
        <w:tc>
          <w:tcPr>
            <w:tcW w:w="1323" w:type="dxa"/>
          </w:tcPr>
          <w:p w14:paraId="5584D06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0·99 (0·94, 1·04)</w:t>
            </w:r>
          </w:p>
        </w:tc>
        <w:tc>
          <w:tcPr>
            <w:tcW w:w="709" w:type="dxa"/>
          </w:tcPr>
          <w:p w14:paraId="633B7F4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1921 (3·2)</w:t>
            </w:r>
          </w:p>
        </w:tc>
        <w:tc>
          <w:tcPr>
            <w:tcW w:w="1559" w:type="dxa"/>
            <w:tcBorders>
              <w:right w:val="nil"/>
            </w:tcBorders>
          </w:tcPr>
          <w:p w14:paraId="7C8E45F7"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1·29 (1·13, 1·46)</w:t>
            </w:r>
          </w:p>
        </w:tc>
        <w:tc>
          <w:tcPr>
            <w:tcW w:w="709" w:type="dxa"/>
            <w:tcBorders>
              <w:left w:val="nil"/>
              <w:right w:val="nil"/>
            </w:tcBorders>
          </w:tcPr>
          <w:p w14:paraId="791F150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44 (0·07)</w:t>
            </w:r>
          </w:p>
        </w:tc>
        <w:tc>
          <w:tcPr>
            <w:tcW w:w="1417" w:type="dxa"/>
            <w:tcBorders>
              <w:left w:val="nil"/>
              <w:right w:val="dashSmallGap" w:sz="4" w:space="0" w:color="auto"/>
            </w:tcBorders>
          </w:tcPr>
          <w:p w14:paraId="3875C65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0·06 (0·04, 0·09)</w:t>
            </w:r>
          </w:p>
        </w:tc>
        <w:tc>
          <w:tcPr>
            <w:tcW w:w="992" w:type="dxa"/>
            <w:tcBorders>
              <w:left w:val="dashSmallGap" w:sz="4" w:space="0" w:color="auto"/>
            </w:tcBorders>
          </w:tcPr>
          <w:p w14:paraId="1947D97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44 789 (19·1)</w:t>
            </w:r>
          </w:p>
        </w:tc>
        <w:tc>
          <w:tcPr>
            <w:tcW w:w="709" w:type="dxa"/>
          </w:tcPr>
          <w:p w14:paraId="746F8C57"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20·7 (10·5)</w:t>
            </w:r>
          </w:p>
        </w:tc>
        <w:tc>
          <w:tcPr>
            <w:tcW w:w="1559" w:type="dxa"/>
          </w:tcPr>
          <w:p w14:paraId="7667D01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-0·24 (-0·36, -0·12)</w:t>
            </w:r>
          </w:p>
        </w:tc>
        <w:tc>
          <w:tcPr>
            <w:tcW w:w="734" w:type="dxa"/>
          </w:tcPr>
          <w:p w14:paraId="07A66D74"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0·44 (0·35)</w:t>
            </w:r>
          </w:p>
        </w:tc>
        <w:tc>
          <w:tcPr>
            <w:tcW w:w="1327" w:type="dxa"/>
            <w:tcBorders>
              <w:right w:val="nil"/>
            </w:tcBorders>
          </w:tcPr>
          <w:p w14:paraId="16C1BB0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0·02 (0·01, 0·02)</w:t>
            </w:r>
          </w:p>
        </w:tc>
      </w:tr>
      <w:tr w:rsidR="00055DDE" w:rsidRPr="0091662D" w14:paraId="6D3B0B5B" w14:textId="77777777" w:rsidTr="00FB4022">
        <w:trPr>
          <w:gridAfter w:val="1"/>
          <w:wAfter w:w="9" w:type="dxa"/>
          <w:trHeight w:val="510"/>
        </w:trPr>
        <w:tc>
          <w:tcPr>
            <w:tcW w:w="1256" w:type="dxa"/>
            <w:tcBorders>
              <w:left w:val="nil"/>
            </w:tcBorders>
          </w:tcPr>
          <w:p w14:paraId="115BF6C8" w14:textId="77777777" w:rsidR="00055DDE" w:rsidRPr="0091662D" w:rsidRDefault="00055DDE" w:rsidP="00FB4022">
            <w:pPr>
              <w:rPr>
                <w:rFonts w:eastAsia="Times New Roman" w:cs="Times New Roman"/>
                <w:b/>
                <w:sz w:val="16"/>
                <w:szCs w:val="16"/>
                <w:lang w:eastAsia="en-GB"/>
              </w:rPr>
            </w:pPr>
            <w:r w:rsidRPr="0091662D">
              <w:rPr>
                <w:rFonts w:cs="Times New Roman"/>
                <w:b/>
                <w:sz w:val="16"/>
                <w:szCs w:val="16"/>
              </w:rPr>
              <w:t>3</w:t>
            </w:r>
          </w:p>
        </w:tc>
        <w:tc>
          <w:tcPr>
            <w:tcW w:w="976" w:type="dxa"/>
          </w:tcPr>
          <w:p w14:paraId="10171659"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22 929 (7·4)</w:t>
            </w:r>
          </w:p>
        </w:tc>
        <w:tc>
          <w:tcPr>
            <w:tcW w:w="698" w:type="dxa"/>
          </w:tcPr>
          <w:p w14:paraId="60C116F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6·24 (6·0)</w:t>
            </w:r>
          </w:p>
        </w:tc>
        <w:tc>
          <w:tcPr>
            <w:tcW w:w="1323" w:type="dxa"/>
          </w:tcPr>
          <w:p w14:paraId="6A9A07B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1·98 (1·91, 2·06)</w:t>
            </w:r>
          </w:p>
        </w:tc>
        <w:tc>
          <w:tcPr>
            <w:tcW w:w="709" w:type="dxa"/>
          </w:tcPr>
          <w:p w14:paraId="32280F5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1095 (4·8)</w:t>
            </w:r>
          </w:p>
        </w:tc>
        <w:tc>
          <w:tcPr>
            <w:tcW w:w="1559" w:type="dxa"/>
            <w:tcBorders>
              <w:right w:val="nil"/>
            </w:tcBorders>
          </w:tcPr>
          <w:p w14:paraId="45E0639A"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2·80 (2·51, 3·09)</w:t>
            </w:r>
          </w:p>
        </w:tc>
        <w:tc>
          <w:tcPr>
            <w:tcW w:w="709" w:type="dxa"/>
            <w:tcBorders>
              <w:left w:val="nil"/>
              <w:right w:val="nil"/>
            </w:tcBorders>
          </w:tcPr>
          <w:p w14:paraId="4C59E83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(44 (0·19)</w:t>
            </w:r>
          </w:p>
        </w:tc>
        <w:tc>
          <w:tcPr>
            <w:tcW w:w="1417" w:type="dxa"/>
            <w:tcBorders>
              <w:left w:val="nil"/>
              <w:right w:val="dashSmallGap" w:sz="4" w:space="0" w:color="auto"/>
            </w:tcBorders>
          </w:tcPr>
          <w:p w14:paraId="302EFEB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0·19 (0·15, 0·22)</w:t>
            </w:r>
          </w:p>
        </w:tc>
        <w:tc>
          <w:tcPr>
            <w:tcW w:w="992" w:type="dxa"/>
            <w:tcBorders>
              <w:left w:val="dashSmallGap" w:sz="4" w:space="0" w:color="auto"/>
            </w:tcBorders>
          </w:tcPr>
          <w:p w14:paraId="15EF9AAA"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16 352 (7·0)</w:t>
            </w:r>
          </w:p>
        </w:tc>
        <w:tc>
          <w:tcPr>
            <w:tcW w:w="709" w:type="dxa"/>
          </w:tcPr>
          <w:p w14:paraId="240D24DB"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20·3 (10·9)</w:t>
            </w:r>
          </w:p>
        </w:tc>
        <w:tc>
          <w:tcPr>
            <w:tcW w:w="1559" w:type="dxa"/>
          </w:tcPr>
          <w:p w14:paraId="274BA8C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-0·58 (-0·76, -0·41)</w:t>
            </w:r>
          </w:p>
        </w:tc>
        <w:tc>
          <w:tcPr>
            <w:tcW w:w="734" w:type="dxa"/>
          </w:tcPr>
          <w:p w14:paraId="1C9664C9"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0·44 (0·35)</w:t>
            </w:r>
          </w:p>
        </w:tc>
        <w:tc>
          <w:tcPr>
            <w:tcW w:w="1327" w:type="dxa"/>
            <w:tcBorders>
              <w:right w:val="nil"/>
            </w:tcBorders>
          </w:tcPr>
          <w:p w14:paraId="50A536F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0·02 (0·01, 0·03)</w:t>
            </w:r>
          </w:p>
        </w:tc>
      </w:tr>
      <w:tr w:rsidR="00055DDE" w:rsidRPr="0091662D" w14:paraId="636E2EF7" w14:textId="77777777" w:rsidTr="00FB4022">
        <w:trPr>
          <w:gridAfter w:val="1"/>
          <w:wAfter w:w="9" w:type="dxa"/>
          <w:trHeight w:val="510"/>
        </w:trPr>
        <w:tc>
          <w:tcPr>
            <w:tcW w:w="1256" w:type="dxa"/>
            <w:tcBorders>
              <w:left w:val="nil"/>
            </w:tcBorders>
          </w:tcPr>
          <w:p w14:paraId="0D2F898A" w14:textId="77777777" w:rsidR="00055DDE" w:rsidRPr="0091662D" w:rsidRDefault="00055DDE" w:rsidP="00FB4022">
            <w:pPr>
              <w:rPr>
                <w:rFonts w:eastAsia="Times New Roman" w:cs="Times New Roman"/>
                <w:b/>
                <w:sz w:val="16"/>
                <w:szCs w:val="16"/>
                <w:lang w:eastAsia="en-GB"/>
              </w:rPr>
            </w:pPr>
            <w:r w:rsidRPr="0091662D">
              <w:rPr>
                <w:rFonts w:cs="Times New Roman"/>
                <w:b/>
                <w:sz w:val="16"/>
                <w:szCs w:val="16"/>
              </w:rPr>
              <w:t>4</w:t>
            </w:r>
            <w:r w:rsidRPr="0091662D">
              <w:rPr>
                <w:rFonts w:cs="Times New Roman"/>
                <w:sz w:val="16"/>
                <w:szCs w:val="16"/>
              </w:rPr>
              <w:t>+</w:t>
            </w:r>
          </w:p>
        </w:tc>
        <w:tc>
          <w:tcPr>
            <w:tcW w:w="976" w:type="dxa"/>
          </w:tcPr>
          <w:p w14:paraId="73BC20C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 xml:space="preserve">8556 </w:t>
            </w:r>
          </w:p>
          <w:p w14:paraId="1341CA6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2·7)</w:t>
            </w:r>
          </w:p>
        </w:tc>
        <w:tc>
          <w:tcPr>
            <w:tcW w:w="698" w:type="dxa"/>
          </w:tcPr>
          <w:p w14:paraId="5DFFC5E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7·71 (7·3)</w:t>
            </w:r>
          </w:p>
        </w:tc>
        <w:tc>
          <w:tcPr>
            <w:tcW w:w="1323" w:type="dxa"/>
          </w:tcPr>
          <w:p w14:paraId="38576CD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3·40 (3·29, 3·51)</w:t>
            </w:r>
          </w:p>
        </w:tc>
        <w:tc>
          <w:tcPr>
            <w:tcW w:w="709" w:type="dxa"/>
          </w:tcPr>
          <w:p w14:paraId="0CF6F947"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557 (6·5)</w:t>
            </w:r>
          </w:p>
        </w:tc>
        <w:tc>
          <w:tcPr>
            <w:tcW w:w="1559" w:type="dxa"/>
            <w:tcBorders>
              <w:right w:val="nil"/>
            </w:tcBorders>
          </w:tcPr>
          <w:p w14:paraId="79C5E0B9"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4·50 (3·97, 5·03)</w:t>
            </w:r>
          </w:p>
        </w:tc>
        <w:tc>
          <w:tcPr>
            <w:tcW w:w="709" w:type="dxa"/>
            <w:tcBorders>
              <w:left w:val="nil"/>
              <w:right w:val="nil"/>
            </w:tcBorders>
          </w:tcPr>
          <w:p w14:paraId="374B016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42 (0·49)</w:t>
            </w:r>
          </w:p>
        </w:tc>
        <w:tc>
          <w:tcPr>
            <w:tcW w:w="1417" w:type="dxa"/>
            <w:tcBorders>
              <w:left w:val="nil"/>
              <w:right w:val="dashSmallGap" w:sz="4" w:space="0" w:color="auto"/>
            </w:tcBorders>
          </w:tcPr>
          <w:p w14:paraId="5382CC46"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0·49 (0·43, 0·54)</w:t>
            </w:r>
          </w:p>
        </w:tc>
        <w:tc>
          <w:tcPr>
            <w:tcW w:w="992" w:type="dxa"/>
            <w:tcBorders>
              <w:left w:val="dashSmallGap" w:sz="4" w:space="0" w:color="auto"/>
            </w:tcBorders>
          </w:tcPr>
          <w:p w14:paraId="5BE3882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 xml:space="preserve">5682 </w:t>
            </w:r>
          </w:p>
          <w:p w14:paraId="42EBEBA8"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(2·4)</w:t>
            </w:r>
          </w:p>
        </w:tc>
        <w:tc>
          <w:tcPr>
            <w:tcW w:w="709" w:type="dxa"/>
          </w:tcPr>
          <w:p w14:paraId="6FBC668B"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19·9 (11·3)</w:t>
            </w:r>
          </w:p>
        </w:tc>
        <w:tc>
          <w:tcPr>
            <w:tcW w:w="1559" w:type="dxa"/>
          </w:tcPr>
          <w:p w14:paraId="29B6CC8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-0·91 (-1·19, -0·64)</w:t>
            </w:r>
          </w:p>
        </w:tc>
        <w:tc>
          <w:tcPr>
            <w:tcW w:w="734" w:type="dxa"/>
          </w:tcPr>
          <w:p w14:paraId="64D0E50D"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0·43 (0·36)</w:t>
            </w:r>
          </w:p>
        </w:tc>
        <w:tc>
          <w:tcPr>
            <w:tcW w:w="1327" w:type="dxa"/>
            <w:tcBorders>
              <w:right w:val="nil"/>
            </w:tcBorders>
          </w:tcPr>
          <w:p w14:paraId="3CF022A7"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0·01 (0·00, 0·02)</w:t>
            </w:r>
          </w:p>
        </w:tc>
      </w:tr>
      <w:tr w:rsidR="00055DDE" w:rsidRPr="0091662D" w14:paraId="65CF9FE7" w14:textId="77777777" w:rsidTr="00FB4022">
        <w:trPr>
          <w:gridAfter w:val="1"/>
          <w:wAfter w:w="9" w:type="dxa"/>
          <w:trHeight w:val="510"/>
        </w:trPr>
        <w:tc>
          <w:tcPr>
            <w:tcW w:w="4253" w:type="dxa"/>
            <w:gridSpan w:val="4"/>
            <w:tcBorders>
              <w:left w:val="nil"/>
            </w:tcBorders>
          </w:tcPr>
          <w:p w14:paraId="150CB2D1" w14:textId="77777777" w:rsidR="00055DDE" w:rsidRPr="0091662D" w:rsidRDefault="00055DDE" w:rsidP="00FB4022">
            <w:pPr>
              <w:rPr>
                <w:rFonts w:eastAsia="Times New Roman" w:cs="Times New Roman"/>
                <w:b/>
                <w:sz w:val="16"/>
                <w:szCs w:val="16"/>
                <w:lang w:eastAsia="en-GB"/>
              </w:rPr>
            </w:pPr>
          </w:p>
          <w:p w14:paraId="2334C3C9"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Knee replacement</w:t>
            </w:r>
          </w:p>
          <w:p w14:paraId="3A47B0EA" w14:textId="77777777" w:rsidR="00055DDE" w:rsidRPr="0091662D" w:rsidRDefault="00055DDE" w:rsidP="00FB4022">
            <w:pPr>
              <w:rPr>
                <w:rFonts w:eastAsia="Times New Roman" w:cs="Times New Roman"/>
                <w:sz w:val="16"/>
                <w:szCs w:val="16"/>
                <w:lang w:eastAsia="en-GB"/>
              </w:rPr>
            </w:pPr>
          </w:p>
        </w:tc>
        <w:tc>
          <w:tcPr>
            <w:tcW w:w="709" w:type="dxa"/>
          </w:tcPr>
          <w:p w14:paraId="6B5AD201" w14:textId="77777777" w:rsidR="00055DDE" w:rsidRPr="0091662D" w:rsidRDefault="00055DDE" w:rsidP="00FB4022">
            <w:pPr>
              <w:jc w:val="center"/>
              <w:rPr>
                <w:rFonts w:eastAsia="Times New Roman" w:cs="Times New Roman"/>
                <w:sz w:val="16"/>
                <w:szCs w:val="16"/>
                <w:lang w:eastAsia="en-GB"/>
              </w:rPr>
            </w:pPr>
          </w:p>
        </w:tc>
        <w:tc>
          <w:tcPr>
            <w:tcW w:w="1559" w:type="dxa"/>
            <w:tcBorders>
              <w:right w:val="nil"/>
            </w:tcBorders>
          </w:tcPr>
          <w:p w14:paraId="163757C4" w14:textId="77777777" w:rsidR="00055DDE" w:rsidRPr="0091662D" w:rsidRDefault="00055DDE" w:rsidP="00FB4022">
            <w:pPr>
              <w:jc w:val="center"/>
              <w:rPr>
                <w:rFonts w:eastAsia="Times New Roman" w:cs="Times New Roman"/>
                <w:sz w:val="16"/>
                <w:szCs w:val="16"/>
                <w:lang w:eastAsia="en-GB"/>
              </w:rPr>
            </w:pPr>
          </w:p>
        </w:tc>
        <w:tc>
          <w:tcPr>
            <w:tcW w:w="709" w:type="dxa"/>
            <w:tcBorders>
              <w:left w:val="nil"/>
              <w:right w:val="nil"/>
            </w:tcBorders>
          </w:tcPr>
          <w:p w14:paraId="642EC727" w14:textId="77777777" w:rsidR="00055DDE" w:rsidRPr="0091662D" w:rsidRDefault="00055DDE" w:rsidP="00FB4022">
            <w:pPr>
              <w:jc w:val="center"/>
              <w:rPr>
                <w:rFonts w:eastAsia="Times New Roman" w:cs="Times New Roman"/>
                <w:sz w:val="16"/>
                <w:szCs w:val="16"/>
                <w:lang w:eastAsia="en-GB"/>
              </w:rPr>
            </w:pPr>
          </w:p>
        </w:tc>
        <w:tc>
          <w:tcPr>
            <w:tcW w:w="1417" w:type="dxa"/>
            <w:tcBorders>
              <w:left w:val="nil"/>
              <w:right w:val="dashSmallGap" w:sz="4" w:space="0" w:color="auto"/>
            </w:tcBorders>
          </w:tcPr>
          <w:p w14:paraId="719B11E9" w14:textId="77777777" w:rsidR="00055DDE" w:rsidRPr="0091662D" w:rsidRDefault="00055DDE" w:rsidP="00FB4022">
            <w:pPr>
              <w:jc w:val="center"/>
              <w:rPr>
                <w:rFonts w:eastAsia="Times New Roman" w:cs="Times New Roman"/>
                <w:sz w:val="16"/>
                <w:szCs w:val="16"/>
                <w:lang w:eastAsia="en-GB"/>
              </w:rPr>
            </w:pPr>
          </w:p>
        </w:tc>
        <w:tc>
          <w:tcPr>
            <w:tcW w:w="992" w:type="dxa"/>
            <w:tcBorders>
              <w:left w:val="dashSmallGap" w:sz="4" w:space="0" w:color="auto"/>
            </w:tcBorders>
          </w:tcPr>
          <w:p w14:paraId="650B0351" w14:textId="77777777" w:rsidR="00055DDE" w:rsidRPr="0091662D" w:rsidRDefault="00055DDE" w:rsidP="00FB4022">
            <w:pPr>
              <w:jc w:val="center"/>
              <w:rPr>
                <w:rFonts w:eastAsia="Times New Roman" w:cs="Times New Roman"/>
                <w:sz w:val="16"/>
                <w:szCs w:val="16"/>
                <w:lang w:eastAsia="en-GB"/>
              </w:rPr>
            </w:pPr>
          </w:p>
        </w:tc>
        <w:tc>
          <w:tcPr>
            <w:tcW w:w="709" w:type="dxa"/>
          </w:tcPr>
          <w:p w14:paraId="728B1503" w14:textId="77777777" w:rsidR="00055DDE" w:rsidRPr="0091662D" w:rsidRDefault="00055DDE" w:rsidP="00FB4022">
            <w:pPr>
              <w:jc w:val="center"/>
              <w:rPr>
                <w:rFonts w:eastAsia="Times New Roman" w:cs="Times New Roman"/>
                <w:sz w:val="16"/>
                <w:szCs w:val="16"/>
                <w:lang w:eastAsia="en-GB"/>
              </w:rPr>
            </w:pPr>
          </w:p>
        </w:tc>
        <w:tc>
          <w:tcPr>
            <w:tcW w:w="1559" w:type="dxa"/>
          </w:tcPr>
          <w:p w14:paraId="5CB20515" w14:textId="77777777" w:rsidR="00055DDE" w:rsidRPr="0091662D" w:rsidRDefault="00055DDE" w:rsidP="00FB4022">
            <w:pPr>
              <w:jc w:val="center"/>
              <w:rPr>
                <w:rFonts w:eastAsia="Times New Roman" w:cs="Times New Roman"/>
                <w:sz w:val="16"/>
                <w:szCs w:val="16"/>
                <w:lang w:eastAsia="en-GB"/>
              </w:rPr>
            </w:pPr>
          </w:p>
        </w:tc>
        <w:tc>
          <w:tcPr>
            <w:tcW w:w="734" w:type="dxa"/>
          </w:tcPr>
          <w:p w14:paraId="3479CD2C" w14:textId="77777777" w:rsidR="00055DDE" w:rsidRPr="0091662D" w:rsidRDefault="00055DDE" w:rsidP="00FB4022">
            <w:pPr>
              <w:jc w:val="center"/>
              <w:rPr>
                <w:rFonts w:eastAsia="Times New Roman" w:cs="Times New Roman"/>
                <w:sz w:val="16"/>
                <w:szCs w:val="16"/>
                <w:lang w:eastAsia="en-GB"/>
              </w:rPr>
            </w:pPr>
          </w:p>
        </w:tc>
        <w:tc>
          <w:tcPr>
            <w:tcW w:w="1327" w:type="dxa"/>
            <w:tcBorders>
              <w:right w:val="nil"/>
            </w:tcBorders>
          </w:tcPr>
          <w:p w14:paraId="3FC0E2F5" w14:textId="77777777" w:rsidR="00055DDE" w:rsidRPr="0091662D" w:rsidRDefault="00055DDE" w:rsidP="00FB4022">
            <w:pPr>
              <w:jc w:val="center"/>
              <w:rPr>
                <w:rFonts w:eastAsia="Times New Roman" w:cs="Times New Roman"/>
                <w:sz w:val="16"/>
                <w:szCs w:val="16"/>
                <w:lang w:eastAsia="en-GB"/>
              </w:rPr>
            </w:pPr>
          </w:p>
        </w:tc>
      </w:tr>
      <w:tr w:rsidR="00055DDE" w:rsidRPr="0091662D" w14:paraId="593E0EBA" w14:textId="77777777" w:rsidTr="00FB4022">
        <w:trPr>
          <w:gridAfter w:val="1"/>
          <w:wAfter w:w="9" w:type="dxa"/>
          <w:trHeight w:val="510"/>
        </w:trPr>
        <w:tc>
          <w:tcPr>
            <w:tcW w:w="1256" w:type="dxa"/>
            <w:tcBorders>
              <w:left w:val="nil"/>
            </w:tcBorders>
          </w:tcPr>
          <w:p w14:paraId="69364505"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0</w:t>
            </w:r>
          </w:p>
        </w:tc>
        <w:tc>
          <w:tcPr>
            <w:tcW w:w="976" w:type="dxa"/>
          </w:tcPr>
          <w:p w14:paraId="6202C46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94 290 (28·7)</w:t>
            </w:r>
          </w:p>
        </w:tc>
        <w:tc>
          <w:tcPr>
            <w:tcW w:w="698" w:type="dxa"/>
          </w:tcPr>
          <w:p w14:paraId="1F369438"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3·91 (3·0)</w:t>
            </w:r>
          </w:p>
        </w:tc>
        <w:tc>
          <w:tcPr>
            <w:tcW w:w="1323" w:type="dxa"/>
          </w:tcPr>
          <w:p w14:paraId="0BE0DD2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709" w:type="dxa"/>
          </w:tcPr>
          <w:p w14:paraId="4C9196A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1635 (1·7)</w:t>
            </w:r>
          </w:p>
        </w:tc>
        <w:tc>
          <w:tcPr>
            <w:tcW w:w="1559" w:type="dxa"/>
            <w:tcBorders>
              <w:right w:val="nil"/>
            </w:tcBorders>
          </w:tcPr>
          <w:p w14:paraId="084CA0C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709" w:type="dxa"/>
            <w:tcBorders>
              <w:left w:val="nil"/>
              <w:right w:val="nil"/>
            </w:tcBorders>
          </w:tcPr>
          <w:p w14:paraId="7EC13A59"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12 (0·01)</w:t>
            </w:r>
          </w:p>
        </w:tc>
        <w:tc>
          <w:tcPr>
            <w:tcW w:w="1417" w:type="dxa"/>
            <w:tcBorders>
              <w:left w:val="nil"/>
              <w:right w:val="dashSmallGap" w:sz="4" w:space="0" w:color="auto"/>
            </w:tcBorders>
          </w:tcPr>
          <w:p w14:paraId="55E867C9"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992" w:type="dxa"/>
            <w:tcBorders>
              <w:left w:val="dashSmallGap" w:sz="4" w:space="0" w:color="auto"/>
            </w:tcBorders>
          </w:tcPr>
          <w:p w14:paraId="4FE262C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71 472 (29·2)</w:t>
            </w:r>
          </w:p>
        </w:tc>
        <w:tc>
          <w:tcPr>
            <w:tcW w:w="709" w:type="dxa"/>
          </w:tcPr>
          <w:p w14:paraId="3AF58268"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color w:val="000000"/>
                <w:sz w:val="16"/>
                <w:szCs w:val="16"/>
                <w:lang w:eastAsia="en-GB"/>
              </w:rPr>
              <w:t>15·9 (10·0)</w:t>
            </w:r>
          </w:p>
        </w:tc>
        <w:tc>
          <w:tcPr>
            <w:tcW w:w="1559" w:type="dxa"/>
          </w:tcPr>
          <w:p w14:paraId="7798962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c>
          <w:tcPr>
            <w:tcW w:w="734" w:type="dxa"/>
          </w:tcPr>
          <w:p w14:paraId="33C4AC0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color w:val="000000"/>
                <w:sz w:val="16"/>
                <w:szCs w:val="16"/>
                <w:lang w:eastAsia="en-GB"/>
              </w:rPr>
              <w:t>0·31 (0·32)</w:t>
            </w:r>
          </w:p>
        </w:tc>
        <w:tc>
          <w:tcPr>
            <w:tcW w:w="1327" w:type="dxa"/>
            <w:tcBorders>
              <w:right w:val="nil"/>
            </w:tcBorders>
          </w:tcPr>
          <w:p w14:paraId="1B09924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Reference</w:t>
            </w:r>
          </w:p>
        </w:tc>
      </w:tr>
      <w:tr w:rsidR="00055DDE" w:rsidRPr="0091662D" w14:paraId="1CF6266B" w14:textId="77777777" w:rsidTr="00FB4022">
        <w:trPr>
          <w:gridAfter w:val="1"/>
          <w:wAfter w:w="9" w:type="dxa"/>
          <w:trHeight w:val="510"/>
        </w:trPr>
        <w:tc>
          <w:tcPr>
            <w:tcW w:w="1256" w:type="dxa"/>
            <w:tcBorders>
              <w:left w:val="nil"/>
            </w:tcBorders>
          </w:tcPr>
          <w:p w14:paraId="3CC7DA59"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1</w:t>
            </w:r>
          </w:p>
        </w:tc>
        <w:tc>
          <w:tcPr>
            <w:tcW w:w="976" w:type="dxa"/>
          </w:tcPr>
          <w:p w14:paraId="5A106DE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119 012 (36·2)</w:t>
            </w:r>
          </w:p>
        </w:tc>
        <w:tc>
          <w:tcPr>
            <w:tcW w:w="698" w:type="dxa"/>
          </w:tcPr>
          <w:p w14:paraId="43564F5A"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4·35 (8·0)</w:t>
            </w:r>
          </w:p>
        </w:tc>
        <w:tc>
          <w:tcPr>
            <w:tcW w:w="1323" w:type="dxa"/>
          </w:tcPr>
          <w:p w14:paraId="612F0E4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0·23 (0·15, 0·30)</w:t>
            </w:r>
          </w:p>
        </w:tc>
        <w:tc>
          <w:tcPr>
            <w:tcW w:w="709" w:type="dxa"/>
          </w:tcPr>
          <w:p w14:paraId="6542B64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2849 (2·4)</w:t>
            </w:r>
          </w:p>
        </w:tc>
        <w:tc>
          <w:tcPr>
            <w:tcW w:w="1559" w:type="dxa"/>
            <w:tcBorders>
              <w:right w:val="nil"/>
            </w:tcBorders>
          </w:tcPr>
          <w:p w14:paraId="4B583D8D"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0·52 (0·40, 0·64)</w:t>
            </w:r>
          </w:p>
        </w:tc>
        <w:tc>
          <w:tcPr>
            <w:tcW w:w="709" w:type="dxa"/>
            <w:tcBorders>
              <w:left w:val="nil"/>
              <w:right w:val="nil"/>
            </w:tcBorders>
          </w:tcPr>
          <w:p w14:paraId="133E300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33 (0·03)</w:t>
            </w:r>
          </w:p>
        </w:tc>
        <w:tc>
          <w:tcPr>
            <w:tcW w:w="1417" w:type="dxa"/>
            <w:tcBorders>
              <w:left w:val="nil"/>
              <w:right w:val="dashSmallGap" w:sz="4" w:space="0" w:color="auto"/>
            </w:tcBorders>
          </w:tcPr>
          <w:p w14:paraId="53C636C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0·02 (-0·00, 0·03)</w:t>
            </w:r>
          </w:p>
        </w:tc>
        <w:tc>
          <w:tcPr>
            <w:tcW w:w="992" w:type="dxa"/>
            <w:tcBorders>
              <w:left w:val="dashSmallGap" w:sz="4" w:space="0" w:color="auto"/>
            </w:tcBorders>
          </w:tcPr>
          <w:p w14:paraId="7630DBF0"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89 798 (36·6)</w:t>
            </w:r>
          </w:p>
        </w:tc>
        <w:tc>
          <w:tcPr>
            <w:tcW w:w="709" w:type="dxa"/>
          </w:tcPr>
          <w:p w14:paraId="4B72905B"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15·8 (10·1)</w:t>
            </w:r>
          </w:p>
        </w:tc>
        <w:tc>
          <w:tcPr>
            <w:tcW w:w="1559" w:type="dxa"/>
          </w:tcPr>
          <w:p w14:paraId="0518CAC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-0·10 (-0·20, 0·00)</w:t>
            </w:r>
          </w:p>
        </w:tc>
        <w:tc>
          <w:tcPr>
            <w:tcW w:w="734" w:type="dxa"/>
          </w:tcPr>
          <w:p w14:paraId="2328E8DA"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0·31 (0·33)</w:t>
            </w:r>
          </w:p>
        </w:tc>
        <w:tc>
          <w:tcPr>
            <w:tcW w:w="1327" w:type="dxa"/>
            <w:tcBorders>
              <w:right w:val="nil"/>
            </w:tcBorders>
          </w:tcPr>
          <w:p w14:paraId="7379A68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0·01 (0·00, 0·01)</w:t>
            </w:r>
          </w:p>
        </w:tc>
      </w:tr>
      <w:tr w:rsidR="00055DDE" w:rsidRPr="0091662D" w14:paraId="774061BE" w14:textId="77777777" w:rsidTr="00FB4022">
        <w:trPr>
          <w:gridAfter w:val="1"/>
          <w:wAfter w:w="9" w:type="dxa"/>
          <w:trHeight w:val="510"/>
        </w:trPr>
        <w:tc>
          <w:tcPr>
            <w:tcW w:w="1256" w:type="dxa"/>
            <w:tcBorders>
              <w:left w:val="nil"/>
            </w:tcBorders>
          </w:tcPr>
          <w:p w14:paraId="2A2C9224"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2</w:t>
            </w:r>
          </w:p>
        </w:tc>
        <w:tc>
          <w:tcPr>
            <w:tcW w:w="976" w:type="dxa"/>
          </w:tcPr>
          <w:p w14:paraId="0AEF3C8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75 202 (22·9)</w:t>
            </w:r>
          </w:p>
        </w:tc>
        <w:tc>
          <w:tcPr>
            <w:tcW w:w="698" w:type="dxa"/>
          </w:tcPr>
          <w:p w14:paraId="16F2E66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5·11 (12·6)</w:t>
            </w:r>
          </w:p>
        </w:tc>
        <w:tc>
          <w:tcPr>
            <w:tcW w:w="1323" w:type="dxa"/>
          </w:tcPr>
          <w:p w14:paraId="7F7D0C6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0·89 (0·80, 0·97)</w:t>
            </w:r>
          </w:p>
        </w:tc>
        <w:tc>
          <w:tcPr>
            <w:tcW w:w="709" w:type="dxa"/>
          </w:tcPr>
          <w:p w14:paraId="7B528EB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2462 (3·3)</w:t>
            </w:r>
          </w:p>
        </w:tc>
        <w:tc>
          <w:tcPr>
            <w:tcW w:w="1559" w:type="dxa"/>
            <w:tcBorders>
              <w:right w:val="nil"/>
            </w:tcBorders>
          </w:tcPr>
          <w:p w14:paraId="293A93BF"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1·29 (1·13, 1·44)</w:t>
            </w:r>
          </w:p>
        </w:tc>
        <w:tc>
          <w:tcPr>
            <w:tcW w:w="709" w:type="dxa"/>
            <w:tcBorders>
              <w:left w:val="nil"/>
              <w:right w:val="nil"/>
            </w:tcBorders>
          </w:tcPr>
          <w:p w14:paraId="4742CAF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47 (0·06)</w:t>
            </w:r>
          </w:p>
        </w:tc>
        <w:tc>
          <w:tcPr>
            <w:tcW w:w="1417" w:type="dxa"/>
            <w:tcBorders>
              <w:left w:val="nil"/>
              <w:right w:val="dashSmallGap" w:sz="4" w:space="0" w:color="auto"/>
            </w:tcBorders>
          </w:tcPr>
          <w:p w14:paraId="68708778"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0·05 (0·03, 0·07)</w:t>
            </w:r>
          </w:p>
        </w:tc>
        <w:tc>
          <w:tcPr>
            <w:tcW w:w="992" w:type="dxa"/>
            <w:tcBorders>
              <w:left w:val="dashSmallGap" w:sz="4" w:space="0" w:color="auto"/>
            </w:tcBorders>
          </w:tcPr>
          <w:p w14:paraId="4009F377"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55 636 (22·7)</w:t>
            </w:r>
          </w:p>
        </w:tc>
        <w:tc>
          <w:tcPr>
            <w:tcW w:w="709" w:type="dxa"/>
          </w:tcPr>
          <w:p w14:paraId="58CDF325"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15·4 (10·3)</w:t>
            </w:r>
          </w:p>
        </w:tc>
        <w:tc>
          <w:tcPr>
            <w:tcW w:w="1559" w:type="dxa"/>
          </w:tcPr>
          <w:p w14:paraId="6FF5C74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-0·52 (-0·63, -0·40)</w:t>
            </w:r>
          </w:p>
        </w:tc>
        <w:tc>
          <w:tcPr>
            <w:tcW w:w="734" w:type="dxa"/>
          </w:tcPr>
          <w:p w14:paraId="42E9E945"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0·31 (0·33)</w:t>
            </w:r>
          </w:p>
        </w:tc>
        <w:tc>
          <w:tcPr>
            <w:tcW w:w="1327" w:type="dxa"/>
            <w:tcBorders>
              <w:right w:val="nil"/>
            </w:tcBorders>
          </w:tcPr>
          <w:p w14:paraId="22A6E23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0·00 (0·00, 0·01)</w:t>
            </w:r>
          </w:p>
        </w:tc>
      </w:tr>
      <w:tr w:rsidR="00055DDE" w:rsidRPr="0091662D" w14:paraId="7DB45619" w14:textId="77777777" w:rsidTr="00FB4022">
        <w:trPr>
          <w:gridAfter w:val="1"/>
          <w:wAfter w:w="9" w:type="dxa"/>
          <w:trHeight w:val="510"/>
        </w:trPr>
        <w:tc>
          <w:tcPr>
            <w:tcW w:w="1256" w:type="dxa"/>
            <w:tcBorders>
              <w:left w:val="nil"/>
            </w:tcBorders>
          </w:tcPr>
          <w:p w14:paraId="7BF29E18"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3</w:t>
            </w:r>
          </w:p>
        </w:tc>
        <w:tc>
          <w:tcPr>
            <w:tcW w:w="976" w:type="dxa"/>
          </w:tcPr>
          <w:p w14:paraId="25A80A76"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29 761 (9·1)</w:t>
            </w:r>
          </w:p>
        </w:tc>
        <w:tc>
          <w:tcPr>
            <w:tcW w:w="698" w:type="dxa"/>
          </w:tcPr>
          <w:p w14:paraId="3AA62191"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6·02 (9·9)</w:t>
            </w:r>
          </w:p>
        </w:tc>
        <w:tc>
          <w:tcPr>
            <w:tcW w:w="1323" w:type="dxa"/>
          </w:tcPr>
          <w:p w14:paraId="1262833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1·73 (1·61, 1·84)</w:t>
            </w:r>
          </w:p>
        </w:tc>
        <w:tc>
          <w:tcPr>
            <w:tcW w:w="709" w:type="dxa"/>
          </w:tcPr>
          <w:p w14:paraId="68503F5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1393 (4·7)</w:t>
            </w:r>
          </w:p>
        </w:tc>
        <w:tc>
          <w:tcPr>
            <w:tcW w:w="1559" w:type="dxa"/>
            <w:tcBorders>
              <w:right w:val="nil"/>
            </w:tcBorders>
          </w:tcPr>
          <w:p w14:paraId="699A4065"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2·60 (2·34, 2·85)</w:t>
            </w:r>
          </w:p>
        </w:tc>
        <w:tc>
          <w:tcPr>
            <w:tcW w:w="709" w:type="dxa"/>
            <w:tcBorders>
              <w:left w:val="nil"/>
              <w:right w:val="nil"/>
            </w:tcBorders>
          </w:tcPr>
          <w:p w14:paraId="5DA55C7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45 (0·15)</w:t>
            </w:r>
          </w:p>
        </w:tc>
        <w:tc>
          <w:tcPr>
            <w:tcW w:w="1417" w:type="dxa"/>
            <w:tcBorders>
              <w:left w:val="nil"/>
              <w:right w:val="dashSmallGap" w:sz="4" w:space="0" w:color="auto"/>
            </w:tcBorders>
          </w:tcPr>
          <w:p w14:paraId="2BD887FD"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0·14 (0·11, 0·17)</w:t>
            </w:r>
          </w:p>
        </w:tc>
        <w:tc>
          <w:tcPr>
            <w:tcW w:w="992" w:type="dxa"/>
            <w:tcBorders>
              <w:left w:val="dashSmallGap" w:sz="4" w:space="0" w:color="auto"/>
            </w:tcBorders>
          </w:tcPr>
          <w:p w14:paraId="2CE5B11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21 225 (8·7)</w:t>
            </w:r>
          </w:p>
        </w:tc>
        <w:tc>
          <w:tcPr>
            <w:tcW w:w="709" w:type="dxa"/>
          </w:tcPr>
          <w:p w14:paraId="02C720A4"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15·0 (10·6)</w:t>
            </w:r>
          </w:p>
        </w:tc>
        <w:tc>
          <w:tcPr>
            <w:tcW w:w="1559" w:type="dxa"/>
          </w:tcPr>
          <w:p w14:paraId="2C3BD4E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-0·91 (-1·</w:t>
            </w:r>
            <w:proofErr w:type="gramStart"/>
            <w:r w:rsidRPr="0091662D">
              <w:rPr>
                <w:rFonts w:eastAsia="Times New Roman" w:cs="Times New Roman"/>
                <w:sz w:val="16"/>
                <w:szCs w:val="16"/>
                <w:lang w:eastAsia="en-GB"/>
              </w:rPr>
              <w:t>07,-</w:t>
            </w:r>
            <w:proofErr w:type="gramEnd"/>
            <w:r w:rsidRPr="0091662D">
              <w:rPr>
                <w:rFonts w:eastAsia="Times New Roman" w:cs="Times New Roman"/>
                <w:sz w:val="16"/>
                <w:szCs w:val="16"/>
                <w:lang w:eastAsia="en-GB"/>
              </w:rPr>
              <w:t>0·75)</w:t>
            </w:r>
          </w:p>
        </w:tc>
        <w:tc>
          <w:tcPr>
            <w:tcW w:w="734" w:type="dxa"/>
          </w:tcPr>
          <w:p w14:paraId="0E64350F"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0·31 (0·34)</w:t>
            </w:r>
          </w:p>
        </w:tc>
        <w:tc>
          <w:tcPr>
            <w:tcW w:w="1327" w:type="dxa"/>
            <w:tcBorders>
              <w:right w:val="nil"/>
            </w:tcBorders>
          </w:tcPr>
          <w:p w14:paraId="35544A5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0·01 (0·00, 0·01)</w:t>
            </w:r>
          </w:p>
        </w:tc>
      </w:tr>
      <w:tr w:rsidR="00055DDE" w:rsidRPr="0091662D" w14:paraId="052234BB" w14:textId="77777777" w:rsidTr="00FB4022">
        <w:trPr>
          <w:gridAfter w:val="1"/>
          <w:wAfter w:w="9" w:type="dxa"/>
          <w:trHeight w:val="510"/>
        </w:trPr>
        <w:tc>
          <w:tcPr>
            <w:tcW w:w="1256" w:type="dxa"/>
            <w:tcBorders>
              <w:left w:val="nil"/>
              <w:bottom w:val="single" w:sz="4" w:space="0" w:color="auto"/>
            </w:tcBorders>
          </w:tcPr>
          <w:p w14:paraId="0A57F845" w14:textId="77777777" w:rsidR="00055DDE" w:rsidRPr="0091662D" w:rsidRDefault="00055DDE" w:rsidP="00FB4022">
            <w:pPr>
              <w:rPr>
                <w:rFonts w:eastAsia="Times New Roman" w:cs="Times New Roman"/>
                <w:b/>
                <w:sz w:val="16"/>
                <w:szCs w:val="16"/>
                <w:lang w:eastAsia="en-GB"/>
              </w:rPr>
            </w:pPr>
            <w:r w:rsidRPr="0091662D">
              <w:rPr>
                <w:rFonts w:eastAsia="Times New Roman" w:cs="Times New Roman"/>
                <w:b/>
                <w:sz w:val="16"/>
                <w:szCs w:val="16"/>
                <w:lang w:eastAsia="en-GB"/>
              </w:rPr>
              <w:t>4+</w:t>
            </w:r>
          </w:p>
        </w:tc>
        <w:tc>
          <w:tcPr>
            <w:tcW w:w="976" w:type="dxa"/>
            <w:tcBorders>
              <w:bottom w:val="single" w:sz="4" w:space="0" w:color="auto"/>
            </w:tcBorders>
          </w:tcPr>
          <w:p w14:paraId="6BDC13DB"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10 488 (3·2)</w:t>
            </w:r>
          </w:p>
        </w:tc>
        <w:tc>
          <w:tcPr>
            <w:tcW w:w="698" w:type="dxa"/>
            <w:tcBorders>
              <w:bottom w:val="single" w:sz="4" w:space="0" w:color="auto"/>
            </w:tcBorders>
          </w:tcPr>
          <w:p w14:paraId="74F2998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7·37 (9·5)</w:t>
            </w:r>
          </w:p>
        </w:tc>
        <w:tc>
          <w:tcPr>
            <w:tcW w:w="1323" w:type="dxa"/>
            <w:tcBorders>
              <w:bottom w:val="single" w:sz="4" w:space="0" w:color="auto"/>
            </w:tcBorders>
          </w:tcPr>
          <w:p w14:paraId="19F83898"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3·03 (2·86, 3·21)</w:t>
            </w:r>
          </w:p>
        </w:tc>
        <w:tc>
          <w:tcPr>
            <w:tcW w:w="709" w:type="dxa"/>
            <w:tcBorders>
              <w:bottom w:val="single" w:sz="4" w:space="0" w:color="auto"/>
            </w:tcBorders>
          </w:tcPr>
          <w:p w14:paraId="629FD86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687 (6·6)</w:t>
            </w:r>
          </w:p>
        </w:tc>
        <w:tc>
          <w:tcPr>
            <w:tcW w:w="1559" w:type="dxa"/>
            <w:tcBorders>
              <w:bottom w:val="single" w:sz="4" w:space="0" w:color="auto"/>
              <w:right w:val="nil"/>
            </w:tcBorders>
          </w:tcPr>
          <w:p w14:paraId="293D3E82"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4·43 (3·96, 4·92)</w:t>
            </w:r>
          </w:p>
        </w:tc>
        <w:tc>
          <w:tcPr>
            <w:tcW w:w="709" w:type="dxa"/>
            <w:tcBorders>
              <w:left w:val="nil"/>
              <w:bottom w:val="single" w:sz="4" w:space="0" w:color="auto"/>
              <w:right w:val="nil"/>
            </w:tcBorders>
          </w:tcPr>
          <w:p w14:paraId="2D93D453"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 xml:space="preserve">42 (0·40) </w:t>
            </w:r>
          </w:p>
        </w:tc>
        <w:tc>
          <w:tcPr>
            <w:tcW w:w="1417" w:type="dxa"/>
            <w:tcBorders>
              <w:left w:val="nil"/>
              <w:bottom w:val="single" w:sz="4" w:space="0" w:color="auto"/>
              <w:right w:val="dashSmallGap" w:sz="4" w:space="0" w:color="auto"/>
            </w:tcBorders>
          </w:tcPr>
          <w:p w14:paraId="1B45387D"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0·39 (0·34, 0·43)</w:t>
            </w:r>
          </w:p>
        </w:tc>
        <w:tc>
          <w:tcPr>
            <w:tcW w:w="992" w:type="dxa"/>
            <w:tcBorders>
              <w:left w:val="dashSmallGap" w:sz="4" w:space="0" w:color="auto"/>
              <w:bottom w:val="single" w:sz="4" w:space="0" w:color="auto"/>
            </w:tcBorders>
          </w:tcPr>
          <w:p w14:paraId="4994E010"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 xml:space="preserve">7069 </w:t>
            </w:r>
          </w:p>
          <w:p w14:paraId="6F6498AE"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(2·9)</w:t>
            </w:r>
          </w:p>
        </w:tc>
        <w:tc>
          <w:tcPr>
            <w:tcW w:w="709" w:type="dxa"/>
            <w:tcBorders>
              <w:bottom w:val="single" w:sz="4" w:space="0" w:color="auto"/>
            </w:tcBorders>
          </w:tcPr>
          <w:p w14:paraId="0142475F"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14·4 (10·9)</w:t>
            </w:r>
          </w:p>
        </w:tc>
        <w:tc>
          <w:tcPr>
            <w:tcW w:w="1559" w:type="dxa"/>
            <w:tcBorders>
              <w:bottom w:val="single" w:sz="4" w:space="0" w:color="auto"/>
            </w:tcBorders>
          </w:tcPr>
          <w:p w14:paraId="66B8BA3C"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-1·42 (-1·67, -1·17)</w:t>
            </w:r>
          </w:p>
        </w:tc>
        <w:tc>
          <w:tcPr>
            <w:tcW w:w="734" w:type="dxa"/>
            <w:tcBorders>
              <w:bottom w:val="single" w:sz="4" w:space="0" w:color="auto"/>
            </w:tcBorders>
          </w:tcPr>
          <w:p w14:paraId="57CD8EE0" w14:textId="77777777" w:rsidR="00055DDE" w:rsidRPr="0091662D" w:rsidRDefault="00055DDE" w:rsidP="00FB4022">
            <w:pPr>
              <w:jc w:val="center"/>
              <w:rPr>
                <w:rFonts w:eastAsia="Times New Roman" w:cs="Times New Roman"/>
                <w:sz w:val="16"/>
                <w:szCs w:val="16"/>
                <w:lang w:eastAsia="en-GB"/>
              </w:rPr>
            </w:pPr>
            <w:r w:rsidRPr="0091662D">
              <w:rPr>
                <w:rFonts w:cs="Times New Roman"/>
                <w:sz w:val="16"/>
                <w:szCs w:val="16"/>
              </w:rPr>
              <w:t>0·31 (0·36)</w:t>
            </w:r>
          </w:p>
        </w:tc>
        <w:tc>
          <w:tcPr>
            <w:tcW w:w="1327" w:type="dxa"/>
            <w:tcBorders>
              <w:bottom w:val="single" w:sz="4" w:space="0" w:color="auto"/>
              <w:right w:val="nil"/>
            </w:tcBorders>
          </w:tcPr>
          <w:p w14:paraId="03EF0F14" w14:textId="77777777" w:rsidR="00055DDE" w:rsidRPr="0091662D" w:rsidRDefault="00055DDE" w:rsidP="00FB4022">
            <w:pPr>
              <w:jc w:val="center"/>
              <w:rPr>
                <w:rFonts w:eastAsia="Times New Roman" w:cs="Times New Roman"/>
                <w:sz w:val="16"/>
                <w:szCs w:val="16"/>
                <w:lang w:eastAsia="en-GB"/>
              </w:rPr>
            </w:pPr>
            <w:r w:rsidRPr="0091662D">
              <w:rPr>
                <w:rFonts w:eastAsia="Times New Roman" w:cs="Times New Roman"/>
                <w:sz w:val="16"/>
                <w:szCs w:val="16"/>
                <w:lang w:eastAsia="en-GB"/>
              </w:rPr>
              <w:t>0·00 (0·01, 0·01)</w:t>
            </w:r>
          </w:p>
        </w:tc>
      </w:tr>
    </w:tbl>
    <w:p w14:paraId="0C4DA1D5" w14:textId="10906BD3" w:rsidR="00055DDE" w:rsidRPr="0091662D" w:rsidRDefault="00055DDE" w:rsidP="00055DDE">
      <w:pPr>
        <w:rPr>
          <w:sz w:val="16"/>
        </w:rPr>
        <w:sectPr w:rsidR="00055DDE" w:rsidRPr="0091662D" w:rsidSect="00055DDE">
          <w:pgSz w:w="16838" w:h="11906" w:orient="landscape"/>
          <w:pgMar w:top="1440" w:right="1440" w:bottom="1440" w:left="1440" w:header="709" w:footer="709" w:gutter="0"/>
          <w:lnNumType w:countBy="1" w:restart="continuous"/>
          <w:cols w:space="708"/>
          <w:docGrid w:linePitch="360"/>
        </w:sectPr>
      </w:pPr>
      <w:r w:rsidRPr="0091662D">
        <w:rPr>
          <w:sz w:val="16"/>
        </w:rPr>
        <w:t>*Test for trend: ** denotes p value &lt;0.001</w:t>
      </w:r>
    </w:p>
    <w:p w14:paraId="00958DA6" w14:textId="5DF4BBBD" w:rsidR="000472AC" w:rsidRPr="0091662D" w:rsidRDefault="000472AC" w:rsidP="000472AC">
      <w:pPr>
        <w:pStyle w:val="Heading1"/>
      </w:pPr>
      <w:r w:rsidRPr="0091662D">
        <w:lastRenderedPageBreak/>
        <w:t>Figure Captions</w:t>
      </w:r>
    </w:p>
    <w:p w14:paraId="1F894AEA" w14:textId="77777777" w:rsidR="000472AC" w:rsidRPr="0091662D" w:rsidRDefault="000472AC"/>
    <w:p w14:paraId="7547879F" w14:textId="50AD96CB" w:rsidR="000472AC" w:rsidRPr="0091662D" w:rsidRDefault="000472AC" w:rsidP="00FB4022">
      <w:pPr>
        <w:pStyle w:val="Caption"/>
        <w:keepNext/>
        <w:tabs>
          <w:tab w:val="left" w:pos="2043"/>
        </w:tabs>
        <w:spacing w:line="480" w:lineRule="auto"/>
      </w:pPr>
      <w:r w:rsidRPr="0091662D">
        <w:t xml:space="preserve">Fig </w:t>
      </w:r>
      <w:fldSimple w:instr=" SEQ Figure \* ARABIC ">
        <w:r w:rsidRPr="0091662D">
          <w:rPr>
            <w:noProof/>
          </w:rPr>
          <w:t>1</w:t>
        </w:r>
      </w:fldSimple>
      <w:r w:rsidRPr="0091662D">
        <w:t>. Flow chart</w:t>
      </w:r>
    </w:p>
    <w:p w14:paraId="710BBA38" w14:textId="41B15356" w:rsidR="000472AC" w:rsidRPr="0091662D" w:rsidRDefault="000472AC" w:rsidP="000472AC">
      <w:pPr>
        <w:pStyle w:val="Caption"/>
        <w:keepNext/>
        <w:tabs>
          <w:tab w:val="left" w:pos="2043"/>
        </w:tabs>
      </w:pPr>
      <w:r w:rsidRPr="0091662D">
        <w:t xml:space="preserve">Fig </w:t>
      </w:r>
      <w:fldSimple w:instr=" SEQ Figure \* ARABIC ">
        <w:r w:rsidRPr="0091662D">
          <w:rPr>
            <w:noProof/>
          </w:rPr>
          <w:t>2</w:t>
        </w:r>
      </w:fldSimple>
      <w:r w:rsidRPr="0091662D">
        <w:t>.  Safety Risks: Forest plot for length of stay (days) and risk of an emergency readmission and mortality in 30 days comparing patients with and without comorbidity after hip and knee replacement. Results for length of stay and emergency readmissions are presented with adjustment for age, sex, ethnicity, socioeconomic status, and other comorbidities.</w:t>
      </w:r>
    </w:p>
    <w:p w14:paraId="4AD6DC5D" w14:textId="77777777" w:rsidR="000472AC" w:rsidRPr="0091662D" w:rsidRDefault="000472AC" w:rsidP="000472AC"/>
    <w:p w14:paraId="42CEEF46" w14:textId="77777777" w:rsidR="000472AC" w:rsidRPr="0091662D" w:rsidRDefault="000472AC" w:rsidP="000472AC">
      <w:pPr>
        <w:pStyle w:val="Caption"/>
        <w:keepNext/>
        <w:tabs>
          <w:tab w:val="left" w:pos="2043"/>
        </w:tabs>
      </w:pPr>
      <w:r w:rsidRPr="0091662D">
        <w:t xml:space="preserve">Fig </w:t>
      </w:r>
      <w:fldSimple w:instr=" SEQ Figure \* ARABIC ">
        <w:r w:rsidRPr="0091662D">
          <w:rPr>
            <w:noProof/>
          </w:rPr>
          <w:t>3</w:t>
        </w:r>
      </w:fldSimple>
      <w:r w:rsidRPr="0091662D">
        <w:t>. Effectiveness:  Forest plot for improvement in joint problems and health-related quality of life (</w:t>
      </w:r>
      <w:proofErr w:type="spellStart"/>
      <w:r w:rsidRPr="0091662D">
        <w:t>HRQoL</w:t>
      </w:r>
      <w:proofErr w:type="spellEnd"/>
      <w:r w:rsidRPr="0091662D">
        <w:t>) comparing patients with and without comorbidities after hip and knee replacement with adjustment for age, sex, ethnicity, socioeconomic status, and other comorbidities.</w:t>
      </w:r>
    </w:p>
    <w:p w14:paraId="56808E1C" w14:textId="77777777" w:rsidR="00C832BF" w:rsidRDefault="00C832BF">
      <w:pPr>
        <w:sectPr w:rsidR="00C832BF" w:rsidSect="0044180E">
          <w:headerReference w:type="default" r:id="rId12"/>
          <w:footerReference w:type="default" r:id="rId13"/>
          <w:pgSz w:w="11906" w:h="16838"/>
          <w:pgMar w:top="1440" w:right="1440" w:bottom="1440" w:left="1440" w:header="709" w:footer="709" w:gutter="0"/>
          <w:cols w:space="708"/>
          <w:docGrid w:linePitch="360"/>
        </w:sectPr>
      </w:pPr>
    </w:p>
    <w:p w14:paraId="23FBC05E" w14:textId="77777777" w:rsidR="00C832BF" w:rsidRDefault="00C832BF">
      <w:r>
        <w:lastRenderedPageBreak/>
        <w:t>Figure 1</w:t>
      </w:r>
    </w:p>
    <w:p w14:paraId="5EFDA298" w14:textId="77777777" w:rsidR="00C832BF" w:rsidRDefault="00C832BF">
      <w:pPr>
        <w:sectPr w:rsidR="00C832BF" w:rsidSect="0044180E">
          <w:pgSz w:w="11906" w:h="16838"/>
          <w:pgMar w:top="1440" w:right="1440" w:bottom="1440" w:left="1440" w:header="709" w:footer="709" w:gutter="0"/>
          <w:cols w:space="708"/>
          <w:docGrid w:linePitch="360"/>
        </w:sectPr>
      </w:pPr>
      <w:r>
        <w:rPr>
          <w:noProof/>
        </w:rPr>
        <w:drawing>
          <wp:inline distT="0" distB="0" distL="0" distR="0" wp14:anchorId="373E2477" wp14:editId="541E0836">
            <wp:extent cx="4295775" cy="458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4581525"/>
                    </a:xfrm>
                    <a:prstGeom prst="rect">
                      <a:avLst/>
                    </a:prstGeom>
                    <a:noFill/>
                    <a:ln>
                      <a:noFill/>
                    </a:ln>
                  </pic:spPr>
                </pic:pic>
              </a:graphicData>
            </a:graphic>
          </wp:inline>
        </w:drawing>
      </w:r>
    </w:p>
    <w:p w14:paraId="43C85255" w14:textId="31BE03BF" w:rsidR="00C832BF" w:rsidRDefault="00C832BF">
      <w:r>
        <w:lastRenderedPageBreak/>
        <w:t>Figure 2</w:t>
      </w:r>
    </w:p>
    <w:p w14:paraId="334D60B6" w14:textId="77777777" w:rsidR="00C832BF" w:rsidRDefault="00C832BF">
      <w:pPr>
        <w:sectPr w:rsidR="00C832BF" w:rsidSect="00C832BF">
          <w:pgSz w:w="16838" w:h="11906" w:orient="landscape"/>
          <w:pgMar w:top="1440" w:right="1440" w:bottom="1440" w:left="1440" w:header="709" w:footer="709" w:gutter="0"/>
          <w:cols w:space="708"/>
          <w:docGrid w:linePitch="360"/>
        </w:sectPr>
      </w:pPr>
      <w:r>
        <w:rPr>
          <w:noProof/>
        </w:rPr>
        <w:drawing>
          <wp:inline distT="0" distB="0" distL="0" distR="0" wp14:anchorId="485D95B8" wp14:editId="6700810C">
            <wp:extent cx="8863330" cy="436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4364990"/>
                    </a:xfrm>
                    <a:prstGeom prst="rect">
                      <a:avLst/>
                    </a:prstGeom>
                    <a:noFill/>
                    <a:ln>
                      <a:noFill/>
                    </a:ln>
                  </pic:spPr>
                </pic:pic>
              </a:graphicData>
            </a:graphic>
          </wp:inline>
        </w:drawing>
      </w:r>
    </w:p>
    <w:p w14:paraId="1A3ED759" w14:textId="77777777" w:rsidR="00C832BF" w:rsidRDefault="00C832BF">
      <w:r>
        <w:lastRenderedPageBreak/>
        <w:t>Figure 3</w:t>
      </w:r>
    </w:p>
    <w:p w14:paraId="6A2D8BDC" w14:textId="77777777" w:rsidR="00C832BF" w:rsidRDefault="00C832BF">
      <w:pPr>
        <w:sectPr w:rsidR="00C832BF" w:rsidSect="00C832BF">
          <w:pgSz w:w="16838" w:h="11906" w:orient="landscape"/>
          <w:pgMar w:top="1440" w:right="1440" w:bottom="1440" w:left="1440" w:header="709" w:footer="709" w:gutter="0"/>
          <w:cols w:space="708"/>
          <w:docGrid w:linePitch="360"/>
        </w:sectPr>
      </w:pPr>
      <w:r>
        <w:rPr>
          <w:noProof/>
        </w:rPr>
        <w:lastRenderedPageBreak/>
        <w:drawing>
          <wp:inline distT="0" distB="0" distL="0" distR="0" wp14:anchorId="2BB28445" wp14:editId="2B5A94A7">
            <wp:extent cx="8863330" cy="554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5549900"/>
                    </a:xfrm>
                    <a:prstGeom prst="rect">
                      <a:avLst/>
                    </a:prstGeom>
                    <a:noFill/>
                    <a:ln>
                      <a:noFill/>
                    </a:ln>
                  </pic:spPr>
                </pic:pic>
              </a:graphicData>
            </a:graphic>
          </wp:inline>
        </w:drawing>
      </w:r>
    </w:p>
    <w:p w14:paraId="07D68708" w14:textId="47E5D87F" w:rsidR="004D71CC" w:rsidRPr="0091662D" w:rsidRDefault="006A4DDB" w:rsidP="00962E81">
      <w:pPr>
        <w:pStyle w:val="Heading1"/>
      </w:pPr>
      <w:r w:rsidRPr="0091662D">
        <w:lastRenderedPageBreak/>
        <w:t>Supplementary Material</w:t>
      </w:r>
      <w:r w:rsidR="00962E81" w:rsidRPr="0091662D">
        <w:t xml:space="preserve"> Caption</w:t>
      </w:r>
    </w:p>
    <w:p w14:paraId="217AD35B" w14:textId="000B075B" w:rsidR="00962E81" w:rsidRPr="0091662D" w:rsidRDefault="00962E81" w:rsidP="00962E81"/>
    <w:p w14:paraId="3FE2F21E" w14:textId="6E5D8C8C" w:rsidR="00962E81" w:rsidRPr="0080303F" w:rsidRDefault="00962E81" w:rsidP="00962E81">
      <w:pPr>
        <w:pStyle w:val="Caption"/>
        <w:keepNext/>
        <w:rPr>
          <w:sz w:val="20"/>
        </w:rPr>
      </w:pPr>
      <w:r w:rsidRPr="0091662D">
        <w:rPr>
          <w:sz w:val="20"/>
        </w:rPr>
        <w:t xml:space="preserve">Supporting </w:t>
      </w:r>
      <w:r w:rsidR="006A4DDB" w:rsidRPr="0091662D">
        <w:rPr>
          <w:sz w:val="20"/>
        </w:rPr>
        <w:t>Material</w:t>
      </w:r>
      <w:r w:rsidR="00176F35" w:rsidRPr="0091662D">
        <w:rPr>
          <w:sz w:val="20"/>
        </w:rPr>
        <w:t xml:space="preserve"> 1</w:t>
      </w:r>
      <w:r w:rsidR="008A12F5" w:rsidRPr="0091662D">
        <w:rPr>
          <w:sz w:val="20"/>
        </w:rPr>
        <w:t xml:space="preserve">. </w:t>
      </w:r>
      <w:r w:rsidRPr="0091662D">
        <w:rPr>
          <w:sz w:val="20"/>
        </w:rPr>
        <w:t>Comorbidity profile</w:t>
      </w:r>
      <w:r w:rsidR="00DF14FF" w:rsidRPr="0091662D">
        <w:rPr>
          <w:sz w:val="20"/>
        </w:rPr>
        <w:t>s</w:t>
      </w:r>
    </w:p>
    <w:p w14:paraId="63A5289F" w14:textId="77777777" w:rsidR="00C832BF" w:rsidRDefault="00C832BF" w:rsidP="00C832BF">
      <w:pPr>
        <w:pStyle w:val="Caption"/>
        <w:keepNext/>
        <w:rPr>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3704"/>
        <w:gridCol w:w="1559"/>
        <w:gridCol w:w="951"/>
      </w:tblGrid>
      <w:tr w:rsidR="00C832BF" w14:paraId="5FF34EB9" w14:textId="77777777" w:rsidTr="00C832BF">
        <w:trPr>
          <w:trHeight w:val="262"/>
        </w:trPr>
        <w:tc>
          <w:tcPr>
            <w:tcW w:w="2250" w:type="dxa"/>
            <w:tcBorders>
              <w:top w:val="single" w:sz="4" w:space="0" w:color="auto"/>
              <w:left w:val="nil"/>
              <w:bottom w:val="single" w:sz="4" w:space="0" w:color="auto"/>
              <w:right w:val="nil"/>
            </w:tcBorders>
            <w:noWrap/>
            <w:hideMark/>
          </w:tcPr>
          <w:p w14:paraId="521458D1" w14:textId="77777777" w:rsidR="00C832BF" w:rsidRDefault="00C832BF">
            <w:pPr>
              <w:spacing w:after="0" w:line="240" w:lineRule="auto"/>
              <w:ind w:right="1044"/>
              <w:rPr>
                <w:rFonts w:eastAsia="Times New Roman" w:cs="Times New Roman"/>
                <w:b/>
                <w:color w:val="000000"/>
                <w:sz w:val="18"/>
                <w:szCs w:val="16"/>
                <w:lang w:eastAsia="en-GB"/>
              </w:rPr>
            </w:pPr>
            <w:r>
              <w:rPr>
                <w:rFonts w:eastAsia="Times New Roman" w:cs="Times New Roman"/>
                <w:b/>
                <w:color w:val="000000"/>
                <w:sz w:val="18"/>
                <w:szCs w:val="16"/>
                <w:lang w:eastAsia="en-GB"/>
              </w:rPr>
              <w:t>Comorbidity</w:t>
            </w:r>
          </w:p>
        </w:tc>
        <w:tc>
          <w:tcPr>
            <w:tcW w:w="3704" w:type="dxa"/>
            <w:tcBorders>
              <w:top w:val="single" w:sz="4" w:space="0" w:color="auto"/>
              <w:left w:val="nil"/>
              <w:bottom w:val="single" w:sz="4" w:space="0" w:color="auto"/>
              <w:right w:val="nil"/>
            </w:tcBorders>
            <w:noWrap/>
            <w:hideMark/>
          </w:tcPr>
          <w:p w14:paraId="71A029D5"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Comorbidity sub-category</w:t>
            </w:r>
          </w:p>
        </w:tc>
        <w:tc>
          <w:tcPr>
            <w:tcW w:w="1559" w:type="dxa"/>
            <w:tcBorders>
              <w:top w:val="single" w:sz="4" w:space="0" w:color="auto"/>
              <w:left w:val="nil"/>
              <w:bottom w:val="single" w:sz="4" w:space="0" w:color="auto"/>
              <w:right w:val="nil"/>
            </w:tcBorders>
            <w:noWrap/>
            <w:hideMark/>
          </w:tcPr>
          <w:p w14:paraId="2871BD67"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 xml:space="preserve">n </w:t>
            </w:r>
          </w:p>
        </w:tc>
        <w:tc>
          <w:tcPr>
            <w:tcW w:w="951" w:type="dxa"/>
            <w:tcBorders>
              <w:top w:val="single" w:sz="4" w:space="0" w:color="auto"/>
              <w:left w:val="nil"/>
              <w:bottom w:val="single" w:sz="4" w:space="0" w:color="auto"/>
              <w:right w:val="nil"/>
            </w:tcBorders>
            <w:hideMark/>
          </w:tcPr>
          <w:p w14:paraId="2E7BD6FC"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w:t>
            </w:r>
          </w:p>
        </w:tc>
      </w:tr>
      <w:tr w:rsidR="00C832BF" w14:paraId="5D8C1878"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141FEC7F"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Heart disease</w:t>
            </w:r>
          </w:p>
        </w:tc>
        <w:tc>
          <w:tcPr>
            <w:tcW w:w="3704" w:type="dxa"/>
            <w:tcBorders>
              <w:top w:val="single" w:sz="4" w:space="0" w:color="auto"/>
              <w:left w:val="nil"/>
              <w:bottom w:val="nil"/>
              <w:right w:val="nil"/>
            </w:tcBorders>
            <w:noWrap/>
            <w:hideMark/>
          </w:tcPr>
          <w:p w14:paraId="27C07D1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Ischemic heart disease</w:t>
            </w:r>
          </w:p>
        </w:tc>
        <w:tc>
          <w:tcPr>
            <w:tcW w:w="1559" w:type="dxa"/>
            <w:tcBorders>
              <w:top w:val="single" w:sz="4" w:space="0" w:color="auto"/>
              <w:left w:val="nil"/>
              <w:bottom w:val="nil"/>
              <w:right w:val="nil"/>
            </w:tcBorders>
            <w:noWrap/>
            <w:hideMark/>
          </w:tcPr>
          <w:p w14:paraId="1E8B6A4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48 555</w:t>
            </w:r>
          </w:p>
        </w:tc>
        <w:tc>
          <w:tcPr>
            <w:tcW w:w="951" w:type="dxa"/>
            <w:tcBorders>
              <w:top w:val="single" w:sz="4" w:space="0" w:color="auto"/>
              <w:left w:val="nil"/>
              <w:bottom w:val="nil"/>
              <w:right w:val="nil"/>
            </w:tcBorders>
            <w:hideMark/>
          </w:tcPr>
          <w:p w14:paraId="6578922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57·0</w:t>
            </w:r>
          </w:p>
        </w:tc>
      </w:tr>
      <w:tr w:rsidR="00C832BF" w14:paraId="5E14FD67"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62938ACF"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5141118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Cardiac arrhythmias</w:t>
            </w:r>
          </w:p>
        </w:tc>
        <w:tc>
          <w:tcPr>
            <w:tcW w:w="1559" w:type="dxa"/>
            <w:tcBorders>
              <w:top w:val="nil"/>
              <w:left w:val="nil"/>
              <w:bottom w:val="nil"/>
              <w:right w:val="nil"/>
            </w:tcBorders>
            <w:noWrap/>
            <w:hideMark/>
          </w:tcPr>
          <w:p w14:paraId="484A11D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38 492</w:t>
            </w:r>
          </w:p>
        </w:tc>
        <w:tc>
          <w:tcPr>
            <w:tcW w:w="951" w:type="dxa"/>
            <w:tcBorders>
              <w:top w:val="nil"/>
              <w:left w:val="nil"/>
              <w:bottom w:val="nil"/>
              <w:right w:val="nil"/>
            </w:tcBorders>
            <w:hideMark/>
          </w:tcPr>
          <w:p w14:paraId="5C9BBFA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45·5</w:t>
            </w:r>
          </w:p>
        </w:tc>
      </w:tr>
      <w:tr w:rsidR="00C832BF" w14:paraId="631C573C"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664A430A"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49FAC2A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Valvular disease</w:t>
            </w:r>
          </w:p>
        </w:tc>
        <w:tc>
          <w:tcPr>
            <w:tcW w:w="1559" w:type="dxa"/>
            <w:tcBorders>
              <w:top w:val="nil"/>
              <w:left w:val="nil"/>
              <w:bottom w:val="nil"/>
              <w:right w:val="nil"/>
            </w:tcBorders>
            <w:noWrap/>
            <w:hideMark/>
          </w:tcPr>
          <w:p w14:paraId="340B6434"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9377</w:t>
            </w:r>
          </w:p>
        </w:tc>
        <w:tc>
          <w:tcPr>
            <w:tcW w:w="951" w:type="dxa"/>
            <w:tcBorders>
              <w:top w:val="nil"/>
              <w:left w:val="nil"/>
              <w:bottom w:val="nil"/>
              <w:right w:val="nil"/>
            </w:tcBorders>
            <w:hideMark/>
          </w:tcPr>
          <w:p w14:paraId="340FF44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11·0</w:t>
            </w:r>
          </w:p>
        </w:tc>
      </w:tr>
      <w:tr w:rsidR="00C832BF" w14:paraId="1AD8F966"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514B7F26"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5859B34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Congestive heart failure</w:t>
            </w:r>
          </w:p>
        </w:tc>
        <w:tc>
          <w:tcPr>
            <w:tcW w:w="1559" w:type="dxa"/>
            <w:tcBorders>
              <w:top w:val="nil"/>
              <w:left w:val="nil"/>
              <w:bottom w:val="single" w:sz="4" w:space="0" w:color="auto"/>
              <w:right w:val="nil"/>
            </w:tcBorders>
            <w:noWrap/>
            <w:hideMark/>
          </w:tcPr>
          <w:p w14:paraId="043FF99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7566</w:t>
            </w:r>
          </w:p>
        </w:tc>
        <w:tc>
          <w:tcPr>
            <w:tcW w:w="951" w:type="dxa"/>
            <w:tcBorders>
              <w:top w:val="nil"/>
              <w:left w:val="nil"/>
              <w:bottom w:val="single" w:sz="4" w:space="0" w:color="auto"/>
              <w:right w:val="nil"/>
            </w:tcBorders>
            <w:hideMark/>
          </w:tcPr>
          <w:p w14:paraId="255722A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8·9</w:t>
            </w:r>
          </w:p>
        </w:tc>
      </w:tr>
      <w:tr w:rsidR="00C832BF" w14:paraId="42A979A9"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10E46F49"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Stroke</w:t>
            </w:r>
          </w:p>
        </w:tc>
        <w:tc>
          <w:tcPr>
            <w:tcW w:w="3704" w:type="dxa"/>
            <w:tcBorders>
              <w:top w:val="single" w:sz="4" w:space="0" w:color="auto"/>
              <w:left w:val="nil"/>
              <w:bottom w:val="nil"/>
              <w:right w:val="nil"/>
            </w:tcBorders>
            <w:noWrap/>
            <w:hideMark/>
          </w:tcPr>
          <w:p w14:paraId="268E03F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Ischemic stroke</w:t>
            </w:r>
          </w:p>
        </w:tc>
        <w:tc>
          <w:tcPr>
            <w:tcW w:w="1559" w:type="dxa"/>
            <w:tcBorders>
              <w:top w:val="single" w:sz="4" w:space="0" w:color="auto"/>
              <w:left w:val="nil"/>
              <w:bottom w:val="nil"/>
              <w:right w:val="nil"/>
            </w:tcBorders>
            <w:noWrap/>
            <w:hideMark/>
          </w:tcPr>
          <w:p w14:paraId="313AAFF0"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2156</w:t>
            </w:r>
          </w:p>
        </w:tc>
        <w:tc>
          <w:tcPr>
            <w:tcW w:w="951" w:type="dxa"/>
            <w:tcBorders>
              <w:top w:val="single" w:sz="4" w:space="0" w:color="auto"/>
              <w:left w:val="nil"/>
              <w:bottom w:val="nil"/>
              <w:right w:val="nil"/>
            </w:tcBorders>
            <w:hideMark/>
          </w:tcPr>
          <w:p w14:paraId="337C4D2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46·3</w:t>
            </w:r>
          </w:p>
        </w:tc>
      </w:tr>
      <w:tr w:rsidR="00C832BF" w14:paraId="1A6EF7DD"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7AAD18B7"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5D9A19E4"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Transient Ischemic Attack</w:t>
            </w:r>
          </w:p>
        </w:tc>
        <w:tc>
          <w:tcPr>
            <w:tcW w:w="1559" w:type="dxa"/>
            <w:tcBorders>
              <w:top w:val="nil"/>
              <w:left w:val="nil"/>
              <w:bottom w:val="nil"/>
              <w:right w:val="nil"/>
            </w:tcBorders>
            <w:noWrap/>
            <w:hideMark/>
          </w:tcPr>
          <w:p w14:paraId="7BE031F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745</w:t>
            </w:r>
          </w:p>
        </w:tc>
        <w:tc>
          <w:tcPr>
            <w:tcW w:w="951" w:type="dxa"/>
            <w:tcBorders>
              <w:top w:val="nil"/>
              <w:left w:val="nil"/>
              <w:bottom w:val="nil"/>
              <w:right w:val="nil"/>
            </w:tcBorders>
            <w:hideMark/>
          </w:tcPr>
          <w:p w14:paraId="62E8DCE4"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16·0</w:t>
            </w:r>
          </w:p>
        </w:tc>
      </w:tr>
      <w:tr w:rsidR="00C832BF" w14:paraId="74616E54"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E279561"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3F9A77A4"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Subarachnoid haemorrhage</w:t>
            </w:r>
          </w:p>
        </w:tc>
        <w:tc>
          <w:tcPr>
            <w:tcW w:w="1559" w:type="dxa"/>
            <w:tcBorders>
              <w:top w:val="nil"/>
              <w:left w:val="nil"/>
              <w:bottom w:val="nil"/>
              <w:right w:val="nil"/>
            </w:tcBorders>
            <w:noWrap/>
            <w:hideMark/>
          </w:tcPr>
          <w:p w14:paraId="23EC9A6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52</w:t>
            </w:r>
          </w:p>
        </w:tc>
        <w:tc>
          <w:tcPr>
            <w:tcW w:w="951" w:type="dxa"/>
            <w:tcBorders>
              <w:top w:val="nil"/>
              <w:left w:val="nil"/>
              <w:bottom w:val="nil"/>
              <w:right w:val="nil"/>
            </w:tcBorders>
            <w:hideMark/>
          </w:tcPr>
          <w:p w14:paraId="46EC5AB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1·1</w:t>
            </w:r>
          </w:p>
        </w:tc>
      </w:tr>
      <w:tr w:rsidR="00C832BF" w14:paraId="5BAC02C4"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58D287C5"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1FAF892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Other Stroke</w:t>
            </w:r>
          </w:p>
        </w:tc>
        <w:tc>
          <w:tcPr>
            <w:tcW w:w="1559" w:type="dxa"/>
            <w:tcBorders>
              <w:top w:val="nil"/>
              <w:left w:val="nil"/>
              <w:bottom w:val="single" w:sz="4" w:space="0" w:color="auto"/>
              <w:right w:val="nil"/>
            </w:tcBorders>
            <w:noWrap/>
            <w:hideMark/>
          </w:tcPr>
          <w:p w14:paraId="2C2C746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1806</w:t>
            </w:r>
          </w:p>
        </w:tc>
        <w:tc>
          <w:tcPr>
            <w:tcW w:w="951" w:type="dxa"/>
            <w:tcBorders>
              <w:top w:val="nil"/>
              <w:left w:val="nil"/>
              <w:bottom w:val="single" w:sz="4" w:space="0" w:color="auto"/>
              <w:right w:val="nil"/>
            </w:tcBorders>
            <w:hideMark/>
          </w:tcPr>
          <w:p w14:paraId="407B77B4"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38·8</w:t>
            </w:r>
          </w:p>
        </w:tc>
      </w:tr>
      <w:tr w:rsidR="00C832BF" w14:paraId="781478F0"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70F2F2E4"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 xml:space="preserve">Leg pain due to poor circulation </w:t>
            </w:r>
          </w:p>
        </w:tc>
        <w:tc>
          <w:tcPr>
            <w:tcW w:w="3704" w:type="dxa"/>
            <w:tcBorders>
              <w:top w:val="single" w:sz="4" w:space="0" w:color="auto"/>
              <w:left w:val="nil"/>
              <w:bottom w:val="nil"/>
              <w:right w:val="nil"/>
            </w:tcBorders>
            <w:noWrap/>
            <w:hideMark/>
          </w:tcPr>
          <w:p w14:paraId="335CFEE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Peripheral vascular diseases</w:t>
            </w:r>
          </w:p>
        </w:tc>
        <w:tc>
          <w:tcPr>
            <w:tcW w:w="1559" w:type="dxa"/>
            <w:tcBorders>
              <w:top w:val="single" w:sz="4" w:space="0" w:color="auto"/>
              <w:left w:val="nil"/>
              <w:bottom w:val="nil"/>
              <w:right w:val="nil"/>
            </w:tcBorders>
            <w:noWrap/>
            <w:hideMark/>
          </w:tcPr>
          <w:p w14:paraId="11ACABB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3861</w:t>
            </w:r>
          </w:p>
        </w:tc>
        <w:tc>
          <w:tcPr>
            <w:tcW w:w="951" w:type="dxa"/>
            <w:tcBorders>
              <w:top w:val="single" w:sz="4" w:space="0" w:color="auto"/>
              <w:left w:val="nil"/>
              <w:bottom w:val="nil"/>
              <w:right w:val="nil"/>
            </w:tcBorders>
            <w:hideMark/>
          </w:tcPr>
          <w:p w14:paraId="2844F26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52·1</w:t>
            </w:r>
          </w:p>
        </w:tc>
      </w:tr>
      <w:tr w:rsidR="00C832BF" w14:paraId="7A0EF018"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44708460"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2B93340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Vascular implants</w:t>
            </w:r>
          </w:p>
        </w:tc>
        <w:tc>
          <w:tcPr>
            <w:tcW w:w="1559" w:type="dxa"/>
            <w:tcBorders>
              <w:top w:val="nil"/>
              <w:left w:val="nil"/>
              <w:bottom w:val="nil"/>
              <w:right w:val="nil"/>
            </w:tcBorders>
            <w:noWrap/>
            <w:hideMark/>
          </w:tcPr>
          <w:p w14:paraId="493F287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2214</w:t>
            </w:r>
          </w:p>
        </w:tc>
        <w:tc>
          <w:tcPr>
            <w:tcW w:w="951" w:type="dxa"/>
            <w:tcBorders>
              <w:top w:val="nil"/>
              <w:left w:val="nil"/>
              <w:bottom w:val="nil"/>
              <w:right w:val="nil"/>
            </w:tcBorders>
            <w:hideMark/>
          </w:tcPr>
          <w:p w14:paraId="17001AC0"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29·9</w:t>
            </w:r>
          </w:p>
        </w:tc>
      </w:tr>
      <w:tr w:rsidR="00C832BF" w14:paraId="52999ED2"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A1DB956"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515BF26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Aortic diseases</w:t>
            </w:r>
          </w:p>
        </w:tc>
        <w:tc>
          <w:tcPr>
            <w:tcW w:w="1559" w:type="dxa"/>
            <w:tcBorders>
              <w:top w:val="nil"/>
              <w:left w:val="nil"/>
              <w:bottom w:val="nil"/>
              <w:right w:val="nil"/>
            </w:tcBorders>
            <w:noWrap/>
            <w:hideMark/>
          </w:tcPr>
          <w:p w14:paraId="4F6E60C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1844</w:t>
            </w:r>
          </w:p>
        </w:tc>
        <w:tc>
          <w:tcPr>
            <w:tcW w:w="951" w:type="dxa"/>
            <w:tcBorders>
              <w:top w:val="nil"/>
              <w:left w:val="nil"/>
              <w:bottom w:val="nil"/>
              <w:right w:val="nil"/>
            </w:tcBorders>
            <w:hideMark/>
          </w:tcPr>
          <w:p w14:paraId="5883C7E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24·9</w:t>
            </w:r>
          </w:p>
        </w:tc>
      </w:tr>
      <w:tr w:rsidR="00C832BF" w14:paraId="42E052D3"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6A6EC251"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36218A1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Gangrene</w:t>
            </w:r>
          </w:p>
        </w:tc>
        <w:tc>
          <w:tcPr>
            <w:tcW w:w="1559" w:type="dxa"/>
            <w:tcBorders>
              <w:top w:val="nil"/>
              <w:left w:val="nil"/>
              <w:bottom w:val="single" w:sz="4" w:space="0" w:color="auto"/>
              <w:right w:val="nil"/>
            </w:tcBorders>
            <w:noWrap/>
            <w:hideMark/>
          </w:tcPr>
          <w:p w14:paraId="3FBABCE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105</w:t>
            </w:r>
          </w:p>
        </w:tc>
        <w:tc>
          <w:tcPr>
            <w:tcW w:w="951" w:type="dxa"/>
            <w:tcBorders>
              <w:top w:val="nil"/>
              <w:left w:val="nil"/>
              <w:bottom w:val="single" w:sz="4" w:space="0" w:color="auto"/>
              <w:right w:val="nil"/>
            </w:tcBorders>
            <w:hideMark/>
          </w:tcPr>
          <w:p w14:paraId="79EE37D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1·4</w:t>
            </w:r>
          </w:p>
        </w:tc>
      </w:tr>
      <w:tr w:rsidR="00C832BF" w14:paraId="52124CD0"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32D632E8"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High BP</w:t>
            </w:r>
          </w:p>
        </w:tc>
        <w:tc>
          <w:tcPr>
            <w:tcW w:w="3704" w:type="dxa"/>
            <w:tcBorders>
              <w:top w:val="single" w:sz="4" w:space="0" w:color="auto"/>
              <w:left w:val="nil"/>
              <w:bottom w:val="nil"/>
              <w:right w:val="nil"/>
            </w:tcBorders>
            <w:noWrap/>
            <w:hideMark/>
          </w:tcPr>
          <w:p w14:paraId="5E6BC85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Primary hypertension</w:t>
            </w:r>
          </w:p>
        </w:tc>
        <w:tc>
          <w:tcPr>
            <w:tcW w:w="1559" w:type="dxa"/>
            <w:tcBorders>
              <w:top w:val="single" w:sz="4" w:space="0" w:color="auto"/>
              <w:left w:val="nil"/>
              <w:bottom w:val="nil"/>
              <w:right w:val="nil"/>
            </w:tcBorders>
            <w:noWrap/>
            <w:hideMark/>
          </w:tcPr>
          <w:p w14:paraId="67F1BE8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235 890</w:t>
            </w:r>
          </w:p>
        </w:tc>
        <w:tc>
          <w:tcPr>
            <w:tcW w:w="951" w:type="dxa"/>
            <w:tcBorders>
              <w:top w:val="single" w:sz="4" w:space="0" w:color="auto"/>
              <w:left w:val="nil"/>
              <w:bottom w:val="nil"/>
              <w:right w:val="nil"/>
            </w:tcBorders>
            <w:hideMark/>
          </w:tcPr>
          <w:p w14:paraId="4027CDE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92·7</w:t>
            </w:r>
          </w:p>
        </w:tc>
      </w:tr>
      <w:tr w:rsidR="00C832BF" w14:paraId="5D8B7950"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319AF1E"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2B5FC66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Secondary hypertension</w:t>
            </w:r>
          </w:p>
        </w:tc>
        <w:tc>
          <w:tcPr>
            <w:tcW w:w="1559" w:type="dxa"/>
            <w:tcBorders>
              <w:top w:val="nil"/>
              <w:left w:val="nil"/>
              <w:bottom w:val="single" w:sz="4" w:space="0" w:color="auto"/>
              <w:right w:val="nil"/>
            </w:tcBorders>
            <w:noWrap/>
            <w:hideMark/>
          </w:tcPr>
          <w:p w14:paraId="144C03B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4323</w:t>
            </w:r>
          </w:p>
        </w:tc>
        <w:tc>
          <w:tcPr>
            <w:tcW w:w="951" w:type="dxa"/>
            <w:tcBorders>
              <w:top w:val="nil"/>
              <w:left w:val="nil"/>
              <w:bottom w:val="single" w:sz="4" w:space="0" w:color="auto"/>
              <w:right w:val="nil"/>
            </w:tcBorders>
            <w:hideMark/>
          </w:tcPr>
          <w:p w14:paraId="43382FB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1·7</w:t>
            </w:r>
          </w:p>
        </w:tc>
      </w:tr>
      <w:tr w:rsidR="00C832BF" w14:paraId="123DA2F3"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4AB9D93D"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 xml:space="preserve">Nervous system </w:t>
            </w:r>
          </w:p>
          <w:p w14:paraId="56CFD792"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 xml:space="preserve">diseases </w:t>
            </w:r>
          </w:p>
        </w:tc>
        <w:tc>
          <w:tcPr>
            <w:tcW w:w="3704" w:type="dxa"/>
            <w:tcBorders>
              <w:top w:val="single" w:sz="4" w:space="0" w:color="auto"/>
              <w:left w:val="nil"/>
              <w:bottom w:val="nil"/>
              <w:right w:val="nil"/>
            </w:tcBorders>
            <w:noWrap/>
            <w:hideMark/>
          </w:tcPr>
          <w:p w14:paraId="7E8DD0C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Epilepsy</w:t>
            </w:r>
          </w:p>
        </w:tc>
        <w:tc>
          <w:tcPr>
            <w:tcW w:w="1559" w:type="dxa"/>
            <w:tcBorders>
              <w:top w:val="single" w:sz="4" w:space="0" w:color="auto"/>
              <w:left w:val="nil"/>
              <w:bottom w:val="nil"/>
              <w:right w:val="nil"/>
            </w:tcBorders>
            <w:noWrap/>
            <w:hideMark/>
          </w:tcPr>
          <w:p w14:paraId="218F733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4912</w:t>
            </w:r>
          </w:p>
        </w:tc>
        <w:tc>
          <w:tcPr>
            <w:tcW w:w="951" w:type="dxa"/>
            <w:tcBorders>
              <w:top w:val="single" w:sz="4" w:space="0" w:color="auto"/>
              <w:left w:val="nil"/>
              <w:bottom w:val="nil"/>
              <w:right w:val="nil"/>
            </w:tcBorders>
            <w:hideMark/>
          </w:tcPr>
          <w:p w14:paraId="1743771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39·4</w:t>
            </w:r>
          </w:p>
        </w:tc>
      </w:tr>
      <w:tr w:rsidR="00C832BF" w14:paraId="496C74DB"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61A11114"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7B190D12"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Parkinsonism</w:t>
            </w:r>
          </w:p>
        </w:tc>
        <w:tc>
          <w:tcPr>
            <w:tcW w:w="1559" w:type="dxa"/>
            <w:tcBorders>
              <w:top w:val="nil"/>
              <w:left w:val="nil"/>
              <w:bottom w:val="nil"/>
              <w:right w:val="nil"/>
            </w:tcBorders>
            <w:noWrap/>
            <w:hideMark/>
          </w:tcPr>
          <w:p w14:paraId="0B175F7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2779</w:t>
            </w:r>
          </w:p>
        </w:tc>
        <w:tc>
          <w:tcPr>
            <w:tcW w:w="951" w:type="dxa"/>
            <w:tcBorders>
              <w:top w:val="nil"/>
              <w:left w:val="nil"/>
              <w:bottom w:val="nil"/>
              <w:right w:val="nil"/>
            </w:tcBorders>
            <w:hideMark/>
          </w:tcPr>
          <w:p w14:paraId="1AB5BEF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22·3</w:t>
            </w:r>
          </w:p>
        </w:tc>
      </w:tr>
      <w:tr w:rsidR="00C832BF" w14:paraId="2F259EE9"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60CBCEF2"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05CF0E82"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Dementia</w:t>
            </w:r>
          </w:p>
        </w:tc>
        <w:tc>
          <w:tcPr>
            <w:tcW w:w="1559" w:type="dxa"/>
            <w:tcBorders>
              <w:top w:val="nil"/>
              <w:left w:val="nil"/>
              <w:bottom w:val="nil"/>
              <w:right w:val="nil"/>
            </w:tcBorders>
            <w:noWrap/>
            <w:hideMark/>
          </w:tcPr>
          <w:p w14:paraId="736C369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1713</w:t>
            </w:r>
          </w:p>
        </w:tc>
        <w:tc>
          <w:tcPr>
            <w:tcW w:w="951" w:type="dxa"/>
            <w:tcBorders>
              <w:top w:val="nil"/>
              <w:left w:val="nil"/>
              <w:bottom w:val="nil"/>
              <w:right w:val="nil"/>
            </w:tcBorders>
            <w:hideMark/>
          </w:tcPr>
          <w:p w14:paraId="1978176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13·7</w:t>
            </w:r>
          </w:p>
        </w:tc>
      </w:tr>
      <w:tr w:rsidR="00C832BF" w14:paraId="5A4EE484"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514E0CBC"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3A4B7C10"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Neuropathies</w:t>
            </w:r>
          </w:p>
        </w:tc>
        <w:tc>
          <w:tcPr>
            <w:tcW w:w="1559" w:type="dxa"/>
            <w:tcBorders>
              <w:top w:val="nil"/>
              <w:left w:val="nil"/>
              <w:bottom w:val="nil"/>
              <w:right w:val="nil"/>
            </w:tcBorders>
            <w:noWrap/>
            <w:hideMark/>
          </w:tcPr>
          <w:p w14:paraId="7CE33DA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1004</w:t>
            </w:r>
          </w:p>
        </w:tc>
        <w:tc>
          <w:tcPr>
            <w:tcW w:w="951" w:type="dxa"/>
            <w:tcBorders>
              <w:top w:val="nil"/>
              <w:left w:val="nil"/>
              <w:bottom w:val="nil"/>
              <w:right w:val="nil"/>
            </w:tcBorders>
            <w:hideMark/>
          </w:tcPr>
          <w:p w14:paraId="34C08F8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8·1</w:t>
            </w:r>
          </w:p>
        </w:tc>
      </w:tr>
      <w:tr w:rsidR="00C832BF" w14:paraId="4360DD64"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1FA177D1"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107E5AE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Demyelinating diseases</w:t>
            </w:r>
          </w:p>
        </w:tc>
        <w:tc>
          <w:tcPr>
            <w:tcW w:w="1559" w:type="dxa"/>
            <w:tcBorders>
              <w:top w:val="nil"/>
              <w:left w:val="nil"/>
              <w:bottom w:val="nil"/>
              <w:right w:val="nil"/>
            </w:tcBorders>
            <w:noWrap/>
            <w:hideMark/>
          </w:tcPr>
          <w:p w14:paraId="5A73134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790</w:t>
            </w:r>
          </w:p>
        </w:tc>
        <w:tc>
          <w:tcPr>
            <w:tcW w:w="951" w:type="dxa"/>
            <w:tcBorders>
              <w:top w:val="nil"/>
              <w:left w:val="nil"/>
              <w:bottom w:val="nil"/>
              <w:right w:val="nil"/>
            </w:tcBorders>
            <w:hideMark/>
          </w:tcPr>
          <w:p w14:paraId="0BB8960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6·3</w:t>
            </w:r>
          </w:p>
        </w:tc>
      </w:tr>
      <w:tr w:rsidR="00C832BF" w14:paraId="610CF1A2"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761A2469"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63F3BD3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 xml:space="preserve">Other nervous system (e.g. paralysis, </w:t>
            </w:r>
            <w:proofErr w:type="spellStart"/>
            <w:r>
              <w:rPr>
                <w:rFonts w:eastAsia="Times New Roman" w:cs="Times New Roman"/>
                <w:color w:val="000000"/>
                <w:sz w:val="18"/>
                <w:szCs w:val="16"/>
                <w:lang w:eastAsia="en-GB"/>
              </w:rPr>
              <w:t>huntington's</w:t>
            </w:r>
            <w:proofErr w:type="spellEnd"/>
            <w:r>
              <w:rPr>
                <w:rFonts w:eastAsia="Times New Roman" w:cs="Times New Roman"/>
                <w:color w:val="000000"/>
                <w:sz w:val="18"/>
                <w:szCs w:val="16"/>
                <w:lang w:eastAsia="en-GB"/>
              </w:rPr>
              <w:t xml:space="preserve"> disease)</w:t>
            </w:r>
          </w:p>
        </w:tc>
        <w:tc>
          <w:tcPr>
            <w:tcW w:w="1559" w:type="dxa"/>
            <w:tcBorders>
              <w:top w:val="nil"/>
              <w:left w:val="nil"/>
              <w:bottom w:val="single" w:sz="4" w:space="0" w:color="auto"/>
              <w:right w:val="nil"/>
            </w:tcBorders>
            <w:noWrap/>
            <w:hideMark/>
          </w:tcPr>
          <w:p w14:paraId="18AFB8F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1534</w:t>
            </w:r>
          </w:p>
        </w:tc>
        <w:tc>
          <w:tcPr>
            <w:tcW w:w="951" w:type="dxa"/>
            <w:tcBorders>
              <w:top w:val="nil"/>
              <w:left w:val="nil"/>
              <w:bottom w:val="single" w:sz="4" w:space="0" w:color="auto"/>
              <w:right w:val="nil"/>
            </w:tcBorders>
            <w:hideMark/>
          </w:tcPr>
          <w:p w14:paraId="28585DA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12·3</w:t>
            </w:r>
          </w:p>
        </w:tc>
      </w:tr>
      <w:tr w:rsidR="00C832BF" w14:paraId="7393FDF3"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489EAF44"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Lung disease</w:t>
            </w:r>
          </w:p>
        </w:tc>
        <w:tc>
          <w:tcPr>
            <w:tcW w:w="3704" w:type="dxa"/>
            <w:tcBorders>
              <w:top w:val="single" w:sz="4" w:space="0" w:color="auto"/>
              <w:left w:val="nil"/>
              <w:bottom w:val="nil"/>
              <w:right w:val="nil"/>
            </w:tcBorders>
            <w:noWrap/>
            <w:hideMark/>
          </w:tcPr>
          <w:p w14:paraId="0AB68E4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Asthma</w:t>
            </w:r>
          </w:p>
        </w:tc>
        <w:tc>
          <w:tcPr>
            <w:tcW w:w="1559" w:type="dxa"/>
            <w:tcBorders>
              <w:top w:val="single" w:sz="4" w:space="0" w:color="auto"/>
              <w:left w:val="nil"/>
              <w:bottom w:val="nil"/>
              <w:right w:val="nil"/>
            </w:tcBorders>
            <w:noWrap/>
            <w:hideMark/>
          </w:tcPr>
          <w:p w14:paraId="187C498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47 728</w:t>
            </w:r>
          </w:p>
        </w:tc>
        <w:tc>
          <w:tcPr>
            <w:tcW w:w="951" w:type="dxa"/>
            <w:tcBorders>
              <w:top w:val="single" w:sz="4" w:space="0" w:color="auto"/>
              <w:left w:val="nil"/>
              <w:bottom w:val="nil"/>
              <w:right w:val="nil"/>
            </w:tcBorders>
            <w:hideMark/>
          </w:tcPr>
          <w:p w14:paraId="731E7C50"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70·5</w:t>
            </w:r>
          </w:p>
        </w:tc>
      </w:tr>
      <w:tr w:rsidR="00C832BF" w14:paraId="73695249"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0F823AE8"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121A91D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COPD</w:t>
            </w:r>
          </w:p>
        </w:tc>
        <w:tc>
          <w:tcPr>
            <w:tcW w:w="1559" w:type="dxa"/>
            <w:tcBorders>
              <w:top w:val="nil"/>
              <w:left w:val="nil"/>
              <w:bottom w:val="nil"/>
              <w:right w:val="nil"/>
            </w:tcBorders>
            <w:noWrap/>
            <w:hideMark/>
          </w:tcPr>
          <w:p w14:paraId="205A1B2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20 574</w:t>
            </w:r>
          </w:p>
        </w:tc>
        <w:tc>
          <w:tcPr>
            <w:tcW w:w="951" w:type="dxa"/>
            <w:tcBorders>
              <w:top w:val="nil"/>
              <w:left w:val="nil"/>
              <w:bottom w:val="nil"/>
              <w:right w:val="nil"/>
            </w:tcBorders>
            <w:hideMark/>
          </w:tcPr>
          <w:p w14:paraId="3BD19C6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30·4</w:t>
            </w:r>
          </w:p>
        </w:tc>
      </w:tr>
      <w:tr w:rsidR="00C832BF" w14:paraId="61E659CC"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A86AFEF"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0C182F9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Pulmonary heart diseases</w:t>
            </w:r>
          </w:p>
        </w:tc>
        <w:tc>
          <w:tcPr>
            <w:tcW w:w="1559" w:type="dxa"/>
            <w:tcBorders>
              <w:top w:val="nil"/>
              <w:left w:val="nil"/>
              <w:bottom w:val="nil"/>
              <w:right w:val="nil"/>
            </w:tcBorders>
            <w:noWrap/>
            <w:hideMark/>
          </w:tcPr>
          <w:p w14:paraId="16E60CB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1661</w:t>
            </w:r>
          </w:p>
        </w:tc>
        <w:tc>
          <w:tcPr>
            <w:tcW w:w="951" w:type="dxa"/>
            <w:tcBorders>
              <w:top w:val="nil"/>
              <w:left w:val="nil"/>
              <w:bottom w:val="nil"/>
              <w:right w:val="nil"/>
            </w:tcBorders>
            <w:hideMark/>
          </w:tcPr>
          <w:p w14:paraId="1283B5E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2·5</w:t>
            </w:r>
          </w:p>
        </w:tc>
      </w:tr>
      <w:tr w:rsidR="00C832BF" w14:paraId="1F323A59"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5D0FE31D"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4588C0F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Other lung disease (e.g. due to external agents)</w:t>
            </w:r>
          </w:p>
        </w:tc>
        <w:tc>
          <w:tcPr>
            <w:tcW w:w="1559" w:type="dxa"/>
            <w:tcBorders>
              <w:top w:val="nil"/>
              <w:left w:val="nil"/>
              <w:bottom w:val="single" w:sz="4" w:space="0" w:color="auto"/>
              <w:right w:val="nil"/>
            </w:tcBorders>
            <w:noWrap/>
            <w:hideMark/>
          </w:tcPr>
          <w:p w14:paraId="2A6010D0"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1024</w:t>
            </w:r>
          </w:p>
        </w:tc>
        <w:tc>
          <w:tcPr>
            <w:tcW w:w="951" w:type="dxa"/>
            <w:tcBorders>
              <w:top w:val="nil"/>
              <w:left w:val="nil"/>
              <w:bottom w:val="single" w:sz="4" w:space="0" w:color="auto"/>
              <w:right w:val="nil"/>
            </w:tcBorders>
            <w:hideMark/>
          </w:tcPr>
          <w:p w14:paraId="4271B4C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1·5</w:t>
            </w:r>
          </w:p>
        </w:tc>
      </w:tr>
      <w:tr w:rsidR="00C832BF" w14:paraId="74950C30"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64F5374E"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Diabetes</w:t>
            </w:r>
          </w:p>
        </w:tc>
        <w:tc>
          <w:tcPr>
            <w:tcW w:w="3704" w:type="dxa"/>
            <w:tcBorders>
              <w:top w:val="single" w:sz="4" w:space="0" w:color="auto"/>
              <w:left w:val="nil"/>
              <w:bottom w:val="nil"/>
              <w:right w:val="nil"/>
            </w:tcBorders>
            <w:noWrap/>
            <w:hideMark/>
          </w:tcPr>
          <w:p w14:paraId="2E57966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Non-insulin-dependent diabetes</w:t>
            </w:r>
          </w:p>
        </w:tc>
        <w:tc>
          <w:tcPr>
            <w:tcW w:w="1559" w:type="dxa"/>
            <w:tcBorders>
              <w:top w:val="single" w:sz="4" w:space="0" w:color="auto"/>
              <w:left w:val="nil"/>
              <w:bottom w:val="nil"/>
              <w:right w:val="nil"/>
            </w:tcBorders>
            <w:noWrap/>
            <w:hideMark/>
          </w:tcPr>
          <w:p w14:paraId="7132034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51 787</w:t>
            </w:r>
          </w:p>
        </w:tc>
        <w:tc>
          <w:tcPr>
            <w:tcW w:w="951" w:type="dxa"/>
            <w:tcBorders>
              <w:top w:val="single" w:sz="4" w:space="0" w:color="auto"/>
              <w:left w:val="nil"/>
              <w:bottom w:val="nil"/>
              <w:right w:val="nil"/>
            </w:tcBorders>
            <w:hideMark/>
          </w:tcPr>
          <w:p w14:paraId="26B4790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96·1</w:t>
            </w:r>
          </w:p>
        </w:tc>
      </w:tr>
      <w:tr w:rsidR="00C832BF" w14:paraId="5D93965A"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1501822E"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75EBD22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Insulin-dependent diabetes</w:t>
            </w:r>
          </w:p>
        </w:tc>
        <w:tc>
          <w:tcPr>
            <w:tcW w:w="1559" w:type="dxa"/>
            <w:tcBorders>
              <w:top w:val="nil"/>
              <w:left w:val="nil"/>
              <w:bottom w:val="nil"/>
              <w:right w:val="nil"/>
            </w:tcBorders>
            <w:noWrap/>
            <w:hideMark/>
          </w:tcPr>
          <w:p w14:paraId="72EB4D1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2290</w:t>
            </w:r>
          </w:p>
        </w:tc>
        <w:tc>
          <w:tcPr>
            <w:tcW w:w="951" w:type="dxa"/>
            <w:tcBorders>
              <w:top w:val="nil"/>
              <w:left w:val="nil"/>
              <w:bottom w:val="nil"/>
              <w:right w:val="nil"/>
            </w:tcBorders>
            <w:hideMark/>
          </w:tcPr>
          <w:p w14:paraId="47FA04B6"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4·2</w:t>
            </w:r>
          </w:p>
        </w:tc>
      </w:tr>
      <w:tr w:rsidR="00C832BF" w14:paraId="3564B020"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01FBEB8B"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3887D5B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Other</w:t>
            </w:r>
          </w:p>
        </w:tc>
        <w:tc>
          <w:tcPr>
            <w:tcW w:w="1559" w:type="dxa"/>
            <w:tcBorders>
              <w:top w:val="nil"/>
              <w:left w:val="nil"/>
              <w:bottom w:val="single" w:sz="4" w:space="0" w:color="auto"/>
              <w:right w:val="nil"/>
            </w:tcBorders>
            <w:noWrap/>
            <w:hideMark/>
          </w:tcPr>
          <w:p w14:paraId="4E1F8DE0"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597</w:t>
            </w:r>
          </w:p>
        </w:tc>
        <w:tc>
          <w:tcPr>
            <w:tcW w:w="951" w:type="dxa"/>
            <w:tcBorders>
              <w:top w:val="nil"/>
              <w:left w:val="nil"/>
              <w:bottom w:val="single" w:sz="4" w:space="0" w:color="auto"/>
              <w:right w:val="nil"/>
            </w:tcBorders>
            <w:hideMark/>
          </w:tcPr>
          <w:p w14:paraId="2B92AF8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1·1</w:t>
            </w:r>
          </w:p>
        </w:tc>
      </w:tr>
      <w:tr w:rsidR="00C832BF" w14:paraId="3EA882D5"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72C58C8B"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Kidney disease</w:t>
            </w:r>
          </w:p>
        </w:tc>
        <w:tc>
          <w:tcPr>
            <w:tcW w:w="3704" w:type="dxa"/>
            <w:tcBorders>
              <w:top w:val="single" w:sz="4" w:space="0" w:color="auto"/>
              <w:left w:val="nil"/>
              <w:bottom w:val="nil"/>
              <w:right w:val="nil"/>
            </w:tcBorders>
            <w:noWrap/>
            <w:hideMark/>
          </w:tcPr>
          <w:p w14:paraId="1FADB74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Chronic renal failure</w:t>
            </w:r>
          </w:p>
        </w:tc>
        <w:tc>
          <w:tcPr>
            <w:tcW w:w="1559" w:type="dxa"/>
            <w:tcBorders>
              <w:top w:val="single" w:sz="4" w:space="0" w:color="auto"/>
              <w:left w:val="nil"/>
              <w:bottom w:val="nil"/>
              <w:right w:val="nil"/>
            </w:tcBorders>
            <w:noWrap/>
            <w:hideMark/>
          </w:tcPr>
          <w:p w14:paraId="665D8964"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21 122</w:t>
            </w:r>
          </w:p>
        </w:tc>
        <w:tc>
          <w:tcPr>
            <w:tcW w:w="951" w:type="dxa"/>
            <w:tcBorders>
              <w:top w:val="single" w:sz="4" w:space="0" w:color="auto"/>
              <w:left w:val="nil"/>
              <w:bottom w:val="nil"/>
              <w:right w:val="nil"/>
            </w:tcBorders>
            <w:hideMark/>
          </w:tcPr>
          <w:p w14:paraId="2D6CB6A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84·8</w:t>
            </w:r>
          </w:p>
        </w:tc>
      </w:tr>
      <w:tr w:rsidR="00C832BF" w14:paraId="2D979835"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61AFEE82"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355DD5D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Glomerular disease</w:t>
            </w:r>
          </w:p>
        </w:tc>
        <w:tc>
          <w:tcPr>
            <w:tcW w:w="1559" w:type="dxa"/>
            <w:tcBorders>
              <w:top w:val="nil"/>
              <w:left w:val="nil"/>
              <w:bottom w:val="nil"/>
              <w:right w:val="nil"/>
            </w:tcBorders>
            <w:noWrap/>
            <w:hideMark/>
          </w:tcPr>
          <w:p w14:paraId="6BE20A3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3177</w:t>
            </w:r>
          </w:p>
        </w:tc>
        <w:tc>
          <w:tcPr>
            <w:tcW w:w="951" w:type="dxa"/>
            <w:tcBorders>
              <w:top w:val="nil"/>
              <w:left w:val="nil"/>
              <w:bottom w:val="nil"/>
              <w:right w:val="nil"/>
            </w:tcBorders>
            <w:hideMark/>
          </w:tcPr>
          <w:p w14:paraId="59AF1A7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12·7</w:t>
            </w:r>
          </w:p>
        </w:tc>
      </w:tr>
      <w:tr w:rsidR="00C832BF" w14:paraId="45EE57E9"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BB6F396"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24AB7C2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Acute renal failure</w:t>
            </w:r>
          </w:p>
        </w:tc>
        <w:tc>
          <w:tcPr>
            <w:tcW w:w="1559" w:type="dxa"/>
            <w:tcBorders>
              <w:top w:val="nil"/>
              <w:left w:val="nil"/>
              <w:bottom w:val="single" w:sz="4" w:space="0" w:color="auto"/>
              <w:right w:val="nil"/>
            </w:tcBorders>
            <w:noWrap/>
            <w:hideMark/>
          </w:tcPr>
          <w:p w14:paraId="61C7135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1191</w:t>
            </w:r>
          </w:p>
        </w:tc>
        <w:tc>
          <w:tcPr>
            <w:tcW w:w="951" w:type="dxa"/>
            <w:tcBorders>
              <w:top w:val="nil"/>
              <w:left w:val="nil"/>
              <w:bottom w:val="single" w:sz="4" w:space="0" w:color="auto"/>
              <w:right w:val="nil"/>
            </w:tcBorders>
            <w:hideMark/>
          </w:tcPr>
          <w:p w14:paraId="2D3E311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4·7</w:t>
            </w:r>
          </w:p>
        </w:tc>
      </w:tr>
      <w:tr w:rsidR="00C832BF" w14:paraId="7D9EC0FB"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63AF5897"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Liver disease</w:t>
            </w:r>
          </w:p>
        </w:tc>
        <w:tc>
          <w:tcPr>
            <w:tcW w:w="3704" w:type="dxa"/>
            <w:tcBorders>
              <w:top w:val="single" w:sz="4" w:space="0" w:color="auto"/>
              <w:left w:val="nil"/>
              <w:bottom w:val="nil"/>
              <w:right w:val="nil"/>
            </w:tcBorders>
            <w:noWrap/>
            <w:hideMark/>
          </w:tcPr>
          <w:p w14:paraId="58E6759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Cirrhosis</w:t>
            </w:r>
          </w:p>
        </w:tc>
        <w:tc>
          <w:tcPr>
            <w:tcW w:w="1559" w:type="dxa"/>
            <w:tcBorders>
              <w:top w:val="single" w:sz="4" w:space="0" w:color="auto"/>
              <w:left w:val="nil"/>
              <w:bottom w:val="nil"/>
              <w:right w:val="nil"/>
            </w:tcBorders>
            <w:noWrap/>
            <w:hideMark/>
          </w:tcPr>
          <w:p w14:paraId="1C3B034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583</w:t>
            </w:r>
          </w:p>
        </w:tc>
        <w:tc>
          <w:tcPr>
            <w:tcW w:w="951" w:type="dxa"/>
            <w:tcBorders>
              <w:top w:val="single" w:sz="4" w:space="0" w:color="auto"/>
              <w:left w:val="nil"/>
              <w:bottom w:val="nil"/>
              <w:right w:val="nil"/>
            </w:tcBorders>
            <w:hideMark/>
          </w:tcPr>
          <w:p w14:paraId="1EFA265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24·6</w:t>
            </w:r>
          </w:p>
        </w:tc>
      </w:tr>
      <w:tr w:rsidR="00C832BF" w14:paraId="7260B8E3"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4E5E5F69"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157F0D4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Alcoholic liver disease</w:t>
            </w:r>
          </w:p>
        </w:tc>
        <w:tc>
          <w:tcPr>
            <w:tcW w:w="1559" w:type="dxa"/>
            <w:tcBorders>
              <w:top w:val="nil"/>
              <w:left w:val="nil"/>
              <w:bottom w:val="nil"/>
              <w:right w:val="nil"/>
            </w:tcBorders>
            <w:noWrap/>
            <w:hideMark/>
          </w:tcPr>
          <w:p w14:paraId="462DE16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401</w:t>
            </w:r>
          </w:p>
        </w:tc>
        <w:tc>
          <w:tcPr>
            <w:tcW w:w="951" w:type="dxa"/>
            <w:tcBorders>
              <w:top w:val="nil"/>
              <w:left w:val="nil"/>
              <w:bottom w:val="nil"/>
              <w:right w:val="nil"/>
            </w:tcBorders>
            <w:hideMark/>
          </w:tcPr>
          <w:p w14:paraId="692CAFC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16·9</w:t>
            </w:r>
          </w:p>
        </w:tc>
      </w:tr>
      <w:tr w:rsidR="00C832BF" w14:paraId="0E602265"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03A1DADF"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735660F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 xml:space="preserve">Hepatitis </w:t>
            </w:r>
          </w:p>
        </w:tc>
        <w:tc>
          <w:tcPr>
            <w:tcW w:w="1559" w:type="dxa"/>
            <w:tcBorders>
              <w:top w:val="nil"/>
              <w:left w:val="nil"/>
              <w:bottom w:val="nil"/>
              <w:right w:val="nil"/>
            </w:tcBorders>
            <w:noWrap/>
            <w:hideMark/>
          </w:tcPr>
          <w:p w14:paraId="53D300A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361</w:t>
            </w:r>
          </w:p>
        </w:tc>
        <w:tc>
          <w:tcPr>
            <w:tcW w:w="951" w:type="dxa"/>
            <w:tcBorders>
              <w:top w:val="nil"/>
              <w:left w:val="nil"/>
              <w:bottom w:val="nil"/>
              <w:right w:val="nil"/>
            </w:tcBorders>
            <w:hideMark/>
          </w:tcPr>
          <w:p w14:paraId="60CC081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15·2</w:t>
            </w:r>
          </w:p>
        </w:tc>
      </w:tr>
      <w:tr w:rsidR="00C832BF" w14:paraId="4FB0D6DE"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191438B6"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37D0648D"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Hepatic failure</w:t>
            </w:r>
          </w:p>
        </w:tc>
        <w:tc>
          <w:tcPr>
            <w:tcW w:w="1559" w:type="dxa"/>
            <w:tcBorders>
              <w:top w:val="nil"/>
              <w:left w:val="nil"/>
              <w:bottom w:val="nil"/>
              <w:right w:val="nil"/>
            </w:tcBorders>
            <w:noWrap/>
            <w:hideMark/>
          </w:tcPr>
          <w:p w14:paraId="50AE452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37</w:t>
            </w:r>
          </w:p>
        </w:tc>
        <w:tc>
          <w:tcPr>
            <w:tcW w:w="951" w:type="dxa"/>
            <w:tcBorders>
              <w:top w:val="nil"/>
              <w:left w:val="nil"/>
              <w:bottom w:val="nil"/>
              <w:right w:val="nil"/>
            </w:tcBorders>
            <w:hideMark/>
          </w:tcPr>
          <w:p w14:paraId="48A07B8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1·6</w:t>
            </w:r>
          </w:p>
        </w:tc>
      </w:tr>
      <w:tr w:rsidR="00C832BF" w14:paraId="268D6FDF"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4E2FEC26"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1F833E0E"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Any other liver disease</w:t>
            </w:r>
          </w:p>
        </w:tc>
        <w:tc>
          <w:tcPr>
            <w:tcW w:w="1559" w:type="dxa"/>
            <w:tcBorders>
              <w:top w:val="nil"/>
              <w:left w:val="nil"/>
              <w:bottom w:val="single" w:sz="4" w:space="0" w:color="auto"/>
              <w:right w:val="nil"/>
            </w:tcBorders>
            <w:noWrap/>
            <w:hideMark/>
          </w:tcPr>
          <w:p w14:paraId="08F0672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1123</w:t>
            </w:r>
          </w:p>
        </w:tc>
        <w:tc>
          <w:tcPr>
            <w:tcW w:w="951" w:type="dxa"/>
            <w:tcBorders>
              <w:top w:val="nil"/>
              <w:left w:val="nil"/>
              <w:bottom w:val="single" w:sz="4" w:space="0" w:color="auto"/>
              <w:right w:val="nil"/>
            </w:tcBorders>
            <w:hideMark/>
          </w:tcPr>
          <w:p w14:paraId="09B2AC6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47·4</w:t>
            </w:r>
          </w:p>
        </w:tc>
      </w:tr>
      <w:tr w:rsidR="00C832BF" w14:paraId="38F82513"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1B09802D"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Cancer</w:t>
            </w:r>
          </w:p>
        </w:tc>
        <w:tc>
          <w:tcPr>
            <w:tcW w:w="3704" w:type="dxa"/>
            <w:tcBorders>
              <w:top w:val="single" w:sz="4" w:space="0" w:color="auto"/>
              <w:left w:val="nil"/>
              <w:bottom w:val="nil"/>
              <w:right w:val="nil"/>
            </w:tcBorders>
            <w:noWrap/>
            <w:hideMark/>
          </w:tcPr>
          <w:p w14:paraId="568700B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Cancer without metastasis</w:t>
            </w:r>
          </w:p>
        </w:tc>
        <w:tc>
          <w:tcPr>
            <w:tcW w:w="1559" w:type="dxa"/>
            <w:tcBorders>
              <w:top w:val="single" w:sz="4" w:space="0" w:color="auto"/>
              <w:left w:val="nil"/>
              <w:bottom w:val="nil"/>
              <w:right w:val="nil"/>
            </w:tcBorders>
            <w:noWrap/>
            <w:hideMark/>
          </w:tcPr>
          <w:p w14:paraId="14340397"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6934</w:t>
            </w:r>
          </w:p>
        </w:tc>
        <w:tc>
          <w:tcPr>
            <w:tcW w:w="951" w:type="dxa"/>
            <w:tcBorders>
              <w:top w:val="single" w:sz="4" w:space="0" w:color="auto"/>
              <w:left w:val="nil"/>
              <w:bottom w:val="nil"/>
              <w:right w:val="nil"/>
            </w:tcBorders>
            <w:hideMark/>
          </w:tcPr>
          <w:p w14:paraId="2A7A82C9"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78·8</w:t>
            </w:r>
          </w:p>
        </w:tc>
      </w:tr>
      <w:tr w:rsidR="00C832BF" w14:paraId="448483E4"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2B30B64"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49C8CBB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Lymphoma</w:t>
            </w:r>
          </w:p>
        </w:tc>
        <w:tc>
          <w:tcPr>
            <w:tcW w:w="1559" w:type="dxa"/>
            <w:tcBorders>
              <w:top w:val="nil"/>
              <w:left w:val="nil"/>
              <w:bottom w:val="nil"/>
              <w:right w:val="nil"/>
            </w:tcBorders>
            <w:noWrap/>
            <w:hideMark/>
          </w:tcPr>
          <w:p w14:paraId="373C7497"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1708</w:t>
            </w:r>
          </w:p>
        </w:tc>
        <w:tc>
          <w:tcPr>
            <w:tcW w:w="951" w:type="dxa"/>
            <w:tcBorders>
              <w:top w:val="nil"/>
              <w:left w:val="nil"/>
              <w:bottom w:val="nil"/>
              <w:right w:val="nil"/>
            </w:tcBorders>
            <w:hideMark/>
          </w:tcPr>
          <w:p w14:paraId="25518C6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19·4</w:t>
            </w:r>
          </w:p>
        </w:tc>
      </w:tr>
      <w:tr w:rsidR="00C832BF" w14:paraId="1C6F0218"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AC4A350"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54B9F39A"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Metastatic cancer</w:t>
            </w:r>
          </w:p>
        </w:tc>
        <w:tc>
          <w:tcPr>
            <w:tcW w:w="1559" w:type="dxa"/>
            <w:tcBorders>
              <w:top w:val="nil"/>
              <w:left w:val="nil"/>
              <w:bottom w:val="single" w:sz="4" w:space="0" w:color="auto"/>
              <w:right w:val="nil"/>
            </w:tcBorders>
            <w:noWrap/>
            <w:hideMark/>
          </w:tcPr>
          <w:p w14:paraId="7CC335FB"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921</w:t>
            </w:r>
          </w:p>
        </w:tc>
        <w:tc>
          <w:tcPr>
            <w:tcW w:w="951" w:type="dxa"/>
            <w:tcBorders>
              <w:top w:val="nil"/>
              <w:left w:val="nil"/>
              <w:bottom w:val="single" w:sz="4" w:space="0" w:color="auto"/>
              <w:right w:val="nil"/>
            </w:tcBorders>
            <w:hideMark/>
          </w:tcPr>
          <w:p w14:paraId="67FAD29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10·5</w:t>
            </w:r>
          </w:p>
        </w:tc>
      </w:tr>
      <w:tr w:rsidR="00C832BF" w14:paraId="2A84DD7A" w14:textId="77777777" w:rsidTr="00C832BF">
        <w:trPr>
          <w:trHeight w:val="262"/>
        </w:trPr>
        <w:tc>
          <w:tcPr>
            <w:tcW w:w="2250" w:type="dxa"/>
            <w:vMerge w:val="restart"/>
            <w:tcBorders>
              <w:top w:val="single" w:sz="4" w:space="0" w:color="auto"/>
              <w:left w:val="nil"/>
              <w:bottom w:val="single" w:sz="4" w:space="0" w:color="auto"/>
              <w:right w:val="nil"/>
            </w:tcBorders>
            <w:noWrap/>
            <w:hideMark/>
          </w:tcPr>
          <w:p w14:paraId="69B00E82" w14:textId="77777777" w:rsidR="00C832BF" w:rsidRDefault="00C832BF">
            <w:pPr>
              <w:spacing w:after="0" w:line="240" w:lineRule="auto"/>
              <w:rPr>
                <w:rFonts w:eastAsia="Times New Roman" w:cs="Times New Roman"/>
                <w:b/>
                <w:color w:val="000000"/>
                <w:sz w:val="18"/>
                <w:szCs w:val="16"/>
                <w:lang w:eastAsia="en-GB"/>
              </w:rPr>
            </w:pPr>
            <w:r>
              <w:rPr>
                <w:rFonts w:eastAsia="Times New Roman" w:cs="Times New Roman"/>
                <w:b/>
                <w:color w:val="000000"/>
                <w:sz w:val="18"/>
                <w:szCs w:val="16"/>
                <w:lang w:eastAsia="en-GB"/>
              </w:rPr>
              <w:t>Depression</w:t>
            </w:r>
          </w:p>
        </w:tc>
        <w:tc>
          <w:tcPr>
            <w:tcW w:w="3704" w:type="dxa"/>
            <w:tcBorders>
              <w:top w:val="single" w:sz="4" w:space="0" w:color="auto"/>
              <w:left w:val="nil"/>
              <w:bottom w:val="nil"/>
              <w:right w:val="nil"/>
            </w:tcBorders>
            <w:noWrap/>
            <w:hideMark/>
          </w:tcPr>
          <w:p w14:paraId="22298F7C"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Depression</w:t>
            </w:r>
          </w:p>
        </w:tc>
        <w:tc>
          <w:tcPr>
            <w:tcW w:w="1559" w:type="dxa"/>
            <w:tcBorders>
              <w:top w:val="single" w:sz="4" w:space="0" w:color="auto"/>
              <w:left w:val="nil"/>
              <w:bottom w:val="nil"/>
              <w:right w:val="nil"/>
            </w:tcBorders>
            <w:noWrap/>
            <w:hideMark/>
          </w:tcPr>
          <w:p w14:paraId="2F723DFF"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16 322</w:t>
            </w:r>
          </w:p>
        </w:tc>
        <w:tc>
          <w:tcPr>
            <w:tcW w:w="951" w:type="dxa"/>
            <w:tcBorders>
              <w:top w:val="single" w:sz="4" w:space="0" w:color="auto"/>
              <w:left w:val="nil"/>
              <w:bottom w:val="nil"/>
              <w:right w:val="nil"/>
            </w:tcBorders>
            <w:hideMark/>
          </w:tcPr>
          <w:p w14:paraId="4CC1311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91·5</w:t>
            </w:r>
          </w:p>
        </w:tc>
      </w:tr>
      <w:tr w:rsidR="00C832BF" w14:paraId="64B593CE"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46316BE9"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nil"/>
              <w:right w:val="nil"/>
            </w:tcBorders>
            <w:noWrap/>
            <w:hideMark/>
          </w:tcPr>
          <w:p w14:paraId="71059445"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Depression linked to anxiety and stress</w:t>
            </w:r>
          </w:p>
        </w:tc>
        <w:tc>
          <w:tcPr>
            <w:tcW w:w="1559" w:type="dxa"/>
            <w:tcBorders>
              <w:top w:val="nil"/>
              <w:left w:val="nil"/>
              <w:bottom w:val="nil"/>
              <w:right w:val="nil"/>
            </w:tcBorders>
            <w:noWrap/>
            <w:hideMark/>
          </w:tcPr>
          <w:p w14:paraId="7E1617F8"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1721</w:t>
            </w:r>
          </w:p>
        </w:tc>
        <w:tc>
          <w:tcPr>
            <w:tcW w:w="951" w:type="dxa"/>
            <w:tcBorders>
              <w:top w:val="nil"/>
              <w:left w:val="nil"/>
              <w:bottom w:val="nil"/>
              <w:right w:val="nil"/>
            </w:tcBorders>
            <w:hideMark/>
          </w:tcPr>
          <w:p w14:paraId="30A27D81"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9·6</w:t>
            </w:r>
          </w:p>
        </w:tc>
      </w:tr>
      <w:tr w:rsidR="00C832BF" w14:paraId="1073FF97" w14:textId="77777777" w:rsidTr="00C832BF">
        <w:trPr>
          <w:trHeight w:val="262"/>
        </w:trPr>
        <w:tc>
          <w:tcPr>
            <w:tcW w:w="0" w:type="auto"/>
            <w:vMerge/>
            <w:tcBorders>
              <w:top w:val="single" w:sz="4" w:space="0" w:color="auto"/>
              <w:left w:val="nil"/>
              <w:bottom w:val="single" w:sz="4" w:space="0" w:color="auto"/>
              <w:right w:val="nil"/>
            </w:tcBorders>
            <w:vAlign w:val="center"/>
            <w:hideMark/>
          </w:tcPr>
          <w:p w14:paraId="24F42CCA" w14:textId="77777777" w:rsidR="00C832BF" w:rsidRDefault="00C832BF">
            <w:pPr>
              <w:spacing w:after="0"/>
              <w:rPr>
                <w:rFonts w:eastAsia="Times New Roman" w:cs="Times New Roman"/>
                <w:b/>
                <w:color w:val="000000"/>
                <w:sz w:val="18"/>
                <w:szCs w:val="16"/>
                <w:lang w:eastAsia="en-GB"/>
              </w:rPr>
            </w:pPr>
          </w:p>
        </w:tc>
        <w:tc>
          <w:tcPr>
            <w:tcW w:w="3704" w:type="dxa"/>
            <w:tcBorders>
              <w:top w:val="nil"/>
              <w:left w:val="nil"/>
              <w:bottom w:val="single" w:sz="4" w:space="0" w:color="auto"/>
              <w:right w:val="nil"/>
            </w:tcBorders>
            <w:noWrap/>
            <w:hideMark/>
          </w:tcPr>
          <w:p w14:paraId="46670AE3"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Other depression (linked to schizophrenia and BAD)</w:t>
            </w:r>
          </w:p>
        </w:tc>
        <w:tc>
          <w:tcPr>
            <w:tcW w:w="1559" w:type="dxa"/>
            <w:tcBorders>
              <w:top w:val="nil"/>
              <w:left w:val="nil"/>
              <w:bottom w:val="single" w:sz="4" w:space="0" w:color="auto"/>
              <w:right w:val="nil"/>
            </w:tcBorders>
            <w:noWrap/>
            <w:hideMark/>
          </w:tcPr>
          <w:p w14:paraId="7A198792"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15</w:t>
            </w:r>
          </w:p>
        </w:tc>
        <w:tc>
          <w:tcPr>
            <w:tcW w:w="951" w:type="dxa"/>
            <w:tcBorders>
              <w:top w:val="nil"/>
              <w:left w:val="nil"/>
              <w:bottom w:val="single" w:sz="4" w:space="0" w:color="auto"/>
              <w:right w:val="nil"/>
            </w:tcBorders>
            <w:hideMark/>
          </w:tcPr>
          <w:p w14:paraId="4072D577" w14:textId="77777777" w:rsidR="00C832BF" w:rsidRDefault="00C832BF">
            <w:pPr>
              <w:spacing w:after="0" w:line="240" w:lineRule="auto"/>
              <w:rPr>
                <w:rFonts w:eastAsia="Times New Roman" w:cs="Times New Roman"/>
                <w:color w:val="000000"/>
                <w:sz w:val="18"/>
                <w:szCs w:val="16"/>
                <w:lang w:eastAsia="en-GB"/>
              </w:rPr>
            </w:pPr>
            <w:r>
              <w:rPr>
                <w:rFonts w:eastAsia="Times New Roman" w:cs="Times New Roman"/>
                <w:color w:val="000000"/>
                <w:sz w:val="18"/>
                <w:szCs w:val="16"/>
                <w:lang w:eastAsia="en-GB"/>
              </w:rPr>
              <w:t>0·1</w:t>
            </w:r>
          </w:p>
        </w:tc>
      </w:tr>
    </w:tbl>
    <w:p w14:paraId="4225D180" w14:textId="77777777" w:rsidR="00962E81" w:rsidRPr="00962E81" w:rsidRDefault="00962E81" w:rsidP="00962E81"/>
    <w:sectPr w:rsidR="00962E81" w:rsidRPr="00962E81" w:rsidSect="00C832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62F4" w14:textId="77777777" w:rsidR="00A91CED" w:rsidRDefault="00A91CED" w:rsidP="00CD70E3">
      <w:pPr>
        <w:spacing w:after="0" w:line="240" w:lineRule="auto"/>
      </w:pPr>
      <w:r>
        <w:separator/>
      </w:r>
    </w:p>
  </w:endnote>
  <w:endnote w:type="continuationSeparator" w:id="0">
    <w:p w14:paraId="09092461" w14:textId="77777777" w:rsidR="00A91CED" w:rsidRDefault="00A91CED" w:rsidP="00CD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TT378de93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498093"/>
      <w:docPartObj>
        <w:docPartGallery w:val="Page Numbers (Bottom of Page)"/>
        <w:docPartUnique/>
      </w:docPartObj>
    </w:sdtPr>
    <w:sdtEndPr>
      <w:rPr>
        <w:noProof/>
      </w:rPr>
    </w:sdtEndPr>
    <w:sdtContent>
      <w:p w14:paraId="4186AF53" w14:textId="6C674DE7" w:rsidR="00424FA9" w:rsidRDefault="00424FA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700DC17" w14:textId="77777777" w:rsidR="00424FA9" w:rsidRDefault="0042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997769"/>
      <w:docPartObj>
        <w:docPartGallery w:val="Page Numbers (Bottom of Page)"/>
        <w:docPartUnique/>
      </w:docPartObj>
    </w:sdtPr>
    <w:sdtEndPr>
      <w:rPr>
        <w:noProof/>
      </w:rPr>
    </w:sdtEndPr>
    <w:sdtContent>
      <w:p w14:paraId="2C10D857" w14:textId="5233ACEB" w:rsidR="00424FA9" w:rsidRDefault="00424FA9">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D484EB6" w14:textId="77777777" w:rsidR="00424FA9" w:rsidRDefault="00424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CFCD" w14:textId="77777777" w:rsidR="00A91CED" w:rsidRDefault="00A91CED" w:rsidP="00CD70E3">
      <w:pPr>
        <w:spacing w:after="0" w:line="240" w:lineRule="auto"/>
      </w:pPr>
      <w:r>
        <w:separator/>
      </w:r>
    </w:p>
  </w:footnote>
  <w:footnote w:type="continuationSeparator" w:id="0">
    <w:p w14:paraId="74965774" w14:textId="77777777" w:rsidR="00A91CED" w:rsidRDefault="00A91CED" w:rsidP="00CD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1552" w14:textId="77777777" w:rsidR="00424FA9" w:rsidRPr="000112F6" w:rsidRDefault="00424FA9" w:rsidP="00011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F011B"/>
    <w:multiLevelType w:val="hybridMultilevel"/>
    <w:tmpl w:val="08C2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6377C"/>
    <w:multiLevelType w:val="hybridMultilevel"/>
    <w:tmpl w:val="E6A4E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954B39"/>
    <w:multiLevelType w:val="hybridMultilevel"/>
    <w:tmpl w:val="7C30A7A8"/>
    <w:lvl w:ilvl="0" w:tplc="4D587A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05C21"/>
    <w:multiLevelType w:val="hybridMultilevel"/>
    <w:tmpl w:val="5F60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A2424"/>
    <w:multiLevelType w:val="hybridMultilevel"/>
    <w:tmpl w:val="2CDEC256"/>
    <w:lvl w:ilvl="0" w:tplc="CE08C11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C5043"/>
    <w:multiLevelType w:val="hybridMultilevel"/>
    <w:tmpl w:val="85826554"/>
    <w:lvl w:ilvl="0" w:tplc="855A6A5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0918CA"/>
    <w:multiLevelType w:val="hybridMultilevel"/>
    <w:tmpl w:val="06728BF4"/>
    <w:lvl w:ilvl="0" w:tplc="DD44FC9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3200E"/>
    <w:multiLevelType w:val="hybridMultilevel"/>
    <w:tmpl w:val="4804552E"/>
    <w:lvl w:ilvl="0" w:tplc="D05294E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D017FE"/>
    <w:multiLevelType w:val="hybridMultilevel"/>
    <w:tmpl w:val="1980AD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DF3786"/>
    <w:multiLevelType w:val="hybridMultilevel"/>
    <w:tmpl w:val="5F3AD138"/>
    <w:lvl w:ilvl="0" w:tplc="211A4B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96395"/>
    <w:multiLevelType w:val="hybridMultilevel"/>
    <w:tmpl w:val="4F1E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762DC"/>
    <w:multiLevelType w:val="hybridMultilevel"/>
    <w:tmpl w:val="EEB40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B7E94"/>
    <w:multiLevelType w:val="hybridMultilevel"/>
    <w:tmpl w:val="2C18F0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9"/>
  </w:num>
  <w:num w:numId="4">
    <w:abstractNumId w:val="10"/>
  </w:num>
  <w:num w:numId="5">
    <w:abstractNumId w:val="3"/>
  </w:num>
  <w:num w:numId="6">
    <w:abstractNumId w:val="5"/>
  </w:num>
  <w:num w:numId="7">
    <w:abstractNumId w:val="4"/>
  </w:num>
  <w:num w:numId="8">
    <w:abstractNumId w:val="12"/>
  </w:num>
  <w:num w:numId="9">
    <w:abstractNumId w:val="1"/>
  </w:num>
  <w:num w:numId="10">
    <w:abstractNumId w:val="6"/>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w2xs906appvge5fwwxet9k509erewpzxff&quot;&gt;Outcomes&lt;record-ids&gt;&lt;item&gt;29&lt;/item&gt;&lt;item&gt;39&lt;/item&gt;&lt;item&gt;69&lt;/item&gt;&lt;item&gt;87&lt;/item&gt;&lt;item&gt;105&lt;/item&gt;&lt;item&gt;106&lt;/item&gt;&lt;item&gt;108&lt;/item&gt;&lt;item&gt;112&lt;/item&gt;&lt;item&gt;113&lt;/item&gt;&lt;item&gt;118&lt;/item&gt;&lt;item&gt;121&lt;/item&gt;&lt;item&gt;127&lt;/item&gt;&lt;item&gt;132&lt;/item&gt;&lt;item&gt;135&lt;/item&gt;&lt;item&gt;144&lt;/item&gt;&lt;item&gt;146&lt;/item&gt;&lt;item&gt;147&lt;/item&gt;&lt;item&gt;148&lt;/item&gt;&lt;item&gt;149&lt;/item&gt;&lt;item&gt;151&lt;/item&gt;&lt;item&gt;152&lt;/item&gt;&lt;item&gt;155&lt;/item&gt;&lt;/record-ids&gt;&lt;/item&gt;&lt;/Libraries&gt;"/>
  </w:docVars>
  <w:rsids>
    <w:rsidRoot w:val="0098525D"/>
    <w:rsid w:val="00001281"/>
    <w:rsid w:val="0000395B"/>
    <w:rsid w:val="0000583C"/>
    <w:rsid w:val="00005AE7"/>
    <w:rsid w:val="00005EC0"/>
    <w:rsid w:val="000072B3"/>
    <w:rsid w:val="00007BF9"/>
    <w:rsid w:val="000112F6"/>
    <w:rsid w:val="00012573"/>
    <w:rsid w:val="00020339"/>
    <w:rsid w:val="000205C8"/>
    <w:rsid w:val="00020D22"/>
    <w:rsid w:val="00021900"/>
    <w:rsid w:val="0002314D"/>
    <w:rsid w:val="000237DD"/>
    <w:rsid w:val="00023DD7"/>
    <w:rsid w:val="000247DB"/>
    <w:rsid w:val="00024BC8"/>
    <w:rsid w:val="000252A7"/>
    <w:rsid w:val="00030D59"/>
    <w:rsid w:val="0003103E"/>
    <w:rsid w:val="00035D0C"/>
    <w:rsid w:val="00036A83"/>
    <w:rsid w:val="00043640"/>
    <w:rsid w:val="000443F6"/>
    <w:rsid w:val="00044A5C"/>
    <w:rsid w:val="00046804"/>
    <w:rsid w:val="00046DF1"/>
    <w:rsid w:val="000472AC"/>
    <w:rsid w:val="00051366"/>
    <w:rsid w:val="00054DAF"/>
    <w:rsid w:val="00055DDE"/>
    <w:rsid w:val="00056697"/>
    <w:rsid w:val="000575C4"/>
    <w:rsid w:val="0006403C"/>
    <w:rsid w:val="000674C3"/>
    <w:rsid w:val="00067D07"/>
    <w:rsid w:val="00067E8D"/>
    <w:rsid w:val="00070202"/>
    <w:rsid w:val="00071A24"/>
    <w:rsid w:val="00074924"/>
    <w:rsid w:val="00075947"/>
    <w:rsid w:val="00080A21"/>
    <w:rsid w:val="00083360"/>
    <w:rsid w:val="00083ABC"/>
    <w:rsid w:val="00084A86"/>
    <w:rsid w:val="00084F17"/>
    <w:rsid w:val="00093CA1"/>
    <w:rsid w:val="000941EE"/>
    <w:rsid w:val="0009608E"/>
    <w:rsid w:val="00096C05"/>
    <w:rsid w:val="000A0525"/>
    <w:rsid w:val="000A45CC"/>
    <w:rsid w:val="000A5AEA"/>
    <w:rsid w:val="000A781C"/>
    <w:rsid w:val="000B1E85"/>
    <w:rsid w:val="000B42F2"/>
    <w:rsid w:val="000C2D6D"/>
    <w:rsid w:val="000C3573"/>
    <w:rsid w:val="000C46B9"/>
    <w:rsid w:val="000C5533"/>
    <w:rsid w:val="000D0CB4"/>
    <w:rsid w:val="000D155C"/>
    <w:rsid w:val="000D2DB4"/>
    <w:rsid w:val="000D78E1"/>
    <w:rsid w:val="000E42C6"/>
    <w:rsid w:val="000E4515"/>
    <w:rsid w:val="000E5E9A"/>
    <w:rsid w:val="000F0C7B"/>
    <w:rsid w:val="000F327E"/>
    <w:rsid w:val="000F5350"/>
    <w:rsid w:val="000F562C"/>
    <w:rsid w:val="001000E8"/>
    <w:rsid w:val="0010672A"/>
    <w:rsid w:val="00107675"/>
    <w:rsid w:val="001079D0"/>
    <w:rsid w:val="00113097"/>
    <w:rsid w:val="00113EC3"/>
    <w:rsid w:val="0011480D"/>
    <w:rsid w:val="0011497B"/>
    <w:rsid w:val="00115FC6"/>
    <w:rsid w:val="00116191"/>
    <w:rsid w:val="001174A9"/>
    <w:rsid w:val="00123779"/>
    <w:rsid w:val="00123A81"/>
    <w:rsid w:val="00123EB1"/>
    <w:rsid w:val="001245B8"/>
    <w:rsid w:val="00124ECD"/>
    <w:rsid w:val="00126707"/>
    <w:rsid w:val="00130158"/>
    <w:rsid w:val="0013127D"/>
    <w:rsid w:val="00134365"/>
    <w:rsid w:val="001360A7"/>
    <w:rsid w:val="001370DA"/>
    <w:rsid w:val="0014028A"/>
    <w:rsid w:val="0014320B"/>
    <w:rsid w:val="00144EE9"/>
    <w:rsid w:val="001451B5"/>
    <w:rsid w:val="00145B86"/>
    <w:rsid w:val="001461E1"/>
    <w:rsid w:val="00150125"/>
    <w:rsid w:val="001512D3"/>
    <w:rsid w:val="00157274"/>
    <w:rsid w:val="00157B22"/>
    <w:rsid w:val="0016121E"/>
    <w:rsid w:val="0016122F"/>
    <w:rsid w:val="00162323"/>
    <w:rsid w:val="001650D3"/>
    <w:rsid w:val="001651AA"/>
    <w:rsid w:val="00170C26"/>
    <w:rsid w:val="00170F71"/>
    <w:rsid w:val="001739A7"/>
    <w:rsid w:val="00173FB6"/>
    <w:rsid w:val="001750BC"/>
    <w:rsid w:val="00176F35"/>
    <w:rsid w:val="00177A2D"/>
    <w:rsid w:val="00177A99"/>
    <w:rsid w:val="00181916"/>
    <w:rsid w:val="00182BF2"/>
    <w:rsid w:val="0018327A"/>
    <w:rsid w:val="00183321"/>
    <w:rsid w:val="00183865"/>
    <w:rsid w:val="00185067"/>
    <w:rsid w:val="00185482"/>
    <w:rsid w:val="00186022"/>
    <w:rsid w:val="0019341A"/>
    <w:rsid w:val="0019430C"/>
    <w:rsid w:val="00195252"/>
    <w:rsid w:val="00195C92"/>
    <w:rsid w:val="00197E5A"/>
    <w:rsid w:val="001A2212"/>
    <w:rsid w:val="001A3211"/>
    <w:rsid w:val="001A54C0"/>
    <w:rsid w:val="001A59AE"/>
    <w:rsid w:val="001A6603"/>
    <w:rsid w:val="001A77E8"/>
    <w:rsid w:val="001B094C"/>
    <w:rsid w:val="001B2E2D"/>
    <w:rsid w:val="001B5A96"/>
    <w:rsid w:val="001C389C"/>
    <w:rsid w:val="001D02F2"/>
    <w:rsid w:val="001D29EC"/>
    <w:rsid w:val="001D42A8"/>
    <w:rsid w:val="001D47FA"/>
    <w:rsid w:val="001D5140"/>
    <w:rsid w:val="001D5409"/>
    <w:rsid w:val="001D55CD"/>
    <w:rsid w:val="001D5711"/>
    <w:rsid w:val="001D5D79"/>
    <w:rsid w:val="001D73F4"/>
    <w:rsid w:val="001E00FA"/>
    <w:rsid w:val="001E2521"/>
    <w:rsid w:val="001E27D1"/>
    <w:rsid w:val="001E3152"/>
    <w:rsid w:val="001E4A2B"/>
    <w:rsid w:val="001E6A9B"/>
    <w:rsid w:val="001E78BC"/>
    <w:rsid w:val="001F2804"/>
    <w:rsid w:val="001F3FDF"/>
    <w:rsid w:val="001F490E"/>
    <w:rsid w:val="001F4A41"/>
    <w:rsid w:val="001F4B50"/>
    <w:rsid w:val="001F4D84"/>
    <w:rsid w:val="00202F7D"/>
    <w:rsid w:val="0020533C"/>
    <w:rsid w:val="00207173"/>
    <w:rsid w:val="002075AE"/>
    <w:rsid w:val="002124AD"/>
    <w:rsid w:val="00214D01"/>
    <w:rsid w:val="00216C3C"/>
    <w:rsid w:val="002174DC"/>
    <w:rsid w:val="002203D3"/>
    <w:rsid w:val="00220F4A"/>
    <w:rsid w:val="00222D7E"/>
    <w:rsid w:val="0022648C"/>
    <w:rsid w:val="00226DC1"/>
    <w:rsid w:val="00227DF7"/>
    <w:rsid w:val="00230F11"/>
    <w:rsid w:val="00232E63"/>
    <w:rsid w:val="002344B5"/>
    <w:rsid w:val="00235505"/>
    <w:rsid w:val="00237491"/>
    <w:rsid w:val="00241A6B"/>
    <w:rsid w:val="0024241A"/>
    <w:rsid w:val="00242B9A"/>
    <w:rsid w:val="00243608"/>
    <w:rsid w:val="00245831"/>
    <w:rsid w:val="00250FAF"/>
    <w:rsid w:val="00255DC9"/>
    <w:rsid w:val="002571DD"/>
    <w:rsid w:val="00257B96"/>
    <w:rsid w:val="00257FF0"/>
    <w:rsid w:val="00262DD0"/>
    <w:rsid w:val="002636C0"/>
    <w:rsid w:val="0026409E"/>
    <w:rsid w:val="002643CE"/>
    <w:rsid w:val="00264C06"/>
    <w:rsid w:val="0026558E"/>
    <w:rsid w:val="00265D36"/>
    <w:rsid w:val="002672B8"/>
    <w:rsid w:val="002708F1"/>
    <w:rsid w:val="00272621"/>
    <w:rsid w:val="00276089"/>
    <w:rsid w:val="00276355"/>
    <w:rsid w:val="0027799A"/>
    <w:rsid w:val="0028082E"/>
    <w:rsid w:val="00284614"/>
    <w:rsid w:val="00285A58"/>
    <w:rsid w:val="002870B6"/>
    <w:rsid w:val="002879B9"/>
    <w:rsid w:val="00290E3E"/>
    <w:rsid w:val="0029158B"/>
    <w:rsid w:val="00291EFA"/>
    <w:rsid w:val="00297EC0"/>
    <w:rsid w:val="00297EDF"/>
    <w:rsid w:val="002A1112"/>
    <w:rsid w:val="002A215D"/>
    <w:rsid w:val="002A2560"/>
    <w:rsid w:val="002A4C2F"/>
    <w:rsid w:val="002A6D4B"/>
    <w:rsid w:val="002A6E3F"/>
    <w:rsid w:val="002B3A1A"/>
    <w:rsid w:val="002B3CDE"/>
    <w:rsid w:val="002B51FB"/>
    <w:rsid w:val="002B7ABE"/>
    <w:rsid w:val="002B7D74"/>
    <w:rsid w:val="002C1A5B"/>
    <w:rsid w:val="002C261E"/>
    <w:rsid w:val="002C26AD"/>
    <w:rsid w:val="002C35DA"/>
    <w:rsid w:val="002C3E47"/>
    <w:rsid w:val="002C3F4C"/>
    <w:rsid w:val="002C6EE9"/>
    <w:rsid w:val="002D0FBF"/>
    <w:rsid w:val="002D36C4"/>
    <w:rsid w:val="002D3BE2"/>
    <w:rsid w:val="002D5F42"/>
    <w:rsid w:val="002D64A5"/>
    <w:rsid w:val="002E06A3"/>
    <w:rsid w:val="002E3AD6"/>
    <w:rsid w:val="002E4EC3"/>
    <w:rsid w:val="002E5038"/>
    <w:rsid w:val="002E5E64"/>
    <w:rsid w:val="002E6400"/>
    <w:rsid w:val="002E7090"/>
    <w:rsid w:val="002E7598"/>
    <w:rsid w:val="002F00A1"/>
    <w:rsid w:val="002F1B55"/>
    <w:rsid w:val="002F48E5"/>
    <w:rsid w:val="002F5C64"/>
    <w:rsid w:val="002F5D51"/>
    <w:rsid w:val="002F5D7F"/>
    <w:rsid w:val="002F63EA"/>
    <w:rsid w:val="002F6518"/>
    <w:rsid w:val="002F6A34"/>
    <w:rsid w:val="002F6A6A"/>
    <w:rsid w:val="002F7ECC"/>
    <w:rsid w:val="003019E9"/>
    <w:rsid w:val="00305BA0"/>
    <w:rsid w:val="00306FE7"/>
    <w:rsid w:val="00307C76"/>
    <w:rsid w:val="003112DE"/>
    <w:rsid w:val="00311FB8"/>
    <w:rsid w:val="003153FD"/>
    <w:rsid w:val="003156DE"/>
    <w:rsid w:val="00315F02"/>
    <w:rsid w:val="00317A0B"/>
    <w:rsid w:val="0032007C"/>
    <w:rsid w:val="003202EE"/>
    <w:rsid w:val="00320758"/>
    <w:rsid w:val="00321C76"/>
    <w:rsid w:val="00321FDF"/>
    <w:rsid w:val="003222A9"/>
    <w:rsid w:val="00322612"/>
    <w:rsid w:val="003230CA"/>
    <w:rsid w:val="00323E6C"/>
    <w:rsid w:val="00325964"/>
    <w:rsid w:val="00330B62"/>
    <w:rsid w:val="00332A44"/>
    <w:rsid w:val="00333FCE"/>
    <w:rsid w:val="00335A64"/>
    <w:rsid w:val="0033681E"/>
    <w:rsid w:val="00337C97"/>
    <w:rsid w:val="00340296"/>
    <w:rsid w:val="0034034A"/>
    <w:rsid w:val="00341111"/>
    <w:rsid w:val="003444EA"/>
    <w:rsid w:val="003449F6"/>
    <w:rsid w:val="00350712"/>
    <w:rsid w:val="00350816"/>
    <w:rsid w:val="0035127A"/>
    <w:rsid w:val="0035148E"/>
    <w:rsid w:val="0035222E"/>
    <w:rsid w:val="00352F2D"/>
    <w:rsid w:val="00353AE0"/>
    <w:rsid w:val="00354ABB"/>
    <w:rsid w:val="00355B96"/>
    <w:rsid w:val="0035609A"/>
    <w:rsid w:val="00360622"/>
    <w:rsid w:val="00362254"/>
    <w:rsid w:val="003628EE"/>
    <w:rsid w:val="003639E7"/>
    <w:rsid w:val="00363B43"/>
    <w:rsid w:val="00365921"/>
    <w:rsid w:val="00367615"/>
    <w:rsid w:val="00371386"/>
    <w:rsid w:val="00371631"/>
    <w:rsid w:val="00371F5E"/>
    <w:rsid w:val="003737BB"/>
    <w:rsid w:val="0037399B"/>
    <w:rsid w:val="003744CC"/>
    <w:rsid w:val="00375100"/>
    <w:rsid w:val="00375857"/>
    <w:rsid w:val="00381DFC"/>
    <w:rsid w:val="00385A77"/>
    <w:rsid w:val="003867A6"/>
    <w:rsid w:val="003870FE"/>
    <w:rsid w:val="003A005D"/>
    <w:rsid w:val="003A040C"/>
    <w:rsid w:val="003A04BB"/>
    <w:rsid w:val="003A0D7B"/>
    <w:rsid w:val="003A1107"/>
    <w:rsid w:val="003A332A"/>
    <w:rsid w:val="003A3403"/>
    <w:rsid w:val="003A5229"/>
    <w:rsid w:val="003A66D8"/>
    <w:rsid w:val="003A7682"/>
    <w:rsid w:val="003B1362"/>
    <w:rsid w:val="003B1BEE"/>
    <w:rsid w:val="003B40CF"/>
    <w:rsid w:val="003B46EA"/>
    <w:rsid w:val="003B5DBA"/>
    <w:rsid w:val="003C1CAE"/>
    <w:rsid w:val="003C2C5A"/>
    <w:rsid w:val="003C3BD3"/>
    <w:rsid w:val="003C4E01"/>
    <w:rsid w:val="003D111B"/>
    <w:rsid w:val="003D14DE"/>
    <w:rsid w:val="003D2526"/>
    <w:rsid w:val="003D2A7B"/>
    <w:rsid w:val="003D33FE"/>
    <w:rsid w:val="003D3B95"/>
    <w:rsid w:val="003D7F8C"/>
    <w:rsid w:val="003E2FA8"/>
    <w:rsid w:val="003E3C11"/>
    <w:rsid w:val="003E3C35"/>
    <w:rsid w:val="003E40F8"/>
    <w:rsid w:val="003E42D1"/>
    <w:rsid w:val="003E43A4"/>
    <w:rsid w:val="003E4D56"/>
    <w:rsid w:val="003E50DF"/>
    <w:rsid w:val="003E50F4"/>
    <w:rsid w:val="003E5E73"/>
    <w:rsid w:val="003E6937"/>
    <w:rsid w:val="003E7F30"/>
    <w:rsid w:val="003F30CD"/>
    <w:rsid w:val="003F4525"/>
    <w:rsid w:val="003F5574"/>
    <w:rsid w:val="003F6239"/>
    <w:rsid w:val="00401954"/>
    <w:rsid w:val="00404BD9"/>
    <w:rsid w:val="004054C4"/>
    <w:rsid w:val="0041130E"/>
    <w:rsid w:val="00415F94"/>
    <w:rsid w:val="00416774"/>
    <w:rsid w:val="0041785E"/>
    <w:rsid w:val="004210DF"/>
    <w:rsid w:val="00424FA9"/>
    <w:rsid w:val="00425AC4"/>
    <w:rsid w:val="00426D41"/>
    <w:rsid w:val="00430E7D"/>
    <w:rsid w:val="00431249"/>
    <w:rsid w:val="004314F2"/>
    <w:rsid w:val="00432017"/>
    <w:rsid w:val="00436208"/>
    <w:rsid w:val="004412FF"/>
    <w:rsid w:val="0044180E"/>
    <w:rsid w:val="004431CA"/>
    <w:rsid w:val="004433EF"/>
    <w:rsid w:val="00444306"/>
    <w:rsid w:val="00444A9E"/>
    <w:rsid w:val="004460A5"/>
    <w:rsid w:val="00450060"/>
    <w:rsid w:val="0045044E"/>
    <w:rsid w:val="0045138D"/>
    <w:rsid w:val="004519F9"/>
    <w:rsid w:val="00451F04"/>
    <w:rsid w:val="00453BA8"/>
    <w:rsid w:val="00454BB0"/>
    <w:rsid w:val="00455B90"/>
    <w:rsid w:val="00460C0F"/>
    <w:rsid w:val="00463E4C"/>
    <w:rsid w:val="00466B9A"/>
    <w:rsid w:val="00471E38"/>
    <w:rsid w:val="00472040"/>
    <w:rsid w:val="0047251F"/>
    <w:rsid w:val="0047314D"/>
    <w:rsid w:val="004737BC"/>
    <w:rsid w:val="00473A41"/>
    <w:rsid w:val="004755D6"/>
    <w:rsid w:val="004764B2"/>
    <w:rsid w:val="0047791C"/>
    <w:rsid w:val="00477AC3"/>
    <w:rsid w:val="00481CF0"/>
    <w:rsid w:val="0048284D"/>
    <w:rsid w:val="004832A5"/>
    <w:rsid w:val="00483FCE"/>
    <w:rsid w:val="00485276"/>
    <w:rsid w:val="00486080"/>
    <w:rsid w:val="004863F6"/>
    <w:rsid w:val="0049079C"/>
    <w:rsid w:val="00491A59"/>
    <w:rsid w:val="00491FE9"/>
    <w:rsid w:val="00492652"/>
    <w:rsid w:val="00494797"/>
    <w:rsid w:val="00495CAB"/>
    <w:rsid w:val="0049607F"/>
    <w:rsid w:val="004968AB"/>
    <w:rsid w:val="004A00C2"/>
    <w:rsid w:val="004B0E3A"/>
    <w:rsid w:val="004B3ABE"/>
    <w:rsid w:val="004B3B02"/>
    <w:rsid w:val="004B4617"/>
    <w:rsid w:val="004B4AC8"/>
    <w:rsid w:val="004B6506"/>
    <w:rsid w:val="004C125C"/>
    <w:rsid w:val="004C515A"/>
    <w:rsid w:val="004C5C2E"/>
    <w:rsid w:val="004C741F"/>
    <w:rsid w:val="004D1BB5"/>
    <w:rsid w:val="004D1C28"/>
    <w:rsid w:val="004D71CC"/>
    <w:rsid w:val="004E12D2"/>
    <w:rsid w:val="004E16A4"/>
    <w:rsid w:val="004E2E2E"/>
    <w:rsid w:val="004E52BE"/>
    <w:rsid w:val="004E5BB9"/>
    <w:rsid w:val="004E654D"/>
    <w:rsid w:val="004F41C3"/>
    <w:rsid w:val="004F54A8"/>
    <w:rsid w:val="004F5AB7"/>
    <w:rsid w:val="004F5C9B"/>
    <w:rsid w:val="004F6648"/>
    <w:rsid w:val="00500EEA"/>
    <w:rsid w:val="00501107"/>
    <w:rsid w:val="005049FD"/>
    <w:rsid w:val="00504FB5"/>
    <w:rsid w:val="005119DB"/>
    <w:rsid w:val="00512CF3"/>
    <w:rsid w:val="00514B8B"/>
    <w:rsid w:val="0051753E"/>
    <w:rsid w:val="00517D26"/>
    <w:rsid w:val="00517F7C"/>
    <w:rsid w:val="005247B4"/>
    <w:rsid w:val="00525374"/>
    <w:rsid w:val="00525AFD"/>
    <w:rsid w:val="005264DC"/>
    <w:rsid w:val="005270B3"/>
    <w:rsid w:val="00531083"/>
    <w:rsid w:val="00532B6D"/>
    <w:rsid w:val="005336A0"/>
    <w:rsid w:val="00537E6C"/>
    <w:rsid w:val="00540C90"/>
    <w:rsid w:val="00542F59"/>
    <w:rsid w:val="00545462"/>
    <w:rsid w:val="00550E4E"/>
    <w:rsid w:val="005510B0"/>
    <w:rsid w:val="00551DFD"/>
    <w:rsid w:val="00552388"/>
    <w:rsid w:val="005531A2"/>
    <w:rsid w:val="00556795"/>
    <w:rsid w:val="00561066"/>
    <w:rsid w:val="00562828"/>
    <w:rsid w:val="00566B1F"/>
    <w:rsid w:val="00571021"/>
    <w:rsid w:val="00571773"/>
    <w:rsid w:val="00571A25"/>
    <w:rsid w:val="005767EC"/>
    <w:rsid w:val="0057691D"/>
    <w:rsid w:val="00581B8D"/>
    <w:rsid w:val="0058249E"/>
    <w:rsid w:val="00583C0F"/>
    <w:rsid w:val="0058404B"/>
    <w:rsid w:val="00584256"/>
    <w:rsid w:val="005842A0"/>
    <w:rsid w:val="00585A2B"/>
    <w:rsid w:val="00587DE1"/>
    <w:rsid w:val="005906FB"/>
    <w:rsid w:val="00590858"/>
    <w:rsid w:val="005908A7"/>
    <w:rsid w:val="00592386"/>
    <w:rsid w:val="00592D61"/>
    <w:rsid w:val="0059394A"/>
    <w:rsid w:val="00595E91"/>
    <w:rsid w:val="005A066A"/>
    <w:rsid w:val="005A0797"/>
    <w:rsid w:val="005A0B70"/>
    <w:rsid w:val="005A1A12"/>
    <w:rsid w:val="005A21A0"/>
    <w:rsid w:val="005A35E1"/>
    <w:rsid w:val="005A36B6"/>
    <w:rsid w:val="005A39BB"/>
    <w:rsid w:val="005A3E9A"/>
    <w:rsid w:val="005A428C"/>
    <w:rsid w:val="005A6F0C"/>
    <w:rsid w:val="005A7F5B"/>
    <w:rsid w:val="005B31E9"/>
    <w:rsid w:val="005B33FF"/>
    <w:rsid w:val="005B64E3"/>
    <w:rsid w:val="005B736B"/>
    <w:rsid w:val="005B779D"/>
    <w:rsid w:val="005C0D75"/>
    <w:rsid w:val="005C2C69"/>
    <w:rsid w:val="005D0707"/>
    <w:rsid w:val="005D0C71"/>
    <w:rsid w:val="005D1FBA"/>
    <w:rsid w:val="005D66F6"/>
    <w:rsid w:val="005D6902"/>
    <w:rsid w:val="005D7C8B"/>
    <w:rsid w:val="005D7D94"/>
    <w:rsid w:val="005E2658"/>
    <w:rsid w:val="005E2CDE"/>
    <w:rsid w:val="005E4C5E"/>
    <w:rsid w:val="005E7749"/>
    <w:rsid w:val="005E7D68"/>
    <w:rsid w:val="005F1593"/>
    <w:rsid w:val="005F1A3C"/>
    <w:rsid w:val="005F2161"/>
    <w:rsid w:val="005F4EC7"/>
    <w:rsid w:val="005F6409"/>
    <w:rsid w:val="005F6B60"/>
    <w:rsid w:val="006051C4"/>
    <w:rsid w:val="006053FF"/>
    <w:rsid w:val="00606641"/>
    <w:rsid w:val="00606686"/>
    <w:rsid w:val="00606CD0"/>
    <w:rsid w:val="00610A5D"/>
    <w:rsid w:val="00613A45"/>
    <w:rsid w:val="00613D1C"/>
    <w:rsid w:val="00617ABE"/>
    <w:rsid w:val="00620836"/>
    <w:rsid w:val="006218AD"/>
    <w:rsid w:val="00622248"/>
    <w:rsid w:val="006229F7"/>
    <w:rsid w:val="00624CE4"/>
    <w:rsid w:val="006267C6"/>
    <w:rsid w:val="00631BAD"/>
    <w:rsid w:val="00632C8B"/>
    <w:rsid w:val="0063529E"/>
    <w:rsid w:val="00635759"/>
    <w:rsid w:val="006374CC"/>
    <w:rsid w:val="0064105F"/>
    <w:rsid w:val="006432E2"/>
    <w:rsid w:val="0064590E"/>
    <w:rsid w:val="00645B9E"/>
    <w:rsid w:val="00650B50"/>
    <w:rsid w:val="00651C7C"/>
    <w:rsid w:val="0065749B"/>
    <w:rsid w:val="00657CA4"/>
    <w:rsid w:val="0066123B"/>
    <w:rsid w:val="00661BE0"/>
    <w:rsid w:val="00664028"/>
    <w:rsid w:val="006647AD"/>
    <w:rsid w:val="00670D28"/>
    <w:rsid w:val="006711FA"/>
    <w:rsid w:val="00671AB6"/>
    <w:rsid w:val="0067379B"/>
    <w:rsid w:val="006739A2"/>
    <w:rsid w:val="00674E1C"/>
    <w:rsid w:val="00681535"/>
    <w:rsid w:val="006842D0"/>
    <w:rsid w:val="006846D6"/>
    <w:rsid w:val="00686332"/>
    <w:rsid w:val="00686695"/>
    <w:rsid w:val="00687393"/>
    <w:rsid w:val="00690F46"/>
    <w:rsid w:val="00696D6F"/>
    <w:rsid w:val="006A0966"/>
    <w:rsid w:val="006A1561"/>
    <w:rsid w:val="006A4DDB"/>
    <w:rsid w:val="006A54FF"/>
    <w:rsid w:val="006A661C"/>
    <w:rsid w:val="006B1604"/>
    <w:rsid w:val="006B331B"/>
    <w:rsid w:val="006B6F64"/>
    <w:rsid w:val="006C0991"/>
    <w:rsid w:val="006C0B44"/>
    <w:rsid w:val="006C19F5"/>
    <w:rsid w:val="006C41A6"/>
    <w:rsid w:val="006C547C"/>
    <w:rsid w:val="006D02DC"/>
    <w:rsid w:val="006D19F7"/>
    <w:rsid w:val="006D24DA"/>
    <w:rsid w:val="006D2C19"/>
    <w:rsid w:val="006D49E9"/>
    <w:rsid w:val="006D5387"/>
    <w:rsid w:val="006D577B"/>
    <w:rsid w:val="006D60A8"/>
    <w:rsid w:val="006E0436"/>
    <w:rsid w:val="006E30DC"/>
    <w:rsid w:val="006E3CA0"/>
    <w:rsid w:val="006E6A43"/>
    <w:rsid w:val="006F097B"/>
    <w:rsid w:val="006F1902"/>
    <w:rsid w:val="006F257E"/>
    <w:rsid w:val="00701672"/>
    <w:rsid w:val="0070426B"/>
    <w:rsid w:val="00705219"/>
    <w:rsid w:val="0070576E"/>
    <w:rsid w:val="00707116"/>
    <w:rsid w:val="0070728F"/>
    <w:rsid w:val="00707E23"/>
    <w:rsid w:val="007124A6"/>
    <w:rsid w:val="007162A9"/>
    <w:rsid w:val="00716BD2"/>
    <w:rsid w:val="00717602"/>
    <w:rsid w:val="00717B85"/>
    <w:rsid w:val="00720452"/>
    <w:rsid w:val="00720A4B"/>
    <w:rsid w:val="00720FE7"/>
    <w:rsid w:val="00722794"/>
    <w:rsid w:val="00723C0C"/>
    <w:rsid w:val="00727441"/>
    <w:rsid w:val="00730279"/>
    <w:rsid w:val="00730E7D"/>
    <w:rsid w:val="0073157C"/>
    <w:rsid w:val="00731665"/>
    <w:rsid w:val="00735253"/>
    <w:rsid w:val="00736898"/>
    <w:rsid w:val="00736919"/>
    <w:rsid w:val="00740236"/>
    <w:rsid w:val="00741662"/>
    <w:rsid w:val="0074307F"/>
    <w:rsid w:val="00743B65"/>
    <w:rsid w:val="0074477D"/>
    <w:rsid w:val="007457F5"/>
    <w:rsid w:val="00747298"/>
    <w:rsid w:val="00747678"/>
    <w:rsid w:val="00750024"/>
    <w:rsid w:val="00750244"/>
    <w:rsid w:val="00750A70"/>
    <w:rsid w:val="00753DEF"/>
    <w:rsid w:val="00755744"/>
    <w:rsid w:val="0075635A"/>
    <w:rsid w:val="007568DF"/>
    <w:rsid w:val="00760E53"/>
    <w:rsid w:val="00760E94"/>
    <w:rsid w:val="00761286"/>
    <w:rsid w:val="007614AC"/>
    <w:rsid w:val="00762BF0"/>
    <w:rsid w:val="0076766A"/>
    <w:rsid w:val="0077187F"/>
    <w:rsid w:val="00772414"/>
    <w:rsid w:val="00773097"/>
    <w:rsid w:val="0077398F"/>
    <w:rsid w:val="00776A51"/>
    <w:rsid w:val="00776B8E"/>
    <w:rsid w:val="00776FE9"/>
    <w:rsid w:val="0077738D"/>
    <w:rsid w:val="007775B1"/>
    <w:rsid w:val="00777DC0"/>
    <w:rsid w:val="0078190A"/>
    <w:rsid w:val="00782C1C"/>
    <w:rsid w:val="0078318D"/>
    <w:rsid w:val="00784DB4"/>
    <w:rsid w:val="00787EF7"/>
    <w:rsid w:val="007A10BA"/>
    <w:rsid w:val="007A124E"/>
    <w:rsid w:val="007A1F08"/>
    <w:rsid w:val="007A27F6"/>
    <w:rsid w:val="007A42A7"/>
    <w:rsid w:val="007A66D7"/>
    <w:rsid w:val="007A6D97"/>
    <w:rsid w:val="007B1DF7"/>
    <w:rsid w:val="007C0877"/>
    <w:rsid w:val="007C08D8"/>
    <w:rsid w:val="007C18FB"/>
    <w:rsid w:val="007C47E8"/>
    <w:rsid w:val="007C49B2"/>
    <w:rsid w:val="007C7E6F"/>
    <w:rsid w:val="007D0924"/>
    <w:rsid w:val="007D3DBD"/>
    <w:rsid w:val="007D593F"/>
    <w:rsid w:val="007D5B7F"/>
    <w:rsid w:val="007D7C1D"/>
    <w:rsid w:val="007E0BE3"/>
    <w:rsid w:val="007E4B8A"/>
    <w:rsid w:val="007E5985"/>
    <w:rsid w:val="007E74FA"/>
    <w:rsid w:val="007E77BC"/>
    <w:rsid w:val="007F0632"/>
    <w:rsid w:val="007F10A4"/>
    <w:rsid w:val="007F1E85"/>
    <w:rsid w:val="007F23E1"/>
    <w:rsid w:val="007F2681"/>
    <w:rsid w:val="007F2D51"/>
    <w:rsid w:val="007F36FB"/>
    <w:rsid w:val="007F4BA8"/>
    <w:rsid w:val="007F7549"/>
    <w:rsid w:val="00801DE7"/>
    <w:rsid w:val="00801DFA"/>
    <w:rsid w:val="0080303F"/>
    <w:rsid w:val="008051D4"/>
    <w:rsid w:val="00805A20"/>
    <w:rsid w:val="00806940"/>
    <w:rsid w:val="00814A75"/>
    <w:rsid w:val="008221B4"/>
    <w:rsid w:val="00822216"/>
    <w:rsid w:val="008225CE"/>
    <w:rsid w:val="00823A93"/>
    <w:rsid w:val="00825B7E"/>
    <w:rsid w:val="0082785A"/>
    <w:rsid w:val="00827C6D"/>
    <w:rsid w:val="008304B3"/>
    <w:rsid w:val="00830748"/>
    <w:rsid w:val="00830DE6"/>
    <w:rsid w:val="00831B24"/>
    <w:rsid w:val="00832CBB"/>
    <w:rsid w:val="008330FD"/>
    <w:rsid w:val="00834F10"/>
    <w:rsid w:val="00835CB3"/>
    <w:rsid w:val="0083678C"/>
    <w:rsid w:val="008376B3"/>
    <w:rsid w:val="00837860"/>
    <w:rsid w:val="00840048"/>
    <w:rsid w:val="0084162F"/>
    <w:rsid w:val="008419D3"/>
    <w:rsid w:val="00841C5C"/>
    <w:rsid w:val="00841CBD"/>
    <w:rsid w:val="00843931"/>
    <w:rsid w:val="00844B45"/>
    <w:rsid w:val="00846CE9"/>
    <w:rsid w:val="008514B5"/>
    <w:rsid w:val="008533E2"/>
    <w:rsid w:val="00855EEA"/>
    <w:rsid w:val="00857D15"/>
    <w:rsid w:val="00863EC0"/>
    <w:rsid w:val="00864991"/>
    <w:rsid w:val="0086513C"/>
    <w:rsid w:val="00865CAC"/>
    <w:rsid w:val="00865D4E"/>
    <w:rsid w:val="00871AB1"/>
    <w:rsid w:val="00872E0D"/>
    <w:rsid w:val="00873867"/>
    <w:rsid w:val="00875733"/>
    <w:rsid w:val="00877D55"/>
    <w:rsid w:val="00880E88"/>
    <w:rsid w:val="008822E1"/>
    <w:rsid w:val="00882535"/>
    <w:rsid w:val="00882DBA"/>
    <w:rsid w:val="0088338E"/>
    <w:rsid w:val="00883999"/>
    <w:rsid w:val="00884FB5"/>
    <w:rsid w:val="00885DD3"/>
    <w:rsid w:val="0089100E"/>
    <w:rsid w:val="00891A40"/>
    <w:rsid w:val="008944D8"/>
    <w:rsid w:val="00894F28"/>
    <w:rsid w:val="008A0E20"/>
    <w:rsid w:val="008A12F5"/>
    <w:rsid w:val="008A2ABF"/>
    <w:rsid w:val="008A7289"/>
    <w:rsid w:val="008B0808"/>
    <w:rsid w:val="008B4019"/>
    <w:rsid w:val="008B4685"/>
    <w:rsid w:val="008B4953"/>
    <w:rsid w:val="008B5367"/>
    <w:rsid w:val="008B65AB"/>
    <w:rsid w:val="008B6B14"/>
    <w:rsid w:val="008B712F"/>
    <w:rsid w:val="008C31CD"/>
    <w:rsid w:val="008C3225"/>
    <w:rsid w:val="008C3D53"/>
    <w:rsid w:val="008C64CD"/>
    <w:rsid w:val="008C717B"/>
    <w:rsid w:val="008D451C"/>
    <w:rsid w:val="008D5937"/>
    <w:rsid w:val="008D66F4"/>
    <w:rsid w:val="008D684D"/>
    <w:rsid w:val="008D6D28"/>
    <w:rsid w:val="008D7492"/>
    <w:rsid w:val="008E2695"/>
    <w:rsid w:val="008E2D9B"/>
    <w:rsid w:val="008E326B"/>
    <w:rsid w:val="008E4CC0"/>
    <w:rsid w:val="008F2129"/>
    <w:rsid w:val="008F231F"/>
    <w:rsid w:val="008F32A6"/>
    <w:rsid w:val="008F3A7B"/>
    <w:rsid w:val="008F5226"/>
    <w:rsid w:val="008F6858"/>
    <w:rsid w:val="00903955"/>
    <w:rsid w:val="0091349B"/>
    <w:rsid w:val="009148CF"/>
    <w:rsid w:val="0091662D"/>
    <w:rsid w:val="00920427"/>
    <w:rsid w:val="00920486"/>
    <w:rsid w:val="009217C1"/>
    <w:rsid w:val="00925A84"/>
    <w:rsid w:val="00925C5E"/>
    <w:rsid w:val="009260E4"/>
    <w:rsid w:val="009304E0"/>
    <w:rsid w:val="00930A53"/>
    <w:rsid w:val="00930B82"/>
    <w:rsid w:val="00933585"/>
    <w:rsid w:val="009358F2"/>
    <w:rsid w:val="00936419"/>
    <w:rsid w:val="00936AE6"/>
    <w:rsid w:val="00940934"/>
    <w:rsid w:val="00940BF3"/>
    <w:rsid w:val="00955EF7"/>
    <w:rsid w:val="00960C2E"/>
    <w:rsid w:val="0096141F"/>
    <w:rsid w:val="00961FC4"/>
    <w:rsid w:val="00962E81"/>
    <w:rsid w:val="009639C5"/>
    <w:rsid w:val="00963FF2"/>
    <w:rsid w:val="00965A34"/>
    <w:rsid w:val="00971522"/>
    <w:rsid w:val="009729FA"/>
    <w:rsid w:val="00974509"/>
    <w:rsid w:val="00977DE0"/>
    <w:rsid w:val="00980EE9"/>
    <w:rsid w:val="009811D1"/>
    <w:rsid w:val="00982941"/>
    <w:rsid w:val="00982F2B"/>
    <w:rsid w:val="0098525D"/>
    <w:rsid w:val="0098702E"/>
    <w:rsid w:val="009872BE"/>
    <w:rsid w:val="00987856"/>
    <w:rsid w:val="009917B0"/>
    <w:rsid w:val="00991D9C"/>
    <w:rsid w:val="00991F56"/>
    <w:rsid w:val="009941C8"/>
    <w:rsid w:val="009958F7"/>
    <w:rsid w:val="00995AA0"/>
    <w:rsid w:val="009A285B"/>
    <w:rsid w:val="009A3E50"/>
    <w:rsid w:val="009A5653"/>
    <w:rsid w:val="009A673F"/>
    <w:rsid w:val="009A6804"/>
    <w:rsid w:val="009B0688"/>
    <w:rsid w:val="009B1816"/>
    <w:rsid w:val="009B4153"/>
    <w:rsid w:val="009B4FDF"/>
    <w:rsid w:val="009B7944"/>
    <w:rsid w:val="009B7FB0"/>
    <w:rsid w:val="009C1F6A"/>
    <w:rsid w:val="009C2BDE"/>
    <w:rsid w:val="009C4562"/>
    <w:rsid w:val="009D048A"/>
    <w:rsid w:val="009D13E7"/>
    <w:rsid w:val="009D2620"/>
    <w:rsid w:val="009D2896"/>
    <w:rsid w:val="009D58C4"/>
    <w:rsid w:val="009D67A0"/>
    <w:rsid w:val="009D7F5D"/>
    <w:rsid w:val="009E44F2"/>
    <w:rsid w:val="009E5B43"/>
    <w:rsid w:val="009E6351"/>
    <w:rsid w:val="009E6549"/>
    <w:rsid w:val="009E6840"/>
    <w:rsid w:val="009E6F53"/>
    <w:rsid w:val="009F00E8"/>
    <w:rsid w:val="009F0F24"/>
    <w:rsid w:val="009F1814"/>
    <w:rsid w:val="009F3265"/>
    <w:rsid w:val="009F36C6"/>
    <w:rsid w:val="009F5294"/>
    <w:rsid w:val="009F59FC"/>
    <w:rsid w:val="009F6A47"/>
    <w:rsid w:val="009F707D"/>
    <w:rsid w:val="00A047C1"/>
    <w:rsid w:val="00A05969"/>
    <w:rsid w:val="00A07074"/>
    <w:rsid w:val="00A110B6"/>
    <w:rsid w:val="00A13560"/>
    <w:rsid w:val="00A135D5"/>
    <w:rsid w:val="00A14826"/>
    <w:rsid w:val="00A15451"/>
    <w:rsid w:val="00A17D9E"/>
    <w:rsid w:val="00A20632"/>
    <w:rsid w:val="00A2072B"/>
    <w:rsid w:val="00A24042"/>
    <w:rsid w:val="00A25986"/>
    <w:rsid w:val="00A26A42"/>
    <w:rsid w:val="00A2759B"/>
    <w:rsid w:val="00A27A6B"/>
    <w:rsid w:val="00A27E2F"/>
    <w:rsid w:val="00A27E42"/>
    <w:rsid w:val="00A3189D"/>
    <w:rsid w:val="00A377BD"/>
    <w:rsid w:val="00A37EB0"/>
    <w:rsid w:val="00A41693"/>
    <w:rsid w:val="00A436EF"/>
    <w:rsid w:val="00A45AC4"/>
    <w:rsid w:val="00A4681F"/>
    <w:rsid w:val="00A47BF3"/>
    <w:rsid w:val="00A509B7"/>
    <w:rsid w:val="00A5137E"/>
    <w:rsid w:val="00A52410"/>
    <w:rsid w:val="00A52B65"/>
    <w:rsid w:val="00A5408D"/>
    <w:rsid w:val="00A54973"/>
    <w:rsid w:val="00A57DA0"/>
    <w:rsid w:val="00A60864"/>
    <w:rsid w:val="00A614B1"/>
    <w:rsid w:val="00A61763"/>
    <w:rsid w:val="00A629DF"/>
    <w:rsid w:val="00A71461"/>
    <w:rsid w:val="00A73B3C"/>
    <w:rsid w:val="00A77CBA"/>
    <w:rsid w:val="00A8110E"/>
    <w:rsid w:val="00A8119F"/>
    <w:rsid w:val="00A81B6C"/>
    <w:rsid w:val="00A85DF7"/>
    <w:rsid w:val="00A91417"/>
    <w:rsid w:val="00A91CED"/>
    <w:rsid w:val="00A947D7"/>
    <w:rsid w:val="00A95E2C"/>
    <w:rsid w:val="00A96039"/>
    <w:rsid w:val="00A9638B"/>
    <w:rsid w:val="00AA154F"/>
    <w:rsid w:val="00AA1930"/>
    <w:rsid w:val="00AA3DDC"/>
    <w:rsid w:val="00AA3F8B"/>
    <w:rsid w:val="00AA51E9"/>
    <w:rsid w:val="00AA5E60"/>
    <w:rsid w:val="00AB1549"/>
    <w:rsid w:val="00AB170A"/>
    <w:rsid w:val="00AC040B"/>
    <w:rsid w:val="00AC0DEE"/>
    <w:rsid w:val="00AC11CF"/>
    <w:rsid w:val="00AC143F"/>
    <w:rsid w:val="00AC3144"/>
    <w:rsid w:val="00AC692C"/>
    <w:rsid w:val="00AD047E"/>
    <w:rsid w:val="00AD52FC"/>
    <w:rsid w:val="00AD5C2B"/>
    <w:rsid w:val="00AD5F29"/>
    <w:rsid w:val="00AE2E7C"/>
    <w:rsid w:val="00AE3761"/>
    <w:rsid w:val="00AE3E55"/>
    <w:rsid w:val="00AE4A77"/>
    <w:rsid w:val="00AE6E0F"/>
    <w:rsid w:val="00AF0103"/>
    <w:rsid w:val="00AF064C"/>
    <w:rsid w:val="00AF443F"/>
    <w:rsid w:val="00AF46AE"/>
    <w:rsid w:val="00B008EA"/>
    <w:rsid w:val="00B030CB"/>
    <w:rsid w:val="00B042B6"/>
    <w:rsid w:val="00B04AF8"/>
    <w:rsid w:val="00B05F80"/>
    <w:rsid w:val="00B0734C"/>
    <w:rsid w:val="00B11B46"/>
    <w:rsid w:val="00B12087"/>
    <w:rsid w:val="00B13478"/>
    <w:rsid w:val="00B141D7"/>
    <w:rsid w:val="00B15AEC"/>
    <w:rsid w:val="00B17AAF"/>
    <w:rsid w:val="00B205DB"/>
    <w:rsid w:val="00B22585"/>
    <w:rsid w:val="00B23562"/>
    <w:rsid w:val="00B23997"/>
    <w:rsid w:val="00B24346"/>
    <w:rsid w:val="00B26D09"/>
    <w:rsid w:val="00B26E6F"/>
    <w:rsid w:val="00B31004"/>
    <w:rsid w:val="00B33157"/>
    <w:rsid w:val="00B337A0"/>
    <w:rsid w:val="00B33F70"/>
    <w:rsid w:val="00B348B5"/>
    <w:rsid w:val="00B34A96"/>
    <w:rsid w:val="00B350AC"/>
    <w:rsid w:val="00B35AE7"/>
    <w:rsid w:val="00B36964"/>
    <w:rsid w:val="00B37C79"/>
    <w:rsid w:val="00B418A0"/>
    <w:rsid w:val="00B42829"/>
    <w:rsid w:val="00B42C7C"/>
    <w:rsid w:val="00B43341"/>
    <w:rsid w:val="00B44A30"/>
    <w:rsid w:val="00B46D1A"/>
    <w:rsid w:val="00B47E64"/>
    <w:rsid w:val="00B52087"/>
    <w:rsid w:val="00B53CF7"/>
    <w:rsid w:val="00B60332"/>
    <w:rsid w:val="00B60BA6"/>
    <w:rsid w:val="00B628B9"/>
    <w:rsid w:val="00B648F4"/>
    <w:rsid w:val="00B70E1C"/>
    <w:rsid w:val="00B7310D"/>
    <w:rsid w:val="00B7313F"/>
    <w:rsid w:val="00B7476C"/>
    <w:rsid w:val="00B7566E"/>
    <w:rsid w:val="00B84486"/>
    <w:rsid w:val="00B86E09"/>
    <w:rsid w:val="00B87DF3"/>
    <w:rsid w:val="00B87FBE"/>
    <w:rsid w:val="00B90837"/>
    <w:rsid w:val="00B91D43"/>
    <w:rsid w:val="00B95035"/>
    <w:rsid w:val="00BA0652"/>
    <w:rsid w:val="00BA0BC0"/>
    <w:rsid w:val="00BA146F"/>
    <w:rsid w:val="00BA2560"/>
    <w:rsid w:val="00BA56AE"/>
    <w:rsid w:val="00BA6ABD"/>
    <w:rsid w:val="00BB0D54"/>
    <w:rsid w:val="00BB1353"/>
    <w:rsid w:val="00BB4213"/>
    <w:rsid w:val="00BB4423"/>
    <w:rsid w:val="00BB7409"/>
    <w:rsid w:val="00BC292D"/>
    <w:rsid w:val="00BC41B2"/>
    <w:rsid w:val="00BC4972"/>
    <w:rsid w:val="00BC49DA"/>
    <w:rsid w:val="00BD0242"/>
    <w:rsid w:val="00BD215B"/>
    <w:rsid w:val="00BD24A8"/>
    <w:rsid w:val="00BE1813"/>
    <w:rsid w:val="00BE2B20"/>
    <w:rsid w:val="00BE3DDE"/>
    <w:rsid w:val="00BE7AC9"/>
    <w:rsid w:val="00BF3204"/>
    <w:rsid w:val="00BF45FE"/>
    <w:rsid w:val="00C02E2A"/>
    <w:rsid w:val="00C03DC5"/>
    <w:rsid w:val="00C061F9"/>
    <w:rsid w:val="00C064F8"/>
    <w:rsid w:val="00C07336"/>
    <w:rsid w:val="00C1116D"/>
    <w:rsid w:val="00C13839"/>
    <w:rsid w:val="00C13F6F"/>
    <w:rsid w:val="00C146AA"/>
    <w:rsid w:val="00C20020"/>
    <w:rsid w:val="00C200F7"/>
    <w:rsid w:val="00C20D1F"/>
    <w:rsid w:val="00C228BF"/>
    <w:rsid w:val="00C24186"/>
    <w:rsid w:val="00C2582C"/>
    <w:rsid w:val="00C25F40"/>
    <w:rsid w:val="00C26EB5"/>
    <w:rsid w:val="00C31EF4"/>
    <w:rsid w:val="00C33162"/>
    <w:rsid w:val="00C344F5"/>
    <w:rsid w:val="00C35930"/>
    <w:rsid w:val="00C3622F"/>
    <w:rsid w:val="00C36F15"/>
    <w:rsid w:val="00C401B7"/>
    <w:rsid w:val="00C402E9"/>
    <w:rsid w:val="00C421B2"/>
    <w:rsid w:val="00C421CE"/>
    <w:rsid w:val="00C4327A"/>
    <w:rsid w:val="00C44321"/>
    <w:rsid w:val="00C44D68"/>
    <w:rsid w:val="00C46C53"/>
    <w:rsid w:val="00C47957"/>
    <w:rsid w:val="00C47CD4"/>
    <w:rsid w:val="00C50193"/>
    <w:rsid w:val="00C51BCF"/>
    <w:rsid w:val="00C54AB7"/>
    <w:rsid w:val="00C562B6"/>
    <w:rsid w:val="00C573F9"/>
    <w:rsid w:val="00C609D8"/>
    <w:rsid w:val="00C62F4C"/>
    <w:rsid w:val="00C63636"/>
    <w:rsid w:val="00C715A0"/>
    <w:rsid w:val="00C72CA9"/>
    <w:rsid w:val="00C7431B"/>
    <w:rsid w:val="00C76315"/>
    <w:rsid w:val="00C832BF"/>
    <w:rsid w:val="00C8331E"/>
    <w:rsid w:val="00C85567"/>
    <w:rsid w:val="00C865BE"/>
    <w:rsid w:val="00C8701C"/>
    <w:rsid w:val="00C90ED8"/>
    <w:rsid w:val="00C92257"/>
    <w:rsid w:val="00C9274A"/>
    <w:rsid w:val="00C9778C"/>
    <w:rsid w:val="00CA2198"/>
    <w:rsid w:val="00CA257D"/>
    <w:rsid w:val="00CA3D6E"/>
    <w:rsid w:val="00CA4C57"/>
    <w:rsid w:val="00CA5AD1"/>
    <w:rsid w:val="00CA773D"/>
    <w:rsid w:val="00CA7BD9"/>
    <w:rsid w:val="00CA7BE3"/>
    <w:rsid w:val="00CB285B"/>
    <w:rsid w:val="00CB4A82"/>
    <w:rsid w:val="00CB5EB6"/>
    <w:rsid w:val="00CC211C"/>
    <w:rsid w:val="00CC7C6F"/>
    <w:rsid w:val="00CC7D5F"/>
    <w:rsid w:val="00CD01F4"/>
    <w:rsid w:val="00CD41F3"/>
    <w:rsid w:val="00CD70E3"/>
    <w:rsid w:val="00CD74A0"/>
    <w:rsid w:val="00CE0E38"/>
    <w:rsid w:val="00CE1C32"/>
    <w:rsid w:val="00CE3C8B"/>
    <w:rsid w:val="00CE472F"/>
    <w:rsid w:val="00CE5F20"/>
    <w:rsid w:val="00CE7399"/>
    <w:rsid w:val="00CF021F"/>
    <w:rsid w:val="00CF0CA9"/>
    <w:rsid w:val="00CF1D96"/>
    <w:rsid w:val="00CF23BA"/>
    <w:rsid w:val="00CF2643"/>
    <w:rsid w:val="00CF72EB"/>
    <w:rsid w:val="00D036C4"/>
    <w:rsid w:val="00D145FF"/>
    <w:rsid w:val="00D149BA"/>
    <w:rsid w:val="00D150BB"/>
    <w:rsid w:val="00D16143"/>
    <w:rsid w:val="00D165F0"/>
    <w:rsid w:val="00D169CB"/>
    <w:rsid w:val="00D20860"/>
    <w:rsid w:val="00D20D76"/>
    <w:rsid w:val="00D32908"/>
    <w:rsid w:val="00D32DD5"/>
    <w:rsid w:val="00D36AA1"/>
    <w:rsid w:val="00D42B8F"/>
    <w:rsid w:val="00D46B81"/>
    <w:rsid w:val="00D500BD"/>
    <w:rsid w:val="00D50419"/>
    <w:rsid w:val="00D50D01"/>
    <w:rsid w:val="00D51432"/>
    <w:rsid w:val="00D521C3"/>
    <w:rsid w:val="00D5323E"/>
    <w:rsid w:val="00D54027"/>
    <w:rsid w:val="00D54625"/>
    <w:rsid w:val="00D60FA3"/>
    <w:rsid w:val="00D65ABE"/>
    <w:rsid w:val="00D65DB1"/>
    <w:rsid w:val="00D66E15"/>
    <w:rsid w:val="00D6700A"/>
    <w:rsid w:val="00D67EA1"/>
    <w:rsid w:val="00D705C3"/>
    <w:rsid w:val="00D70CB3"/>
    <w:rsid w:val="00D71060"/>
    <w:rsid w:val="00D714B3"/>
    <w:rsid w:val="00D72BD6"/>
    <w:rsid w:val="00D72C77"/>
    <w:rsid w:val="00D76F8C"/>
    <w:rsid w:val="00D818B4"/>
    <w:rsid w:val="00D84B60"/>
    <w:rsid w:val="00D87230"/>
    <w:rsid w:val="00D9051F"/>
    <w:rsid w:val="00D94E0F"/>
    <w:rsid w:val="00D96297"/>
    <w:rsid w:val="00D96BEE"/>
    <w:rsid w:val="00DA2203"/>
    <w:rsid w:val="00DA266C"/>
    <w:rsid w:val="00DA26A8"/>
    <w:rsid w:val="00DA28EB"/>
    <w:rsid w:val="00DA2E02"/>
    <w:rsid w:val="00DA4605"/>
    <w:rsid w:val="00DA710F"/>
    <w:rsid w:val="00DB2D03"/>
    <w:rsid w:val="00DB2E3A"/>
    <w:rsid w:val="00DB3E31"/>
    <w:rsid w:val="00DB49EB"/>
    <w:rsid w:val="00DB580C"/>
    <w:rsid w:val="00DB742E"/>
    <w:rsid w:val="00DB78C5"/>
    <w:rsid w:val="00DC0465"/>
    <w:rsid w:val="00DC0DBF"/>
    <w:rsid w:val="00DC1431"/>
    <w:rsid w:val="00DC2D41"/>
    <w:rsid w:val="00DC3288"/>
    <w:rsid w:val="00DC54B6"/>
    <w:rsid w:val="00DC67B9"/>
    <w:rsid w:val="00DD0398"/>
    <w:rsid w:val="00DD10EA"/>
    <w:rsid w:val="00DD5883"/>
    <w:rsid w:val="00DE3780"/>
    <w:rsid w:val="00DE4F4B"/>
    <w:rsid w:val="00DE6592"/>
    <w:rsid w:val="00DE75C3"/>
    <w:rsid w:val="00DF0B93"/>
    <w:rsid w:val="00DF14FF"/>
    <w:rsid w:val="00DF208C"/>
    <w:rsid w:val="00DF25EF"/>
    <w:rsid w:val="00DF2B3C"/>
    <w:rsid w:val="00DF4CAE"/>
    <w:rsid w:val="00DF735C"/>
    <w:rsid w:val="00E007BB"/>
    <w:rsid w:val="00E01C7E"/>
    <w:rsid w:val="00E021E2"/>
    <w:rsid w:val="00E071B9"/>
    <w:rsid w:val="00E119BB"/>
    <w:rsid w:val="00E11A78"/>
    <w:rsid w:val="00E1288F"/>
    <w:rsid w:val="00E14303"/>
    <w:rsid w:val="00E16F2A"/>
    <w:rsid w:val="00E170C4"/>
    <w:rsid w:val="00E17E93"/>
    <w:rsid w:val="00E20BB4"/>
    <w:rsid w:val="00E20C56"/>
    <w:rsid w:val="00E23694"/>
    <w:rsid w:val="00E25202"/>
    <w:rsid w:val="00E25CA0"/>
    <w:rsid w:val="00E25E33"/>
    <w:rsid w:val="00E26201"/>
    <w:rsid w:val="00E26229"/>
    <w:rsid w:val="00E267E7"/>
    <w:rsid w:val="00E30BAF"/>
    <w:rsid w:val="00E32749"/>
    <w:rsid w:val="00E36057"/>
    <w:rsid w:val="00E400B6"/>
    <w:rsid w:val="00E40408"/>
    <w:rsid w:val="00E405F8"/>
    <w:rsid w:val="00E40B06"/>
    <w:rsid w:val="00E41758"/>
    <w:rsid w:val="00E42849"/>
    <w:rsid w:val="00E43537"/>
    <w:rsid w:val="00E43B7C"/>
    <w:rsid w:val="00E477B0"/>
    <w:rsid w:val="00E52FC0"/>
    <w:rsid w:val="00E54F03"/>
    <w:rsid w:val="00E56EFC"/>
    <w:rsid w:val="00E57035"/>
    <w:rsid w:val="00E57B9C"/>
    <w:rsid w:val="00E60C20"/>
    <w:rsid w:val="00E61177"/>
    <w:rsid w:val="00E61A25"/>
    <w:rsid w:val="00E647ED"/>
    <w:rsid w:val="00E673FB"/>
    <w:rsid w:val="00E6778E"/>
    <w:rsid w:val="00E7539F"/>
    <w:rsid w:val="00E8114B"/>
    <w:rsid w:val="00E81256"/>
    <w:rsid w:val="00E827F8"/>
    <w:rsid w:val="00E83C1A"/>
    <w:rsid w:val="00E85024"/>
    <w:rsid w:val="00E856F9"/>
    <w:rsid w:val="00E85C20"/>
    <w:rsid w:val="00E9068A"/>
    <w:rsid w:val="00E92BDE"/>
    <w:rsid w:val="00E962B4"/>
    <w:rsid w:val="00E97A26"/>
    <w:rsid w:val="00EA14A7"/>
    <w:rsid w:val="00EA47BE"/>
    <w:rsid w:val="00EA6DBF"/>
    <w:rsid w:val="00EA7DF8"/>
    <w:rsid w:val="00EB04A7"/>
    <w:rsid w:val="00EB0F71"/>
    <w:rsid w:val="00EB1101"/>
    <w:rsid w:val="00EB265C"/>
    <w:rsid w:val="00EB301A"/>
    <w:rsid w:val="00EB4C3B"/>
    <w:rsid w:val="00EB5F16"/>
    <w:rsid w:val="00EB61A5"/>
    <w:rsid w:val="00EB6A2D"/>
    <w:rsid w:val="00EC2546"/>
    <w:rsid w:val="00EC55DB"/>
    <w:rsid w:val="00EC7287"/>
    <w:rsid w:val="00ED187D"/>
    <w:rsid w:val="00ED20F4"/>
    <w:rsid w:val="00ED277E"/>
    <w:rsid w:val="00ED3AD3"/>
    <w:rsid w:val="00ED63B4"/>
    <w:rsid w:val="00ED6665"/>
    <w:rsid w:val="00EE2063"/>
    <w:rsid w:val="00EE42B5"/>
    <w:rsid w:val="00EE4756"/>
    <w:rsid w:val="00EF0C28"/>
    <w:rsid w:val="00EF6D2F"/>
    <w:rsid w:val="00EF7783"/>
    <w:rsid w:val="00F000D2"/>
    <w:rsid w:val="00F01A1D"/>
    <w:rsid w:val="00F03853"/>
    <w:rsid w:val="00F03985"/>
    <w:rsid w:val="00F0547C"/>
    <w:rsid w:val="00F05908"/>
    <w:rsid w:val="00F06D9F"/>
    <w:rsid w:val="00F07E96"/>
    <w:rsid w:val="00F13720"/>
    <w:rsid w:val="00F13E9C"/>
    <w:rsid w:val="00F14429"/>
    <w:rsid w:val="00F22762"/>
    <w:rsid w:val="00F22E71"/>
    <w:rsid w:val="00F2308E"/>
    <w:rsid w:val="00F24587"/>
    <w:rsid w:val="00F24761"/>
    <w:rsid w:val="00F25751"/>
    <w:rsid w:val="00F25B02"/>
    <w:rsid w:val="00F25F37"/>
    <w:rsid w:val="00F327B4"/>
    <w:rsid w:val="00F3606F"/>
    <w:rsid w:val="00F40524"/>
    <w:rsid w:val="00F408B3"/>
    <w:rsid w:val="00F41F94"/>
    <w:rsid w:val="00F42313"/>
    <w:rsid w:val="00F43178"/>
    <w:rsid w:val="00F436F2"/>
    <w:rsid w:val="00F451DD"/>
    <w:rsid w:val="00F52B4A"/>
    <w:rsid w:val="00F538C9"/>
    <w:rsid w:val="00F54C73"/>
    <w:rsid w:val="00F55E12"/>
    <w:rsid w:val="00F5650A"/>
    <w:rsid w:val="00F6018F"/>
    <w:rsid w:val="00F6667E"/>
    <w:rsid w:val="00F66A6E"/>
    <w:rsid w:val="00F6739A"/>
    <w:rsid w:val="00F67871"/>
    <w:rsid w:val="00F720A6"/>
    <w:rsid w:val="00F737AD"/>
    <w:rsid w:val="00F75A60"/>
    <w:rsid w:val="00F777EF"/>
    <w:rsid w:val="00F81D35"/>
    <w:rsid w:val="00F821BB"/>
    <w:rsid w:val="00F8274C"/>
    <w:rsid w:val="00F8318B"/>
    <w:rsid w:val="00F87ECE"/>
    <w:rsid w:val="00F90F07"/>
    <w:rsid w:val="00F9598B"/>
    <w:rsid w:val="00F97D0C"/>
    <w:rsid w:val="00FA4170"/>
    <w:rsid w:val="00FA4B69"/>
    <w:rsid w:val="00FA58C7"/>
    <w:rsid w:val="00FA6DD5"/>
    <w:rsid w:val="00FB0281"/>
    <w:rsid w:val="00FB3347"/>
    <w:rsid w:val="00FB4022"/>
    <w:rsid w:val="00FB5924"/>
    <w:rsid w:val="00FC012A"/>
    <w:rsid w:val="00FC19AB"/>
    <w:rsid w:val="00FC1C16"/>
    <w:rsid w:val="00FC4970"/>
    <w:rsid w:val="00FC5082"/>
    <w:rsid w:val="00FC7AA5"/>
    <w:rsid w:val="00FD1CA6"/>
    <w:rsid w:val="00FD7536"/>
    <w:rsid w:val="00FE216D"/>
    <w:rsid w:val="00FE6939"/>
    <w:rsid w:val="00FE6D18"/>
    <w:rsid w:val="00FE6FDC"/>
    <w:rsid w:val="00FE7CB5"/>
    <w:rsid w:val="00FE7FFD"/>
    <w:rsid w:val="00FF2052"/>
    <w:rsid w:val="00FF366E"/>
    <w:rsid w:val="00FF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7657"/>
  <w15:chartTrackingRefBased/>
  <w15:docId w15:val="{8AC4DB88-199A-4081-9570-BA1CFB0F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2D"/>
    <w:rPr>
      <w:rFonts w:ascii="Times New Roman" w:hAnsi="Times New Roman"/>
    </w:rPr>
  </w:style>
  <w:style w:type="paragraph" w:styleId="Heading1">
    <w:name w:val="heading 1"/>
    <w:basedOn w:val="Normal"/>
    <w:next w:val="Normal"/>
    <w:link w:val="Heading1Char"/>
    <w:uiPriority w:val="9"/>
    <w:qFormat/>
    <w:rsid w:val="006E3CA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E3CA0"/>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22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3CA0"/>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A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E3CA0"/>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CD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0E3"/>
  </w:style>
  <w:style w:type="paragraph" w:styleId="Footer">
    <w:name w:val="footer"/>
    <w:basedOn w:val="Normal"/>
    <w:link w:val="FooterChar"/>
    <w:uiPriority w:val="99"/>
    <w:unhideWhenUsed/>
    <w:rsid w:val="00CD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0E3"/>
  </w:style>
  <w:style w:type="table" w:styleId="TableGrid">
    <w:name w:val="Table Grid"/>
    <w:basedOn w:val="TableNormal"/>
    <w:uiPriority w:val="59"/>
    <w:rsid w:val="00EA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AB"/>
    <w:rPr>
      <w:rFonts w:ascii="Segoe UI" w:hAnsi="Segoe UI" w:cs="Segoe UI"/>
      <w:sz w:val="18"/>
      <w:szCs w:val="18"/>
    </w:rPr>
  </w:style>
  <w:style w:type="paragraph" w:styleId="ListParagraph">
    <w:name w:val="List Paragraph"/>
    <w:basedOn w:val="Normal"/>
    <w:uiPriority w:val="34"/>
    <w:qFormat/>
    <w:rsid w:val="004D1C28"/>
    <w:pPr>
      <w:ind w:left="720"/>
      <w:contextualSpacing/>
    </w:pPr>
  </w:style>
  <w:style w:type="paragraph" w:customStyle="1" w:styleId="EndNoteBibliographyTitle">
    <w:name w:val="EndNote Bibliography Title"/>
    <w:basedOn w:val="Normal"/>
    <w:link w:val="EndNoteBibliographyTitleChar"/>
    <w:rsid w:val="00B350A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50AC"/>
    <w:rPr>
      <w:rFonts w:ascii="Calibri" w:hAnsi="Calibri" w:cs="Calibri"/>
      <w:noProof/>
      <w:lang w:val="en-US"/>
    </w:rPr>
  </w:style>
  <w:style w:type="paragraph" w:customStyle="1" w:styleId="EndNoteBibliography">
    <w:name w:val="EndNote Bibliography"/>
    <w:basedOn w:val="Normal"/>
    <w:link w:val="EndNoteBibliographyChar"/>
    <w:rsid w:val="00B350A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50AC"/>
    <w:rPr>
      <w:rFonts w:ascii="Calibri" w:hAnsi="Calibri" w:cs="Calibri"/>
      <w:noProof/>
      <w:lang w:val="en-US"/>
    </w:rPr>
  </w:style>
  <w:style w:type="paragraph" w:styleId="Caption">
    <w:name w:val="caption"/>
    <w:basedOn w:val="Normal"/>
    <w:next w:val="Normal"/>
    <w:uiPriority w:val="35"/>
    <w:unhideWhenUsed/>
    <w:qFormat/>
    <w:rsid w:val="00051366"/>
    <w:pPr>
      <w:spacing w:after="200" w:line="240" w:lineRule="auto"/>
    </w:pPr>
    <w:rPr>
      <w:i/>
      <w:iCs/>
      <w:color w:val="44546A" w:themeColor="text2"/>
      <w:sz w:val="18"/>
      <w:szCs w:val="18"/>
    </w:rPr>
  </w:style>
  <w:style w:type="paragraph" w:styleId="NoSpacing">
    <w:name w:val="No Spacing"/>
    <w:uiPriority w:val="1"/>
    <w:qFormat/>
    <w:rsid w:val="00965A34"/>
    <w:pPr>
      <w:spacing w:after="0" w:line="240" w:lineRule="auto"/>
    </w:pPr>
  </w:style>
  <w:style w:type="character" w:styleId="CommentReference">
    <w:name w:val="annotation reference"/>
    <w:basedOn w:val="DefaultParagraphFont"/>
    <w:uiPriority w:val="99"/>
    <w:semiHidden/>
    <w:unhideWhenUsed/>
    <w:rsid w:val="00046804"/>
    <w:rPr>
      <w:sz w:val="16"/>
      <w:szCs w:val="16"/>
    </w:rPr>
  </w:style>
  <w:style w:type="paragraph" w:styleId="CommentText">
    <w:name w:val="annotation text"/>
    <w:basedOn w:val="Normal"/>
    <w:link w:val="CommentTextChar"/>
    <w:uiPriority w:val="99"/>
    <w:unhideWhenUsed/>
    <w:rsid w:val="00046804"/>
    <w:pPr>
      <w:spacing w:line="240" w:lineRule="auto"/>
    </w:pPr>
    <w:rPr>
      <w:szCs w:val="20"/>
    </w:rPr>
  </w:style>
  <w:style w:type="character" w:customStyle="1" w:styleId="CommentTextChar">
    <w:name w:val="Comment Text Char"/>
    <w:basedOn w:val="DefaultParagraphFont"/>
    <w:link w:val="CommentText"/>
    <w:uiPriority w:val="99"/>
    <w:rsid w:val="00046804"/>
    <w:rPr>
      <w:sz w:val="20"/>
      <w:szCs w:val="20"/>
    </w:rPr>
  </w:style>
  <w:style w:type="paragraph" w:styleId="CommentSubject">
    <w:name w:val="annotation subject"/>
    <w:basedOn w:val="CommentText"/>
    <w:next w:val="CommentText"/>
    <w:link w:val="CommentSubjectChar"/>
    <w:uiPriority w:val="99"/>
    <w:semiHidden/>
    <w:unhideWhenUsed/>
    <w:rsid w:val="00046804"/>
    <w:rPr>
      <w:b/>
      <w:bCs/>
    </w:rPr>
  </w:style>
  <w:style w:type="character" w:customStyle="1" w:styleId="CommentSubjectChar">
    <w:name w:val="Comment Subject Char"/>
    <w:basedOn w:val="CommentTextChar"/>
    <w:link w:val="CommentSubject"/>
    <w:uiPriority w:val="99"/>
    <w:semiHidden/>
    <w:rsid w:val="00046804"/>
    <w:rPr>
      <w:b/>
      <w:bCs/>
      <w:sz w:val="20"/>
      <w:szCs w:val="20"/>
    </w:rPr>
  </w:style>
  <w:style w:type="paragraph" w:styleId="Title">
    <w:name w:val="Title"/>
    <w:basedOn w:val="Normal"/>
    <w:next w:val="Normal"/>
    <w:link w:val="TitleChar"/>
    <w:uiPriority w:val="10"/>
    <w:qFormat/>
    <w:rsid w:val="00841C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C5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41C5C"/>
    <w:rPr>
      <w:color w:val="0563C1" w:themeColor="hyperlink"/>
      <w:u w:val="single"/>
    </w:rPr>
  </w:style>
  <w:style w:type="paragraph" w:styleId="Revision">
    <w:name w:val="Revision"/>
    <w:hidden/>
    <w:uiPriority w:val="99"/>
    <w:semiHidden/>
    <w:rsid w:val="002F6518"/>
    <w:pPr>
      <w:spacing w:after="0" w:line="240" w:lineRule="auto"/>
    </w:pPr>
  </w:style>
  <w:style w:type="character" w:customStyle="1" w:styleId="Heading3Char">
    <w:name w:val="Heading 3 Char"/>
    <w:basedOn w:val="DefaultParagraphFont"/>
    <w:link w:val="Heading3"/>
    <w:uiPriority w:val="9"/>
    <w:rsid w:val="008221B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34A96"/>
    <w:pPr>
      <w:spacing w:before="100" w:beforeAutospacing="1" w:after="100" w:afterAutospacing="1" w:line="240" w:lineRule="auto"/>
    </w:pPr>
    <w:rPr>
      <w:rFonts w:eastAsiaTheme="minorEastAsia" w:cs="Times New Roman"/>
      <w:sz w:val="24"/>
      <w:szCs w:val="24"/>
      <w:lang w:eastAsia="en-GB"/>
    </w:rPr>
  </w:style>
  <w:style w:type="character" w:customStyle="1" w:styleId="contrib-degrees">
    <w:name w:val="contrib-degrees"/>
    <w:basedOn w:val="DefaultParagraphFont"/>
    <w:rsid w:val="00D9051F"/>
  </w:style>
  <w:style w:type="character" w:customStyle="1" w:styleId="highlight">
    <w:name w:val="highlight"/>
    <w:basedOn w:val="DefaultParagraphFont"/>
    <w:rsid w:val="00A509B7"/>
  </w:style>
  <w:style w:type="character" w:customStyle="1" w:styleId="Heading4Char">
    <w:name w:val="Heading 4 Char"/>
    <w:basedOn w:val="DefaultParagraphFont"/>
    <w:link w:val="Heading4"/>
    <w:uiPriority w:val="9"/>
    <w:rsid w:val="006E3CA0"/>
    <w:rPr>
      <w:rFonts w:asciiTheme="majorHAnsi" w:eastAsiaTheme="majorEastAsia" w:hAnsiTheme="majorHAnsi" w:cstheme="majorBidi"/>
      <w:i/>
      <w:iCs/>
      <w:color w:val="000000" w:themeColor="text1"/>
    </w:rPr>
  </w:style>
  <w:style w:type="character" w:styleId="LineNumber">
    <w:name w:val="line number"/>
    <w:basedOn w:val="DefaultParagraphFont"/>
    <w:uiPriority w:val="99"/>
    <w:semiHidden/>
    <w:unhideWhenUsed/>
    <w:rsid w:val="00365921"/>
  </w:style>
  <w:style w:type="character" w:styleId="UnresolvedMention">
    <w:name w:val="Unresolved Mention"/>
    <w:basedOn w:val="DefaultParagraphFont"/>
    <w:uiPriority w:val="99"/>
    <w:semiHidden/>
    <w:unhideWhenUsed/>
    <w:rsid w:val="00E647ED"/>
    <w:rPr>
      <w:color w:val="605E5C"/>
      <w:shd w:val="clear" w:color="auto" w:fill="E1DFDD"/>
    </w:rPr>
  </w:style>
  <w:style w:type="character" w:styleId="FollowedHyperlink">
    <w:name w:val="FollowedHyperlink"/>
    <w:basedOn w:val="DefaultParagraphFont"/>
    <w:uiPriority w:val="99"/>
    <w:semiHidden/>
    <w:unhideWhenUsed/>
    <w:rsid w:val="005A3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01">
      <w:bodyDiv w:val="1"/>
      <w:marLeft w:val="0"/>
      <w:marRight w:val="0"/>
      <w:marTop w:val="0"/>
      <w:marBottom w:val="0"/>
      <w:divBdr>
        <w:top w:val="none" w:sz="0" w:space="0" w:color="auto"/>
        <w:left w:val="none" w:sz="0" w:space="0" w:color="auto"/>
        <w:bottom w:val="none" w:sz="0" w:space="0" w:color="auto"/>
        <w:right w:val="none" w:sz="0" w:space="0" w:color="auto"/>
      </w:divBdr>
    </w:div>
    <w:div w:id="43338794">
      <w:bodyDiv w:val="1"/>
      <w:marLeft w:val="0"/>
      <w:marRight w:val="0"/>
      <w:marTop w:val="0"/>
      <w:marBottom w:val="0"/>
      <w:divBdr>
        <w:top w:val="none" w:sz="0" w:space="0" w:color="auto"/>
        <w:left w:val="none" w:sz="0" w:space="0" w:color="auto"/>
        <w:bottom w:val="none" w:sz="0" w:space="0" w:color="auto"/>
        <w:right w:val="none" w:sz="0" w:space="0" w:color="auto"/>
      </w:divBdr>
    </w:div>
    <w:div w:id="65498561">
      <w:bodyDiv w:val="1"/>
      <w:marLeft w:val="0"/>
      <w:marRight w:val="0"/>
      <w:marTop w:val="0"/>
      <w:marBottom w:val="0"/>
      <w:divBdr>
        <w:top w:val="none" w:sz="0" w:space="0" w:color="auto"/>
        <w:left w:val="none" w:sz="0" w:space="0" w:color="auto"/>
        <w:bottom w:val="none" w:sz="0" w:space="0" w:color="auto"/>
        <w:right w:val="none" w:sz="0" w:space="0" w:color="auto"/>
      </w:divBdr>
    </w:div>
    <w:div w:id="223417301">
      <w:bodyDiv w:val="1"/>
      <w:marLeft w:val="0"/>
      <w:marRight w:val="0"/>
      <w:marTop w:val="0"/>
      <w:marBottom w:val="0"/>
      <w:divBdr>
        <w:top w:val="none" w:sz="0" w:space="0" w:color="auto"/>
        <w:left w:val="none" w:sz="0" w:space="0" w:color="auto"/>
        <w:bottom w:val="none" w:sz="0" w:space="0" w:color="auto"/>
        <w:right w:val="none" w:sz="0" w:space="0" w:color="auto"/>
      </w:divBdr>
    </w:div>
    <w:div w:id="523980223">
      <w:bodyDiv w:val="1"/>
      <w:marLeft w:val="0"/>
      <w:marRight w:val="0"/>
      <w:marTop w:val="0"/>
      <w:marBottom w:val="0"/>
      <w:divBdr>
        <w:top w:val="none" w:sz="0" w:space="0" w:color="auto"/>
        <w:left w:val="none" w:sz="0" w:space="0" w:color="auto"/>
        <w:bottom w:val="none" w:sz="0" w:space="0" w:color="auto"/>
        <w:right w:val="none" w:sz="0" w:space="0" w:color="auto"/>
      </w:divBdr>
    </w:div>
    <w:div w:id="538279741">
      <w:bodyDiv w:val="1"/>
      <w:marLeft w:val="0"/>
      <w:marRight w:val="0"/>
      <w:marTop w:val="0"/>
      <w:marBottom w:val="0"/>
      <w:divBdr>
        <w:top w:val="none" w:sz="0" w:space="0" w:color="auto"/>
        <w:left w:val="none" w:sz="0" w:space="0" w:color="auto"/>
        <w:bottom w:val="none" w:sz="0" w:space="0" w:color="auto"/>
        <w:right w:val="none" w:sz="0" w:space="0" w:color="auto"/>
      </w:divBdr>
    </w:div>
    <w:div w:id="561673505">
      <w:bodyDiv w:val="1"/>
      <w:marLeft w:val="0"/>
      <w:marRight w:val="0"/>
      <w:marTop w:val="0"/>
      <w:marBottom w:val="0"/>
      <w:divBdr>
        <w:top w:val="none" w:sz="0" w:space="0" w:color="auto"/>
        <w:left w:val="none" w:sz="0" w:space="0" w:color="auto"/>
        <w:bottom w:val="none" w:sz="0" w:space="0" w:color="auto"/>
        <w:right w:val="none" w:sz="0" w:space="0" w:color="auto"/>
      </w:divBdr>
    </w:div>
    <w:div w:id="571818558">
      <w:bodyDiv w:val="1"/>
      <w:marLeft w:val="0"/>
      <w:marRight w:val="0"/>
      <w:marTop w:val="0"/>
      <w:marBottom w:val="0"/>
      <w:divBdr>
        <w:top w:val="none" w:sz="0" w:space="0" w:color="auto"/>
        <w:left w:val="none" w:sz="0" w:space="0" w:color="auto"/>
        <w:bottom w:val="none" w:sz="0" w:space="0" w:color="auto"/>
        <w:right w:val="none" w:sz="0" w:space="0" w:color="auto"/>
      </w:divBdr>
    </w:div>
    <w:div w:id="657880912">
      <w:bodyDiv w:val="1"/>
      <w:marLeft w:val="0"/>
      <w:marRight w:val="0"/>
      <w:marTop w:val="0"/>
      <w:marBottom w:val="0"/>
      <w:divBdr>
        <w:top w:val="none" w:sz="0" w:space="0" w:color="auto"/>
        <w:left w:val="none" w:sz="0" w:space="0" w:color="auto"/>
        <w:bottom w:val="none" w:sz="0" w:space="0" w:color="auto"/>
        <w:right w:val="none" w:sz="0" w:space="0" w:color="auto"/>
      </w:divBdr>
    </w:div>
    <w:div w:id="696658107">
      <w:bodyDiv w:val="1"/>
      <w:marLeft w:val="0"/>
      <w:marRight w:val="0"/>
      <w:marTop w:val="0"/>
      <w:marBottom w:val="0"/>
      <w:divBdr>
        <w:top w:val="none" w:sz="0" w:space="0" w:color="auto"/>
        <w:left w:val="none" w:sz="0" w:space="0" w:color="auto"/>
        <w:bottom w:val="none" w:sz="0" w:space="0" w:color="auto"/>
        <w:right w:val="none" w:sz="0" w:space="0" w:color="auto"/>
      </w:divBdr>
    </w:div>
    <w:div w:id="817115862">
      <w:bodyDiv w:val="1"/>
      <w:marLeft w:val="0"/>
      <w:marRight w:val="0"/>
      <w:marTop w:val="0"/>
      <w:marBottom w:val="0"/>
      <w:divBdr>
        <w:top w:val="none" w:sz="0" w:space="0" w:color="auto"/>
        <w:left w:val="none" w:sz="0" w:space="0" w:color="auto"/>
        <w:bottom w:val="none" w:sz="0" w:space="0" w:color="auto"/>
        <w:right w:val="none" w:sz="0" w:space="0" w:color="auto"/>
      </w:divBdr>
    </w:div>
    <w:div w:id="1030839056">
      <w:bodyDiv w:val="1"/>
      <w:marLeft w:val="0"/>
      <w:marRight w:val="0"/>
      <w:marTop w:val="0"/>
      <w:marBottom w:val="0"/>
      <w:divBdr>
        <w:top w:val="none" w:sz="0" w:space="0" w:color="auto"/>
        <w:left w:val="none" w:sz="0" w:space="0" w:color="auto"/>
        <w:bottom w:val="none" w:sz="0" w:space="0" w:color="auto"/>
        <w:right w:val="none" w:sz="0" w:space="0" w:color="auto"/>
      </w:divBdr>
    </w:div>
    <w:div w:id="1329207449">
      <w:bodyDiv w:val="1"/>
      <w:marLeft w:val="0"/>
      <w:marRight w:val="0"/>
      <w:marTop w:val="0"/>
      <w:marBottom w:val="0"/>
      <w:divBdr>
        <w:top w:val="none" w:sz="0" w:space="0" w:color="auto"/>
        <w:left w:val="none" w:sz="0" w:space="0" w:color="auto"/>
        <w:bottom w:val="none" w:sz="0" w:space="0" w:color="auto"/>
        <w:right w:val="none" w:sz="0" w:space="0" w:color="auto"/>
      </w:divBdr>
    </w:div>
    <w:div w:id="1544908086">
      <w:bodyDiv w:val="1"/>
      <w:marLeft w:val="0"/>
      <w:marRight w:val="0"/>
      <w:marTop w:val="0"/>
      <w:marBottom w:val="0"/>
      <w:divBdr>
        <w:top w:val="none" w:sz="0" w:space="0" w:color="auto"/>
        <w:left w:val="none" w:sz="0" w:space="0" w:color="auto"/>
        <w:bottom w:val="none" w:sz="0" w:space="0" w:color="auto"/>
        <w:right w:val="none" w:sz="0" w:space="0" w:color="auto"/>
      </w:divBdr>
    </w:div>
    <w:div w:id="1570994979">
      <w:bodyDiv w:val="1"/>
      <w:marLeft w:val="0"/>
      <w:marRight w:val="0"/>
      <w:marTop w:val="0"/>
      <w:marBottom w:val="0"/>
      <w:divBdr>
        <w:top w:val="none" w:sz="0" w:space="0" w:color="auto"/>
        <w:left w:val="none" w:sz="0" w:space="0" w:color="auto"/>
        <w:bottom w:val="none" w:sz="0" w:space="0" w:color="auto"/>
        <w:right w:val="none" w:sz="0" w:space="0" w:color="auto"/>
      </w:divBdr>
    </w:div>
    <w:div w:id="1587108880">
      <w:bodyDiv w:val="1"/>
      <w:marLeft w:val="0"/>
      <w:marRight w:val="0"/>
      <w:marTop w:val="0"/>
      <w:marBottom w:val="0"/>
      <w:divBdr>
        <w:top w:val="none" w:sz="0" w:space="0" w:color="auto"/>
        <w:left w:val="none" w:sz="0" w:space="0" w:color="auto"/>
        <w:bottom w:val="none" w:sz="0" w:space="0" w:color="auto"/>
        <w:right w:val="none" w:sz="0" w:space="0" w:color="auto"/>
      </w:divBdr>
      <w:divsChild>
        <w:div w:id="1329794088">
          <w:marLeft w:val="0"/>
          <w:marRight w:val="0"/>
          <w:marTop w:val="0"/>
          <w:marBottom w:val="0"/>
          <w:divBdr>
            <w:top w:val="none" w:sz="0" w:space="0" w:color="auto"/>
            <w:left w:val="none" w:sz="0" w:space="0" w:color="auto"/>
            <w:bottom w:val="none" w:sz="0" w:space="0" w:color="auto"/>
            <w:right w:val="none" w:sz="0" w:space="0" w:color="auto"/>
          </w:divBdr>
        </w:div>
        <w:div w:id="1823038046">
          <w:marLeft w:val="0"/>
          <w:marRight w:val="0"/>
          <w:marTop w:val="0"/>
          <w:marBottom w:val="0"/>
          <w:divBdr>
            <w:top w:val="none" w:sz="0" w:space="0" w:color="auto"/>
            <w:left w:val="none" w:sz="0" w:space="0" w:color="auto"/>
            <w:bottom w:val="none" w:sz="0" w:space="0" w:color="auto"/>
            <w:right w:val="none" w:sz="0" w:space="0" w:color="auto"/>
          </w:divBdr>
        </w:div>
      </w:divsChild>
    </w:div>
    <w:div w:id="1698920889">
      <w:bodyDiv w:val="1"/>
      <w:marLeft w:val="0"/>
      <w:marRight w:val="0"/>
      <w:marTop w:val="0"/>
      <w:marBottom w:val="0"/>
      <w:divBdr>
        <w:top w:val="none" w:sz="0" w:space="0" w:color="auto"/>
        <w:left w:val="none" w:sz="0" w:space="0" w:color="auto"/>
        <w:bottom w:val="none" w:sz="0" w:space="0" w:color="auto"/>
        <w:right w:val="none" w:sz="0" w:space="0" w:color="auto"/>
      </w:divBdr>
      <w:divsChild>
        <w:div w:id="235745289">
          <w:marLeft w:val="0"/>
          <w:marRight w:val="0"/>
          <w:marTop w:val="0"/>
          <w:marBottom w:val="0"/>
          <w:divBdr>
            <w:top w:val="none" w:sz="0" w:space="0" w:color="auto"/>
            <w:left w:val="none" w:sz="0" w:space="0" w:color="auto"/>
            <w:bottom w:val="none" w:sz="0" w:space="0" w:color="auto"/>
            <w:right w:val="none" w:sz="0" w:space="0" w:color="auto"/>
          </w:divBdr>
          <w:divsChild>
            <w:div w:id="12864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1843">
      <w:bodyDiv w:val="1"/>
      <w:marLeft w:val="0"/>
      <w:marRight w:val="0"/>
      <w:marTop w:val="0"/>
      <w:marBottom w:val="0"/>
      <w:divBdr>
        <w:top w:val="none" w:sz="0" w:space="0" w:color="auto"/>
        <w:left w:val="none" w:sz="0" w:space="0" w:color="auto"/>
        <w:bottom w:val="none" w:sz="0" w:space="0" w:color="auto"/>
        <w:right w:val="none" w:sz="0" w:space="0" w:color="auto"/>
      </w:divBdr>
      <w:divsChild>
        <w:div w:id="24530048">
          <w:marLeft w:val="0"/>
          <w:marRight w:val="0"/>
          <w:marTop w:val="0"/>
          <w:marBottom w:val="0"/>
          <w:divBdr>
            <w:top w:val="none" w:sz="0" w:space="0" w:color="auto"/>
            <w:left w:val="none" w:sz="0" w:space="0" w:color="auto"/>
            <w:bottom w:val="none" w:sz="0" w:space="0" w:color="auto"/>
            <w:right w:val="none" w:sz="0" w:space="0" w:color="auto"/>
          </w:divBdr>
          <w:divsChild>
            <w:div w:id="18989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115">
      <w:bodyDiv w:val="1"/>
      <w:marLeft w:val="0"/>
      <w:marRight w:val="0"/>
      <w:marTop w:val="0"/>
      <w:marBottom w:val="0"/>
      <w:divBdr>
        <w:top w:val="none" w:sz="0" w:space="0" w:color="auto"/>
        <w:left w:val="none" w:sz="0" w:space="0" w:color="auto"/>
        <w:bottom w:val="none" w:sz="0" w:space="0" w:color="auto"/>
        <w:right w:val="none" w:sz="0" w:space="0" w:color="auto"/>
      </w:divBdr>
    </w:div>
    <w:div w:id="1870675697">
      <w:bodyDiv w:val="1"/>
      <w:marLeft w:val="0"/>
      <w:marRight w:val="0"/>
      <w:marTop w:val="0"/>
      <w:marBottom w:val="0"/>
      <w:divBdr>
        <w:top w:val="none" w:sz="0" w:space="0" w:color="auto"/>
        <w:left w:val="none" w:sz="0" w:space="0" w:color="auto"/>
        <w:bottom w:val="none" w:sz="0" w:space="0" w:color="auto"/>
        <w:right w:val="none" w:sz="0" w:space="0" w:color="auto"/>
      </w:divBdr>
      <w:divsChild>
        <w:div w:id="451871507">
          <w:marLeft w:val="0"/>
          <w:marRight w:val="0"/>
          <w:marTop w:val="0"/>
          <w:marBottom w:val="0"/>
          <w:divBdr>
            <w:top w:val="none" w:sz="0" w:space="0" w:color="auto"/>
            <w:left w:val="none" w:sz="0" w:space="0" w:color="auto"/>
            <w:bottom w:val="none" w:sz="0" w:space="0" w:color="auto"/>
            <w:right w:val="none" w:sz="0" w:space="0" w:color="auto"/>
          </w:divBdr>
        </w:div>
        <w:div w:id="132060372">
          <w:marLeft w:val="0"/>
          <w:marRight w:val="0"/>
          <w:marTop w:val="0"/>
          <w:marBottom w:val="0"/>
          <w:divBdr>
            <w:top w:val="none" w:sz="0" w:space="0" w:color="auto"/>
            <w:left w:val="none" w:sz="0" w:space="0" w:color="auto"/>
            <w:bottom w:val="none" w:sz="0" w:space="0" w:color="auto"/>
            <w:right w:val="none" w:sz="0" w:space="0" w:color="auto"/>
          </w:divBdr>
        </w:div>
        <w:div w:id="527064919">
          <w:marLeft w:val="0"/>
          <w:marRight w:val="0"/>
          <w:marTop w:val="0"/>
          <w:marBottom w:val="0"/>
          <w:divBdr>
            <w:top w:val="none" w:sz="0" w:space="0" w:color="auto"/>
            <w:left w:val="none" w:sz="0" w:space="0" w:color="auto"/>
            <w:bottom w:val="none" w:sz="0" w:space="0" w:color="auto"/>
            <w:right w:val="none" w:sz="0" w:space="0" w:color="auto"/>
          </w:divBdr>
        </w:div>
        <w:div w:id="1005716586">
          <w:marLeft w:val="0"/>
          <w:marRight w:val="0"/>
          <w:marTop w:val="0"/>
          <w:marBottom w:val="0"/>
          <w:divBdr>
            <w:top w:val="none" w:sz="0" w:space="0" w:color="auto"/>
            <w:left w:val="none" w:sz="0" w:space="0" w:color="auto"/>
            <w:bottom w:val="none" w:sz="0" w:space="0" w:color="auto"/>
            <w:right w:val="none" w:sz="0" w:space="0" w:color="auto"/>
          </w:divBdr>
        </w:div>
        <w:div w:id="1442341572">
          <w:marLeft w:val="0"/>
          <w:marRight w:val="0"/>
          <w:marTop w:val="0"/>
          <w:marBottom w:val="0"/>
          <w:divBdr>
            <w:top w:val="none" w:sz="0" w:space="0" w:color="auto"/>
            <w:left w:val="none" w:sz="0" w:space="0" w:color="auto"/>
            <w:bottom w:val="none" w:sz="0" w:space="0" w:color="auto"/>
            <w:right w:val="none" w:sz="0" w:space="0" w:color="auto"/>
          </w:divBdr>
        </w:div>
        <w:div w:id="397945321">
          <w:marLeft w:val="0"/>
          <w:marRight w:val="0"/>
          <w:marTop w:val="0"/>
          <w:marBottom w:val="0"/>
          <w:divBdr>
            <w:top w:val="none" w:sz="0" w:space="0" w:color="auto"/>
            <w:left w:val="none" w:sz="0" w:space="0" w:color="auto"/>
            <w:bottom w:val="none" w:sz="0" w:space="0" w:color="auto"/>
            <w:right w:val="none" w:sz="0" w:space="0" w:color="auto"/>
          </w:divBdr>
        </w:div>
        <w:div w:id="1416515542">
          <w:marLeft w:val="0"/>
          <w:marRight w:val="0"/>
          <w:marTop w:val="0"/>
          <w:marBottom w:val="0"/>
          <w:divBdr>
            <w:top w:val="none" w:sz="0" w:space="0" w:color="auto"/>
            <w:left w:val="none" w:sz="0" w:space="0" w:color="auto"/>
            <w:bottom w:val="none" w:sz="0" w:space="0" w:color="auto"/>
            <w:right w:val="none" w:sz="0" w:space="0" w:color="auto"/>
          </w:divBdr>
        </w:div>
      </w:divsChild>
    </w:div>
    <w:div w:id="1939636013">
      <w:bodyDiv w:val="1"/>
      <w:marLeft w:val="0"/>
      <w:marRight w:val="0"/>
      <w:marTop w:val="0"/>
      <w:marBottom w:val="0"/>
      <w:divBdr>
        <w:top w:val="none" w:sz="0" w:space="0" w:color="auto"/>
        <w:left w:val="none" w:sz="0" w:space="0" w:color="auto"/>
        <w:bottom w:val="none" w:sz="0" w:space="0" w:color="auto"/>
        <w:right w:val="none" w:sz="0" w:space="0" w:color="auto"/>
      </w:divBdr>
    </w:div>
    <w:div w:id="1942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vandermeulen@lshtm.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tools-and-services/data-services/linked-hes-ons-mortality-dat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digital.nhs.uk/data-and-information/data-tools-and-services/data-services/patient-reported-outcome-measures-pro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D27287-C611-451B-9BC1-A7F7F3DB95C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907C-FE83-4F96-B45E-4E564478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11735</Words>
  <Characters>66892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Belene Podmore</dc:creator>
  <cp:keywords/>
  <dc:description/>
  <cp:lastModifiedBy>Jan van der Meulen</cp:lastModifiedBy>
  <cp:revision>2</cp:revision>
  <cp:lastPrinted>2020-04-12T20:45:00Z</cp:lastPrinted>
  <dcterms:created xsi:type="dcterms:W3CDTF">2020-12-01T09:36:00Z</dcterms:created>
  <dcterms:modified xsi:type="dcterms:W3CDTF">2020-12-01T09:36:00Z</dcterms:modified>
</cp:coreProperties>
</file>