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2BE1" w14:textId="77777777" w:rsidR="00030308" w:rsidRPr="00FA2B9E" w:rsidRDefault="0081544A" w:rsidP="00FA2B9E">
      <w:pPr>
        <w:pStyle w:val="Heading2"/>
        <w:spacing w:line="276" w:lineRule="auto"/>
        <w:rPr>
          <w:sz w:val="24"/>
        </w:rPr>
      </w:pPr>
      <w:bookmarkStart w:id="0" w:name="_Toc513551834"/>
      <w:r w:rsidRPr="00FA2B9E">
        <w:rPr>
          <w:sz w:val="24"/>
        </w:rPr>
        <w:t xml:space="preserve">Title: </w:t>
      </w:r>
      <w:r w:rsidR="00383CBD">
        <w:rPr>
          <w:sz w:val="24"/>
        </w:rPr>
        <w:t xml:space="preserve">Surgery and adjuvant radiotherapy for </w:t>
      </w:r>
      <w:r w:rsidR="004862B1" w:rsidRPr="00FA2B9E">
        <w:rPr>
          <w:sz w:val="24"/>
        </w:rPr>
        <w:t xml:space="preserve">unilateral </w:t>
      </w:r>
      <w:r w:rsidR="00BD57C6" w:rsidRPr="00FA2B9E">
        <w:rPr>
          <w:sz w:val="24"/>
        </w:rPr>
        <w:t>d</w:t>
      </w:r>
      <w:r w:rsidR="00990F3D" w:rsidRPr="00FA2B9E">
        <w:rPr>
          <w:sz w:val="24"/>
        </w:rPr>
        <w:t>uctal c</w:t>
      </w:r>
      <w:r w:rsidR="00A54439" w:rsidRPr="00FA2B9E">
        <w:rPr>
          <w:sz w:val="24"/>
        </w:rPr>
        <w:t xml:space="preserve">arcinoma </w:t>
      </w:r>
      <w:r w:rsidR="00DE514A">
        <w:rPr>
          <w:sz w:val="24"/>
        </w:rPr>
        <w:t xml:space="preserve">in </w:t>
      </w:r>
      <w:r w:rsidR="00A54439" w:rsidRPr="00DE514A">
        <w:rPr>
          <w:sz w:val="24"/>
        </w:rPr>
        <w:t>situ</w:t>
      </w:r>
      <w:r w:rsidR="00030308" w:rsidRPr="00FA2B9E">
        <w:rPr>
          <w:sz w:val="24"/>
        </w:rPr>
        <w:t xml:space="preserve"> (DCIS) i</w:t>
      </w:r>
      <w:r w:rsidR="00C4691A" w:rsidRPr="00FA2B9E">
        <w:rPr>
          <w:sz w:val="24"/>
        </w:rPr>
        <w:t>n women aged over 70 years</w:t>
      </w:r>
      <w:bookmarkEnd w:id="0"/>
      <w:r w:rsidR="00811638" w:rsidRPr="00FA2B9E">
        <w:rPr>
          <w:sz w:val="24"/>
        </w:rPr>
        <w:t>: a population based cohort study</w:t>
      </w:r>
    </w:p>
    <w:p w14:paraId="08E53946" w14:textId="77777777" w:rsidR="008E3A18" w:rsidRPr="00EE4B71" w:rsidRDefault="008E3A18" w:rsidP="00EE4B71">
      <w:pPr>
        <w:spacing w:line="240" w:lineRule="auto"/>
        <w:jc w:val="both"/>
        <w:rPr>
          <w:rFonts w:asciiTheme="minorHAnsi" w:hAnsiTheme="minorHAnsi" w:cstheme="minorHAnsi"/>
          <w:i/>
          <w:szCs w:val="22"/>
          <w:u w:val="single"/>
        </w:rPr>
      </w:pPr>
    </w:p>
    <w:p w14:paraId="5CD2E06F" w14:textId="77777777" w:rsidR="00C21FAA" w:rsidRPr="00EE4B71" w:rsidRDefault="008E3A18" w:rsidP="00EE4B71">
      <w:pPr>
        <w:spacing w:line="240" w:lineRule="auto"/>
        <w:jc w:val="both"/>
        <w:rPr>
          <w:rFonts w:asciiTheme="minorHAnsi" w:hAnsiTheme="minorHAnsi"/>
          <w:b/>
          <w:bCs/>
          <w:iCs/>
          <w:szCs w:val="22"/>
          <w:u w:val="single"/>
        </w:rPr>
      </w:pPr>
      <w:r w:rsidRPr="00EE4B71">
        <w:rPr>
          <w:rFonts w:asciiTheme="minorHAnsi" w:hAnsiTheme="minorHAnsi"/>
          <w:b/>
          <w:bCs/>
          <w:iCs/>
          <w:szCs w:val="22"/>
          <w:u w:val="single"/>
        </w:rPr>
        <w:t xml:space="preserve">Author names and affiliations: </w:t>
      </w:r>
    </w:p>
    <w:p w14:paraId="20F8F065" w14:textId="5FD7A0C3" w:rsidR="0039220C" w:rsidRDefault="008E3A18" w:rsidP="00EE4B71">
      <w:pPr>
        <w:spacing w:line="240" w:lineRule="auto"/>
        <w:jc w:val="both"/>
        <w:rPr>
          <w:rFonts w:asciiTheme="minorHAnsi" w:hAnsiTheme="minorHAnsi"/>
          <w:bCs/>
          <w:iCs/>
          <w:szCs w:val="22"/>
        </w:rPr>
      </w:pPr>
      <w:r w:rsidRPr="00EE4B71">
        <w:rPr>
          <w:rFonts w:asciiTheme="minorHAnsi" w:hAnsiTheme="minorHAnsi"/>
          <w:bCs/>
          <w:iCs/>
          <w:szCs w:val="22"/>
        </w:rPr>
        <w:t>Yasmin Jauhari</w:t>
      </w:r>
      <w:r w:rsidR="00D410D4" w:rsidRPr="00EE4B71">
        <w:rPr>
          <w:rFonts w:asciiTheme="minorHAnsi" w:hAnsiTheme="minorHAnsi"/>
          <w:bCs/>
          <w:iCs/>
          <w:szCs w:val="22"/>
        </w:rPr>
        <w:t xml:space="preserve"> (Y.J.)</w:t>
      </w:r>
      <w:r w:rsidR="007146F6">
        <w:rPr>
          <w:rFonts w:asciiTheme="minorHAnsi" w:hAnsiTheme="minorHAnsi"/>
          <w:szCs w:val="22"/>
          <w:vertAlign w:val="superscript"/>
        </w:rPr>
        <w:t>1</w:t>
      </w:r>
      <w:r w:rsidR="003039DC">
        <w:rPr>
          <w:rFonts w:asciiTheme="minorHAnsi" w:hAnsiTheme="minorHAnsi"/>
          <w:szCs w:val="22"/>
          <w:vertAlign w:val="superscript"/>
        </w:rPr>
        <w:t xml:space="preserve"> 7</w:t>
      </w:r>
      <w:r w:rsidRPr="00EE4B71">
        <w:rPr>
          <w:rFonts w:asciiTheme="minorHAnsi" w:hAnsiTheme="minorHAnsi"/>
          <w:bCs/>
          <w:iCs/>
          <w:szCs w:val="22"/>
        </w:rPr>
        <w:t xml:space="preserve">, </w:t>
      </w:r>
      <w:r w:rsidR="00D410D4" w:rsidRPr="00EE4B71">
        <w:rPr>
          <w:rFonts w:asciiTheme="minorHAnsi" w:hAnsiTheme="minorHAnsi"/>
          <w:bCs/>
          <w:iCs/>
          <w:szCs w:val="22"/>
        </w:rPr>
        <w:t>Melissa</w:t>
      </w:r>
      <w:r w:rsidR="009E1F2F">
        <w:rPr>
          <w:rFonts w:asciiTheme="minorHAnsi" w:hAnsiTheme="minorHAnsi"/>
          <w:bCs/>
          <w:iCs/>
          <w:szCs w:val="22"/>
        </w:rPr>
        <w:t xml:space="preserve"> Ruth</w:t>
      </w:r>
      <w:r w:rsidR="00D410D4" w:rsidRPr="00EE4B71">
        <w:rPr>
          <w:rFonts w:asciiTheme="minorHAnsi" w:hAnsiTheme="minorHAnsi"/>
          <w:bCs/>
          <w:iCs/>
          <w:szCs w:val="22"/>
        </w:rPr>
        <w:t xml:space="preserve"> Gannon (M.</w:t>
      </w:r>
      <w:r w:rsidR="009E1F2F">
        <w:rPr>
          <w:rFonts w:asciiTheme="minorHAnsi" w:hAnsiTheme="minorHAnsi"/>
          <w:bCs/>
          <w:iCs/>
          <w:szCs w:val="22"/>
        </w:rPr>
        <w:t>R.</w:t>
      </w:r>
      <w:r w:rsidR="00D410D4" w:rsidRPr="00EE4B71">
        <w:rPr>
          <w:rFonts w:asciiTheme="minorHAnsi" w:hAnsiTheme="minorHAnsi"/>
          <w:bCs/>
          <w:iCs/>
          <w:szCs w:val="22"/>
        </w:rPr>
        <w:t>G.)</w:t>
      </w:r>
      <w:r w:rsidR="00D410D4" w:rsidRPr="00EE4B71">
        <w:rPr>
          <w:rFonts w:asciiTheme="minorHAnsi" w:hAnsiTheme="minorHAnsi"/>
          <w:szCs w:val="22"/>
          <w:vertAlign w:val="superscript"/>
        </w:rPr>
        <w:t>1</w:t>
      </w:r>
      <w:r w:rsidR="007146F6">
        <w:rPr>
          <w:rFonts w:asciiTheme="minorHAnsi" w:hAnsiTheme="minorHAnsi"/>
          <w:bCs/>
          <w:iCs/>
          <w:szCs w:val="22"/>
          <w:vertAlign w:val="superscript"/>
        </w:rPr>
        <w:t xml:space="preserve"> 2</w:t>
      </w:r>
      <w:r w:rsidR="00D410D4" w:rsidRPr="00EE4B71">
        <w:rPr>
          <w:rFonts w:asciiTheme="minorHAnsi" w:hAnsiTheme="minorHAnsi"/>
          <w:bCs/>
          <w:iCs/>
          <w:szCs w:val="22"/>
        </w:rPr>
        <w:t xml:space="preserve">, </w:t>
      </w:r>
      <w:r w:rsidR="002F6D07" w:rsidRPr="00EE4B71">
        <w:rPr>
          <w:rFonts w:asciiTheme="minorHAnsi" w:hAnsiTheme="minorHAnsi"/>
          <w:bCs/>
          <w:iCs/>
          <w:szCs w:val="22"/>
        </w:rPr>
        <w:t>Carmen Tsang (C.T.)</w:t>
      </w:r>
      <w:r w:rsidR="007146F6">
        <w:rPr>
          <w:rFonts w:asciiTheme="minorHAnsi" w:hAnsiTheme="minorHAnsi"/>
          <w:bCs/>
          <w:iCs/>
          <w:szCs w:val="22"/>
          <w:vertAlign w:val="superscript"/>
        </w:rPr>
        <w:t>2 3</w:t>
      </w:r>
      <w:r w:rsidR="002F6D07" w:rsidRPr="00EE4B71">
        <w:rPr>
          <w:rFonts w:asciiTheme="minorHAnsi" w:hAnsiTheme="minorHAnsi"/>
          <w:bCs/>
          <w:iCs/>
          <w:szCs w:val="22"/>
        </w:rPr>
        <w:t xml:space="preserve">, </w:t>
      </w:r>
      <w:r w:rsidR="00D410D4" w:rsidRPr="00EE4B71">
        <w:rPr>
          <w:rFonts w:asciiTheme="minorHAnsi" w:hAnsiTheme="minorHAnsi"/>
          <w:bCs/>
          <w:iCs/>
          <w:szCs w:val="22"/>
        </w:rPr>
        <w:t>Kieran Horgan (K.H.)</w:t>
      </w:r>
      <w:r w:rsidR="007146F6">
        <w:rPr>
          <w:rFonts w:asciiTheme="minorHAnsi" w:hAnsiTheme="minorHAnsi"/>
          <w:szCs w:val="22"/>
          <w:vertAlign w:val="superscript"/>
        </w:rPr>
        <w:t>4</w:t>
      </w:r>
      <w:r w:rsidR="00D410D4" w:rsidRPr="00EE4B71">
        <w:rPr>
          <w:rFonts w:asciiTheme="minorHAnsi" w:hAnsiTheme="minorHAnsi"/>
          <w:bCs/>
          <w:iCs/>
          <w:szCs w:val="22"/>
        </w:rPr>
        <w:t>,</w:t>
      </w:r>
      <w:r w:rsidR="007146F6">
        <w:rPr>
          <w:rFonts w:asciiTheme="minorHAnsi" w:hAnsiTheme="minorHAnsi"/>
          <w:bCs/>
          <w:iCs/>
          <w:szCs w:val="22"/>
        </w:rPr>
        <w:t xml:space="preserve"> </w:t>
      </w:r>
    </w:p>
    <w:p w14:paraId="092B2604" w14:textId="45AE9DF5" w:rsidR="0039220C" w:rsidRDefault="007146F6" w:rsidP="00EE4B71">
      <w:pPr>
        <w:spacing w:line="240" w:lineRule="auto"/>
        <w:jc w:val="both"/>
        <w:rPr>
          <w:rFonts w:asciiTheme="minorHAnsi" w:hAnsiTheme="minorHAnsi"/>
          <w:bCs/>
          <w:iCs/>
          <w:szCs w:val="22"/>
        </w:rPr>
      </w:pPr>
      <w:r>
        <w:rPr>
          <w:rFonts w:asciiTheme="minorHAnsi" w:hAnsiTheme="minorHAnsi"/>
          <w:bCs/>
          <w:iCs/>
          <w:szCs w:val="22"/>
        </w:rPr>
        <w:t>David Dodwell (D.D</w:t>
      </w:r>
      <w:r w:rsidR="00500CE9">
        <w:rPr>
          <w:rFonts w:asciiTheme="minorHAnsi" w:hAnsiTheme="minorHAnsi"/>
          <w:bCs/>
          <w:iCs/>
          <w:szCs w:val="22"/>
        </w:rPr>
        <w:t>)</w:t>
      </w:r>
      <w:r w:rsidR="00720D94">
        <w:rPr>
          <w:rFonts w:asciiTheme="minorHAnsi" w:hAnsiTheme="minorHAnsi"/>
          <w:bCs/>
          <w:iCs/>
          <w:szCs w:val="22"/>
          <w:vertAlign w:val="superscript"/>
        </w:rPr>
        <w:t xml:space="preserve"> 5</w:t>
      </w:r>
      <w:r w:rsidR="00D410D4" w:rsidRPr="00EE4B71">
        <w:rPr>
          <w:rFonts w:asciiTheme="minorHAnsi" w:hAnsiTheme="minorHAnsi"/>
          <w:bCs/>
          <w:iCs/>
          <w:szCs w:val="22"/>
        </w:rPr>
        <w:t xml:space="preserve">, </w:t>
      </w:r>
      <w:r w:rsidR="004450B8" w:rsidRPr="00EE4B71">
        <w:rPr>
          <w:rFonts w:asciiTheme="minorHAnsi" w:hAnsiTheme="minorHAnsi"/>
          <w:bCs/>
          <w:iCs/>
          <w:szCs w:val="22"/>
        </w:rPr>
        <w:t>K</w:t>
      </w:r>
      <w:r w:rsidR="009E1F2F">
        <w:rPr>
          <w:rFonts w:asciiTheme="minorHAnsi" w:hAnsiTheme="minorHAnsi"/>
          <w:bCs/>
          <w:iCs/>
          <w:szCs w:val="22"/>
        </w:rPr>
        <w:t>aren</w:t>
      </w:r>
      <w:r w:rsidR="004450B8" w:rsidRPr="00EE4B71">
        <w:rPr>
          <w:rFonts w:asciiTheme="minorHAnsi" w:hAnsiTheme="minorHAnsi"/>
          <w:bCs/>
          <w:iCs/>
          <w:szCs w:val="22"/>
        </w:rPr>
        <w:t xml:space="preserve"> Clements (K.C.)</w:t>
      </w:r>
      <w:r w:rsidR="004450B8">
        <w:rPr>
          <w:rFonts w:asciiTheme="minorHAnsi" w:hAnsiTheme="minorHAnsi"/>
          <w:szCs w:val="22"/>
          <w:vertAlign w:val="superscript"/>
        </w:rPr>
        <w:t>6</w:t>
      </w:r>
      <w:r w:rsidR="004450B8">
        <w:rPr>
          <w:rFonts w:asciiTheme="minorHAnsi" w:hAnsiTheme="minorHAnsi"/>
          <w:bCs/>
          <w:iCs/>
          <w:szCs w:val="22"/>
        </w:rPr>
        <w:t xml:space="preserve">, </w:t>
      </w:r>
      <w:r w:rsidR="00A565D2" w:rsidRPr="00EE4B71">
        <w:rPr>
          <w:rFonts w:asciiTheme="minorHAnsi" w:hAnsiTheme="minorHAnsi"/>
          <w:bCs/>
          <w:iCs/>
          <w:szCs w:val="22"/>
        </w:rPr>
        <w:t>Jibby Medina (J.M.)</w:t>
      </w:r>
      <w:r w:rsidR="00A565D2" w:rsidRPr="00EE4B71">
        <w:rPr>
          <w:rFonts w:asciiTheme="minorHAnsi" w:hAnsiTheme="minorHAnsi"/>
          <w:szCs w:val="22"/>
          <w:vertAlign w:val="superscript"/>
        </w:rPr>
        <w:t>1</w:t>
      </w:r>
      <w:r w:rsidR="00A565D2" w:rsidRPr="00EE4B71">
        <w:rPr>
          <w:rFonts w:asciiTheme="minorHAnsi" w:hAnsiTheme="minorHAnsi"/>
          <w:bCs/>
          <w:iCs/>
          <w:szCs w:val="22"/>
        </w:rPr>
        <w:t xml:space="preserve">, </w:t>
      </w:r>
      <w:r w:rsidR="00D410D4" w:rsidRPr="00EE4B71">
        <w:rPr>
          <w:rFonts w:asciiTheme="minorHAnsi" w:hAnsiTheme="minorHAnsi"/>
          <w:bCs/>
          <w:iCs/>
          <w:szCs w:val="22"/>
        </w:rPr>
        <w:t>Sarah Tang (S.T</w:t>
      </w:r>
      <w:r w:rsidR="004450B8">
        <w:rPr>
          <w:rFonts w:asciiTheme="minorHAnsi" w:hAnsiTheme="minorHAnsi"/>
          <w:bCs/>
          <w:iCs/>
          <w:szCs w:val="22"/>
        </w:rPr>
        <w:t>.</w:t>
      </w:r>
      <w:r w:rsidR="00D410D4" w:rsidRPr="00EE4B71">
        <w:rPr>
          <w:rFonts w:asciiTheme="minorHAnsi" w:hAnsiTheme="minorHAnsi"/>
          <w:bCs/>
          <w:iCs/>
          <w:szCs w:val="22"/>
        </w:rPr>
        <w:t>)</w:t>
      </w:r>
      <w:r>
        <w:rPr>
          <w:rFonts w:asciiTheme="minorHAnsi" w:hAnsiTheme="minorHAnsi"/>
          <w:szCs w:val="22"/>
          <w:vertAlign w:val="superscript"/>
        </w:rPr>
        <w:t>6</w:t>
      </w:r>
      <w:r w:rsidR="0039220C">
        <w:rPr>
          <w:rFonts w:asciiTheme="minorHAnsi" w:hAnsiTheme="minorHAnsi"/>
          <w:bCs/>
          <w:iCs/>
          <w:szCs w:val="22"/>
        </w:rPr>
        <w:t xml:space="preserve">, </w:t>
      </w:r>
    </w:p>
    <w:p w14:paraId="575E1A54" w14:textId="77777777" w:rsidR="008E3A18" w:rsidRPr="00EE4B71" w:rsidRDefault="00440FD1" w:rsidP="00EE4B71">
      <w:pPr>
        <w:spacing w:line="240" w:lineRule="auto"/>
        <w:jc w:val="both"/>
        <w:rPr>
          <w:rFonts w:asciiTheme="minorHAnsi" w:hAnsiTheme="minorHAnsi"/>
          <w:bCs/>
          <w:iCs/>
          <w:szCs w:val="22"/>
          <w:vertAlign w:val="superscript"/>
        </w:rPr>
      </w:pPr>
      <w:r>
        <w:rPr>
          <w:rFonts w:asciiTheme="minorHAnsi" w:hAnsiTheme="minorHAnsi"/>
          <w:bCs/>
          <w:iCs/>
          <w:szCs w:val="22"/>
        </w:rPr>
        <w:t>Ruth Pettengell (R.P.</w:t>
      </w:r>
      <w:r w:rsidRPr="00EE4B71">
        <w:rPr>
          <w:rFonts w:asciiTheme="minorHAnsi" w:hAnsiTheme="minorHAnsi"/>
          <w:bCs/>
          <w:iCs/>
          <w:szCs w:val="22"/>
        </w:rPr>
        <w:t>)</w:t>
      </w:r>
      <w:r w:rsidR="007146F6">
        <w:rPr>
          <w:rFonts w:asciiTheme="minorHAnsi" w:hAnsiTheme="minorHAnsi"/>
          <w:szCs w:val="22"/>
          <w:vertAlign w:val="superscript"/>
        </w:rPr>
        <w:t>6</w:t>
      </w:r>
      <w:r>
        <w:rPr>
          <w:rFonts w:asciiTheme="minorHAnsi" w:hAnsiTheme="minorHAnsi"/>
          <w:bCs/>
          <w:iCs/>
          <w:szCs w:val="22"/>
        </w:rPr>
        <w:t xml:space="preserve"> </w:t>
      </w:r>
      <w:r w:rsidR="003B753C">
        <w:rPr>
          <w:rFonts w:asciiTheme="minorHAnsi" w:hAnsiTheme="minorHAnsi"/>
          <w:bCs/>
          <w:iCs/>
          <w:szCs w:val="22"/>
        </w:rPr>
        <w:t>an</w:t>
      </w:r>
      <w:r w:rsidR="008E3A18" w:rsidRPr="00EE4B71">
        <w:rPr>
          <w:rFonts w:asciiTheme="minorHAnsi" w:hAnsiTheme="minorHAnsi"/>
          <w:bCs/>
          <w:iCs/>
          <w:szCs w:val="22"/>
        </w:rPr>
        <w:t xml:space="preserve">d David </w:t>
      </w:r>
      <w:r w:rsidR="00F55CE2">
        <w:rPr>
          <w:rFonts w:asciiTheme="minorHAnsi" w:hAnsiTheme="minorHAnsi"/>
          <w:bCs/>
          <w:iCs/>
          <w:szCs w:val="22"/>
        </w:rPr>
        <w:t xml:space="preserve">Alan </w:t>
      </w:r>
      <w:r w:rsidR="008E3A18" w:rsidRPr="00EE4B71">
        <w:rPr>
          <w:rFonts w:asciiTheme="minorHAnsi" w:hAnsiTheme="minorHAnsi"/>
          <w:bCs/>
          <w:iCs/>
          <w:szCs w:val="22"/>
        </w:rPr>
        <w:t>Cromwell</w:t>
      </w:r>
      <w:r w:rsidR="00D410D4" w:rsidRPr="00EE4B71">
        <w:rPr>
          <w:rFonts w:asciiTheme="minorHAnsi" w:hAnsiTheme="minorHAnsi"/>
          <w:bCs/>
          <w:iCs/>
          <w:szCs w:val="22"/>
        </w:rPr>
        <w:t xml:space="preserve"> (D.</w:t>
      </w:r>
      <w:r w:rsidR="00E84975">
        <w:rPr>
          <w:rFonts w:asciiTheme="minorHAnsi" w:hAnsiTheme="minorHAnsi"/>
          <w:bCs/>
          <w:iCs/>
          <w:szCs w:val="22"/>
        </w:rPr>
        <w:t>A.</w:t>
      </w:r>
      <w:r w:rsidR="00D410D4" w:rsidRPr="00EE4B71">
        <w:rPr>
          <w:rFonts w:asciiTheme="minorHAnsi" w:hAnsiTheme="minorHAnsi"/>
          <w:bCs/>
          <w:iCs/>
          <w:szCs w:val="22"/>
        </w:rPr>
        <w:t>C.)</w:t>
      </w:r>
      <w:r w:rsidR="007146F6">
        <w:rPr>
          <w:rFonts w:asciiTheme="minorHAnsi" w:hAnsiTheme="minorHAnsi"/>
          <w:bCs/>
          <w:iCs/>
          <w:szCs w:val="22"/>
          <w:vertAlign w:val="superscript"/>
        </w:rPr>
        <w:t>1 2</w:t>
      </w:r>
    </w:p>
    <w:p w14:paraId="5024EF2B" w14:textId="77777777" w:rsidR="008E3A18" w:rsidRPr="00EE4B71" w:rsidRDefault="008E3A18" w:rsidP="00EE4B71">
      <w:pPr>
        <w:spacing w:line="240" w:lineRule="auto"/>
        <w:rPr>
          <w:rFonts w:asciiTheme="minorHAnsi" w:hAnsiTheme="minorHAnsi"/>
          <w:b/>
          <w:szCs w:val="22"/>
          <w:u w:val="single"/>
        </w:rPr>
      </w:pPr>
    </w:p>
    <w:p w14:paraId="33F8189E" w14:textId="77777777" w:rsidR="00C21FAA" w:rsidRPr="00EE4B71" w:rsidRDefault="00C21FAA" w:rsidP="00EE4B71">
      <w:pPr>
        <w:spacing w:line="240" w:lineRule="auto"/>
        <w:rPr>
          <w:rFonts w:asciiTheme="minorHAnsi" w:hAnsiTheme="minorHAnsi"/>
          <w:b/>
          <w:szCs w:val="22"/>
          <w:u w:val="single"/>
        </w:rPr>
      </w:pPr>
      <w:r w:rsidRPr="00EE4B71">
        <w:rPr>
          <w:rFonts w:asciiTheme="minorHAnsi" w:hAnsiTheme="minorHAnsi"/>
          <w:b/>
          <w:szCs w:val="22"/>
          <w:u w:val="single"/>
        </w:rPr>
        <w:t>Institutions</w:t>
      </w:r>
    </w:p>
    <w:p w14:paraId="4FD530A0" w14:textId="77777777" w:rsidR="008E3A18" w:rsidRPr="00EE4B71" w:rsidRDefault="008E3A18" w:rsidP="00EE4B71">
      <w:pPr>
        <w:spacing w:line="240" w:lineRule="auto"/>
        <w:jc w:val="both"/>
        <w:rPr>
          <w:rFonts w:asciiTheme="minorHAnsi" w:hAnsiTheme="minorHAnsi"/>
          <w:szCs w:val="22"/>
        </w:rPr>
      </w:pPr>
      <w:r w:rsidRPr="00EE4B71">
        <w:rPr>
          <w:rFonts w:asciiTheme="minorHAnsi" w:hAnsiTheme="minorHAnsi"/>
          <w:szCs w:val="22"/>
          <w:vertAlign w:val="superscript"/>
        </w:rPr>
        <w:t xml:space="preserve">1 </w:t>
      </w:r>
      <w:r w:rsidRPr="00EE4B71">
        <w:rPr>
          <w:rFonts w:asciiTheme="minorHAnsi" w:hAnsiTheme="minorHAnsi"/>
          <w:szCs w:val="22"/>
        </w:rPr>
        <w:t>Clinical Effectiveness Unit, The Royal College of Surgeons of England, London, UK</w:t>
      </w:r>
    </w:p>
    <w:p w14:paraId="40B7520D" w14:textId="77777777" w:rsidR="007146F6" w:rsidRPr="002F6D07" w:rsidRDefault="007146F6" w:rsidP="007146F6">
      <w:pPr>
        <w:spacing w:line="240" w:lineRule="auto"/>
        <w:jc w:val="both"/>
        <w:rPr>
          <w:rFonts w:asciiTheme="minorHAnsi" w:hAnsiTheme="minorHAnsi"/>
          <w:szCs w:val="22"/>
        </w:rPr>
      </w:pPr>
      <w:r>
        <w:rPr>
          <w:rFonts w:asciiTheme="minorHAnsi" w:hAnsiTheme="minorHAnsi"/>
          <w:szCs w:val="22"/>
          <w:vertAlign w:val="superscript"/>
        </w:rPr>
        <w:t>2</w:t>
      </w:r>
      <w:r w:rsidRPr="00EE4B71">
        <w:rPr>
          <w:rFonts w:asciiTheme="minorHAnsi" w:hAnsiTheme="minorHAnsi"/>
          <w:szCs w:val="22"/>
          <w:vertAlign w:val="superscript"/>
        </w:rPr>
        <w:t xml:space="preserve"> </w:t>
      </w:r>
      <w:r w:rsidRPr="002F6D07">
        <w:rPr>
          <w:rFonts w:asciiTheme="minorHAnsi" w:hAnsiTheme="minorHAnsi"/>
          <w:szCs w:val="22"/>
        </w:rPr>
        <w:t>Department of Health Services Research &amp; Policy, London School of Hygiene &amp; Tropical Medicine, London, UK</w:t>
      </w:r>
    </w:p>
    <w:p w14:paraId="53D39417" w14:textId="77777777" w:rsidR="007146F6" w:rsidRDefault="007146F6" w:rsidP="007146F6">
      <w:pPr>
        <w:spacing w:line="240" w:lineRule="auto"/>
        <w:jc w:val="both"/>
      </w:pPr>
      <w:r>
        <w:rPr>
          <w:rFonts w:asciiTheme="minorHAnsi" w:hAnsiTheme="minorHAnsi"/>
          <w:szCs w:val="22"/>
          <w:vertAlign w:val="superscript"/>
        </w:rPr>
        <w:t xml:space="preserve">3 </w:t>
      </w:r>
      <w:r w:rsidRPr="002F6D07">
        <w:t>Centre for Surgical Research, Bristol Medical School: Population Health Sciences,</w:t>
      </w:r>
      <w:r>
        <w:t xml:space="preserve"> University of Bristol, Bristol, UK</w:t>
      </w:r>
    </w:p>
    <w:p w14:paraId="76E50840" w14:textId="77777777" w:rsidR="007146F6" w:rsidRDefault="007146F6" w:rsidP="007146F6">
      <w:pPr>
        <w:spacing w:line="240" w:lineRule="auto"/>
        <w:jc w:val="both"/>
      </w:pPr>
      <w:r>
        <w:rPr>
          <w:rFonts w:asciiTheme="minorHAnsi" w:hAnsiTheme="minorHAnsi"/>
          <w:szCs w:val="22"/>
          <w:vertAlign w:val="superscript"/>
        </w:rPr>
        <w:t xml:space="preserve">4 </w:t>
      </w:r>
      <w:r>
        <w:t>Department of Breast Surgery, St James’s University Hospital, Leeds, UK</w:t>
      </w:r>
    </w:p>
    <w:p w14:paraId="4B7A6D8B" w14:textId="77777777" w:rsidR="007146F6" w:rsidRDefault="007146F6" w:rsidP="007146F6">
      <w:pPr>
        <w:spacing w:line="240" w:lineRule="auto"/>
        <w:jc w:val="both"/>
      </w:pPr>
      <w:r>
        <w:rPr>
          <w:rFonts w:asciiTheme="minorHAnsi" w:hAnsiTheme="minorHAnsi"/>
          <w:szCs w:val="22"/>
          <w:vertAlign w:val="superscript"/>
        </w:rPr>
        <w:t xml:space="preserve">5  </w:t>
      </w:r>
      <w:r>
        <w:t>Nuffield Department of Population Health, University of Oxford, Oxford, UK</w:t>
      </w:r>
    </w:p>
    <w:p w14:paraId="32C955B9" w14:textId="77777777" w:rsidR="007146F6" w:rsidRDefault="007146F6" w:rsidP="007146F6">
      <w:pPr>
        <w:spacing w:line="240" w:lineRule="auto"/>
        <w:jc w:val="both"/>
      </w:pPr>
      <w:r>
        <w:rPr>
          <w:rFonts w:asciiTheme="minorHAnsi" w:hAnsiTheme="minorHAnsi"/>
          <w:szCs w:val="22"/>
          <w:vertAlign w:val="superscript"/>
        </w:rPr>
        <w:t xml:space="preserve">6 </w:t>
      </w:r>
      <w:r>
        <w:t>Public Health England, 1</w:t>
      </w:r>
      <w:r w:rsidRPr="00E76158">
        <w:rPr>
          <w:vertAlign w:val="superscript"/>
        </w:rPr>
        <w:t>st</w:t>
      </w:r>
      <w:r>
        <w:t xml:space="preserve"> Floor, 5 St Philip’s Place, Birmingham, UK</w:t>
      </w:r>
    </w:p>
    <w:p w14:paraId="70EA6715" w14:textId="77777777" w:rsidR="008E3A18" w:rsidRPr="00EE4B71" w:rsidRDefault="007146F6" w:rsidP="00EE4B71">
      <w:pPr>
        <w:spacing w:line="240" w:lineRule="auto"/>
        <w:jc w:val="both"/>
        <w:rPr>
          <w:rFonts w:asciiTheme="minorHAnsi" w:hAnsiTheme="minorHAnsi"/>
          <w:szCs w:val="22"/>
        </w:rPr>
      </w:pPr>
      <w:r>
        <w:rPr>
          <w:rFonts w:asciiTheme="minorHAnsi" w:hAnsiTheme="minorHAnsi"/>
          <w:szCs w:val="22"/>
          <w:vertAlign w:val="superscript"/>
        </w:rPr>
        <w:t>7</w:t>
      </w:r>
      <w:r w:rsidR="008E3A18" w:rsidRPr="00EE4B71">
        <w:rPr>
          <w:rFonts w:asciiTheme="minorHAnsi" w:hAnsiTheme="minorHAnsi"/>
          <w:szCs w:val="22"/>
          <w:vertAlign w:val="superscript"/>
        </w:rPr>
        <w:t xml:space="preserve"> </w:t>
      </w:r>
      <w:r w:rsidR="008E3A18" w:rsidRPr="00EE4B71">
        <w:rPr>
          <w:rFonts w:asciiTheme="minorHAnsi" w:hAnsiTheme="minorHAnsi"/>
          <w:szCs w:val="22"/>
        </w:rPr>
        <w:t>St Georges Healthcare NHS Trust, London, UK</w:t>
      </w:r>
    </w:p>
    <w:p w14:paraId="6B817867" w14:textId="77777777" w:rsidR="00164CA3" w:rsidRPr="00720D94" w:rsidRDefault="00164CA3" w:rsidP="00EE4B71">
      <w:pPr>
        <w:spacing w:line="240" w:lineRule="auto"/>
        <w:jc w:val="both"/>
      </w:pPr>
    </w:p>
    <w:p w14:paraId="60F4F749" w14:textId="77777777" w:rsidR="00720D94" w:rsidRPr="00EE4B71" w:rsidRDefault="00720D94" w:rsidP="00EE4B71">
      <w:pPr>
        <w:spacing w:line="240" w:lineRule="auto"/>
        <w:jc w:val="both"/>
        <w:rPr>
          <w:rFonts w:asciiTheme="minorHAnsi" w:hAnsiTheme="minorHAnsi" w:cstheme="minorHAnsi"/>
          <w:b/>
          <w:i/>
          <w:szCs w:val="22"/>
          <w:u w:val="single"/>
        </w:rPr>
      </w:pPr>
    </w:p>
    <w:p w14:paraId="30BF8CB4" w14:textId="77777777" w:rsidR="00D410D4" w:rsidRPr="00EE4B71" w:rsidRDefault="00C21FAA" w:rsidP="00EE4B71">
      <w:pPr>
        <w:pStyle w:val="BodyText"/>
        <w:spacing w:line="240" w:lineRule="auto"/>
        <w:jc w:val="both"/>
        <w:rPr>
          <w:rFonts w:asciiTheme="minorHAnsi" w:hAnsiTheme="minorHAnsi" w:cstheme="minorHAnsi"/>
          <w:b/>
          <w:szCs w:val="22"/>
          <w:u w:val="single"/>
        </w:rPr>
      </w:pPr>
      <w:r w:rsidRPr="00EE4B71">
        <w:rPr>
          <w:rFonts w:asciiTheme="minorHAnsi" w:hAnsiTheme="minorHAnsi" w:cstheme="minorHAnsi"/>
          <w:b/>
          <w:szCs w:val="22"/>
          <w:u w:val="single"/>
        </w:rPr>
        <w:t>Corresponding author:</w:t>
      </w:r>
    </w:p>
    <w:p w14:paraId="3F859F6C" w14:textId="77777777" w:rsidR="00C21FAA" w:rsidRPr="00EE4B71" w:rsidRDefault="00A425E6" w:rsidP="00EE4B71">
      <w:pPr>
        <w:pStyle w:val="BodyText"/>
        <w:spacing w:line="240" w:lineRule="auto"/>
        <w:jc w:val="both"/>
        <w:rPr>
          <w:rFonts w:asciiTheme="minorHAnsi" w:hAnsiTheme="minorHAnsi" w:cstheme="minorHAnsi"/>
          <w:szCs w:val="22"/>
        </w:rPr>
      </w:pPr>
      <w:r>
        <w:rPr>
          <w:rFonts w:asciiTheme="minorHAnsi" w:hAnsiTheme="minorHAnsi" w:cstheme="minorHAnsi"/>
          <w:szCs w:val="22"/>
        </w:rPr>
        <w:t>Yasmin Jauhari</w:t>
      </w:r>
      <w:r w:rsidR="00C21FAA" w:rsidRPr="00EE4B71">
        <w:rPr>
          <w:rFonts w:asciiTheme="minorHAnsi" w:hAnsiTheme="minorHAnsi" w:cstheme="minorHAnsi"/>
          <w:szCs w:val="22"/>
        </w:rPr>
        <w:t xml:space="preserve"> (</w:t>
      </w:r>
      <w:hyperlink r:id="rId8" w:history="1">
        <w:r w:rsidRPr="00C52C96">
          <w:rPr>
            <w:rStyle w:val="Hyperlink"/>
            <w:rFonts w:asciiTheme="minorHAnsi" w:hAnsiTheme="minorHAnsi" w:cstheme="minorHAnsi"/>
            <w:szCs w:val="22"/>
          </w:rPr>
          <w:t>yjauhari@rcseng.ac.uk</w:t>
        </w:r>
      </w:hyperlink>
      <w:r w:rsidR="00C21FAA" w:rsidRPr="00EE4B71">
        <w:rPr>
          <w:rFonts w:asciiTheme="minorHAnsi" w:hAnsiTheme="minorHAnsi" w:cstheme="minorHAnsi"/>
          <w:szCs w:val="22"/>
        </w:rPr>
        <w:t>)</w:t>
      </w:r>
    </w:p>
    <w:p w14:paraId="0441B766" w14:textId="77777777" w:rsidR="00C21FAA" w:rsidRPr="00EE4B71" w:rsidRDefault="00C21FAA" w:rsidP="00EE4B71">
      <w:pPr>
        <w:spacing w:line="240" w:lineRule="auto"/>
        <w:jc w:val="both"/>
        <w:rPr>
          <w:rFonts w:asciiTheme="minorHAnsi" w:hAnsiTheme="minorHAnsi"/>
          <w:bCs/>
          <w:iCs/>
          <w:szCs w:val="22"/>
        </w:rPr>
      </w:pPr>
      <w:r w:rsidRPr="00EE4B71">
        <w:rPr>
          <w:rFonts w:asciiTheme="minorHAnsi" w:hAnsiTheme="minorHAnsi"/>
          <w:bCs/>
          <w:iCs/>
          <w:szCs w:val="22"/>
        </w:rPr>
        <w:t>Clinical Effectiveness Unit, The Royal College of Surgeons of England, 35 – 43 Lincoln Inn’s Fields, London, WC2A 3PE</w:t>
      </w:r>
    </w:p>
    <w:p w14:paraId="68256A44" w14:textId="77777777" w:rsidR="00C21FAA" w:rsidRPr="00EE4B71" w:rsidRDefault="00C21FAA" w:rsidP="00EE4B71">
      <w:pPr>
        <w:spacing w:line="240" w:lineRule="auto"/>
        <w:jc w:val="both"/>
        <w:rPr>
          <w:rFonts w:asciiTheme="minorHAnsi" w:eastAsia="Times New Roman" w:hAnsiTheme="minorHAnsi" w:cs="Arial"/>
          <w:noProof/>
          <w:color w:val="323232"/>
          <w:szCs w:val="22"/>
          <w:lang w:eastAsia="en-GB"/>
        </w:rPr>
      </w:pPr>
      <w:r w:rsidRPr="00EE4B71">
        <w:rPr>
          <w:rFonts w:asciiTheme="minorHAnsi" w:hAnsiTheme="minorHAnsi"/>
          <w:bCs/>
          <w:iCs/>
          <w:szCs w:val="22"/>
        </w:rPr>
        <w:t xml:space="preserve">Phone: </w:t>
      </w:r>
      <w:r w:rsidRPr="00EE4B71">
        <w:rPr>
          <w:rFonts w:asciiTheme="minorHAnsi" w:eastAsia="Times New Roman" w:hAnsiTheme="minorHAnsi" w:cs="Arial"/>
          <w:noProof/>
          <w:color w:val="323232"/>
          <w:szCs w:val="22"/>
          <w:lang w:eastAsia="en-GB"/>
        </w:rPr>
        <w:t>020 7869 6606</w:t>
      </w:r>
    </w:p>
    <w:p w14:paraId="7E6AA4F7" w14:textId="77777777" w:rsidR="00C21FAA" w:rsidRDefault="00C21FAA" w:rsidP="00EE4B71">
      <w:pPr>
        <w:spacing w:line="240" w:lineRule="auto"/>
        <w:jc w:val="both"/>
        <w:rPr>
          <w:rFonts w:asciiTheme="minorHAnsi" w:eastAsia="Times New Roman" w:hAnsiTheme="minorHAnsi" w:cs="Arial"/>
          <w:noProof/>
          <w:color w:val="323232"/>
          <w:szCs w:val="22"/>
          <w:lang w:eastAsia="en-GB"/>
        </w:rPr>
      </w:pPr>
    </w:p>
    <w:p w14:paraId="5C479802" w14:textId="77777777" w:rsidR="00A425E6" w:rsidRDefault="00A425E6" w:rsidP="00EE4B71">
      <w:pPr>
        <w:spacing w:line="240" w:lineRule="auto"/>
        <w:jc w:val="both"/>
        <w:rPr>
          <w:rFonts w:asciiTheme="minorHAnsi" w:eastAsia="Times New Roman" w:hAnsiTheme="minorHAnsi" w:cs="Arial"/>
          <w:noProof/>
          <w:color w:val="323232"/>
          <w:szCs w:val="22"/>
          <w:lang w:eastAsia="en-GB"/>
        </w:rPr>
      </w:pPr>
    </w:p>
    <w:p w14:paraId="419F5D5E" w14:textId="77777777" w:rsidR="00A425E6" w:rsidRPr="00EE4B71" w:rsidRDefault="00A425E6" w:rsidP="00A425E6">
      <w:pPr>
        <w:spacing w:line="240" w:lineRule="auto"/>
        <w:jc w:val="both"/>
        <w:rPr>
          <w:rFonts w:asciiTheme="minorHAnsi" w:eastAsia="Times New Roman" w:hAnsiTheme="minorHAnsi" w:cs="Arial"/>
          <w:noProof/>
          <w:color w:val="323232"/>
          <w:szCs w:val="22"/>
          <w:lang w:eastAsia="en-GB"/>
        </w:rPr>
      </w:pPr>
    </w:p>
    <w:p w14:paraId="19CDB46B" w14:textId="77777777" w:rsidR="00A425E6" w:rsidRPr="00EE4B71" w:rsidRDefault="00A425E6" w:rsidP="00A425E6">
      <w:pPr>
        <w:spacing w:line="240" w:lineRule="auto"/>
        <w:jc w:val="both"/>
        <w:rPr>
          <w:rFonts w:asciiTheme="minorHAnsi" w:eastAsia="Times New Roman" w:hAnsiTheme="minorHAnsi" w:cs="Arial"/>
          <w:noProof/>
          <w:color w:val="323232"/>
          <w:szCs w:val="22"/>
          <w:lang w:eastAsia="en-GB"/>
        </w:rPr>
      </w:pPr>
      <w:r w:rsidRPr="00EE4B71">
        <w:rPr>
          <w:rFonts w:asciiTheme="minorHAnsi" w:eastAsia="Times New Roman" w:hAnsiTheme="minorHAnsi" w:cs="Arial"/>
          <w:b/>
          <w:noProof/>
          <w:color w:val="323232"/>
          <w:szCs w:val="22"/>
          <w:u w:val="single"/>
          <w:lang w:eastAsia="en-GB"/>
        </w:rPr>
        <w:t>Manuscript category:</w:t>
      </w:r>
      <w:r w:rsidRPr="00EE4B71">
        <w:rPr>
          <w:rFonts w:asciiTheme="minorHAnsi" w:eastAsia="Times New Roman" w:hAnsiTheme="minorHAnsi" w:cs="Arial"/>
          <w:noProof/>
          <w:color w:val="323232"/>
          <w:szCs w:val="22"/>
          <w:lang w:eastAsia="en-GB"/>
        </w:rPr>
        <w:t xml:space="preserve"> original article</w:t>
      </w:r>
    </w:p>
    <w:p w14:paraId="038F3B7A" w14:textId="77777777" w:rsidR="00A425E6" w:rsidRPr="00EE4B71" w:rsidRDefault="00A425E6" w:rsidP="00A425E6">
      <w:pPr>
        <w:spacing w:line="240" w:lineRule="auto"/>
        <w:rPr>
          <w:rFonts w:asciiTheme="minorHAnsi" w:eastAsia="Times New Roman" w:hAnsiTheme="minorHAnsi"/>
          <w:noProof/>
          <w:szCs w:val="22"/>
          <w:lang w:eastAsia="en-GB"/>
        </w:rPr>
      </w:pPr>
    </w:p>
    <w:p w14:paraId="28E95931" w14:textId="77777777" w:rsidR="00A425E6" w:rsidRDefault="00A425E6" w:rsidP="00A425E6">
      <w:pPr>
        <w:spacing w:line="240" w:lineRule="auto"/>
        <w:rPr>
          <w:rFonts w:asciiTheme="minorHAnsi" w:eastAsia="Times New Roman" w:hAnsiTheme="minorHAnsi"/>
          <w:noProof/>
          <w:szCs w:val="22"/>
          <w:lang w:eastAsia="en-GB"/>
        </w:rPr>
      </w:pPr>
      <w:r w:rsidRPr="00EE4B71">
        <w:rPr>
          <w:rFonts w:asciiTheme="minorHAnsi" w:eastAsia="Times New Roman" w:hAnsiTheme="minorHAnsi"/>
          <w:b/>
          <w:noProof/>
          <w:szCs w:val="22"/>
          <w:u w:val="single"/>
          <w:lang w:eastAsia="en-GB"/>
        </w:rPr>
        <w:t>Previous presentation:</w:t>
      </w:r>
      <w:r w:rsidRPr="00EE4B71">
        <w:rPr>
          <w:rFonts w:asciiTheme="minorHAnsi" w:eastAsia="Times New Roman" w:hAnsiTheme="minorHAnsi"/>
          <w:noProof/>
          <w:szCs w:val="22"/>
          <w:lang w:eastAsia="en-GB"/>
        </w:rPr>
        <w:t xml:space="preserve"> Associati</w:t>
      </w:r>
      <w:r>
        <w:rPr>
          <w:rFonts w:asciiTheme="minorHAnsi" w:eastAsia="Times New Roman" w:hAnsiTheme="minorHAnsi"/>
          <w:noProof/>
          <w:szCs w:val="22"/>
          <w:lang w:eastAsia="en-GB"/>
        </w:rPr>
        <w:t xml:space="preserve">on of Breast Surgery conference, Birmingham, June </w:t>
      </w:r>
      <w:r w:rsidRPr="00EE4B71">
        <w:rPr>
          <w:rFonts w:asciiTheme="minorHAnsi" w:eastAsia="Times New Roman" w:hAnsiTheme="minorHAnsi"/>
          <w:noProof/>
          <w:szCs w:val="22"/>
          <w:lang w:eastAsia="en-GB"/>
        </w:rPr>
        <w:t xml:space="preserve">2018. </w:t>
      </w:r>
    </w:p>
    <w:p w14:paraId="1B0F642D" w14:textId="77777777" w:rsidR="00A425E6" w:rsidRDefault="00A425E6" w:rsidP="00A425E6">
      <w:pPr>
        <w:spacing w:line="240" w:lineRule="auto"/>
        <w:rPr>
          <w:noProof/>
          <w:szCs w:val="22"/>
        </w:rPr>
      </w:pPr>
      <w:r>
        <w:rPr>
          <w:rFonts w:asciiTheme="minorHAnsi" w:hAnsiTheme="minorHAnsi"/>
          <w:noProof/>
          <w:szCs w:val="22"/>
          <w:lang w:eastAsia="en-GB"/>
        </w:rPr>
        <w:t xml:space="preserve">Abstract publication: </w:t>
      </w:r>
      <w:r w:rsidRPr="00EE4B71">
        <w:rPr>
          <w:noProof/>
          <w:szCs w:val="22"/>
        </w:rPr>
        <w:t>Jauhari Y, Gannon M, Medina J, Clements K, Horgan K, Dodwell D, et al. Treatment patterns for unilateral, non-invasive breast cancer in women diagnosed in England: Data from a population-based cohort. European Journal of Surgical Oncology. 2018;44(6).</w:t>
      </w:r>
    </w:p>
    <w:p w14:paraId="3882CEBE" w14:textId="77777777" w:rsidR="00A425E6" w:rsidRDefault="00A425E6" w:rsidP="00A425E6">
      <w:pPr>
        <w:spacing w:line="240" w:lineRule="auto"/>
        <w:rPr>
          <w:noProof/>
          <w:szCs w:val="22"/>
        </w:rPr>
      </w:pPr>
    </w:p>
    <w:p w14:paraId="0D4211F0" w14:textId="77777777" w:rsidR="00A425E6" w:rsidRDefault="00A425E6" w:rsidP="00A425E6">
      <w:pPr>
        <w:spacing w:line="240" w:lineRule="auto"/>
        <w:rPr>
          <w:noProof/>
          <w:szCs w:val="22"/>
        </w:rPr>
      </w:pPr>
    </w:p>
    <w:p w14:paraId="3AB6DF88" w14:textId="77777777" w:rsidR="00A425E6" w:rsidRDefault="00A425E6" w:rsidP="00A425E6">
      <w:pPr>
        <w:spacing w:line="240" w:lineRule="auto"/>
        <w:jc w:val="both"/>
        <w:rPr>
          <w:rFonts w:asciiTheme="minorHAnsi" w:eastAsia="Times New Roman" w:hAnsiTheme="minorHAnsi" w:cs="Arial"/>
          <w:noProof/>
          <w:color w:val="323232"/>
          <w:szCs w:val="22"/>
          <w:lang w:eastAsia="en-GB"/>
        </w:rPr>
      </w:pPr>
    </w:p>
    <w:p w14:paraId="14AA38DA" w14:textId="77777777" w:rsidR="00A425E6" w:rsidRDefault="00A425E6" w:rsidP="00A425E6">
      <w:pPr>
        <w:pStyle w:val="BodyText"/>
        <w:spacing w:line="276" w:lineRule="auto"/>
        <w:jc w:val="both"/>
        <w:rPr>
          <w:rFonts w:asciiTheme="minorHAnsi" w:hAnsiTheme="minorHAnsi" w:cstheme="minorHAnsi"/>
          <w:b/>
          <w:szCs w:val="22"/>
          <w:u w:val="single"/>
        </w:rPr>
      </w:pPr>
      <w:r>
        <w:rPr>
          <w:rFonts w:asciiTheme="minorHAnsi" w:hAnsiTheme="minorHAnsi" w:cstheme="minorHAnsi"/>
          <w:b/>
          <w:szCs w:val="22"/>
          <w:u w:val="single"/>
        </w:rPr>
        <w:lastRenderedPageBreak/>
        <w:t>Role of the funding source</w:t>
      </w:r>
      <w:r w:rsidRPr="00EE4B71">
        <w:rPr>
          <w:rFonts w:asciiTheme="minorHAnsi" w:hAnsiTheme="minorHAnsi" w:cstheme="minorHAnsi"/>
          <w:b/>
          <w:szCs w:val="22"/>
          <w:u w:val="single"/>
        </w:rPr>
        <w:t>:</w:t>
      </w:r>
    </w:p>
    <w:p w14:paraId="6153D1DE" w14:textId="77777777" w:rsidR="00A425E6" w:rsidRDefault="00A425E6" w:rsidP="00A425E6">
      <w:pPr>
        <w:pStyle w:val="BodyText"/>
        <w:spacing w:line="276" w:lineRule="auto"/>
        <w:jc w:val="both"/>
        <w:rPr>
          <w:rFonts w:asciiTheme="minorHAnsi" w:hAnsiTheme="minorHAnsi" w:cstheme="minorHAnsi"/>
          <w:szCs w:val="22"/>
        </w:rPr>
      </w:pPr>
      <w:r w:rsidRPr="002D6FF6">
        <w:rPr>
          <w:rFonts w:asciiTheme="minorHAnsi" w:hAnsiTheme="minorHAnsi" w:cstheme="minorHAnsi"/>
          <w:szCs w:val="22"/>
        </w:rPr>
        <w:t xml:space="preserve">This study was undertaken as part of the work by the National </w:t>
      </w:r>
      <w:r>
        <w:rPr>
          <w:rFonts w:asciiTheme="minorHAnsi" w:hAnsiTheme="minorHAnsi" w:cstheme="minorHAnsi"/>
          <w:szCs w:val="22"/>
        </w:rPr>
        <w:t>Audit of Breast Cancer in Older Patients.  The A</w:t>
      </w:r>
      <w:r w:rsidRPr="002D6FF6">
        <w:rPr>
          <w:rFonts w:asciiTheme="minorHAnsi" w:hAnsiTheme="minorHAnsi" w:cstheme="minorHAnsi"/>
          <w:szCs w:val="22"/>
        </w:rPr>
        <w:t xml:space="preserve">udit is commissioned by the Healthcare Quality Improvement Partnership (HQIP) as part of the National Clinical Audit and Patient Outcomes Programme, and funded by NHS England and the Welsh Government (www.hqip.org.uk/national-programmes). Neither HQIP nor the funders had any involvement in the study design; in the collection, analysis, and interpretation of data; in the writing of the report; or in the decision to submit the article for publication. The </w:t>
      </w:r>
      <w:r>
        <w:rPr>
          <w:rFonts w:asciiTheme="minorHAnsi" w:hAnsiTheme="minorHAnsi" w:cstheme="minorHAnsi"/>
          <w:szCs w:val="22"/>
        </w:rPr>
        <w:t>autho</w:t>
      </w:r>
      <w:r w:rsidRPr="002D6FF6">
        <w:rPr>
          <w:rFonts w:asciiTheme="minorHAnsi" w:hAnsiTheme="minorHAnsi" w:cstheme="minorHAnsi"/>
          <w:szCs w:val="22"/>
        </w:rPr>
        <w:t>rs had full independence from the Healthcare Quality Improvement Partnership.</w:t>
      </w:r>
    </w:p>
    <w:p w14:paraId="67A72735" w14:textId="77777777" w:rsidR="00A425E6" w:rsidRDefault="00A425E6" w:rsidP="00A425E6">
      <w:pPr>
        <w:pStyle w:val="BodyText"/>
        <w:spacing w:line="276" w:lineRule="auto"/>
        <w:jc w:val="both"/>
        <w:rPr>
          <w:rFonts w:asciiTheme="minorHAnsi" w:hAnsiTheme="minorHAnsi" w:cstheme="minorHAnsi"/>
          <w:szCs w:val="22"/>
        </w:rPr>
      </w:pPr>
    </w:p>
    <w:p w14:paraId="12981C3C" w14:textId="77777777" w:rsidR="00A425E6" w:rsidRDefault="00A425E6" w:rsidP="00A425E6">
      <w:pPr>
        <w:spacing w:line="276" w:lineRule="auto"/>
        <w:jc w:val="both"/>
      </w:pPr>
      <w:r>
        <w:t xml:space="preserve">The aim of NABCOP is to evaluate the care of older women with breast cancer in England and Wales, and support NHS providers to improve the quality of hospital care for these women. More information can be found at: </w:t>
      </w:r>
      <w:hyperlink r:id="rId9" w:history="1">
        <w:r w:rsidRPr="002708EF">
          <w:rPr>
            <w:rStyle w:val="Hyperlink"/>
          </w:rPr>
          <w:t>www.nabcop.org.uk</w:t>
        </w:r>
      </w:hyperlink>
      <w:r>
        <w:t xml:space="preserve"> </w:t>
      </w:r>
    </w:p>
    <w:p w14:paraId="707FE690" w14:textId="77777777" w:rsidR="00A425E6" w:rsidRDefault="00A425E6" w:rsidP="00A425E6">
      <w:pPr>
        <w:spacing w:line="276" w:lineRule="auto"/>
        <w:rPr>
          <w:rFonts w:asciiTheme="minorHAnsi" w:hAnsiTheme="minorHAnsi" w:cstheme="minorHAnsi"/>
        </w:rPr>
      </w:pPr>
    </w:p>
    <w:p w14:paraId="75BD0810" w14:textId="77777777" w:rsidR="00A425E6" w:rsidRDefault="00A425E6" w:rsidP="00A425E6">
      <w:pPr>
        <w:spacing w:line="276" w:lineRule="auto"/>
        <w:rPr>
          <w:rFonts w:asciiTheme="minorHAnsi" w:hAnsiTheme="minorHAnsi" w:cstheme="minorHAnsi"/>
        </w:rPr>
      </w:pPr>
    </w:p>
    <w:p w14:paraId="6FEB416D" w14:textId="77777777" w:rsidR="00A425E6" w:rsidRPr="006A5E25" w:rsidRDefault="00A425E6" w:rsidP="00A425E6">
      <w:pPr>
        <w:spacing w:line="276" w:lineRule="auto"/>
        <w:rPr>
          <w:rFonts w:asciiTheme="minorHAnsi" w:hAnsiTheme="minorHAnsi" w:cstheme="minorHAnsi"/>
          <w:b/>
          <w:u w:val="single"/>
        </w:rPr>
      </w:pPr>
      <w:r w:rsidRPr="006A5E25">
        <w:rPr>
          <w:rFonts w:asciiTheme="minorHAnsi" w:hAnsiTheme="minorHAnsi" w:cstheme="minorHAnsi"/>
          <w:b/>
          <w:u w:val="single"/>
        </w:rPr>
        <w:t>Ethics approval</w:t>
      </w:r>
    </w:p>
    <w:p w14:paraId="2F39D6EE" w14:textId="77777777" w:rsidR="00A425E6" w:rsidRPr="006A5E25" w:rsidRDefault="00A425E6" w:rsidP="00A425E6">
      <w:pPr>
        <w:spacing w:line="276" w:lineRule="auto"/>
        <w:rPr>
          <w:rFonts w:asciiTheme="minorHAnsi" w:hAnsiTheme="minorHAnsi" w:cstheme="minorHAnsi"/>
        </w:rPr>
      </w:pPr>
      <w:r w:rsidRPr="006A5E25">
        <w:rPr>
          <w:rFonts w:asciiTheme="minorHAnsi" w:hAnsiTheme="minorHAnsi" w:cstheme="minorHAnsi"/>
        </w:rPr>
        <w:t xml:space="preserve">The study is exempt from UK National Research Ethics Committee approval as it involved secondary analysis of an existing dataset of anonymised data.  </w:t>
      </w:r>
      <w:r>
        <w:rPr>
          <w:rFonts w:asciiTheme="minorHAnsi" w:hAnsiTheme="minorHAnsi" w:cstheme="minorHAnsi"/>
        </w:rPr>
        <w:t>T</w:t>
      </w:r>
      <w:r w:rsidRPr="006A5E25">
        <w:rPr>
          <w:rFonts w:asciiTheme="minorHAnsi" w:hAnsiTheme="minorHAnsi" w:cstheme="minorHAnsi"/>
        </w:rPr>
        <w:t xml:space="preserve">he NABCOP has approval for processing health care information under Section 251 (reference number: 16/CAG/0079) for all </w:t>
      </w:r>
      <w:r>
        <w:rPr>
          <w:rFonts w:asciiTheme="minorHAnsi" w:hAnsiTheme="minorHAnsi" w:cstheme="minorHAnsi"/>
        </w:rPr>
        <w:t xml:space="preserve">NHS </w:t>
      </w:r>
      <w:r w:rsidRPr="006A5E25">
        <w:rPr>
          <w:rFonts w:asciiTheme="minorHAnsi" w:hAnsiTheme="minorHAnsi" w:cstheme="minorHAnsi"/>
        </w:rPr>
        <w:t>patients age</w:t>
      </w:r>
      <w:r>
        <w:rPr>
          <w:rFonts w:asciiTheme="minorHAnsi" w:hAnsiTheme="minorHAnsi" w:cstheme="minorHAnsi"/>
        </w:rPr>
        <w:t>d</w:t>
      </w:r>
      <w:r w:rsidRPr="006A5E25">
        <w:rPr>
          <w:rFonts w:asciiTheme="minorHAnsi" w:hAnsiTheme="minorHAnsi" w:cstheme="minorHAnsi"/>
        </w:rPr>
        <w:t xml:space="preserve"> 50</w:t>
      </w:r>
      <w:r>
        <w:rPr>
          <w:rFonts w:asciiTheme="minorHAnsi" w:hAnsiTheme="minorHAnsi" w:cstheme="minorHAnsi"/>
        </w:rPr>
        <w:t xml:space="preserve"> years and over</w:t>
      </w:r>
      <w:r w:rsidRPr="006A5E25">
        <w:rPr>
          <w:rFonts w:asciiTheme="minorHAnsi" w:hAnsiTheme="minorHAnsi" w:cstheme="minorHAnsi"/>
        </w:rPr>
        <w:t xml:space="preserve"> diagnosed with breast cancer in England and Wales.</w:t>
      </w:r>
    </w:p>
    <w:p w14:paraId="58F72454" w14:textId="77777777" w:rsidR="00A425E6" w:rsidRDefault="00A425E6" w:rsidP="00A425E6">
      <w:pPr>
        <w:spacing w:line="276" w:lineRule="auto"/>
        <w:rPr>
          <w:rFonts w:asciiTheme="minorHAnsi" w:hAnsiTheme="minorHAnsi" w:cstheme="minorHAnsi"/>
        </w:rPr>
      </w:pPr>
    </w:p>
    <w:p w14:paraId="1C398961" w14:textId="77777777" w:rsidR="00A425E6" w:rsidRDefault="00A425E6" w:rsidP="00A425E6">
      <w:pPr>
        <w:spacing w:line="276" w:lineRule="auto"/>
        <w:rPr>
          <w:rFonts w:asciiTheme="minorHAnsi" w:hAnsiTheme="minorHAnsi" w:cstheme="minorHAnsi"/>
        </w:rPr>
      </w:pPr>
    </w:p>
    <w:p w14:paraId="66580010" w14:textId="77777777" w:rsidR="00A425E6" w:rsidRPr="006A5E25" w:rsidRDefault="00A425E6" w:rsidP="00A425E6">
      <w:pPr>
        <w:spacing w:line="276" w:lineRule="auto"/>
        <w:rPr>
          <w:rFonts w:asciiTheme="minorHAnsi" w:hAnsiTheme="minorHAnsi" w:cstheme="minorHAnsi"/>
          <w:b/>
        </w:rPr>
      </w:pPr>
      <w:r w:rsidRPr="006A5E25">
        <w:rPr>
          <w:rFonts w:asciiTheme="minorHAnsi" w:hAnsiTheme="minorHAnsi" w:cstheme="minorHAnsi"/>
          <w:b/>
          <w:u w:val="single"/>
        </w:rPr>
        <w:t>Data sharing:</w:t>
      </w:r>
      <w:r w:rsidRPr="006A5E25">
        <w:rPr>
          <w:rFonts w:asciiTheme="minorHAnsi" w:hAnsiTheme="minorHAnsi" w:cstheme="minorHAnsi"/>
          <w:b/>
        </w:rPr>
        <w:t xml:space="preserve"> </w:t>
      </w:r>
    </w:p>
    <w:p w14:paraId="0AADE6F7" w14:textId="187A972F" w:rsidR="00A425E6" w:rsidRDefault="00A425E6" w:rsidP="00A425E6">
      <w:pPr>
        <w:spacing w:line="276" w:lineRule="auto"/>
        <w:rPr>
          <w:rFonts w:asciiTheme="minorHAnsi" w:hAnsiTheme="minorHAnsi" w:cstheme="minorHAnsi"/>
        </w:rPr>
      </w:pPr>
      <w:r w:rsidRPr="006A5E25">
        <w:rPr>
          <w:rFonts w:asciiTheme="minorHAnsi" w:hAnsiTheme="minorHAnsi" w:cstheme="minorHAnsi"/>
        </w:rPr>
        <w:t>No additional data available</w:t>
      </w:r>
      <w:r w:rsidR="0039220C">
        <w:rPr>
          <w:rFonts w:asciiTheme="minorHAnsi" w:hAnsiTheme="minorHAnsi" w:cstheme="minorHAnsi"/>
        </w:rPr>
        <w:t xml:space="preserve">.  Data on English cancer registrations can be </w:t>
      </w:r>
      <w:r w:rsidR="004F0CCE">
        <w:rPr>
          <w:rFonts w:asciiTheme="minorHAnsi" w:hAnsiTheme="minorHAnsi" w:cstheme="minorHAnsi"/>
        </w:rPr>
        <w:t xml:space="preserve">accessed via the Office for Data Release at Public Health England. </w:t>
      </w:r>
      <w:hyperlink r:id="rId10" w:history="1">
        <w:r w:rsidR="00BA1C16" w:rsidRPr="005D1F11">
          <w:rPr>
            <w:rStyle w:val="Hyperlink"/>
            <w:rFonts w:asciiTheme="minorHAnsi" w:hAnsiTheme="minorHAnsi" w:cstheme="minorHAnsi"/>
          </w:rPr>
          <w:t>https://www.gov.uk/government/publications/accessing-public-health-england-data/about-the-phe-odr-and-accessing-data</w:t>
        </w:r>
      </w:hyperlink>
      <w:r w:rsidR="00BA1C16">
        <w:rPr>
          <w:rFonts w:asciiTheme="minorHAnsi" w:hAnsiTheme="minorHAnsi" w:cstheme="minorHAnsi"/>
        </w:rPr>
        <w:t xml:space="preserve"> </w:t>
      </w:r>
    </w:p>
    <w:p w14:paraId="4C8257B7" w14:textId="77777777" w:rsidR="00A425E6" w:rsidRPr="00FB2F56" w:rsidRDefault="00A425E6" w:rsidP="00A425E6">
      <w:pPr>
        <w:spacing w:line="240" w:lineRule="auto"/>
        <w:rPr>
          <w:rFonts w:asciiTheme="minorHAnsi" w:hAnsiTheme="minorHAnsi"/>
          <w:noProof/>
          <w:szCs w:val="22"/>
          <w:lang w:eastAsia="en-GB"/>
        </w:rPr>
      </w:pPr>
    </w:p>
    <w:p w14:paraId="3F6BD3FC" w14:textId="77777777" w:rsidR="00A425E6" w:rsidRDefault="00A425E6" w:rsidP="00EE4B71">
      <w:pPr>
        <w:spacing w:line="240" w:lineRule="auto"/>
        <w:jc w:val="both"/>
        <w:rPr>
          <w:rFonts w:asciiTheme="minorHAnsi" w:eastAsia="Times New Roman" w:hAnsiTheme="minorHAnsi" w:cs="Arial"/>
          <w:noProof/>
          <w:color w:val="323232"/>
          <w:szCs w:val="22"/>
          <w:lang w:eastAsia="en-GB"/>
        </w:rPr>
      </w:pPr>
    </w:p>
    <w:p w14:paraId="26B02F7C" w14:textId="33B8EA9D" w:rsidR="00A425E6" w:rsidRDefault="00A425E6" w:rsidP="00EE4B71">
      <w:pPr>
        <w:spacing w:line="240" w:lineRule="auto"/>
        <w:jc w:val="both"/>
        <w:rPr>
          <w:rFonts w:asciiTheme="minorHAnsi" w:eastAsia="Times New Roman" w:hAnsiTheme="minorHAnsi" w:cs="Arial"/>
          <w:noProof/>
          <w:color w:val="323232"/>
          <w:szCs w:val="22"/>
          <w:lang w:eastAsia="en-GB"/>
        </w:rPr>
      </w:pPr>
    </w:p>
    <w:p w14:paraId="580D6892" w14:textId="77777777" w:rsidR="00BA1C16" w:rsidRDefault="00BA1C16" w:rsidP="00EE4B71">
      <w:pPr>
        <w:spacing w:line="240" w:lineRule="auto"/>
        <w:jc w:val="both"/>
        <w:rPr>
          <w:rFonts w:asciiTheme="minorHAnsi" w:eastAsia="Times New Roman" w:hAnsiTheme="minorHAnsi" w:cs="Arial"/>
          <w:noProof/>
          <w:color w:val="323232"/>
          <w:szCs w:val="22"/>
          <w:lang w:eastAsia="en-GB"/>
        </w:rPr>
      </w:pPr>
    </w:p>
    <w:p w14:paraId="367980F6" w14:textId="7782ABAC" w:rsidR="00A425E6" w:rsidRDefault="00A425E6" w:rsidP="00835C24">
      <w:pPr>
        <w:pStyle w:val="BodyText"/>
        <w:spacing w:line="360" w:lineRule="auto"/>
        <w:jc w:val="both"/>
        <w:rPr>
          <w:rFonts w:asciiTheme="minorHAnsi" w:hAnsiTheme="minorHAnsi" w:cstheme="minorHAnsi"/>
          <w:i/>
        </w:rPr>
      </w:pPr>
    </w:p>
    <w:p w14:paraId="6B00E7B3" w14:textId="071D5827" w:rsidR="00BA1C16" w:rsidRDefault="00BA1C16" w:rsidP="00835C24">
      <w:pPr>
        <w:pStyle w:val="BodyText"/>
        <w:spacing w:line="360" w:lineRule="auto"/>
        <w:jc w:val="both"/>
        <w:rPr>
          <w:rFonts w:asciiTheme="minorHAnsi" w:hAnsiTheme="minorHAnsi" w:cstheme="minorHAnsi"/>
          <w:i/>
        </w:rPr>
      </w:pPr>
    </w:p>
    <w:p w14:paraId="0BCB7F74" w14:textId="4D9764DC" w:rsidR="00BA1C16" w:rsidRDefault="00BA1C16" w:rsidP="00835C24">
      <w:pPr>
        <w:pStyle w:val="BodyText"/>
        <w:spacing w:line="360" w:lineRule="auto"/>
        <w:jc w:val="both"/>
        <w:rPr>
          <w:rFonts w:asciiTheme="minorHAnsi" w:hAnsiTheme="minorHAnsi" w:cstheme="minorHAnsi"/>
          <w:i/>
        </w:rPr>
      </w:pPr>
    </w:p>
    <w:p w14:paraId="44052636" w14:textId="6B64A74E" w:rsidR="00BA1C16" w:rsidRDefault="00BA1C16" w:rsidP="00835C24">
      <w:pPr>
        <w:pStyle w:val="BodyText"/>
        <w:spacing w:line="360" w:lineRule="auto"/>
        <w:jc w:val="both"/>
        <w:rPr>
          <w:rFonts w:asciiTheme="minorHAnsi" w:hAnsiTheme="minorHAnsi" w:cstheme="minorHAnsi"/>
          <w:i/>
        </w:rPr>
      </w:pPr>
    </w:p>
    <w:p w14:paraId="0F733A80" w14:textId="77777777" w:rsidR="00BA1C16" w:rsidRDefault="00BA1C16" w:rsidP="00835C24">
      <w:pPr>
        <w:pStyle w:val="BodyText"/>
        <w:spacing w:line="360" w:lineRule="auto"/>
        <w:jc w:val="both"/>
        <w:rPr>
          <w:rFonts w:asciiTheme="minorHAnsi" w:hAnsiTheme="minorHAnsi" w:cstheme="minorHAnsi"/>
          <w:i/>
        </w:rPr>
      </w:pPr>
    </w:p>
    <w:p w14:paraId="6E554092" w14:textId="77777777" w:rsidR="001D4EE7" w:rsidRDefault="00C43CE6" w:rsidP="00C82A22">
      <w:pPr>
        <w:pStyle w:val="Heading2"/>
        <w:jc w:val="both"/>
        <w:rPr>
          <w:rFonts w:asciiTheme="minorHAnsi" w:hAnsiTheme="minorHAnsi" w:cstheme="minorHAnsi"/>
          <w:sz w:val="24"/>
        </w:rPr>
      </w:pPr>
      <w:r w:rsidRPr="003B6900">
        <w:rPr>
          <w:rFonts w:asciiTheme="minorHAnsi" w:hAnsiTheme="minorHAnsi" w:cstheme="minorHAnsi"/>
          <w:sz w:val="24"/>
        </w:rPr>
        <w:lastRenderedPageBreak/>
        <w:t>Abstract</w:t>
      </w:r>
      <w:r w:rsidR="001D4EE7" w:rsidRPr="003B6900">
        <w:rPr>
          <w:rFonts w:asciiTheme="minorHAnsi" w:hAnsiTheme="minorHAnsi" w:cstheme="minorHAnsi"/>
          <w:sz w:val="24"/>
        </w:rPr>
        <w:t xml:space="preserve"> </w:t>
      </w:r>
    </w:p>
    <w:p w14:paraId="579B0DC2" w14:textId="77777777" w:rsidR="00A12707" w:rsidRPr="00C82A22" w:rsidRDefault="00C21FAA" w:rsidP="00CC2496">
      <w:pPr>
        <w:spacing w:line="360" w:lineRule="auto"/>
        <w:rPr>
          <w:u w:val="single"/>
        </w:rPr>
      </w:pPr>
      <w:r w:rsidRPr="00C82A22">
        <w:rPr>
          <w:u w:val="single"/>
        </w:rPr>
        <w:t>Background:</w:t>
      </w:r>
      <w:r w:rsidR="009C4CC7" w:rsidRPr="00C82A22">
        <w:rPr>
          <w:u w:val="single"/>
        </w:rPr>
        <w:t xml:space="preserve"> </w:t>
      </w:r>
    </w:p>
    <w:p w14:paraId="726BBAE4" w14:textId="77777777" w:rsidR="00A12707" w:rsidRDefault="00792D39" w:rsidP="00CC2496">
      <w:pPr>
        <w:autoSpaceDE w:val="0"/>
        <w:autoSpaceDN w:val="0"/>
        <w:adjustRightInd w:val="0"/>
        <w:spacing w:after="0" w:line="360" w:lineRule="auto"/>
        <w:jc w:val="both"/>
        <w:rPr>
          <w:rFonts w:asciiTheme="minorHAnsi" w:hAnsiTheme="minorHAnsi" w:cs="TimesNewRomanPSMT"/>
        </w:rPr>
      </w:pPr>
      <w:r>
        <w:rPr>
          <w:rFonts w:asciiTheme="minorHAnsi" w:hAnsiTheme="minorHAnsi" w:cs="TimesNewRomanPSMT"/>
        </w:rPr>
        <w:t xml:space="preserve">There is </w:t>
      </w:r>
      <w:r w:rsidR="00E84975">
        <w:rPr>
          <w:rFonts w:asciiTheme="minorHAnsi" w:hAnsiTheme="minorHAnsi" w:cs="TimesNewRomanPSMT"/>
        </w:rPr>
        <w:t>little</w:t>
      </w:r>
      <w:r>
        <w:rPr>
          <w:rFonts w:asciiTheme="minorHAnsi" w:hAnsiTheme="minorHAnsi" w:cs="TimesNewRomanPSMT"/>
        </w:rPr>
        <w:t xml:space="preserve"> clinical evidence to </w:t>
      </w:r>
      <w:r w:rsidR="00B7425C">
        <w:rPr>
          <w:rFonts w:asciiTheme="minorHAnsi" w:hAnsiTheme="minorHAnsi" w:cs="TimesNewRomanPSMT"/>
        </w:rPr>
        <w:t xml:space="preserve">guide </w:t>
      </w:r>
      <w:r w:rsidR="00FF4C89">
        <w:rPr>
          <w:rFonts w:asciiTheme="minorHAnsi" w:hAnsiTheme="minorHAnsi" w:cs="TimesNewRomanPSMT"/>
        </w:rPr>
        <w:t>treatment decisions for</w:t>
      </w:r>
      <w:r>
        <w:rPr>
          <w:rFonts w:asciiTheme="minorHAnsi" w:hAnsiTheme="minorHAnsi" w:cs="TimesNewRomanPSMT"/>
        </w:rPr>
        <w:t xml:space="preserve"> </w:t>
      </w:r>
      <w:r w:rsidR="00410985">
        <w:rPr>
          <w:rFonts w:asciiTheme="minorHAnsi" w:hAnsiTheme="minorHAnsi" w:cs="TimesNewRomanPSMT"/>
        </w:rPr>
        <w:t xml:space="preserve">ductal carcinoma in </w:t>
      </w:r>
      <w:r w:rsidR="000108C5">
        <w:rPr>
          <w:rFonts w:asciiTheme="minorHAnsi" w:hAnsiTheme="minorHAnsi" w:cs="TimesNewRomanPSMT"/>
        </w:rPr>
        <w:t>situ (DCIS)</w:t>
      </w:r>
      <w:r w:rsidR="00B7425C">
        <w:rPr>
          <w:rFonts w:asciiTheme="minorHAnsi" w:hAnsiTheme="minorHAnsi" w:cs="TimesNewRomanPSMT"/>
        </w:rPr>
        <w:t xml:space="preserve"> in older women</w:t>
      </w:r>
      <w:r>
        <w:rPr>
          <w:rFonts w:asciiTheme="minorHAnsi" w:hAnsiTheme="minorHAnsi" w:cs="TimesNewRomanPSMT"/>
        </w:rPr>
        <w:t xml:space="preserve">. </w:t>
      </w:r>
      <w:r w:rsidR="000274E7">
        <w:rPr>
          <w:rFonts w:asciiTheme="minorHAnsi" w:hAnsiTheme="minorHAnsi" w:cs="TimesNewRomanPSMT"/>
        </w:rPr>
        <w:t xml:space="preserve">This study </w:t>
      </w:r>
      <w:r w:rsidR="00E84975">
        <w:rPr>
          <w:rFonts w:asciiTheme="minorHAnsi" w:hAnsiTheme="minorHAnsi" w:cs="TimesNewRomanPSMT"/>
        </w:rPr>
        <w:t>e</w:t>
      </w:r>
      <w:r w:rsidR="000274E7">
        <w:rPr>
          <w:rFonts w:asciiTheme="minorHAnsi" w:hAnsiTheme="minorHAnsi" w:cs="TimesNewRomanPSMT"/>
        </w:rPr>
        <w:t>valuat</w:t>
      </w:r>
      <w:r w:rsidR="00E84975">
        <w:rPr>
          <w:rFonts w:asciiTheme="minorHAnsi" w:hAnsiTheme="minorHAnsi" w:cs="TimesNewRomanPSMT"/>
        </w:rPr>
        <w:t>e</w:t>
      </w:r>
      <w:r w:rsidR="00B31F5D">
        <w:rPr>
          <w:rFonts w:asciiTheme="minorHAnsi" w:hAnsiTheme="minorHAnsi" w:cs="TimesNewRomanPSMT"/>
        </w:rPr>
        <w:t>d</w:t>
      </w:r>
      <w:r w:rsidR="00E84975">
        <w:rPr>
          <w:rFonts w:asciiTheme="minorHAnsi" w:hAnsiTheme="minorHAnsi" w:cs="TimesNewRomanPSMT"/>
        </w:rPr>
        <w:t xml:space="preserve"> how the </w:t>
      </w:r>
      <w:r w:rsidR="000274E7">
        <w:rPr>
          <w:rFonts w:asciiTheme="minorHAnsi" w:hAnsiTheme="minorHAnsi" w:cs="TimesNewRomanPSMT"/>
        </w:rPr>
        <w:t xml:space="preserve">management of DCIS in women </w:t>
      </w:r>
      <w:r w:rsidR="003B3531">
        <w:rPr>
          <w:rFonts w:asciiTheme="minorHAnsi" w:hAnsiTheme="minorHAnsi" w:cs="TimesNewRomanPSMT"/>
        </w:rPr>
        <w:t xml:space="preserve">aged </w:t>
      </w:r>
      <w:r w:rsidR="000274E7">
        <w:rPr>
          <w:rFonts w:asciiTheme="minorHAnsi" w:hAnsiTheme="minorHAnsi" w:cs="TimesNewRomanPSMT"/>
        </w:rPr>
        <w:t>70</w:t>
      </w:r>
      <w:r w:rsidR="00E84975">
        <w:rPr>
          <w:rFonts w:asciiTheme="minorHAnsi" w:hAnsiTheme="minorHAnsi" w:cs="TimesNewRomanPSMT"/>
        </w:rPr>
        <w:t xml:space="preserve"> or more </w:t>
      </w:r>
      <w:r w:rsidR="005C57AE">
        <w:rPr>
          <w:rFonts w:asciiTheme="minorHAnsi" w:hAnsiTheme="minorHAnsi" w:cs="TimesNewRomanPSMT"/>
        </w:rPr>
        <w:t>compar</w:t>
      </w:r>
      <w:r w:rsidR="00E84975">
        <w:rPr>
          <w:rFonts w:asciiTheme="minorHAnsi" w:hAnsiTheme="minorHAnsi" w:cs="TimesNewRomanPSMT"/>
        </w:rPr>
        <w:t xml:space="preserve">ed with </w:t>
      </w:r>
      <w:r w:rsidR="000274E7">
        <w:rPr>
          <w:rFonts w:asciiTheme="minorHAnsi" w:hAnsiTheme="minorHAnsi" w:cs="TimesNewRomanPSMT"/>
        </w:rPr>
        <w:t>women aged 50</w:t>
      </w:r>
      <w:r w:rsidR="00E84975">
        <w:rPr>
          <w:rFonts w:asciiTheme="minorHAnsi" w:hAnsiTheme="minorHAnsi" w:cs="TimesNewRomanPSMT"/>
        </w:rPr>
        <w:t>-</w:t>
      </w:r>
      <w:r w:rsidR="000274E7">
        <w:rPr>
          <w:rFonts w:asciiTheme="minorHAnsi" w:hAnsiTheme="minorHAnsi" w:cs="TimesNewRomanPSMT"/>
        </w:rPr>
        <w:t xml:space="preserve">69 in England and Wales. </w:t>
      </w:r>
    </w:p>
    <w:p w14:paraId="29EDC0DA" w14:textId="77777777" w:rsidR="00CC2496" w:rsidRPr="00C82A22" w:rsidRDefault="00C21FAA" w:rsidP="00CC2496">
      <w:pPr>
        <w:spacing w:line="360" w:lineRule="auto"/>
        <w:rPr>
          <w:u w:val="single"/>
        </w:rPr>
      </w:pPr>
      <w:r w:rsidRPr="00C82A22">
        <w:rPr>
          <w:u w:val="single"/>
        </w:rPr>
        <w:t>Method:</w:t>
      </w:r>
    </w:p>
    <w:p w14:paraId="210C4722" w14:textId="77777777" w:rsidR="00C21FAA" w:rsidRDefault="00E84975" w:rsidP="00E84975">
      <w:pPr>
        <w:spacing w:line="360" w:lineRule="auto"/>
        <w:jc w:val="both"/>
      </w:pPr>
      <w:r>
        <w:t>The study identified w</w:t>
      </w:r>
      <w:r w:rsidR="009608A2">
        <w:t xml:space="preserve">omen </w:t>
      </w:r>
      <w:r w:rsidR="00CF761C">
        <w:t xml:space="preserve">aged ≥50 </w:t>
      </w:r>
      <w:r>
        <w:t xml:space="preserve">years </w:t>
      </w:r>
      <w:r w:rsidR="00CF761C">
        <w:t xml:space="preserve">with </w:t>
      </w:r>
      <w:r w:rsidR="006F65BC">
        <w:t xml:space="preserve">new </w:t>
      </w:r>
      <w:r w:rsidR="00CF761C">
        <w:t xml:space="preserve">unilateral DCIS </w:t>
      </w:r>
      <w:r>
        <w:t xml:space="preserve">diagnosed </w:t>
      </w:r>
      <w:r w:rsidR="003D6F49">
        <w:t>between 2014-</w:t>
      </w:r>
      <w:r w:rsidR="00743A8D">
        <w:t xml:space="preserve">2016 </w:t>
      </w:r>
      <w:r>
        <w:t xml:space="preserve">from </w:t>
      </w:r>
      <w:r w:rsidR="00A66FA8">
        <w:t xml:space="preserve">linked </w:t>
      </w:r>
      <w:r>
        <w:t xml:space="preserve">cancer registration and routine hospital </w:t>
      </w:r>
      <w:r w:rsidR="00743A8D">
        <w:t>datasets</w:t>
      </w:r>
      <w:r w:rsidR="00F03EE3">
        <w:t xml:space="preserve"> for England and Wales</w:t>
      </w:r>
      <w:r w:rsidR="00743A8D">
        <w:rPr>
          <w:rFonts w:asciiTheme="minorHAnsi" w:hAnsiTheme="minorHAnsi" w:cstheme="minorHAnsi"/>
          <w:szCs w:val="22"/>
        </w:rPr>
        <w:t xml:space="preserve">. </w:t>
      </w:r>
      <w:r>
        <w:rPr>
          <w:rFonts w:asciiTheme="minorHAnsi" w:hAnsiTheme="minorHAnsi" w:cstheme="minorHAnsi"/>
          <w:szCs w:val="22"/>
        </w:rPr>
        <w:t>Rate</w:t>
      </w:r>
      <w:r w:rsidR="007100AC">
        <w:rPr>
          <w:rFonts w:asciiTheme="minorHAnsi" w:hAnsiTheme="minorHAnsi" w:cstheme="minorHAnsi"/>
          <w:szCs w:val="22"/>
        </w:rPr>
        <w:t>s</w:t>
      </w:r>
      <w:r>
        <w:rPr>
          <w:rFonts w:asciiTheme="minorHAnsi" w:hAnsiTheme="minorHAnsi" w:cstheme="minorHAnsi"/>
          <w:szCs w:val="22"/>
        </w:rPr>
        <w:t xml:space="preserve"> of surgery and adjuvant radiotherapy were </w:t>
      </w:r>
      <w:r w:rsidRPr="00E84975">
        <w:rPr>
          <w:rFonts w:asciiTheme="minorHAnsi" w:hAnsiTheme="minorHAnsi" w:cstheme="minorHAnsi"/>
          <w:szCs w:val="22"/>
        </w:rPr>
        <w:t xml:space="preserve">examined by age, deprivation, </w:t>
      </w:r>
      <w:r w:rsidR="00B96903">
        <w:rPr>
          <w:rFonts w:asciiTheme="minorHAnsi" w:hAnsiTheme="minorHAnsi" w:cstheme="minorHAnsi"/>
          <w:szCs w:val="22"/>
        </w:rPr>
        <w:t>fitness</w:t>
      </w:r>
      <w:r w:rsidR="007966F5">
        <w:rPr>
          <w:rFonts w:asciiTheme="minorHAnsi" w:hAnsiTheme="minorHAnsi" w:cstheme="minorHAnsi"/>
          <w:szCs w:val="22"/>
        </w:rPr>
        <w:t xml:space="preserve"> measures (comorbidity and</w:t>
      </w:r>
      <w:r w:rsidR="006F65BC">
        <w:rPr>
          <w:rFonts w:asciiTheme="minorHAnsi" w:hAnsiTheme="minorHAnsi" w:cstheme="minorHAnsi"/>
          <w:szCs w:val="22"/>
        </w:rPr>
        <w:t xml:space="preserve"> </w:t>
      </w:r>
      <w:r w:rsidR="00B31F5D">
        <w:rPr>
          <w:rFonts w:asciiTheme="minorHAnsi" w:hAnsiTheme="minorHAnsi" w:cstheme="minorHAnsi"/>
          <w:szCs w:val="22"/>
        </w:rPr>
        <w:t>f</w:t>
      </w:r>
      <w:r w:rsidR="006F65BC">
        <w:rPr>
          <w:rFonts w:asciiTheme="minorHAnsi" w:hAnsiTheme="minorHAnsi" w:cstheme="minorHAnsi"/>
          <w:szCs w:val="22"/>
        </w:rPr>
        <w:t>railty</w:t>
      </w:r>
      <w:r w:rsidR="00720D94">
        <w:rPr>
          <w:rFonts w:asciiTheme="minorHAnsi" w:hAnsiTheme="minorHAnsi" w:cstheme="minorHAnsi"/>
          <w:szCs w:val="22"/>
        </w:rPr>
        <w:t>)</w:t>
      </w:r>
      <w:r w:rsidRPr="00E84975">
        <w:rPr>
          <w:rFonts w:asciiTheme="minorHAnsi" w:hAnsiTheme="minorHAnsi" w:cstheme="minorHAnsi"/>
          <w:szCs w:val="22"/>
        </w:rPr>
        <w:t xml:space="preserve">, </w:t>
      </w:r>
      <w:r w:rsidR="00720D94">
        <w:rPr>
          <w:rFonts w:asciiTheme="minorHAnsi" w:hAnsiTheme="minorHAnsi" w:cstheme="minorHAnsi"/>
          <w:szCs w:val="22"/>
        </w:rPr>
        <w:t>method of</w:t>
      </w:r>
      <w:r w:rsidR="00F3398C">
        <w:rPr>
          <w:rFonts w:asciiTheme="minorHAnsi" w:hAnsiTheme="minorHAnsi" w:cstheme="minorHAnsi"/>
          <w:szCs w:val="22"/>
        </w:rPr>
        <w:t xml:space="preserve"> presentation</w:t>
      </w:r>
      <w:r w:rsidR="00F03EE3">
        <w:rPr>
          <w:rFonts w:asciiTheme="minorHAnsi" w:hAnsiTheme="minorHAnsi" w:cstheme="minorHAnsi"/>
          <w:szCs w:val="22"/>
        </w:rPr>
        <w:t xml:space="preserve"> and </w:t>
      </w:r>
      <w:r w:rsidR="00B31F5D">
        <w:rPr>
          <w:rFonts w:asciiTheme="minorHAnsi" w:hAnsiTheme="minorHAnsi" w:cstheme="minorHAnsi"/>
          <w:szCs w:val="22"/>
        </w:rPr>
        <w:t xml:space="preserve">tumour </w:t>
      </w:r>
      <w:r w:rsidRPr="00E84975">
        <w:rPr>
          <w:rFonts w:asciiTheme="minorHAnsi" w:hAnsiTheme="minorHAnsi" w:cstheme="minorHAnsi"/>
          <w:szCs w:val="22"/>
        </w:rPr>
        <w:t>grade</w:t>
      </w:r>
      <w:r w:rsidR="00F03EE3">
        <w:rPr>
          <w:rFonts w:asciiTheme="minorHAnsi" w:hAnsiTheme="minorHAnsi" w:cstheme="minorHAnsi"/>
          <w:szCs w:val="22"/>
        </w:rPr>
        <w:t xml:space="preserve"> using m</w:t>
      </w:r>
      <w:r w:rsidR="009C4CC7" w:rsidRPr="009C4CC7">
        <w:t xml:space="preserve">ultilevel </w:t>
      </w:r>
      <w:r w:rsidR="00F03EE3">
        <w:t>logistic regression</w:t>
      </w:r>
      <w:r w:rsidR="009C4CC7" w:rsidRPr="009C4CC7">
        <w:t>.</w:t>
      </w:r>
    </w:p>
    <w:p w14:paraId="6F11B851" w14:textId="77777777" w:rsidR="009C4CC7" w:rsidRPr="00B7672A" w:rsidRDefault="00C21FAA" w:rsidP="00CC2496">
      <w:pPr>
        <w:spacing w:line="360" w:lineRule="auto"/>
        <w:rPr>
          <w:u w:val="single"/>
        </w:rPr>
      </w:pPr>
      <w:r w:rsidRPr="00B7672A">
        <w:rPr>
          <w:u w:val="single"/>
        </w:rPr>
        <w:t>Results:</w:t>
      </w:r>
      <w:r w:rsidR="009C4CC7" w:rsidRPr="00B7672A">
        <w:rPr>
          <w:u w:val="single"/>
        </w:rPr>
        <w:t xml:space="preserve"> </w:t>
      </w:r>
    </w:p>
    <w:p w14:paraId="15D8FAE2" w14:textId="77777777" w:rsidR="008253A3" w:rsidRDefault="00A66FA8" w:rsidP="00D14928">
      <w:pPr>
        <w:spacing w:line="360" w:lineRule="auto"/>
        <w:jc w:val="both"/>
        <w:rPr>
          <w:rFonts w:eastAsia="Times New Roman" w:cs="Times New Roman"/>
          <w:lang w:eastAsia="en-GB"/>
        </w:rPr>
      </w:pPr>
      <w:r>
        <w:rPr>
          <w:rFonts w:eastAsia="Times New Roman" w:cs="Times New Roman"/>
          <w:lang w:eastAsia="en-GB"/>
        </w:rPr>
        <w:t>12</w:t>
      </w:r>
      <w:r w:rsidR="00FF4C89">
        <w:rPr>
          <w:rFonts w:eastAsia="Times New Roman" w:cs="Times New Roman"/>
          <w:lang w:eastAsia="en-GB"/>
        </w:rPr>
        <w:t>,</w:t>
      </w:r>
      <w:r>
        <w:rPr>
          <w:rFonts w:eastAsia="Times New Roman" w:cs="Times New Roman"/>
          <w:lang w:eastAsia="en-GB"/>
        </w:rPr>
        <w:t xml:space="preserve">716 </w:t>
      </w:r>
      <w:r w:rsidR="00F03EE3">
        <w:rPr>
          <w:rFonts w:eastAsia="Times New Roman" w:cs="Times New Roman"/>
          <w:lang w:eastAsia="en-GB"/>
        </w:rPr>
        <w:t>women</w:t>
      </w:r>
      <w:r w:rsidR="00F3398C">
        <w:rPr>
          <w:rFonts w:eastAsia="Times New Roman" w:cs="Times New Roman"/>
          <w:lang w:eastAsia="en-GB"/>
        </w:rPr>
        <w:t xml:space="preserve"> were diagnosed</w:t>
      </w:r>
      <w:r w:rsidR="00F03EE3">
        <w:rPr>
          <w:rFonts w:eastAsia="Times New Roman" w:cs="Times New Roman"/>
          <w:lang w:eastAsia="en-GB"/>
        </w:rPr>
        <w:t xml:space="preserve"> with</w:t>
      </w:r>
      <w:r>
        <w:rPr>
          <w:rFonts w:eastAsia="Times New Roman" w:cs="Times New Roman"/>
          <w:lang w:eastAsia="en-GB"/>
        </w:rPr>
        <w:t xml:space="preserve"> unilateral DCIS</w:t>
      </w:r>
      <w:r w:rsidR="001B0380">
        <w:rPr>
          <w:rFonts w:eastAsia="Times New Roman" w:cs="Times New Roman"/>
          <w:lang w:eastAsia="en-GB"/>
        </w:rPr>
        <w:t xml:space="preserve"> between 2014-</w:t>
      </w:r>
      <w:r w:rsidR="00F03EE3">
        <w:rPr>
          <w:rFonts w:eastAsia="Times New Roman" w:cs="Times New Roman"/>
          <w:lang w:eastAsia="en-GB"/>
        </w:rPr>
        <w:t>2016</w:t>
      </w:r>
      <w:r w:rsidR="00B31F5D">
        <w:rPr>
          <w:rFonts w:eastAsia="Times New Roman" w:cs="Times New Roman"/>
          <w:lang w:eastAsia="en-GB"/>
        </w:rPr>
        <w:t>, of whom 2</w:t>
      </w:r>
      <w:r w:rsidR="00A86B03">
        <w:rPr>
          <w:rFonts w:eastAsia="Times New Roman" w:cs="Times New Roman"/>
          <w:lang w:eastAsia="en-GB"/>
        </w:rPr>
        <w:t>,</w:t>
      </w:r>
      <w:r w:rsidR="00B31F5D">
        <w:rPr>
          <w:rFonts w:eastAsia="Times New Roman" w:cs="Times New Roman"/>
          <w:lang w:eastAsia="en-GB"/>
        </w:rPr>
        <w:t>75</w:t>
      </w:r>
      <w:r w:rsidR="001D68A9">
        <w:rPr>
          <w:rFonts w:eastAsia="Times New Roman" w:cs="Times New Roman"/>
          <w:lang w:eastAsia="en-GB"/>
        </w:rPr>
        <w:t>4</w:t>
      </w:r>
      <w:r w:rsidR="00B31F5D">
        <w:rPr>
          <w:rFonts w:eastAsia="Times New Roman" w:cs="Times New Roman"/>
          <w:lang w:eastAsia="en-GB"/>
        </w:rPr>
        <w:t xml:space="preserve"> (22%) were aged ≥70 years</w:t>
      </w:r>
      <w:r w:rsidR="00F03EE3">
        <w:rPr>
          <w:rFonts w:asciiTheme="minorHAnsi" w:hAnsiTheme="minorHAnsi" w:cstheme="minorHAnsi"/>
        </w:rPr>
        <w:t xml:space="preserve"> and </w:t>
      </w:r>
      <w:r w:rsidR="00B7672A">
        <w:rPr>
          <w:rFonts w:asciiTheme="minorHAnsi" w:hAnsiTheme="minorHAnsi" w:cstheme="minorHAnsi"/>
        </w:rPr>
        <w:t xml:space="preserve">74% were screen detected.  </w:t>
      </w:r>
      <w:r w:rsidR="00B7672A">
        <w:rPr>
          <w:rFonts w:eastAsia="Times New Roman" w:cs="Times New Roman"/>
          <w:lang w:eastAsia="en-GB"/>
        </w:rPr>
        <w:t xml:space="preserve">High grade DCIS was </w:t>
      </w:r>
      <w:r w:rsidR="00792D39">
        <w:rPr>
          <w:rFonts w:eastAsia="Times New Roman" w:cs="Times New Roman"/>
          <w:lang w:eastAsia="en-GB"/>
        </w:rPr>
        <w:t>common</w:t>
      </w:r>
      <w:r w:rsidR="00B7672A">
        <w:rPr>
          <w:rFonts w:eastAsia="Times New Roman" w:cs="Times New Roman"/>
          <w:lang w:eastAsia="en-GB"/>
        </w:rPr>
        <w:t xml:space="preserve">, irrespective of age and method of presentation. </w:t>
      </w:r>
      <w:r w:rsidR="00064D06">
        <w:rPr>
          <w:rFonts w:eastAsia="Times New Roman" w:cs="Times New Roman"/>
          <w:lang w:eastAsia="en-GB"/>
        </w:rPr>
        <w:t xml:space="preserve">Fewer women aged ≥70 </w:t>
      </w:r>
      <w:r w:rsidR="00F03EE3">
        <w:rPr>
          <w:rFonts w:eastAsia="Times New Roman" w:cs="Times New Roman"/>
          <w:lang w:eastAsia="en-GB"/>
        </w:rPr>
        <w:t xml:space="preserve">had </w:t>
      </w:r>
      <w:r w:rsidR="00B7672A">
        <w:rPr>
          <w:rFonts w:eastAsia="Times New Roman" w:cs="Times New Roman"/>
          <w:lang w:eastAsia="en-GB"/>
        </w:rPr>
        <w:t>surgery compared to women aged 50–69</w:t>
      </w:r>
      <w:r w:rsidR="00F03EE3">
        <w:rPr>
          <w:rFonts w:eastAsia="Times New Roman" w:cs="Times New Roman"/>
          <w:lang w:eastAsia="en-GB"/>
        </w:rPr>
        <w:t xml:space="preserve"> </w:t>
      </w:r>
      <w:r w:rsidR="00105CDA">
        <w:rPr>
          <w:rFonts w:eastAsia="Times New Roman" w:cs="Times New Roman"/>
          <w:lang w:eastAsia="en-GB"/>
        </w:rPr>
        <w:t>(81</w:t>
      </w:r>
      <w:r w:rsidR="00B7672A">
        <w:rPr>
          <w:rFonts w:eastAsia="Times New Roman" w:cs="Times New Roman"/>
          <w:lang w:eastAsia="en-GB"/>
        </w:rPr>
        <w:t>% vs. 9</w:t>
      </w:r>
      <w:r w:rsidR="00105CDA">
        <w:rPr>
          <w:rFonts w:eastAsia="Times New Roman" w:cs="Times New Roman"/>
          <w:lang w:eastAsia="en-GB"/>
        </w:rPr>
        <w:t>4</w:t>
      </w:r>
      <w:r w:rsidR="00B7672A">
        <w:rPr>
          <w:rFonts w:eastAsia="Times New Roman" w:cs="Times New Roman"/>
          <w:lang w:eastAsia="en-GB"/>
        </w:rPr>
        <w:t>%)</w:t>
      </w:r>
      <w:r w:rsidR="00A86B03">
        <w:rPr>
          <w:rFonts w:eastAsia="Times New Roman" w:cs="Times New Roman"/>
          <w:lang w:eastAsia="en-GB"/>
        </w:rPr>
        <w:t>,</w:t>
      </w:r>
      <w:r w:rsidR="00064D06">
        <w:rPr>
          <w:rFonts w:eastAsia="Times New Roman" w:cs="Times New Roman"/>
          <w:lang w:eastAsia="en-GB"/>
        </w:rPr>
        <w:t xml:space="preserve"> </w:t>
      </w:r>
      <w:r w:rsidR="00105CDA">
        <w:rPr>
          <w:rFonts w:eastAsia="Times New Roman" w:cs="Times New Roman"/>
          <w:lang w:eastAsia="en-GB"/>
        </w:rPr>
        <w:t>which</w:t>
      </w:r>
      <w:r w:rsidR="00064D06">
        <w:rPr>
          <w:rFonts w:eastAsia="Times New Roman" w:cs="Times New Roman"/>
          <w:lang w:eastAsia="en-GB"/>
        </w:rPr>
        <w:t xml:space="preserve"> </w:t>
      </w:r>
      <w:r w:rsidR="00F03EE3">
        <w:rPr>
          <w:rFonts w:eastAsia="Times New Roman" w:cs="Times New Roman"/>
          <w:lang w:eastAsia="en-GB"/>
        </w:rPr>
        <w:t xml:space="preserve">was </w:t>
      </w:r>
      <w:r w:rsidR="001B0380">
        <w:rPr>
          <w:rFonts w:eastAsia="Times New Roman" w:cs="Times New Roman"/>
          <w:lang w:eastAsia="en-GB"/>
        </w:rPr>
        <w:t xml:space="preserve">only </w:t>
      </w:r>
      <w:r w:rsidR="00F03EE3">
        <w:rPr>
          <w:rFonts w:eastAsia="Times New Roman" w:cs="Times New Roman"/>
          <w:lang w:eastAsia="en-GB"/>
        </w:rPr>
        <w:t xml:space="preserve">partly explained by </w:t>
      </w:r>
      <w:r w:rsidR="00DF7FBB">
        <w:rPr>
          <w:rFonts w:eastAsia="Times New Roman" w:cs="Times New Roman"/>
          <w:lang w:eastAsia="en-GB"/>
        </w:rPr>
        <w:t>poor fitness</w:t>
      </w:r>
      <w:r w:rsidR="00F03EE3">
        <w:rPr>
          <w:rFonts w:eastAsia="Times New Roman" w:cs="Times New Roman"/>
          <w:lang w:eastAsia="en-GB"/>
        </w:rPr>
        <w:t>.</w:t>
      </w:r>
      <w:r w:rsidR="00FF4C89">
        <w:rPr>
          <w:rFonts w:eastAsia="Times New Roman" w:cs="Times New Roman"/>
          <w:lang w:eastAsia="en-GB"/>
        </w:rPr>
        <w:t xml:space="preserve"> </w:t>
      </w:r>
      <w:r w:rsidR="000D1011">
        <w:rPr>
          <w:rFonts w:eastAsia="Times New Roman" w:cs="Times New Roman"/>
          <w:lang w:eastAsia="en-GB"/>
        </w:rPr>
        <w:t>U</w:t>
      </w:r>
      <w:r w:rsidR="00F03EE3">
        <w:rPr>
          <w:rFonts w:asciiTheme="minorHAnsi" w:hAnsiTheme="minorHAnsi" w:cstheme="minorHAnsi"/>
        </w:rPr>
        <w:t>se of</w:t>
      </w:r>
      <w:r w:rsidR="006C4E7A">
        <w:rPr>
          <w:rFonts w:asciiTheme="minorHAnsi" w:hAnsiTheme="minorHAnsi" w:cstheme="minorHAnsi"/>
        </w:rPr>
        <w:t xml:space="preserve"> </w:t>
      </w:r>
      <w:r w:rsidR="000108C5">
        <w:rPr>
          <w:rFonts w:asciiTheme="minorHAnsi" w:hAnsiTheme="minorHAnsi" w:cstheme="minorHAnsi"/>
        </w:rPr>
        <w:t>radiotherapy</w:t>
      </w:r>
      <w:r w:rsidR="00723345">
        <w:rPr>
          <w:rFonts w:asciiTheme="minorHAnsi" w:hAnsiTheme="minorHAnsi" w:cstheme="minorHAnsi"/>
        </w:rPr>
        <w:t xml:space="preserve"> following breast conserving surgery</w:t>
      </w:r>
      <w:r w:rsidR="000D1011">
        <w:rPr>
          <w:rFonts w:asciiTheme="minorHAnsi" w:hAnsiTheme="minorHAnsi" w:cstheme="minorHAnsi"/>
        </w:rPr>
        <w:t xml:space="preserve"> </w:t>
      </w:r>
      <w:r w:rsidR="00F03EE3">
        <w:rPr>
          <w:rFonts w:asciiTheme="minorHAnsi" w:hAnsiTheme="minorHAnsi" w:cstheme="minorHAnsi"/>
        </w:rPr>
        <w:t>was</w:t>
      </w:r>
      <w:r w:rsidR="000D1011">
        <w:rPr>
          <w:rFonts w:asciiTheme="minorHAnsi" w:hAnsiTheme="minorHAnsi" w:cstheme="minorHAnsi"/>
        </w:rPr>
        <w:t xml:space="preserve"> strongly associated with grade, </w:t>
      </w:r>
      <w:r w:rsidR="005716CD">
        <w:rPr>
          <w:rFonts w:asciiTheme="minorHAnsi" w:hAnsiTheme="minorHAnsi" w:cstheme="minorHAnsi"/>
        </w:rPr>
        <w:t>and</w:t>
      </w:r>
      <w:r w:rsidR="00F345C2">
        <w:rPr>
          <w:rFonts w:asciiTheme="minorHAnsi" w:hAnsiTheme="minorHAnsi" w:cstheme="minorHAnsi"/>
        </w:rPr>
        <w:t xml:space="preserve"> was </w:t>
      </w:r>
      <w:r w:rsidR="005A2A5C">
        <w:rPr>
          <w:rFonts w:asciiTheme="minorHAnsi" w:hAnsiTheme="minorHAnsi" w:cstheme="minorHAnsi"/>
        </w:rPr>
        <w:t>received by</w:t>
      </w:r>
      <w:r w:rsidR="00F345C2">
        <w:rPr>
          <w:rFonts w:asciiTheme="minorHAnsi" w:hAnsiTheme="minorHAnsi" w:cstheme="minorHAnsi"/>
        </w:rPr>
        <w:t xml:space="preserve"> </w:t>
      </w:r>
      <w:r w:rsidR="00A86B03">
        <w:rPr>
          <w:rFonts w:asciiTheme="minorHAnsi" w:hAnsiTheme="minorHAnsi" w:cstheme="minorHAnsi"/>
        </w:rPr>
        <w:t>less than 16</w:t>
      </w:r>
      <w:r w:rsidR="00B31F5D">
        <w:rPr>
          <w:rFonts w:asciiTheme="minorHAnsi" w:hAnsiTheme="minorHAnsi" w:cstheme="minorHAnsi"/>
        </w:rPr>
        <w:t xml:space="preserve">% of </w:t>
      </w:r>
      <w:r w:rsidR="007E3F65">
        <w:rPr>
          <w:rFonts w:asciiTheme="minorHAnsi" w:hAnsiTheme="minorHAnsi" w:cstheme="minorHAnsi"/>
        </w:rPr>
        <w:t xml:space="preserve">all </w:t>
      </w:r>
      <w:r w:rsidR="00E473B7">
        <w:rPr>
          <w:rFonts w:asciiTheme="minorHAnsi" w:hAnsiTheme="minorHAnsi" w:cstheme="minorHAnsi"/>
        </w:rPr>
        <w:t xml:space="preserve">patients with </w:t>
      </w:r>
      <w:r w:rsidR="00B31F5D">
        <w:rPr>
          <w:rFonts w:asciiTheme="minorHAnsi" w:hAnsiTheme="minorHAnsi" w:cstheme="minorHAnsi"/>
        </w:rPr>
        <w:t>low grade tumours</w:t>
      </w:r>
      <w:r w:rsidR="000D1011">
        <w:rPr>
          <w:rFonts w:asciiTheme="minorHAnsi" w:hAnsiTheme="minorHAnsi" w:cstheme="minorHAnsi"/>
        </w:rPr>
        <w:t xml:space="preserve">. </w:t>
      </w:r>
      <w:r w:rsidR="00D14928">
        <w:rPr>
          <w:rFonts w:asciiTheme="minorHAnsi" w:hAnsiTheme="minorHAnsi" w:cstheme="minorHAnsi"/>
        </w:rPr>
        <w:t xml:space="preserve">Over 70% of women aged 50-69 with high grade </w:t>
      </w:r>
      <w:r w:rsidR="00B7425C">
        <w:rPr>
          <w:rFonts w:asciiTheme="minorHAnsi" w:hAnsiTheme="minorHAnsi" w:cstheme="minorHAnsi"/>
        </w:rPr>
        <w:t>DCIS</w:t>
      </w:r>
      <w:r w:rsidR="00D14928">
        <w:rPr>
          <w:rFonts w:asciiTheme="minorHAnsi" w:hAnsiTheme="minorHAnsi" w:cstheme="minorHAnsi"/>
        </w:rPr>
        <w:t xml:space="preserve"> received radiotherapy, but this fell to 35% among women aged </w:t>
      </w:r>
      <w:r w:rsidR="00D14928">
        <w:rPr>
          <w:rFonts w:eastAsia="Times New Roman" w:cs="Times New Roman"/>
          <w:lang w:eastAsia="en-GB"/>
        </w:rPr>
        <w:t xml:space="preserve">≥80. Use of radiotherapy was not associated with </w:t>
      </w:r>
      <w:r w:rsidR="00DF7FBB">
        <w:rPr>
          <w:rFonts w:eastAsia="Times New Roman" w:cs="Times New Roman"/>
          <w:lang w:eastAsia="en-GB"/>
        </w:rPr>
        <w:t xml:space="preserve">patient </w:t>
      </w:r>
      <w:r w:rsidR="00B96903">
        <w:rPr>
          <w:rFonts w:eastAsia="Times New Roman" w:cs="Times New Roman"/>
          <w:lang w:eastAsia="en-GB"/>
        </w:rPr>
        <w:t>fitness</w:t>
      </w:r>
      <w:r w:rsidR="00D14928">
        <w:rPr>
          <w:rFonts w:eastAsia="Times New Roman" w:cs="Times New Roman"/>
          <w:lang w:eastAsia="en-GB"/>
        </w:rPr>
        <w:t>.</w:t>
      </w:r>
    </w:p>
    <w:p w14:paraId="401D6287" w14:textId="77777777" w:rsidR="00605F5B" w:rsidRPr="00D14928" w:rsidRDefault="00C21FAA" w:rsidP="00605F5B">
      <w:pPr>
        <w:spacing w:line="360" w:lineRule="auto"/>
        <w:rPr>
          <w:rFonts w:eastAsia="Times New Roman" w:cs="Times New Roman"/>
          <w:u w:val="single"/>
          <w:lang w:eastAsia="en-GB"/>
        </w:rPr>
      </w:pPr>
      <w:r w:rsidRPr="00D14928">
        <w:rPr>
          <w:rFonts w:eastAsia="Times New Roman" w:cs="Times New Roman"/>
          <w:u w:val="single"/>
          <w:lang w:eastAsia="en-GB"/>
        </w:rPr>
        <w:t xml:space="preserve">Conclusion: </w:t>
      </w:r>
    </w:p>
    <w:p w14:paraId="4259B840" w14:textId="77777777" w:rsidR="009C4CC7" w:rsidRPr="00D14928" w:rsidRDefault="00D14928" w:rsidP="00D14928">
      <w:pPr>
        <w:spacing w:line="360" w:lineRule="auto"/>
        <w:jc w:val="both"/>
        <w:rPr>
          <w:rFonts w:eastAsia="Times New Roman" w:cs="Times New Roman"/>
          <w:lang w:eastAsia="en-GB"/>
        </w:rPr>
      </w:pPr>
      <w:r>
        <w:rPr>
          <w:rFonts w:eastAsia="Times New Roman" w:cs="Times New Roman"/>
          <w:lang w:eastAsia="en-GB"/>
        </w:rPr>
        <w:t xml:space="preserve">Treatment decisions for women with </w:t>
      </w:r>
      <w:r w:rsidR="00347BB0">
        <w:rPr>
          <w:rFonts w:eastAsia="Times New Roman" w:cs="Times New Roman"/>
          <w:lang w:eastAsia="en-GB"/>
        </w:rPr>
        <w:t xml:space="preserve">DCIS </w:t>
      </w:r>
      <w:r>
        <w:rPr>
          <w:rFonts w:eastAsia="Times New Roman" w:cs="Times New Roman"/>
          <w:lang w:eastAsia="en-GB"/>
        </w:rPr>
        <w:t>var</w:t>
      </w:r>
      <w:r w:rsidR="00E41ED5">
        <w:rPr>
          <w:rFonts w:eastAsia="Times New Roman" w:cs="Times New Roman"/>
          <w:lang w:eastAsia="en-GB"/>
        </w:rPr>
        <w:t>ied</w:t>
      </w:r>
      <w:r>
        <w:rPr>
          <w:rFonts w:eastAsia="Times New Roman" w:cs="Times New Roman"/>
          <w:lang w:eastAsia="en-GB"/>
        </w:rPr>
        <w:t xml:space="preserve"> by age at diagnosis</w:t>
      </w:r>
      <w:r w:rsidR="008223A6">
        <w:rPr>
          <w:rFonts w:eastAsia="Times New Roman" w:cs="Times New Roman"/>
          <w:lang w:eastAsia="en-GB"/>
        </w:rPr>
        <w:t>. L</w:t>
      </w:r>
      <w:r>
        <w:rPr>
          <w:rFonts w:eastAsia="Times New Roman" w:cs="Times New Roman"/>
          <w:lang w:eastAsia="en-GB"/>
        </w:rPr>
        <w:t>ower rates of surgery and adjuvant radiotherapy</w:t>
      </w:r>
      <w:r w:rsidR="001B0380">
        <w:rPr>
          <w:rFonts w:eastAsia="Times New Roman" w:cs="Times New Roman"/>
          <w:lang w:eastAsia="en-GB"/>
        </w:rPr>
        <w:t xml:space="preserve"> in older women</w:t>
      </w:r>
      <w:r w:rsidR="00B96903">
        <w:rPr>
          <w:rFonts w:eastAsia="Times New Roman" w:cs="Times New Roman"/>
          <w:lang w:eastAsia="en-GB"/>
        </w:rPr>
        <w:t xml:space="preserve"> </w:t>
      </w:r>
      <w:r w:rsidR="00E41ED5">
        <w:rPr>
          <w:rFonts w:eastAsia="Times New Roman" w:cs="Times New Roman"/>
          <w:lang w:eastAsia="en-GB"/>
        </w:rPr>
        <w:t>we</w:t>
      </w:r>
      <w:r w:rsidR="005C6712">
        <w:rPr>
          <w:rFonts w:eastAsia="Times New Roman" w:cs="Times New Roman"/>
          <w:lang w:eastAsia="en-GB"/>
        </w:rPr>
        <w:t xml:space="preserve">re </w:t>
      </w:r>
      <w:r>
        <w:rPr>
          <w:rFonts w:eastAsia="Times New Roman" w:cs="Times New Roman"/>
          <w:lang w:eastAsia="en-GB"/>
        </w:rPr>
        <w:t>only partly explained by p</w:t>
      </w:r>
      <w:r w:rsidR="00C37379" w:rsidRPr="00D14928">
        <w:rPr>
          <w:rFonts w:eastAsia="Times New Roman" w:cs="Times New Roman"/>
          <w:lang w:eastAsia="en-GB"/>
        </w:rPr>
        <w:t>atient fitness</w:t>
      </w:r>
      <w:r>
        <w:rPr>
          <w:rFonts w:eastAsia="Times New Roman" w:cs="Times New Roman"/>
          <w:lang w:eastAsia="en-GB"/>
        </w:rPr>
        <w:t xml:space="preserve">. </w:t>
      </w:r>
      <w:r w:rsidR="008223A6">
        <w:rPr>
          <w:rFonts w:eastAsia="Times New Roman" w:cs="Times New Roman"/>
          <w:lang w:eastAsia="en-GB"/>
        </w:rPr>
        <w:t>Better</w:t>
      </w:r>
      <w:r w:rsidR="00081708">
        <w:rPr>
          <w:rFonts w:eastAsia="Times New Roman" w:cs="Times New Roman"/>
          <w:lang w:eastAsia="en-GB"/>
        </w:rPr>
        <w:t xml:space="preserve"> </w:t>
      </w:r>
      <w:r w:rsidRPr="00D14928">
        <w:rPr>
          <w:rFonts w:eastAsia="Times New Roman" w:cs="Times New Roman"/>
          <w:lang w:eastAsia="en-GB"/>
        </w:rPr>
        <w:t>evidence</w:t>
      </w:r>
      <w:r w:rsidR="00F15967">
        <w:rPr>
          <w:rFonts w:eastAsia="Times New Roman" w:cs="Times New Roman"/>
          <w:lang w:eastAsia="en-GB"/>
        </w:rPr>
        <w:t xml:space="preserve"> is </w:t>
      </w:r>
      <w:r w:rsidR="008223A6">
        <w:rPr>
          <w:rFonts w:eastAsia="Times New Roman" w:cs="Times New Roman"/>
          <w:lang w:eastAsia="en-GB"/>
        </w:rPr>
        <w:t xml:space="preserve">needed </w:t>
      </w:r>
      <w:r w:rsidR="00081708">
        <w:rPr>
          <w:rFonts w:eastAsia="Times New Roman" w:cs="Times New Roman"/>
          <w:lang w:eastAsia="en-GB"/>
        </w:rPr>
        <w:t>to aid</w:t>
      </w:r>
      <w:r w:rsidRPr="00D14928">
        <w:rPr>
          <w:rFonts w:eastAsia="Times New Roman" w:cs="Times New Roman"/>
          <w:lang w:eastAsia="en-GB"/>
        </w:rPr>
        <w:t xml:space="preserve"> treatment selection </w:t>
      </w:r>
      <w:r w:rsidR="00081708">
        <w:rPr>
          <w:rFonts w:eastAsia="Times New Roman" w:cs="Times New Roman"/>
          <w:lang w:eastAsia="en-GB"/>
        </w:rPr>
        <w:t>for</w:t>
      </w:r>
      <w:r w:rsidRPr="00D14928">
        <w:rPr>
          <w:rFonts w:eastAsia="Times New Roman" w:cs="Times New Roman"/>
          <w:lang w:eastAsia="en-GB"/>
        </w:rPr>
        <w:t xml:space="preserve"> older women with </w:t>
      </w:r>
      <w:r w:rsidR="00081708">
        <w:rPr>
          <w:rFonts w:eastAsia="Times New Roman" w:cs="Times New Roman"/>
          <w:lang w:eastAsia="en-GB"/>
        </w:rPr>
        <w:t>DCIS</w:t>
      </w:r>
      <w:r w:rsidRPr="00D14928">
        <w:rPr>
          <w:rFonts w:eastAsia="Times New Roman" w:cs="Times New Roman"/>
          <w:lang w:eastAsia="en-GB"/>
        </w:rPr>
        <w:t>.</w:t>
      </w:r>
    </w:p>
    <w:p w14:paraId="06FE359D" w14:textId="77777777" w:rsidR="00405ED5" w:rsidRDefault="00405ED5" w:rsidP="00405ED5">
      <w:pPr>
        <w:spacing w:line="360" w:lineRule="auto"/>
        <w:jc w:val="both"/>
        <w:rPr>
          <w:rFonts w:eastAsia="Times New Roman" w:cs="Times New Roman"/>
          <w:lang w:eastAsia="en-GB"/>
        </w:rPr>
      </w:pPr>
    </w:p>
    <w:p w14:paraId="615B6AA6" w14:textId="77777777" w:rsidR="001B4A25" w:rsidRDefault="00DF1729" w:rsidP="00A425E6">
      <w:pPr>
        <w:spacing w:line="360" w:lineRule="auto"/>
        <w:jc w:val="both"/>
        <w:rPr>
          <w:rFonts w:eastAsia="Times New Roman" w:cs="Times New Roman"/>
          <w:lang w:eastAsia="en-GB"/>
        </w:rPr>
      </w:pPr>
      <w:r w:rsidRPr="00DF1729">
        <w:rPr>
          <w:rFonts w:eastAsia="Times New Roman" w:cs="Times New Roman"/>
          <w:u w:val="single"/>
          <w:lang w:eastAsia="en-GB"/>
        </w:rPr>
        <w:t>Keywords:</w:t>
      </w:r>
      <w:r>
        <w:rPr>
          <w:rFonts w:eastAsia="Times New Roman" w:cs="Times New Roman"/>
          <w:lang w:eastAsia="en-GB"/>
        </w:rPr>
        <w:t xml:space="preserve"> DCIS, breast cancer, geriatric oncology</w:t>
      </w:r>
    </w:p>
    <w:p w14:paraId="1AB22C55" w14:textId="6AD3AA6B" w:rsidR="004F0CCE" w:rsidRPr="00A425E6" w:rsidRDefault="004F0CCE" w:rsidP="00BA1C16">
      <w:pPr>
        <w:rPr>
          <w:rFonts w:eastAsia="Times New Roman" w:cs="Times New Roman"/>
          <w:lang w:eastAsia="en-GB"/>
        </w:rPr>
      </w:pPr>
      <w:r>
        <w:rPr>
          <w:rFonts w:eastAsia="Times New Roman" w:cs="Times New Roman"/>
          <w:lang w:eastAsia="en-GB"/>
        </w:rPr>
        <w:br w:type="page"/>
      </w:r>
    </w:p>
    <w:p w14:paraId="405B7F89" w14:textId="335BD044" w:rsidR="002929A1" w:rsidRDefault="00A02E5F" w:rsidP="00166C8A">
      <w:pPr>
        <w:pStyle w:val="Heading2"/>
        <w:numPr>
          <w:ilvl w:val="0"/>
          <w:numId w:val="26"/>
        </w:numPr>
        <w:jc w:val="both"/>
        <w:rPr>
          <w:rFonts w:asciiTheme="minorHAnsi" w:hAnsiTheme="minorHAnsi" w:cstheme="minorHAnsi"/>
          <w:sz w:val="24"/>
        </w:rPr>
      </w:pPr>
      <w:r w:rsidRPr="008A007F">
        <w:rPr>
          <w:rFonts w:asciiTheme="minorHAnsi" w:hAnsiTheme="minorHAnsi" w:cstheme="minorHAnsi"/>
          <w:sz w:val="24"/>
        </w:rPr>
        <w:lastRenderedPageBreak/>
        <w:t>Introduction</w:t>
      </w:r>
      <w:r w:rsidR="00BA1C16">
        <w:rPr>
          <w:rStyle w:val="FootnoteReference"/>
          <w:rFonts w:asciiTheme="minorHAnsi" w:hAnsiTheme="minorHAnsi" w:cstheme="minorHAnsi"/>
          <w:sz w:val="24"/>
        </w:rPr>
        <w:footnoteReference w:id="1"/>
      </w:r>
    </w:p>
    <w:p w14:paraId="11388FA0" w14:textId="77777777" w:rsidR="003B6900" w:rsidRPr="003B6900" w:rsidRDefault="003B6900" w:rsidP="003B6900"/>
    <w:p w14:paraId="41EAB355" w14:textId="31D447C0" w:rsidR="00276653" w:rsidRPr="009C4CC7" w:rsidRDefault="00990F3D" w:rsidP="00276653">
      <w:pPr>
        <w:spacing w:line="360" w:lineRule="auto"/>
        <w:jc w:val="both"/>
        <w:rPr>
          <w:rFonts w:asciiTheme="minorHAnsi" w:hAnsiTheme="minorHAnsi"/>
        </w:rPr>
      </w:pPr>
      <w:r>
        <w:rPr>
          <w:rFonts w:asciiTheme="minorHAnsi" w:hAnsiTheme="minorHAnsi" w:cstheme="minorHAnsi"/>
        </w:rPr>
        <w:t>Ductal c</w:t>
      </w:r>
      <w:r w:rsidR="00FE3887" w:rsidRPr="009C4CC7">
        <w:rPr>
          <w:rFonts w:asciiTheme="minorHAnsi" w:hAnsiTheme="minorHAnsi" w:cstheme="minorHAnsi"/>
        </w:rPr>
        <w:t xml:space="preserve">arcinoma </w:t>
      </w:r>
      <w:r w:rsidR="004A1847">
        <w:rPr>
          <w:rFonts w:asciiTheme="minorHAnsi" w:hAnsiTheme="minorHAnsi" w:cstheme="minorHAnsi"/>
        </w:rPr>
        <w:t xml:space="preserve">in </w:t>
      </w:r>
      <w:r w:rsidR="00FE3887" w:rsidRPr="004A1847">
        <w:rPr>
          <w:rFonts w:asciiTheme="minorHAnsi" w:hAnsiTheme="minorHAnsi" w:cstheme="minorHAnsi"/>
        </w:rPr>
        <w:t>situ</w:t>
      </w:r>
      <w:r w:rsidR="00FE3887" w:rsidRPr="009C4CC7">
        <w:rPr>
          <w:rFonts w:asciiTheme="minorHAnsi" w:hAnsiTheme="minorHAnsi" w:cstheme="minorHAnsi"/>
          <w:i/>
        </w:rPr>
        <w:t xml:space="preserve"> </w:t>
      </w:r>
      <w:r w:rsidR="00FE3887" w:rsidRPr="009C4CC7">
        <w:rPr>
          <w:rFonts w:asciiTheme="minorHAnsi" w:hAnsiTheme="minorHAnsi" w:cstheme="minorHAnsi"/>
        </w:rPr>
        <w:t>(DCIS)</w:t>
      </w:r>
      <w:r w:rsidR="00BF773E" w:rsidRPr="009C4CC7">
        <w:rPr>
          <w:rFonts w:asciiTheme="minorHAnsi" w:hAnsiTheme="minorHAnsi" w:cstheme="minorHAnsi"/>
        </w:rPr>
        <w:t xml:space="preserve"> is </w:t>
      </w:r>
      <w:r w:rsidR="00081708">
        <w:rPr>
          <w:rFonts w:asciiTheme="minorHAnsi" w:hAnsiTheme="minorHAnsi" w:cstheme="minorHAnsi"/>
        </w:rPr>
        <w:t>typically</w:t>
      </w:r>
      <w:r w:rsidR="00BF773E" w:rsidRPr="009C4CC7">
        <w:rPr>
          <w:rFonts w:asciiTheme="minorHAnsi" w:hAnsiTheme="minorHAnsi" w:cstheme="minorHAnsi"/>
        </w:rPr>
        <w:t xml:space="preserve"> </w:t>
      </w:r>
      <w:r w:rsidR="00FE3887" w:rsidRPr="009C4CC7">
        <w:rPr>
          <w:rFonts w:asciiTheme="minorHAnsi" w:hAnsiTheme="minorHAnsi" w:cstheme="minorHAnsi"/>
        </w:rPr>
        <w:t xml:space="preserve">diagnosed </w:t>
      </w:r>
      <w:r w:rsidR="00081708">
        <w:rPr>
          <w:rFonts w:asciiTheme="minorHAnsi" w:hAnsiTheme="minorHAnsi" w:cstheme="minorHAnsi"/>
        </w:rPr>
        <w:t xml:space="preserve">among women aged between 50 and 70 years, </w:t>
      </w:r>
      <w:r w:rsidR="00FE3887" w:rsidRPr="009C4CC7">
        <w:rPr>
          <w:rFonts w:asciiTheme="minorHAnsi" w:hAnsiTheme="minorHAnsi" w:cstheme="minorHAnsi"/>
        </w:rPr>
        <w:t xml:space="preserve">as </w:t>
      </w:r>
      <w:r w:rsidR="00B26395" w:rsidRPr="009C4CC7">
        <w:rPr>
          <w:rFonts w:asciiTheme="minorHAnsi" w:hAnsiTheme="minorHAnsi" w:cstheme="minorHAnsi"/>
        </w:rPr>
        <w:t>a consequence</w:t>
      </w:r>
      <w:r w:rsidR="005C6712">
        <w:rPr>
          <w:rFonts w:asciiTheme="minorHAnsi" w:hAnsiTheme="minorHAnsi" w:cstheme="minorHAnsi"/>
        </w:rPr>
        <w:t xml:space="preserve"> of their participation in</w:t>
      </w:r>
      <w:r w:rsidR="00B26395" w:rsidRPr="009C4CC7">
        <w:rPr>
          <w:rFonts w:asciiTheme="minorHAnsi" w:hAnsiTheme="minorHAnsi" w:cstheme="minorHAnsi"/>
        </w:rPr>
        <w:t xml:space="preserve"> </w:t>
      </w:r>
      <w:r w:rsidR="00BF773E" w:rsidRPr="009C4CC7">
        <w:rPr>
          <w:rFonts w:asciiTheme="minorHAnsi" w:hAnsiTheme="minorHAnsi" w:cstheme="minorHAnsi"/>
        </w:rPr>
        <w:t>population-level breast screening programme</w:t>
      </w:r>
      <w:r w:rsidR="005716CD">
        <w:rPr>
          <w:rFonts w:asciiTheme="minorHAnsi" w:hAnsiTheme="minorHAnsi" w:cstheme="minorHAnsi"/>
        </w:rPr>
        <w:t>s</w:t>
      </w:r>
      <w:r w:rsidR="00334774" w:rsidRPr="009C4CC7">
        <w:rPr>
          <w:rFonts w:asciiTheme="minorHAnsi" w:hAnsiTheme="minorHAnsi" w:cstheme="minorHAnsi"/>
        </w:rPr>
        <w:fldChar w:fldCharType="begin">
          <w:fldData xml:space="preserve">PEVuZE5vdGU+PENpdGU+PEF1dGhvcj5WaXJuaWc8L0F1dGhvcj48WWVhcj4yMDEwPC9ZZWFyPjxS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</w:fldData>
        </w:fldChar>
      </w:r>
      <w:r w:rsidR="00977A56">
        <w:rPr>
          <w:rFonts w:asciiTheme="minorHAnsi" w:hAnsiTheme="minorHAnsi" w:cstheme="minorHAnsi"/>
        </w:rPr>
        <w:instrText xml:space="preserve"> ADDIN EN.CITE </w:instrText>
      </w:r>
      <w:r w:rsidR="00334774">
        <w:rPr>
          <w:rFonts w:asciiTheme="minorHAnsi" w:hAnsiTheme="minorHAnsi" w:cstheme="minorHAnsi"/>
        </w:rPr>
        <w:fldChar w:fldCharType="begin">
          <w:fldData xml:space="preserve">PEVuZE5vdGU+PENpdGU+PEF1dGhvcj5WaXJuaWc8L0F1dGhvcj48WWVhcj4yMDEwPC9ZZWFyPjxS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</w:fldData>
        </w:fldChar>
      </w:r>
      <w:r w:rsidR="00977A56">
        <w:rPr>
          <w:rFonts w:asciiTheme="minorHAnsi" w:hAnsiTheme="minorHAnsi" w:cstheme="minorHAnsi"/>
        </w:rPr>
        <w:instrText xml:space="preserve"> ADDIN EN.CITE.DATA </w:instrText>
      </w:r>
      <w:r w:rsidR="00334774">
        <w:rPr>
          <w:rFonts w:asciiTheme="minorHAnsi" w:hAnsiTheme="minorHAnsi" w:cstheme="minorHAnsi"/>
        </w:rPr>
      </w:r>
      <w:r w:rsidR="00334774">
        <w:rPr>
          <w:rFonts w:asciiTheme="minorHAnsi" w:hAnsiTheme="minorHAnsi" w:cstheme="minorHAnsi"/>
        </w:rPr>
        <w:fldChar w:fldCharType="end"/>
      </w:r>
      <w:r w:rsidR="00334774" w:rsidRPr="009C4CC7">
        <w:rPr>
          <w:rFonts w:asciiTheme="minorHAnsi" w:hAnsiTheme="minorHAnsi" w:cstheme="minorHAnsi"/>
        </w:rPr>
      </w:r>
      <w:r w:rsidR="00334774" w:rsidRPr="009C4CC7">
        <w:rPr>
          <w:rFonts w:asciiTheme="minorHAnsi" w:hAnsiTheme="minorHAnsi" w:cstheme="minorHAnsi"/>
        </w:rPr>
        <w:fldChar w:fldCharType="separate"/>
      </w:r>
      <w:hyperlink w:anchor="_ENREF_1" w:tooltip="Virnig, 2010 #1330" w:history="1">
        <w:r w:rsidR="00CE52C3" w:rsidRPr="00977A56">
          <w:rPr>
            <w:rFonts w:asciiTheme="minorHAnsi" w:hAnsiTheme="minorHAnsi" w:cstheme="minorHAnsi"/>
            <w:noProof/>
            <w:vertAlign w:val="superscript"/>
          </w:rPr>
          <w:t>1</w:t>
        </w:r>
      </w:hyperlink>
      <w:r w:rsidR="00977A56" w:rsidRPr="00977A56">
        <w:rPr>
          <w:rFonts w:asciiTheme="minorHAnsi" w:hAnsiTheme="minorHAnsi" w:cstheme="minorHAnsi"/>
          <w:noProof/>
          <w:vertAlign w:val="superscript"/>
        </w:rPr>
        <w:t xml:space="preserve">, </w:t>
      </w:r>
      <w:hyperlink w:anchor="_ENREF_2" w:tooltip="Ernster, 2002 #1408" w:history="1">
        <w:r w:rsidR="00CE52C3" w:rsidRPr="00977A56">
          <w:rPr>
            <w:rFonts w:asciiTheme="minorHAnsi" w:hAnsiTheme="minorHAnsi" w:cstheme="minorHAnsi"/>
            <w:noProof/>
            <w:vertAlign w:val="superscript"/>
          </w:rPr>
          <w:t>2</w:t>
        </w:r>
      </w:hyperlink>
      <w:r w:rsidR="00334774" w:rsidRPr="009C4CC7">
        <w:rPr>
          <w:rFonts w:asciiTheme="minorHAnsi" w:hAnsiTheme="minorHAnsi" w:cstheme="minorHAnsi"/>
        </w:rPr>
        <w:fldChar w:fldCharType="end"/>
      </w:r>
      <w:r w:rsidR="00081708">
        <w:rPr>
          <w:rFonts w:asciiTheme="minorHAnsi" w:hAnsiTheme="minorHAnsi" w:cstheme="minorHAnsi"/>
        </w:rPr>
        <w:t>.</w:t>
      </w:r>
      <w:r w:rsidR="004335C7" w:rsidRPr="009C4CC7">
        <w:rPr>
          <w:rFonts w:asciiTheme="minorHAnsi" w:hAnsiTheme="minorHAnsi" w:cstheme="minorHAnsi"/>
        </w:rPr>
        <w:t xml:space="preserve"> </w:t>
      </w:r>
      <w:r w:rsidR="00081708" w:rsidRPr="009C4CC7">
        <w:rPr>
          <w:rFonts w:asciiTheme="minorHAnsi" w:hAnsiTheme="minorHAnsi"/>
        </w:rPr>
        <w:t>DCIS accounts for around 6 – 9% of all breast cancer</w:t>
      </w:r>
      <w:r w:rsidR="00081708">
        <w:rPr>
          <w:rFonts w:asciiTheme="minorHAnsi" w:hAnsiTheme="minorHAnsi"/>
        </w:rPr>
        <w:t xml:space="preserve">s in women </w:t>
      </w:r>
      <w:r w:rsidR="00081708" w:rsidRPr="009C4CC7">
        <w:rPr>
          <w:rFonts w:asciiTheme="minorHAnsi" w:hAnsiTheme="minorHAnsi"/>
        </w:rPr>
        <w:t>aged ≥70 years</w:t>
      </w:r>
      <w:r w:rsidR="00334774" w:rsidRPr="009C4CC7">
        <w:rPr>
          <w:rFonts w:asciiTheme="minorHAnsi" w:hAnsiTheme="minorHAnsi"/>
        </w:rPr>
        <w:fldChar w:fldCharType="begin"/>
      </w:r>
      <w:r w:rsidR="00340921">
        <w:rPr>
          <w:rFonts w:asciiTheme="minorHAnsi" w:hAnsiTheme="minorHAnsi"/>
        </w:rPr>
        <w:instrText xml:space="preserve"> ADDIN EN.CITE &lt;EndNote&gt;&lt;Cite&gt;&lt;Author&gt;Cancer Research UK&lt;/Author&gt;&lt;Year&gt;2018&lt;/Year&gt;&lt;RecNum&gt;1358&lt;/RecNum&gt;&lt;DisplayText&gt;&lt;style face="superscript"&gt;3, 4&lt;/style&gt;&lt;/DisplayText&gt;&lt;record&gt;&lt;rec-number&gt;1358&lt;/rec-number&gt;&lt;foreign-keys&gt;&lt;key app="EN" db-id="zrsdaf2f5x55egesaewpdwsyssfzarr0t2za" timestamp="1529654216"&gt;1358&lt;/key&gt;&lt;/foreign-keys&gt;&lt;ref-type name="Web Page"&gt;12&lt;/ref-type&gt;&lt;contributors&gt;&lt;authors&gt;&lt;author&gt;Cancer Research UK,&lt;/author&gt;&lt;/authors&gt;&lt;/contributors&gt;&lt;titles&gt;&lt;title&gt;In-situ breast carcinoma statistics&lt;/title&gt;&lt;/titles&gt;&lt;number&gt;22/06/2018&lt;/number&gt;&lt;dates&gt;&lt;year&gt;2018&lt;/year&gt;&lt;/dates&gt;&lt;urls&gt;&lt;related-urls&gt;&lt;url&gt;http://www.cancerresearchuk.org/health-professional/cancer-statistics/statistics-by-cancer-type/breast-cancer/incidence-in-situ#ref-&lt;/url&gt;&lt;/related-urls&gt;&lt;/urls&gt;&lt;/record&gt;&lt;/Cite&gt;&lt;Cite&gt;&lt;Author&gt;Ward&lt;/Author&gt;&lt;Year&gt;2017&lt;/Year&gt;&lt;RecNum&gt;1265&lt;/RecNum&gt;&lt;record&gt;&lt;rec-number&gt;1265&lt;/rec-number&gt;&lt;foreign-keys&gt;&lt;key app="EN" db-id="zrsdaf2f5x55egesaewpdwsyssfzarr0t2za" timestamp="1513588249"&gt;1265&lt;/key&gt;&lt;/foreign-keys&gt;&lt;ref-type name="Journal Article"&gt;17&lt;/ref-type&gt;&lt;contributors&gt;&lt;authors&gt;&lt;author&gt;Ward, Erin P.&lt;/author&gt;&lt;author&gt;Weiss, Anna&lt;/author&gt;&lt;author&gt;Blair, Sarah L.&lt;/author&gt;&lt;/authors&gt;&lt;/contributors&gt;&lt;titles&gt;&lt;title&gt;Incidence and treatments of DCIS in octogenarians: grade matters&lt;/title&gt;&lt;secondary-title&gt;Breast Cancer Research and Treatment&lt;/secondary-title&gt;&lt;/titles&gt;&lt;periodical&gt;&lt;full-title&gt;Breast Cancer Research and Treatment&lt;/full-title&gt;&lt;/periodical&gt;&lt;pages&gt;403-409&lt;/pages&gt;&lt;volume&gt;165&lt;/volume&gt;&lt;number&gt;2&lt;/number&gt;&lt;dates&gt;&lt;year&gt;2017&lt;/year&gt;&lt;pub-dates&gt;&lt;date&gt;September 01&lt;/date&gt;&lt;/pub-dates&gt;&lt;/dates&gt;&lt;isbn&gt;1573-7217&lt;/isbn&gt;&lt;label&gt;Ward2017&lt;/label&gt;&lt;work-type&gt;journal article&lt;/work-type&gt;&lt;urls&gt;&lt;related-urls&gt;&lt;url&gt;https://doi.org/10.1007/s10549-017-4330-5&lt;/url&gt;&lt;/related-urls&gt;&lt;/urls&gt;&lt;electronic-resource-num&gt;10.1007/s10549-017-4330-5&lt;/electronic-resource-num&gt;&lt;/record&gt;&lt;/Cite&gt;&lt;/EndNote&gt;</w:instrText>
      </w:r>
      <w:r w:rsidR="00334774" w:rsidRPr="009C4CC7">
        <w:rPr>
          <w:rFonts w:asciiTheme="minorHAnsi" w:hAnsiTheme="minorHAnsi"/>
        </w:rPr>
        <w:fldChar w:fldCharType="separate"/>
      </w:r>
      <w:hyperlink w:anchor="_ENREF_3" w:tooltip="Cancer Research UK, 2018 #1358" w:history="1">
        <w:r w:rsidR="00CE52C3" w:rsidRPr="00340921">
          <w:rPr>
            <w:rFonts w:asciiTheme="minorHAnsi" w:hAnsiTheme="minorHAnsi"/>
            <w:noProof/>
            <w:vertAlign w:val="superscript"/>
          </w:rPr>
          <w:t>3</w:t>
        </w:r>
      </w:hyperlink>
      <w:r w:rsidR="00340921" w:rsidRPr="00340921">
        <w:rPr>
          <w:rFonts w:asciiTheme="minorHAnsi" w:hAnsiTheme="minorHAnsi"/>
          <w:noProof/>
          <w:vertAlign w:val="superscript"/>
        </w:rPr>
        <w:t xml:space="preserve">, </w:t>
      </w:r>
      <w:hyperlink w:anchor="_ENREF_4" w:tooltip="Ward, 2017 #1265" w:history="1">
        <w:r w:rsidR="00CE52C3" w:rsidRPr="00340921">
          <w:rPr>
            <w:rFonts w:asciiTheme="minorHAnsi" w:hAnsiTheme="minorHAnsi"/>
            <w:noProof/>
            <w:vertAlign w:val="superscript"/>
          </w:rPr>
          <w:t>4</w:t>
        </w:r>
      </w:hyperlink>
      <w:r w:rsidR="00334774" w:rsidRPr="009C4CC7">
        <w:rPr>
          <w:rFonts w:asciiTheme="minorHAnsi" w:hAnsiTheme="minorHAnsi"/>
        </w:rPr>
        <w:fldChar w:fldCharType="end"/>
      </w:r>
      <w:r w:rsidR="00081708">
        <w:rPr>
          <w:rFonts w:asciiTheme="minorHAnsi" w:hAnsiTheme="minorHAnsi"/>
        </w:rPr>
        <w:t xml:space="preserve"> and </w:t>
      </w:r>
      <w:r w:rsidR="004335C7" w:rsidRPr="009C4CC7">
        <w:rPr>
          <w:rFonts w:asciiTheme="minorHAnsi" w:hAnsiTheme="minorHAnsi" w:cstheme="minorHAnsi"/>
        </w:rPr>
        <w:t>chronological age remains a</w:t>
      </w:r>
      <w:r w:rsidR="00E272EB" w:rsidRPr="009C4CC7">
        <w:rPr>
          <w:rFonts w:asciiTheme="minorHAnsi" w:hAnsiTheme="minorHAnsi" w:cstheme="minorHAnsi"/>
        </w:rPr>
        <w:t xml:space="preserve"> significant</w:t>
      </w:r>
      <w:r w:rsidR="004335C7" w:rsidRPr="009C4CC7">
        <w:rPr>
          <w:rFonts w:asciiTheme="minorHAnsi" w:hAnsiTheme="minorHAnsi" w:cstheme="minorHAnsi"/>
        </w:rPr>
        <w:t xml:space="preserve"> risk factor</w:t>
      </w:r>
      <w:r w:rsidR="00334774" w:rsidRPr="009C4CC7">
        <w:rPr>
          <w:rFonts w:asciiTheme="minorHAnsi" w:hAnsiTheme="minorHAnsi" w:cstheme="minorHAnsi"/>
        </w:rPr>
        <w:fldChar w:fldCharType="begin">
          <w:fldData xml:space="preserve">PEVuZE5vdGU+PENpdGU+PEF1dGhvcj5WaXJuaWc8L0F1dGhvcj48WWVhcj4yMDEwPC9ZZWFyPjxS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</w:fldData>
        </w:fldChar>
      </w:r>
      <w:r w:rsidR="00A84933">
        <w:rPr>
          <w:rFonts w:asciiTheme="minorHAnsi" w:hAnsiTheme="minorHAnsi" w:cstheme="minorHAnsi"/>
        </w:rPr>
        <w:instrText xml:space="preserve"> ADDIN EN.CITE </w:instrText>
      </w:r>
      <w:r w:rsidR="00334774">
        <w:rPr>
          <w:rFonts w:asciiTheme="minorHAnsi" w:hAnsiTheme="minorHAnsi" w:cstheme="minorHAnsi"/>
        </w:rPr>
        <w:fldChar w:fldCharType="begin">
          <w:fldData xml:space="preserve">PEVuZE5vdGU+PENpdGU+PEF1dGhvcj5WaXJuaWc8L0F1dGhvcj48WWVhcj4yMDEwPC9ZZWFyPjxS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</w:fldData>
        </w:fldChar>
      </w:r>
      <w:r w:rsidR="00A84933">
        <w:rPr>
          <w:rFonts w:asciiTheme="minorHAnsi" w:hAnsiTheme="minorHAnsi" w:cstheme="minorHAnsi"/>
        </w:rPr>
        <w:instrText xml:space="preserve"> ADDIN EN.CITE.DATA </w:instrText>
      </w:r>
      <w:r w:rsidR="00334774">
        <w:rPr>
          <w:rFonts w:asciiTheme="minorHAnsi" w:hAnsiTheme="minorHAnsi" w:cstheme="minorHAnsi"/>
        </w:rPr>
      </w:r>
      <w:r w:rsidR="00334774">
        <w:rPr>
          <w:rFonts w:asciiTheme="minorHAnsi" w:hAnsiTheme="minorHAnsi" w:cstheme="minorHAnsi"/>
        </w:rPr>
        <w:fldChar w:fldCharType="end"/>
      </w:r>
      <w:r w:rsidR="00334774" w:rsidRPr="009C4CC7">
        <w:rPr>
          <w:rFonts w:asciiTheme="minorHAnsi" w:hAnsiTheme="minorHAnsi" w:cstheme="minorHAnsi"/>
        </w:rPr>
      </w:r>
      <w:r w:rsidR="00334774" w:rsidRPr="009C4CC7">
        <w:rPr>
          <w:rFonts w:asciiTheme="minorHAnsi" w:hAnsiTheme="minorHAnsi" w:cstheme="minorHAnsi"/>
        </w:rPr>
        <w:fldChar w:fldCharType="separate"/>
      </w:r>
      <w:hyperlink w:anchor="_ENREF_1" w:tooltip="Virnig, 2010 #1330" w:history="1">
        <w:r w:rsidR="00CE52C3" w:rsidRPr="00A84933">
          <w:rPr>
            <w:rFonts w:asciiTheme="minorHAnsi" w:hAnsiTheme="minorHAnsi" w:cstheme="minorHAnsi"/>
            <w:noProof/>
            <w:vertAlign w:val="superscript"/>
          </w:rPr>
          <w:t>1</w:t>
        </w:r>
      </w:hyperlink>
      <w:r w:rsidR="00A84933" w:rsidRPr="00A84933">
        <w:rPr>
          <w:rFonts w:asciiTheme="minorHAnsi" w:hAnsiTheme="minorHAnsi" w:cstheme="minorHAnsi"/>
          <w:noProof/>
          <w:vertAlign w:val="superscript"/>
        </w:rPr>
        <w:t xml:space="preserve">, </w:t>
      </w:r>
      <w:hyperlink w:anchor="_ENREF_2" w:tooltip="Ernster, 2002 #1408" w:history="1">
        <w:r w:rsidR="00CE52C3" w:rsidRPr="00A84933">
          <w:rPr>
            <w:rFonts w:asciiTheme="minorHAnsi" w:hAnsiTheme="minorHAnsi" w:cstheme="minorHAnsi"/>
            <w:noProof/>
            <w:vertAlign w:val="superscript"/>
          </w:rPr>
          <w:t>2</w:t>
        </w:r>
      </w:hyperlink>
      <w:r w:rsidR="00334774" w:rsidRPr="009C4CC7">
        <w:rPr>
          <w:rFonts w:asciiTheme="minorHAnsi" w:hAnsiTheme="minorHAnsi" w:cstheme="minorHAnsi"/>
        </w:rPr>
        <w:fldChar w:fldCharType="end"/>
      </w:r>
      <w:hyperlink w:anchor="_ENREF_2" w:tooltip="Ernster, 2002 #1408" w:history="1"/>
      <w:r w:rsidR="00C72FBD" w:rsidRPr="009C4CC7">
        <w:rPr>
          <w:rFonts w:asciiTheme="minorHAnsi" w:hAnsiTheme="minorHAnsi" w:cstheme="minorHAnsi"/>
        </w:rPr>
        <w:t xml:space="preserve">. </w:t>
      </w:r>
      <w:r w:rsidR="00276653" w:rsidRPr="009C4CC7">
        <w:rPr>
          <w:rFonts w:asciiTheme="minorHAnsi" w:hAnsiTheme="minorHAnsi" w:cstheme="minorHAnsi"/>
        </w:rPr>
        <w:t>A diagnosis of DCIS increases the risk of developing invasive breast cancer</w:t>
      </w:r>
      <w:hyperlink w:anchor="_ENREF_5" w:tooltip="Lopez‐Garcia MA, 2010 #1336"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&lt;EndNote&gt;&lt;Cite&gt;&lt;Author&gt;Lopez‐Garcia MA&lt;/Author&gt;&lt;Year&gt;2010&lt;/Year&gt;&lt;RecNum&gt;1336&lt;/RecNum&gt;&lt;DisplayText&gt;&lt;style face="superscript"&gt;5&lt;/style&gt;&lt;/DisplayText&gt;&lt;record&gt;&lt;rec-number&gt;1336&lt;/rec-number&gt;&lt;foreign-keys&gt;&lt;key app="EN" db-id="zrsdaf2f5x55egesaewpdwsyssfzarr0t2za" timestamp="1525950304"&gt;1336&lt;/key&gt;&lt;/foreign-keys&gt;&lt;ref-type name="Journal Article"&gt;17&lt;/ref-type&gt;&lt;contributors&gt;&lt;authors&gt;&lt;author&gt;Lopez‐Garcia MA,&lt;/author&gt;&lt;author&gt;Geyer FC,&lt;/author&gt;&lt;author&gt;Lacroix‐Triki M,&lt;/author&gt;&lt;author&gt;Marchió C,&lt;/author&gt;&lt;author&gt;Reis‐Filho JS,&lt;/author&gt;&lt;/authors&gt;&lt;/contributors&gt;&lt;titles&gt;&lt;title&gt;Breast cancer precursors revisited: molecular features and progression pathways&lt;/title&gt;&lt;secondary-title&gt;Histopathology&lt;/secondary-title&gt;&lt;/titles&gt;&lt;periodical&gt;&lt;full-title&gt;Histopathology&lt;/full-title&gt;&lt;/periodical&gt;&lt;pages&gt;171-192&lt;/pages&gt;&lt;volume&gt;57&lt;/volume&gt;&lt;number&gt;2&lt;/number&gt;&lt;dates&gt;&lt;year&gt;2010&lt;/year&gt;&lt;/dates&gt;&lt;urls&gt;&lt;related-urls&gt;&lt;url&gt;https://onlinelibrary.wiley.com/doi/abs/10.1111/j.1365-2559.2010.03568.x&lt;/url&gt;&lt;/related-urls&gt;&lt;/urls&gt;&lt;electronic-resource-num&gt;doi:10.1111/j.1365-2559.2010.03568.x&lt;/electronic-resource-num&gt;&lt;/record&gt;&lt;/Cite&gt;&lt;/EndNote&gt;</w:instrText>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5</w:t>
        </w:r>
        <w:r w:rsidR="00CE52C3" w:rsidRPr="009C4CC7">
          <w:rPr>
            <w:rFonts w:asciiTheme="minorHAnsi" w:hAnsiTheme="minorHAnsi" w:cstheme="minorHAnsi"/>
          </w:rPr>
          <w:fldChar w:fldCharType="end"/>
        </w:r>
      </w:hyperlink>
      <w:r w:rsidR="00276653" w:rsidRPr="009C4CC7">
        <w:rPr>
          <w:rFonts w:asciiTheme="minorHAnsi" w:hAnsiTheme="minorHAnsi" w:cstheme="minorHAnsi"/>
        </w:rPr>
        <w:t xml:space="preserve"> but there is uncertainty concerning the natural </w:t>
      </w:r>
      <w:r w:rsidR="00E54029">
        <w:rPr>
          <w:rFonts w:asciiTheme="minorHAnsi" w:hAnsiTheme="minorHAnsi" w:cstheme="minorHAnsi"/>
        </w:rPr>
        <w:t>history</w:t>
      </w:r>
      <w:r w:rsidR="00276653" w:rsidRPr="009C4CC7">
        <w:rPr>
          <w:rFonts w:asciiTheme="minorHAnsi" w:hAnsiTheme="minorHAnsi" w:cstheme="minorHAnsi"/>
        </w:rPr>
        <w:t>, rate of progression</w:t>
      </w:r>
      <w:hyperlink w:anchor="_ENREF_6" w:tooltip="Ozanne, 2011 #1321"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&lt;EndNote&gt;&lt;Cite&gt;&lt;Author&gt;Ozanne&lt;/Author&gt;&lt;Year&gt;2011&lt;/Year&gt;&lt;RecNum&gt;1321&lt;/RecNum&gt;&lt;DisplayText&gt;&lt;style face="superscript"&gt;6&lt;/style&gt;&lt;/DisplayText&gt;&lt;record&gt;&lt;rec-number&gt;1321&lt;/rec-number&gt;&lt;foreign-keys&gt;&lt;key app="EN" db-id="zrsdaf2f5x55egesaewpdwsyssfzarr0t2za" timestamp="1525794023"&gt;1321&lt;/key&gt;&lt;/foreign-keys&gt;&lt;ref-type name="Journal Article"&gt;17&lt;/ref-type&gt;&lt;contributors&gt;&lt;authors&gt;&lt;author&gt;Ozanne, Elissa M.&lt;/author&gt;&lt;author&gt;Shieh, Yiwey&lt;/author&gt;&lt;author&gt;Barnes, James&lt;/author&gt;&lt;author&gt;Bouzan, Colleen&lt;/author&gt;&lt;author&gt;Hwang, E. Shelley&lt;/author&gt;&lt;author&gt;Esserman, Laura J.&lt;/author&gt;&lt;/authors&gt;&lt;/contributors&gt;&lt;titles&gt;&lt;title&gt;Characterizing the impact of 25 years of DCIS treatment&lt;/title&gt;&lt;secondary-title&gt;Breast Cancer Research and Treatment&lt;/secondary-title&gt;&lt;/titles&gt;&lt;periodical&gt;&lt;full-title&gt;Breast Cancer Research and Treatment&lt;/full-title&gt;&lt;/periodical&gt;&lt;pages&gt;165-173&lt;/pages&gt;&lt;volume&gt;129&lt;/volume&gt;&lt;number&gt;1&lt;/number&gt;&lt;dates&gt;&lt;year&gt;2011&lt;/year&gt;&lt;pub-dates&gt;&lt;date&gt;August 01&lt;/date&gt;&lt;/pub-dates&gt;&lt;/dates&gt;&lt;isbn&gt;1573-7217&lt;/isbn&gt;&lt;label&gt;Ozanne2011&lt;/label&gt;&lt;work-type&gt;journal article&lt;/work-type&gt;&lt;urls&gt;&lt;related-urls&gt;&lt;url&gt;https://doi.org/10.1007/s10549-011-1430-5&lt;/url&gt;&lt;/related-urls&gt;&lt;/urls&gt;&lt;electronic-resource-num&gt;10.1007/s10549-011-1430-5&lt;/electronic-resource-num&gt;&lt;/record&gt;&lt;/Cite&gt;&lt;/EndNote&gt;</w:instrText>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6</w:t>
        </w:r>
        <w:r w:rsidR="00CE52C3" w:rsidRPr="009C4CC7">
          <w:rPr>
            <w:rFonts w:asciiTheme="minorHAnsi" w:hAnsiTheme="minorHAnsi" w:cstheme="minorHAnsi"/>
          </w:rPr>
          <w:fldChar w:fldCharType="end"/>
        </w:r>
      </w:hyperlink>
      <w:r w:rsidR="00276653" w:rsidRPr="009C4CC7">
        <w:rPr>
          <w:rFonts w:asciiTheme="minorHAnsi" w:hAnsiTheme="minorHAnsi" w:cstheme="minorHAnsi"/>
        </w:rPr>
        <w:t xml:space="preserve"> and long term survival outcomes</w:t>
      </w:r>
      <w:hyperlink w:anchor="_ENREF_7" w:tooltip="Sagara, 2015 #1320"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&lt;EndNote&gt;&lt;Cite&gt;&lt;Author&gt;Sagara&lt;/Author&gt;&lt;Year&gt;2015&lt;/Year&gt;&lt;RecNum&gt;1320&lt;/RecNum&gt;&lt;DisplayText&gt;&lt;style face="superscript"&gt;7&lt;/style&gt;&lt;/DisplayText&gt;&lt;record&gt;&lt;rec-number&gt;1320&lt;/rec-number&gt;&lt;foreign-keys&gt;&lt;key app="EN" db-id="zrsdaf2f5x55egesaewpdwsyssfzarr0t2za" timestamp="1525793911"&gt;1320&lt;/key&gt;&lt;/foreign-keys&gt;&lt;ref-type name="Journal Article"&gt;17&lt;/ref-type&gt;&lt;contributors&gt;&lt;authors&gt;&lt;author&gt;Sagara, Y.&lt;/author&gt;&lt;author&gt;Mallory, M.&lt;/author&gt;&lt;author&gt;Wong, S.&lt;/author&gt;&lt;author&gt;et al.,&lt;/author&gt;&lt;/authors&gt;&lt;/contributors&gt;&lt;titles&gt;&lt;title&gt;Survival benefit of breast surgery for low-grade ductal carcinoma in situ: A population-based cohort study&lt;/title&gt;&lt;secondary-title&gt;JAMA Surgery&lt;/secondary-title&gt;&lt;/titles&gt;&lt;periodical&gt;&lt;full-title&gt;JAMA Surgery&lt;/full-title&gt;&lt;/periodical&gt;&lt;pages&gt;739-745&lt;/pages&gt;&lt;volume&gt;150&lt;/volume&gt;&lt;number&gt;8&lt;/number&gt;&lt;dates&gt;&lt;year&gt;2015&lt;/year&gt;&lt;/dates&gt;&lt;isbn&gt;2168-6254&lt;/isbn&gt;&lt;urls&gt;&lt;related-urls&gt;&lt;url&gt;http://dx.doi.org/10.1001/jamasurg.2015.0876&lt;/url&gt;&lt;/related-urls&gt;&lt;/urls&gt;&lt;electronic-resource-num&gt;10.1001/jamasurg.2015.0876&lt;/electronic-resource-num&gt;&lt;/record&gt;&lt;/Cite&gt;&lt;/EndNote&gt;</w:instrText>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7</w:t>
        </w:r>
        <w:r w:rsidR="00CE52C3" w:rsidRPr="009C4CC7">
          <w:rPr>
            <w:rFonts w:asciiTheme="minorHAnsi" w:hAnsiTheme="minorHAnsi" w:cstheme="minorHAnsi"/>
          </w:rPr>
          <w:fldChar w:fldCharType="end"/>
        </w:r>
      </w:hyperlink>
      <w:r w:rsidR="00714298">
        <w:rPr>
          <w:rFonts w:asciiTheme="minorHAnsi" w:hAnsiTheme="minorHAnsi" w:cstheme="minorHAnsi"/>
        </w:rPr>
        <w:t>.</w:t>
      </w:r>
      <w:r w:rsidR="00CE581E">
        <w:rPr>
          <w:rFonts w:asciiTheme="minorHAnsi" w:hAnsiTheme="minorHAnsi" w:cstheme="minorHAnsi"/>
        </w:rPr>
        <w:t xml:space="preserve"> </w:t>
      </w:r>
      <w:r w:rsidR="00276653" w:rsidRPr="009C4CC7">
        <w:rPr>
          <w:rFonts w:asciiTheme="minorHAnsi" w:hAnsiTheme="minorHAnsi" w:cstheme="minorHAnsi"/>
        </w:rPr>
        <w:t xml:space="preserve">It </w:t>
      </w:r>
      <w:r w:rsidR="005716CD">
        <w:rPr>
          <w:rFonts w:asciiTheme="minorHAnsi" w:hAnsiTheme="minorHAnsi" w:cstheme="minorHAnsi"/>
        </w:rPr>
        <w:t>has been</w:t>
      </w:r>
      <w:r w:rsidR="00E473B7" w:rsidRPr="009C4CC7">
        <w:rPr>
          <w:rFonts w:asciiTheme="minorHAnsi" w:hAnsiTheme="minorHAnsi" w:cstheme="minorHAnsi"/>
        </w:rPr>
        <w:t xml:space="preserve"> </w:t>
      </w:r>
      <w:r w:rsidR="00276653" w:rsidRPr="009C4CC7">
        <w:rPr>
          <w:rFonts w:asciiTheme="minorHAnsi" w:hAnsiTheme="minorHAnsi" w:cstheme="minorHAnsi"/>
        </w:rPr>
        <w:t xml:space="preserve">estimated that </w:t>
      </w:r>
      <w:r w:rsidR="001F71F1" w:rsidRPr="009C4CC7">
        <w:rPr>
          <w:rFonts w:asciiTheme="minorHAnsi" w:hAnsiTheme="minorHAnsi" w:cstheme="minorHAnsi"/>
        </w:rPr>
        <w:t>between</w:t>
      </w:r>
      <w:r w:rsidR="00276653" w:rsidRPr="009C4CC7">
        <w:rPr>
          <w:rFonts w:asciiTheme="minorHAnsi" w:hAnsiTheme="minorHAnsi" w:cstheme="minorHAnsi"/>
        </w:rPr>
        <w:t xml:space="preserve"> 5-30% of all DCIS cases might progress to invasive breast cancer within 10 years</w:t>
      </w:r>
      <w:hyperlink w:anchor="_ENREF_6" w:tooltip="Ozanne, 2011 #1321"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&lt;EndNote&gt;&lt;Cite&gt;&lt;Author&gt;Ozanne&lt;/Author&gt;&lt;Year&gt;2011&lt;/Year&gt;&lt;RecNum&gt;1321&lt;/RecNum&gt;&lt;DisplayText&gt;&lt;style face="superscript"&gt;6&lt;/style&gt;&lt;/DisplayText&gt;&lt;record&gt;&lt;rec-number&gt;1321&lt;/rec-number&gt;&lt;foreign-keys&gt;&lt;key app="EN" db-id="zrsdaf2f5x55egesaewpdwsyssfzarr0t2za" timestamp="1525794023"&gt;1321&lt;/key&gt;&lt;/foreign-keys&gt;&lt;ref-type name="Journal Article"&gt;17&lt;/ref-type&gt;&lt;contributors&gt;&lt;authors&gt;&lt;author&gt;Ozanne, Elissa M.&lt;/author&gt;&lt;author&gt;Shieh, Yiwey&lt;/author&gt;&lt;author&gt;Barnes, James&lt;/author&gt;&lt;author&gt;Bouzan, Colleen&lt;/author&gt;&lt;author&gt;Hwang, E. Shelley&lt;/author&gt;&lt;author&gt;Esserman, Laura J.&lt;/author&gt;&lt;/authors&gt;&lt;/contributors&gt;&lt;titles&gt;&lt;title&gt;Characterizing the impact of 25 years of DCIS treatment&lt;/title&gt;&lt;secondary-title&gt;Breast Cancer Research and Treatment&lt;/secondary-title&gt;&lt;/titles&gt;&lt;periodical&gt;&lt;full-title&gt;Breast Cancer Research and Treatment&lt;/full-title&gt;&lt;/periodical&gt;&lt;pages&gt;165-173&lt;/pages&gt;&lt;volume&gt;129&lt;/volume&gt;&lt;number&gt;1&lt;/number&gt;&lt;dates&gt;&lt;year&gt;2011&lt;/year&gt;&lt;pub-dates&gt;&lt;date&gt;August 01&lt;/date&gt;&lt;/pub-dates&gt;&lt;/dates&gt;&lt;isbn&gt;1573-7217&lt;/isbn&gt;&lt;label&gt;Ozanne2011&lt;/label&gt;&lt;work-type&gt;journal article&lt;/work-type&gt;&lt;urls&gt;&lt;related-urls&gt;&lt;url&gt;https://doi.org/10.1007/s10549-011-1430-5&lt;/url&gt;&lt;/related-urls&gt;&lt;/urls&gt;&lt;electronic-resource-num&gt;10.1007/s10549-011-1430-5&lt;/electronic-resource-num&gt;&lt;/record&gt;&lt;/Cite&gt;&lt;/EndNote&gt;</w:instrText>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6</w:t>
        </w:r>
        <w:r w:rsidR="00CE52C3" w:rsidRPr="009C4CC7">
          <w:rPr>
            <w:rFonts w:asciiTheme="minorHAnsi" w:hAnsiTheme="minorHAnsi" w:cstheme="minorHAnsi"/>
          </w:rPr>
          <w:fldChar w:fldCharType="end"/>
        </w:r>
      </w:hyperlink>
      <w:r w:rsidR="00276653" w:rsidRPr="009C4CC7">
        <w:rPr>
          <w:rFonts w:asciiTheme="minorHAnsi" w:hAnsiTheme="minorHAnsi" w:cstheme="minorHAnsi"/>
        </w:rPr>
        <w:t xml:space="preserve">. </w:t>
      </w:r>
    </w:p>
    <w:p w14:paraId="63EEA549" w14:textId="77777777" w:rsidR="0062203E" w:rsidRPr="009C4CC7" w:rsidRDefault="0062203E" w:rsidP="00835C24">
      <w:pPr>
        <w:spacing w:line="360" w:lineRule="auto"/>
        <w:jc w:val="both"/>
        <w:rPr>
          <w:rFonts w:asciiTheme="minorHAnsi" w:hAnsiTheme="minorHAnsi" w:cstheme="minorHAnsi"/>
        </w:rPr>
      </w:pPr>
    </w:p>
    <w:p w14:paraId="5547C074" w14:textId="247762DA" w:rsidR="00276653" w:rsidRPr="009C4CC7" w:rsidRDefault="00276653" w:rsidP="00276653">
      <w:pPr>
        <w:spacing w:line="360" w:lineRule="auto"/>
        <w:jc w:val="both"/>
        <w:rPr>
          <w:rFonts w:asciiTheme="minorHAnsi" w:hAnsiTheme="minorHAnsi" w:cstheme="minorHAnsi"/>
        </w:rPr>
      </w:pPr>
      <w:r w:rsidRPr="009C4CC7">
        <w:rPr>
          <w:rFonts w:asciiTheme="minorHAnsi" w:hAnsiTheme="minorHAnsi" w:cstheme="minorHAnsi"/>
        </w:rPr>
        <w:t>The current recommended treatment for DCIS is surgical resection with or without radiotherapy</w:t>
      </w:r>
      <w:hyperlink w:anchor="_ENREF_8" w:tooltip="National Institute for Health and Care Excellence, 2018 #1438"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&lt;EndNote&gt;&lt;Cite&gt;&lt;Author&gt;National Institute for Health and Care Excellence&lt;/Author&gt;&lt;Year&gt;2018&lt;/Year&gt;&lt;RecNum&gt;1438&lt;/RecNum&gt;&lt;DisplayText&gt;&lt;style face="superscript"&gt;8&lt;/style&gt;&lt;/DisplayText&gt;&lt;record&gt;&lt;rec-number&gt;1438&lt;/rec-number&gt;&lt;foreign-keys&gt;&lt;key app="EN" db-id="zrsdaf2f5x55egesaewpdwsyssfzarr0t2za" timestamp="1542030480"&gt;1438&lt;/key&gt;&lt;/foreign-keys&gt;&lt;ref-type name="Report"&gt;27&lt;/ref-type&gt;&lt;contributors&gt;&lt;authors&gt;&lt;author&gt;National Institute for Health and Care Excellence, ;&lt;/author&gt;&lt;/authors&gt;&lt;/contributors&gt;&lt;titles&gt;&lt;title&gt;NICE guidelines (CG101). Early and locally advanced breast cancer: diagnosis and treatment&lt;/title&gt;&lt;/titles&gt;&lt;dates&gt;&lt;year&gt;2018&lt;/year&gt;&lt;/dates&gt;&lt;publisher&gt;NICE&lt;/publisher&gt;&lt;urls&gt;&lt;related-urls&gt;&lt;url&gt;https://www.nice.org.uk/guidance/ng101&lt;/url&gt;&lt;/related-urls&gt;&lt;/urls&gt;&lt;/record&gt;&lt;/Cite&gt;&lt;/EndNote&gt;</w:instrText>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8</w:t>
        </w:r>
        <w:r w:rsidR="00CE52C3" w:rsidRPr="009C4CC7">
          <w:rPr>
            <w:rFonts w:asciiTheme="minorHAnsi" w:hAnsiTheme="minorHAnsi" w:cstheme="minorHAnsi"/>
          </w:rPr>
          <w:fldChar w:fldCharType="end"/>
        </w:r>
      </w:hyperlink>
      <w:r w:rsidRPr="009C4CC7">
        <w:rPr>
          <w:rFonts w:asciiTheme="minorHAnsi" w:hAnsiTheme="minorHAnsi" w:cstheme="minorHAnsi"/>
        </w:rPr>
        <w:t>. Surgery for DCIS can be in the form of breast conserving surgery (BCS) or mastectomy</w:t>
      </w:r>
      <w:r w:rsidR="00081708">
        <w:rPr>
          <w:rFonts w:asciiTheme="minorHAnsi" w:hAnsiTheme="minorHAnsi" w:cstheme="minorHAnsi"/>
        </w:rPr>
        <w:t>,</w:t>
      </w:r>
      <w:r w:rsidRPr="009C4CC7">
        <w:rPr>
          <w:rFonts w:asciiTheme="minorHAnsi" w:hAnsiTheme="minorHAnsi" w:cstheme="minorHAnsi"/>
        </w:rPr>
        <w:t xml:space="preserve"> depending on </w:t>
      </w:r>
      <w:r w:rsidR="00881AE1">
        <w:rPr>
          <w:rFonts w:asciiTheme="minorHAnsi" w:hAnsiTheme="minorHAnsi" w:cstheme="minorHAnsi"/>
        </w:rPr>
        <w:t xml:space="preserve">the size of the </w:t>
      </w:r>
      <w:r w:rsidR="00451B07">
        <w:rPr>
          <w:rFonts w:asciiTheme="minorHAnsi" w:hAnsiTheme="minorHAnsi" w:cstheme="minorHAnsi"/>
        </w:rPr>
        <w:t xml:space="preserve">tumour </w:t>
      </w:r>
      <w:r w:rsidRPr="009C4CC7">
        <w:rPr>
          <w:rFonts w:asciiTheme="minorHAnsi" w:hAnsiTheme="minorHAnsi" w:cstheme="minorHAnsi"/>
        </w:rPr>
        <w:t xml:space="preserve">relative to the breast, </w:t>
      </w:r>
      <w:r w:rsidR="005C6712">
        <w:rPr>
          <w:rFonts w:asciiTheme="minorHAnsi" w:hAnsiTheme="minorHAnsi" w:cstheme="minorHAnsi"/>
        </w:rPr>
        <w:t>presence of multi</w:t>
      </w:r>
      <w:r w:rsidR="003E6779">
        <w:rPr>
          <w:rFonts w:asciiTheme="minorHAnsi" w:hAnsiTheme="minorHAnsi" w:cstheme="minorHAnsi"/>
        </w:rPr>
        <w:t>-</w:t>
      </w:r>
      <w:r w:rsidR="005C6712">
        <w:rPr>
          <w:rFonts w:asciiTheme="minorHAnsi" w:hAnsiTheme="minorHAnsi" w:cstheme="minorHAnsi"/>
        </w:rPr>
        <w:t xml:space="preserve">centricity </w:t>
      </w:r>
      <w:r w:rsidRPr="009C4CC7">
        <w:rPr>
          <w:rFonts w:asciiTheme="minorHAnsi" w:hAnsiTheme="minorHAnsi" w:cstheme="minorHAnsi"/>
        </w:rPr>
        <w:t>and p</w:t>
      </w:r>
      <w:r w:rsidR="003C3516">
        <w:rPr>
          <w:rFonts w:asciiTheme="minorHAnsi" w:hAnsiTheme="minorHAnsi" w:cstheme="minorHAnsi"/>
        </w:rPr>
        <w:t xml:space="preserve">atient preference. </w:t>
      </w:r>
      <w:r w:rsidR="00A0454F">
        <w:rPr>
          <w:rFonts w:asciiTheme="minorHAnsi" w:hAnsiTheme="minorHAnsi" w:cstheme="minorHAnsi"/>
        </w:rPr>
        <w:t>However,</w:t>
      </w:r>
      <w:r w:rsidR="003C3516">
        <w:rPr>
          <w:rFonts w:asciiTheme="minorHAnsi" w:hAnsiTheme="minorHAnsi" w:cstheme="minorHAnsi"/>
        </w:rPr>
        <w:t xml:space="preserve"> the </w:t>
      </w:r>
      <w:r w:rsidRPr="009C4CC7">
        <w:rPr>
          <w:rFonts w:asciiTheme="minorHAnsi" w:hAnsiTheme="minorHAnsi" w:cstheme="minorHAnsi"/>
        </w:rPr>
        <w:t xml:space="preserve">effectiveness of </w:t>
      </w:r>
      <w:r w:rsidR="003C3516">
        <w:rPr>
          <w:rFonts w:asciiTheme="minorHAnsi" w:hAnsiTheme="minorHAnsi" w:cstheme="minorHAnsi"/>
        </w:rPr>
        <w:t xml:space="preserve">treatments </w:t>
      </w:r>
      <w:r w:rsidR="00081708">
        <w:rPr>
          <w:rFonts w:asciiTheme="minorHAnsi" w:hAnsiTheme="minorHAnsi" w:cstheme="minorHAnsi"/>
        </w:rPr>
        <w:t xml:space="preserve">for different patient subgroups </w:t>
      </w:r>
      <w:r w:rsidR="00C65D55">
        <w:rPr>
          <w:rFonts w:asciiTheme="minorHAnsi" w:hAnsiTheme="minorHAnsi" w:cstheme="minorHAnsi"/>
        </w:rPr>
        <w:t>is</w:t>
      </w:r>
      <w:r w:rsidR="00163192" w:rsidRPr="009C4CC7">
        <w:rPr>
          <w:rFonts w:asciiTheme="minorHAnsi" w:hAnsiTheme="minorHAnsi" w:cstheme="minorHAnsi"/>
        </w:rPr>
        <w:t xml:space="preserve"> under</w:t>
      </w:r>
      <w:r w:rsidRPr="009C4CC7">
        <w:rPr>
          <w:rFonts w:asciiTheme="minorHAnsi" w:hAnsiTheme="minorHAnsi" w:cstheme="minorHAnsi"/>
        </w:rPr>
        <w:t xml:space="preserve"> debate. </w:t>
      </w:r>
      <w:r w:rsidR="006401C0">
        <w:rPr>
          <w:rFonts w:asciiTheme="minorHAnsi" w:hAnsiTheme="minorHAnsi" w:cstheme="minorHAnsi"/>
        </w:rPr>
        <w:t>I</w:t>
      </w:r>
      <w:r w:rsidR="00081708">
        <w:rPr>
          <w:rFonts w:asciiTheme="minorHAnsi" w:hAnsiTheme="minorHAnsi" w:cstheme="minorHAnsi"/>
        </w:rPr>
        <w:t xml:space="preserve">t is </w:t>
      </w:r>
      <w:r w:rsidR="00163192" w:rsidRPr="009C4CC7">
        <w:rPr>
          <w:rFonts w:asciiTheme="minorHAnsi" w:hAnsiTheme="minorHAnsi" w:cstheme="minorHAnsi"/>
        </w:rPr>
        <w:t>suggest</w:t>
      </w:r>
      <w:r w:rsidR="00081708">
        <w:rPr>
          <w:rFonts w:asciiTheme="minorHAnsi" w:hAnsiTheme="minorHAnsi" w:cstheme="minorHAnsi"/>
        </w:rPr>
        <w:t xml:space="preserve">ed </w:t>
      </w:r>
      <w:r w:rsidRPr="009C4CC7">
        <w:rPr>
          <w:rFonts w:asciiTheme="minorHAnsi" w:hAnsiTheme="minorHAnsi" w:cstheme="minorHAnsi"/>
        </w:rPr>
        <w:t xml:space="preserve">that </w:t>
      </w:r>
      <w:r w:rsidR="001B6FA7">
        <w:rPr>
          <w:rFonts w:asciiTheme="minorHAnsi" w:hAnsiTheme="minorHAnsi" w:cstheme="minorHAnsi"/>
        </w:rPr>
        <w:t>surgery</w:t>
      </w:r>
      <w:r w:rsidRPr="009C4CC7">
        <w:rPr>
          <w:rFonts w:asciiTheme="minorHAnsi" w:hAnsiTheme="minorHAnsi" w:cstheme="minorHAnsi"/>
        </w:rPr>
        <w:t xml:space="preserve"> for low grade DCIS </w:t>
      </w:r>
      <w:r w:rsidR="00081708">
        <w:rPr>
          <w:rFonts w:asciiTheme="minorHAnsi" w:hAnsiTheme="minorHAnsi" w:cstheme="minorHAnsi"/>
        </w:rPr>
        <w:t>is</w:t>
      </w:r>
      <w:r w:rsidRPr="009C4CC7">
        <w:rPr>
          <w:rFonts w:asciiTheme="minorHAnsi" w:hAnsiTheme="minorHAnsi" w:cstheme="minorHAnsi"/>
        </w:rPr>
        <w:t xml:space="preserve"> unlikely to confer a survival benefit</w:t>
      </w:r>
      <w:hyperlink w:anchor="_ENREF_7" w:tooltip="Sagara, 2015 #1320"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&lt;EndNote&gt;&lt;Cite&gt;&lt;Author&gt;Sagara&lt;/Author&gt;&lt;Year&gt;2015&lt;/Year&gt;&lt;RecNum&gt;1320&lt;/RecNum&gt;&lt;DisplayText&gt;&lt;style face="superscript"&gt;7&lt;/style&gt;&lt;/DisplayText&gt;&lt;record&gt;&lt;rec-number&gt;1320&lt;/rec-number&gt;&lt;foreign-keys&gt;&lt;key app="EN" db-id="zrsdaf2f5x55egesaewpdwsyssfzarr0t2za" timestamp="1525793911"&gt;1320&lt;/key&gt;&lt;/foreign-keys&gt;&lt;ref-type name="Journal Article"&gt;17&lt;/ref-type&gt;&lt;contributors&gt;&lt;authors&gt;&lt;author&gt;Sagara, Y.&lt;/author&gt;&lt;author&gt;Mallory, M.&lt;/author&gt;&lt;author&gt;Wong, S.&lt;/author&gt;&lt;author&gt;et al.,&lt;/author&gt;&lt;/authors&gt;&lt;/contributors&gt;&lt;titles&gt;&lt;title&gt;Survival benefit of breast surgery for low-grade ductal carcinoma in situ: A population-based cohort study&lt;/title&gt;&lt;secondary-title&gt;JAMA Surgery&lt;/secondary-title&gt;&lt;/titles&gt;&lt;periodical&gt;&lt;full-title&gt;JAMA Surgery&lt;/full-title&gt;&lt;/periodical&gt;&lt;pages&gt;739-745&lt;/pages&gt;&lt;volume&gt;150&lt;/volume&gt;&lt;number&gt;8&lt;/number&gt;&lt;dates&gt;&lt;year&gt;2015&lt;/year&gt;&lt;/dates&gt;&lt;isbn&gt;2168-6254&lt;/isbn&gt;&lt;urls&gt;&lt;related-urls&gt;&lt;url&gt;http://dx.doi.org/10.1001/jamasurg.2015.0876&lt;/url&gt;&lt;/related-urls&gt;&lt;/urls&gt;&lt;electronic-resource-num&gt;10.1001/jamasurg.2015.0876&lt;/electronic-resource-num&gt;&lt;/record&gt;&lt;/Cite&gt;&lt;/EndNote&gt;</w:instrText>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7</w:t>
        </w:r>
        <w:r w:rsidR="00CE52C3" w:rsidRPr="009C4CC7">
          <w:rPr>
            <w:rFonts w:asciiTheme="minorHAnsi" w:hAnsiTheme="minorHAnsi" w:cstheme="minorHAnsi"/>
          </w:rPr>
          <w:fldChar w:fldCharType="end"/>
        </w:r>
      </w:hyperlink>
      <w:r w:rsidR="00FB43D1" w:rsidRPr="009C4CC7">
        <w:rPr>
          <w:rFonts w:asciiTheme="minorHAnsi" w:hAnsiTheme="minorHAnsi" w:cstheme="minorHAnsi"/>
        </w:rPr>
        <w:t xml:space="preserve">. Additionally, </w:t>
      </w:r>
      <w:r w:rsidRPr="009C4CC7">
        <w:rPr>
          <w:rFonts w:asciiTheme="minorHAnsi" w:hAnsiTheme="minorHAnsi" w:cstheme="minorHAnsi"/>
        </w:rPr>
        <w:t xml:space="preserve">although radiotherapy </w:t>
      </w:r>
      <w:r w:rsidR="001B6FA7">
        <w:rPr>
          <w:rFonts w:asciiTheme="minorHAnsi" w:hAnsiTheme="minorHAnsi" w:cstheme="minorHAnsi"/>
        </w:rPr>
        <w:t>reduce</w:t>
      </w:r>
      <w:r w:rsidR="00FA4577">
        <w:rPr>
          <w:rFonts w:asciiTheme="minorHAnsi" w:hAnsiTheme="minorHAnsi" w:cstheme="minorHAnsi"/>
        </w:rPr>
        <w:t>s</w:t>
      </w:r>
      <w:r w:rsidR="001B6FA7">
        <w:rPr>
          <w:rFonts w:asciiTheme="minorHAnsi" w:hAnsiTheme="minorHAnsi" w:cstheme="minorHAnsi"/>
        </w:rPr>
        <w:t xml:space="preserve"> the risk of recurrence</w:t>
      </w:r>
      <w:r w:rsidRPr="009C4CC7">
        <w:rPr>
          <w:rFonts w:asciiTheme="minorHAnsi" w:hAnsiTheme="minorHAnsi" w:cstheme="minorHAnsi"/>
        </w:rPr>
        <w:t xml:space="preserve">, </w:t>
      </w:r>
      <w:r w:rsidR="00FA4577">
        <w:rPr>
          <w:rFonts w:asciiTheme="minorHAnsi" w:hAnsiTheme="minorHAnsi" w:cstheme="minorHAnsi"/>
        </w:rPr>
        <w:t>randomi</w:t>
      </w:r>
      <w:r w:rsidR="000B287E">
        <w:rPr>
          <w:rFonts w:asciiTheme="minorHAnsi" w:hAnsiTheme="minorHAnsi" w:cstheme="minorHAnsi"/>
        </w:rPr>
        <w:t>s</w:t>
      </w:r>
      <w:r w:rsidR="00FA4577">
        <w:rPr>
          <w:rFonts w:asciiTheme="minorHAnsi" w:hAnsiTheme="minorHAnsi" w:cstheme="minorHAnsi"/>
        </w:rPr>
        <w:t xml:space="preserve">ed trials </w:t>
      </w:r>
      <w:r w:rsidR="00081708">
        <w:rPr>
          <w:rFonts w:asciiTheme="minorHAnsi" w:hAnsiTheme="minorHAnsi" w:cstheme="minorHAnsi"/>
        </w:rPr>
        <w:t>have reported that it has</w:t>
      </w:r>
      <w:r w:rsidRPr="009C4CC7">
        <w:rPr>
          <w:rFonts w:asciiTheme="minorHAnsi" w:hAnsiTheme="minorHAnsi" w:cstheme="minorHAnsi"/>
        </w:rPr>
        <w:t xml:space="preserve"> </w:t>
      </w:r>
      <w:r w:rsidR="00FA4577">
        <w:rPr>
          <w:rFonts w:asciiTheme="minorHAnsi" w:hAnsiTheme="minorHAnsi" w:cstheme="minorHAnsi"/>
        </w:rPr>
        <w:t>no</w:t>
      </w:r>
      <w:r w:rsidRPr="009C4CC7">
        <w:rPr>
          <w:rFonts w:asciiTheme="minorHAnsi" w:hAnsiTheme="minorHAnsi" w:cstheme="minorHAnsi"/>
        </w:rPr>
        <w:t xml:space="preserve"> influence on breast cancer specific or overall </w:t>
      </w:r>
      <w:r w:rsidR="00D8731E" w:rsidRPr="009C4CC7">
        <w:rPr>
          <w:rFonts w:asciiTheme="minorHAnsi" w:hAnsiTheme="minorHAnsi" w:cstheme="minorHAnsi"/>
        </w:rPr>
        <w:t>survival</w:t>
      </w:r>
      <w:hyperlink w:anchor="_ENREF_9" w:tooltip="Donker, 2013 #1331" w:history="1">
        <w:r w:rsidR="00CE52C3" w:rsidRPr="009C4CC7">
          <w:rPr>
            <w:rFonts w:asciiTheme="minorHAnsi" w:hAnsiTheme="minorHAnsi" w:cstheme="minorHAnsi"/>
          </w:rPr>
          <w:fldChar w:fldCharType="begin">
            <w:fldData xml:space="preserve">PEVuZE5vdGU+PENpdGU+PEF1dGhvcj5Eb25rZXI8L0F1dGhvcj48WWVhcj4yMDEzPC9ZZWFyPjxS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</w:fldData>
          </w:fldChar>
        </w:r>
        <w:r w:rsidR="00CE52C3">
          <w:rPr>
            <w:rFonts w:asciiTheme="minorHAnsi" w:hAnsiTheme="minorHAnsi" w:cstheme="minorHAnsi"/>
          </w:rPr>
          <w:instrText xml:space="preserve"> ADDIN EN.CITE </w:instrText>
        </w:r>
        <w:r w:rsidR="00CE52C3">
          <w:rPr>
            <w:rFonts w:asciiTheme="minorHAnsi" w:hAnsiTheme="minorHAnsi" w:cstheme="minorHAnsi"/>
          </w:rPr>
          <w:fldChar w:fldCharType="begin">
            <w:fldData xml:space="preserve">PEVuZE5vdGU+PENpdGU+PEF1dGhvcj5Eb25rZXI8L0F1dGhvcj48WWVhcj4yMDEzPC9ZZWFyPjxS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</w:fldData>
          </w:fldChar>
        </w:r>
        <w:r w:rsidR="00CE52C3">
          <w:rPr>
            <w:rFonts w:asciiTheme="minorHAnsi" w:hAnsiTheme="minorHAnsi" w:cstheme="minorHAnsi"/>
          </w:rPr>
          <w:instrText xml:space="preserve"> ADDIN EN.CITE.DATA </w:instrText>
        </w:r>
        <w:r w:rsidR="00CE52C3">
          <w:rPr>
            <w:rFonts w:asciiTheme="minorHAnsi" w:hAnsiTheme="minorHAnsi" w:cstheme="minorHAnsi"/>
          </w:rPr>
        </w:r>
        <w:r w:rsidR="00CE52C3">
          <w:rPr>
            <w:rFonts w:asciiTheme="minorHAnsi" w:hAnsiTheme="minorHAnsi" w:cstheme="minorHAnsi"/>
          </w:rPr>
          <w:fldChar w:fldCharType="end"/>
        </w:r>
        <w:r w:rsidR="00CE52C3" w:rsidRPr="009C4CC7">
          <w:rPr>
            <w:rFonts w:asciiTheme="minorHAnsi" w:hAnsiTheme="minorHAnsi" w:cstheme="minorHAnsi"/>
          </w:rPr>
        </w:r>
        <w:r w:rsidR="00CE52C3" w:rsidRPr="009C4CC7">
          <w:rPr>
            <w:rFonts w:asciiTheme="minorHAnsi" w:hAnsiTheme="minorHAnsi" w:cstheme="minorHAnsi"/>
          </w:rPr>
          <w:fldChar w:fldCharType="separate"/>
        </w:r>
        <w:r w:rsidR="00CE52C3" w:rsidRPr="00A84933">
          <w:rPr>
            <w:rFonts w:asciiTheme="minorHAnsi" w:hAnsiTheme="minorHAnsi" w:cstheme="minorHAnsi"/>
            <w:noProof/>
            <w:vertAlign w:val="superscript"/>
          </w:rPr>
          <w:t>9-11</w:t>
        </w:r>
        <w:r w:rsidR="00CE52C3" w:rsidRPr="009C4CC7">
          <w:rPr>
            <w:rFonts w:asciiTheme="minorHAnsi" w:hAnsiTheme="minorHAnsi" w:cstheme="minorHAnsi"/>
          </w:rPr>
          <w:fldChar w:fldCharType="end"/>
        </w:r>
      </w:hyperlink>
      <w:r w:rsidRPr="009C4CC7">
        <w:rPr>
          <w:rFonts w:asciiTheme="minorHAnsi" w:hAnsiTheme="minorHAnsi" w:cstheme="minorHAnsi"/>
        </w:rPr>
        <w:t xml:space="preserve">. </w:t>
      </w:r>
    </w:p>
    <w:p w14:paraId="3CAF014D" w14:textId="77777777" w:rsidR="00D8731E" w:rsidRPr="009C4CC7" w:rsidRDefault="00D8731E" w:rsidP="00276653">
      <w:pPr>
        <w:spacing w:line="360" w:lineRule="auto"/>
        <w:jc w:val="both"/>
        <w:rPr>
          <w:rFonts w:asciiTheme="minorHAnsi" w:hAnsiTheme="minorHAnsi" w:cstheme="minorHAnsi"/>
        </w:rPr>
      </w:pPr>
    </w:p>
    <w:p w14:paraId="20D1B4AD" w14:textId="29888955" w:rsidR="00660692" w:rsidRDefault="00081708" w:rsidP="00CE581E">
      <w:pPr>
        <w:spacing w:line="360" w:lineRule="auto"/>
        <w:jc w:val="both"/>
        <w:rPr>
          <w:rFonts w:asciiTheme="minorHAnsi" w:hAnsiTheme="minorHAnsi"/>
        </w:rPr>
      </w:pPr>
      <w:r>
        <w:rPr>
          <w:rFonts w:asciiTheme="minorHAnsi" w:hAnsiTheme="minorHAnsi"/>
        </w:rPr>
        <w:t>Treatment d</w:t>
      </w:r>
      <w:r w:rsidR="00D8731E" w:rsidRPr="009C4CC7">
        <w:rPr>
          <w:rFonts w:asciiTheme="minorHAnsi" w:hAnsiTheme="minorHAnsi"/>
        </w:rPr>
        <w:t xml:space="preserve">ecisions for </w:t>
      </w:r>
      <w:r w:rsidR="00CE581E">
        <w:rPr>
          <w:rFonts w:asciiTheme="minorHAnsi" w:hAnsiTheme="minorHAnsi"/>
        </w:rPr>
        <w:t>older</w:t>
      </w:r>
      <w:r w:rsidR="00D8731E" w:rsidRPr="009C4CC7">
        <w:rPr>
          <w:rFonts w:asciiTheme="minorHAnsi" w:hAnsiTheme="minorHAnsi"/>
        </w:rPr>
        <w:t xml:space="preserve"> women </w:t>
      </w:r>
      <w:r w:rsidR="00FB43D1" w:rsidRPr="009C4CC7">
        <w:rPr>
          <w:rFonts w:asciiTheme="minorHAnsi" w:hAnsiTheme="minorHAnsi"/>
        </w:rPr>
        <w:t>can</w:t>
      </w:r>
      <w:r w:rsidR="00CE581E">
        <w:rPr>
          <w:rFonts w:asciiTheme="minorHAnsi" w:hAnsiTheme="minorHAnsi"/>
        </w:rPr>
        <w:t xml:space="preserve"> also</w:t>
      </w:r>
      <w:r w:rsidR="00D8731E" w:rsidRPr="009C4CC7">
        <w:rPr>
          <w:rFonts w:asciiTheme="minorHAnsi" w:hAnsiTheme="minorHAnsi"/>
        </w:rPr>
        <w:t xml:space="preserve"> be affected by </w:t>
      </w:r>
      <w:r w:rsidR="003C3516">
        <w:rPr>
          <w:rFonts w:asciiTheme="minorHAnsi" w:hAnsiTheme="minorHAnsi"/>
        </w:rPr>
        <w:t>the</w:t>
      </w:r>
      <w:r w:rsidR="00D8731E" w:rsidRPr="009C4CC7">
        <w:rPr>
          <w:rFonts w:asciiTheme="minorHAnsi" w:hAnsiTheme="minorHAnsi"/>
        </w:rPr>
        <w:t xml:space="preserve"> </w:t>
      </w:r>
      <w:r w:rsidR="00D8731E" w:rsidRPr="009C4CC7">
        <w:rPr>
          <w:rFonts w:asciiTheme="minorHAnsi" w:hAnsiTheme="minorHAnsi" w:cstheme="minorHAnsi"/>
        </w:rPr>
        <w:t xml:space="preserve">higher prevalence of comorbid conditions or frailty </w:t>
      </w:r>
      <w:r>
        <w:rPr>
          <w:rFonts w:asciiTheme="minorHAnsi" w:hAnsiTheme="minorHAnsi" w:cstheme="minorHAnsi"/>
        </w:rPr>
        <w:t xml:space="preserve">because both factors may </w:t>
      </w:r>
      <w:r w:rsidR="001B6FA7">
        <w:rPr>
          <w:rFonts w:asciiTheme="minorHAnsi" w:hAnsiTheme="minorHAnsi" w:cstheme="minorHAnsi"/>
        </w:rPr>
        <w:t xml:space="preserve">reduce </w:t>
      </w:r>
      <w:r w:rsidR="00D8731E" w:rsidRPr="009C4CC7">
        <w:rPr>
          <w:rFonts w:asciiTheme="minorHAnsi" w:hAnsiTheme="minorHAnsi" w:cstheme="minorHAnsi"/>
        </w:rPr>
        <w:t>life expectancy</w:t>
      </w:r>
      <w:r w:rsidR="00334774">
        <w:rPr>
          <w:rFonts w:asciiTheme="minorHAnsi" w:hAnsiTheme="minorHAnsi" w:cstheme="minorHAnsi"/>
        </w:rPr>
        <w:fldChar w:fldCharType="begin">
          <w:fldData xml:space="preserve">PEVuZE5vdGU+PENpdGU+PEF1dGhvcj5TdG90dGVyPC9BdXRob3I+PFllYXI+MjAxNTwvWWVhcj48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</w:fldData>
        </w:fldChar>
      </w:r>
      <w:r w:rsidR="000054B3">
        <w:rPr>
          <w:rFonts w:asciiTheme="minorHAnsi" w:hAnsiTheme="minorHAnsi" w:cstheme="minorHAnsi"/>
        </w:rPr>
        <w:instrText xml:space="preserve"> ADDIN EN.CITE </w:instrText>
      </w:r>
      <w:r w:rsidR="00334774">
        <w:rPr>
          <w:rFonts w:asciiTheme="minorHAnsi" w:hAnsiTheme="minorHAnsi" w:cstheme="minorHAnsi"/>
        </w:rPr>
        <w:fldChar w:fldCharType="begin">
          <w:fldData xml:space="preserve">PEVuZE5vdGU+PENpdGU+PEF1dGhvcj5TdG90dGVyPC9BdXRob3I+PFllYXI+MjAxNTwvWWVhcj48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</w:fldData>
        </w:fldChar>
      </w:r>
      <w:r w:rsidR="000054B3">
        <w:rPr>
          <w:rFonts w:asciiTheme="minorHAnsi" w:hAnsiTheme="minorHAnsi" w:cstheme="minorHAnsi"/>
        </w:rPr>
        <w:instrText xml:space="preserve"> ADDIN EN.CITE.DATA </w:instrText>
      </w:r>
      <w:r w:rsidR="00334774">
        <w:rPr>
          <w:rFonts w:asciiTheme="minorHAnsi" w:hAnsiTheme="minorHAnsi" w:cstheme="minorHAnsi"/>
        </w:rPr>
      </w:r>
      <w:r w:rsidR="00334774">
        <w:rPr>
          <w:rFonts w:asciiTheme="minorHAnsi" w:hAnsiTheme="minorHAnsi" w:cstheme="minorHAnsi"/>
        </w:rPr>
        <w:fldChar w:fldCharType="end"/>
      </w:r>
      <w:r w:rsidR="00334774">
        <w:rPr>
          <w:rFonts w:asciiTheme="minorHAnsi" w:hAnsiTheme="minorHAnsi" w:cstheme="minorHAnsi"/>
        </w:rPr>
      </w:r>
      <w:r w:rsidR="00334774">
        <w:rPr>
          <w:rFonts w:asciiTheme="minorHAnsi" w:hAnsiTheme="minorHAnsi" w:cstheme="minorHAnsi"/>
        </w:rPr>
        <w:fldChar w:fldCharType="separate"/>
      </w:r>
      <w:hyperlink w:anchor="_ENREF_12" w:tooltip="Stotter, 2015 #1153" w:history="1">
        <w:r w:rsidR="00CE52C3" w:rsidRPr="000054B3">
          <w:rPr>
            <w:rFonts w:asciiTheme="minorHAnsi" w:hAnsiTheme="minorHAnsi" w:cstheme="minorHAnsi"/>
            <w:noProof/>
            <w:vertAlign w:val="superscript"/>
          </w:rPr>
          <w:t>12</w:t>
        </w:r>
      </w:hyperlink>
      <w:r w:rsidR="000054B3" w:rsidRPr="000054B3">
        <w:rPr>
          <w:rFonts w:asciiTheme="minorHAnsi" w:hAnsiTheme="minorHAnsi" w:cstheme="minorHAnsi"/>
          <w:noProof/>
          <w:vertAlign w:val="superscript"/>
        </w:rPr>
        <w:t xml:space="preserve">, </w:t>
      </w:r>
      <w:hyperlink w:anchor="_ENREF_13" w:tooltip="Satariano, 1994 #18" w:history="1">
        <w:r w:rsidR="00CE52C3" w:rsidRPr="000054B3">
          <w:rPr>
            <w:rFonts w:asciiTheme="minorHAnsi" w:hAnsiTheme="minorHAnsi" w:cstheme="minorHAnsi"/>
            <w:noProof/>
            <w:vertAlign w:val="superscript"/>
          </w:rPr>
          <w:t>13</w:t>
        </w:r>
      </w:hyperlink>
      <w:r w:rsidR="00334774">
        <w:rPr>
          <w:rFonts w:asciiTheme="minorHAnsi" w:hAnsiTheme="minorHAnsi" w:cstheme="minorHAnsi"/>
        </w:rPr>
        <w:fldChar w:fldCharType="end"/>
      </w:r>
      <w:hyperlink w:anchor="_ENREF_12" w:tooltip="Satariano, 1994 #18" w:history="1"/>
      <w:r>
        <w:rPr>
          <w:rFonts w:asciiTheme="minorHAnsi" w:hAnsiTheme="minorHAnsi" w:cstheme="minorHAnsi"/>
        </w:rPr>
        <w:t xml:space="preserve">. However, </w:t>
      </w:r>
      <w:r w:rsidR="00660692">
        <w:rPr>
          <w:rFonts w:asciiTheme="minorHAnsi" w:hAnsiTheme="minorHAnsi" w:cstheme="minorHAnsi"/>
        </w:rPr>
        <w:t xml:space="preserve">clinical </w:t>
      </w:r>
      <w:r w:rsidR="00D8731E" w:rsidRPr="009C4CC7">
        <w:rPr>
          <w:rFonts w:asciiTheme="minorHAnsi" w:hAnsiTheme="minorHAnsi" w:cstheme="minorHAnsi"/>
        </w:rPr>
        <w:t xml:space="preserve">guidelines </w:t>
      </w:r>
      <w:r w:rsidR="003C3516">
        <w:rPr>
          <w:rFonts w:asciiTheme="minorHAnsi" w:hAnsiTheme="minorHAnsi" w:cstheme="minorHAnsi"/>
        </w:rPr>
        <w:t xml:space="preserve">do not </w:t>
      </w:r>
      <w:r w:rsidR="00660692">
        <w:rPr>
          <w:rFonts w:asciiTheme="minorHAnsi" w:hAnsiTheme="minorHAnsi" w:cstheme="minorHAnsi"/>
        </w:rPr>
        <w:t xml:space="preserve">provide advice on </w:t>
      </w:r>
      <w:r w:rsidR="00D8731E" w:rsidRPr="009C4CC7">
        <w:rPr>
          <w:rFonts w:asciiTheme="minorHAnsi" w:hAnsiTheme="minorHAnsi" w:cstheme="minorHAnsi"/>
        </w:rPr>
        <w:t xml:space="preserve">how treatments for DCIS </w:t>
      </w:r>
      <w:r w:rsidR="00AC11D0" w:rsidRPr="009C4CC7">
        <w:rPr>
          <w:rFonts w:asciiTheme="minorHAnsi" w:hAnsiTheme="minorHAnsi" w:cstheme="minorHAnsi"/>
        </w:rPr>
        <w:t>should</w:t>
      </w:r>
      <w:r w:rsidR="00D8731E" w:rsidRPr="009C4CC7">
        <w:rPr>
          <w:rFonts w:asciiTheme="minorHAnsi" w:hAnsiTheme="minorHAnsi" w:cstheme="minorHAnsi"/>
        </w:rPr>
        <w:t xml:space="preserve"> be tailored for </w:t>
      </w:r>
      <w:r w:rsidR="00CE581E">
        <w:rPr>
          <w:rFonts w:asciiTheme="minorHAnsi" w:hAnsiTheme="minorHAnsi" w:cstheme="minorHAnsi"/>
        </w:rPr>
        <w:t>these</w:t>
      </w:r>
      <w:r w:rsidR="00D8731E" w:rsidRPr="009C4CC7">
        <w:rPr>
          <w:rFonts w:asciiTheme="minorHAnsi" w:hAnsiTheme="minorHAnsi" w:cstheme="minorHAnsi"/>
        </w:rPr>
        <w:t xml:space="preserve"> women</w:t>
      </w:r>
      <w:hyperlink w:anchor="_ENREF_14" w:tooltip="Biganzoli, 2012 #1241"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&lt;EndNote&gt;&lt;Cite&gt;&lt;Author&gt;Biganzoli&lt;/Author&gt;&lt;Year&gt;2012&lt;/Year&gt;&lt;RecNum&gt;1241&lt;/RecNum&gt;&lt;DisplayText&gt;&lt;style face="superscript"&gt;14&lt;/style&gt;&lt;/DisplayText&gt;&lt;record&gt;&lt;rec-number&gt;1241&lt;/rec-number&gt;&lt;foreign-keys&gt;&lt;key app="EN" db-id="zrsdaf2f5x55egesaewpdwsyssfzarr0t2za" timestamp="1510747183"&gt;1241&lt;/key&gt;&lt;/foreign-keys&gt;&lt;ref-type name="Journal Article"&gt;17&lt;/ref-type&gt;&lt;contributors&gt;&lt;authors&gt;&lt;author&gt;Biganzoli, L.&lt;/author&gt;&lt;author&gt;Wildiers, H.&lt;/author&gt;&lt;author&gt;Oakman, C.&lt;/author&gt;&lt;author&gt;Marotti, L.&lt;/author&gt;&lt;author&gt;Loibl, S.&lt;/author&gt;&lt;author&gt;Kunkler, I.&lt;/author&gt;&lt;author&gt;Reed, M.&lt;/author&gt;&lt;author&gt;Ciatto, S.&lt;/author&gt;&lt;author&gt;Voogd, A. C.&lt;/author&gt;&lt;author&gt;Brain, E.&lt;/author&gt;&lt;/authors&gt;&lt;/contributors&gt;&lt;titles&gt;&lt;title&gt;Management of elderly patients with breast cancer: updated recommendations of the International Society of Geriatric Oncology (SIOG) and European Society of Breast Cancer Specialists (EUSOMA)&lt;/title&gt;&lt;secondary-title&gt;Lancet Oncol&lt;/secondary-title&gt;&lt;/titles&gt;&lt;periodical&gt;&lt;full-title&gt;Lancet Oncol&lt;/full-title&gt;&lt;/periodical&gt;&lt;volume&gt;13&lt;/volume&gt;&lt;dates&gt;&lt;year&gt;2012&lt;/year&gt;&lt;/dates&gt;&lt;label&gt;Biganzoli2012&lt;/label&gt;&lt;urls&gt;&lt;related-urls&gt;&lt;url&gt;https://doi.org/10.1016/S1470-2045(11)70383-7&lt;/url&gt;&lt;/related-urls&gt;&lt;/urls&gt;&lt;electronic-resource-num&gt;10.1016/s1470-2045(11)70383-7&lt;/electronic-resource-num&gt;&lt;/record&gt;&lt;/Cite&gt;&lt;/EndNote&gt;</w:instrText>
        </w:r>
        <w:r w:rsidR="00CE52C3" w:rsidRPr="009C4CC7">
          <w:rPr>
            <w:rFonts w:asciiTheme="minorHAnsi" w:hAnsiTheme="minorHAnsi" w:cstheme="minorHAnsi"/>
          </w:rPr>
          <w:fldChar w:fldCharType="separate"/>
        </w:r>
        <w:r w:rsidR="00CE52C3" w:rsidRPr="000054B3">
          <w:rPr>
            <w:rFonts w:asciiTheme="minorHAnsi" w:hAnsiTheme="minorHAnsi" w:cstheme="minorHAnsi"/>
            <w:noProof/>
            <w:vertAlign w:val="superscript"/>
          </w:rPr>
          <w:t>14</w:t>
        </w:r>
        <w:r w:rsidR="00CE52C3" w:rsidRPr="009C4CC7">
          <w:rPr>
            <w:rFonts w:asciiTheme="minorHAnsi" w:hAnsiTheme="minorHAnsi" w:cstheme="minorHAnsi"/>
          </w:rPr>
          <w:fldChar w:fldCharType="end"/>
        </w:r>
      </w:hyperlink>
      <w:r w:rsidR="00DE24BF" w:rsidRPr="009C4CC7">
        <w:rPr>
          <w:rFonts w:asciiTheme="minorHAnsi" w:hAnsiTheme="minorHAnsi" w:cstheme="minorHAnsi"/>
        </w:rPr>
        <w:t xml:space="preserve">. The current non-stratified approach to the management of DCIS risks </w:t>
      </w:r>
      <w:r w:rsidR="00C65D55">
        <w:rPr>
          <w:rFonts w:asciiTheme="minorHAnsi" w:hAnsiTheme="minorHAnsi" w:cstheme="minorHAnsi"/>
        </w:rPr>
        <w:t xml:space="preserve">under or </w:t>
      </w:r>
      <w:r w:rsidR="00DE24BF" w:rsidRPr="009C4CC7">
        <w:rPr>
          <w:rFonts w:asciiTheme="minorHAnsi" w:hAnsiTheme="minorHAnsi" w:cstheme="minorHAnsi"/>
        </w:rPr>
        <w:t xml:space="preserve">over-treatment, yet there is a lack of strong evidence to support omission of </w:t>
      </w:r>
      <w:r w:rsidR="003C3516">
        <w:rPr>
          <w:rFonts w:asciiTheme="minorHAnsi" w:hAnsiTheme="minorHAnsi" w:cstheme="minorHAnsi"/>
        </w:rPr>
        <w:t>comprehensive</w:t>
      </w:r>
      <w:r w:rsidR="00DE24BF" w:rsidRPr="009C4CC7">
        <w:rPr>
          <w:rFonts w:asciiTheme="minorHAnsi" w:hAnsiTheme="minorHAnsi" w:cstheme="minorHAnsi"/>
        </w:rPr>
        <w:t xml:space="preserve"> treatment in the older population</w:t>
      </w:r>
      <w:hyperlink w:anchor="_ENREF_14" w:tooltip="Biganzoli, 2012 #1241"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&lt;EndNote&gt;&lt;Cite&gt;&lt;Author&gt;Biganzoli&lt;/Author&gt;&lt;Year&gt;2012&lt;/Year&gt;&lt;RecNum&gt;1241&lt;/RecNum&gt;&lt;DisplayText&gt;&lt;style face="superscript"&gt;14&lt;/style&gt;&lt;/DisplayText&gt;&lt;record&gt;&lt;rec-number&gt;1241&lt;/rec-number&gt;&lt;foreign-keys&gt;&lt;key app="EN" db-id="zrsdaf2f5x55egesaewpdwsyssfzarr0t2za" timestamp="1510747183"&gt;1241&lt;/key&gt;&lt;/foreign-keys&gt;&lt;ref-type name="Journal Article"&gt;17&lt;/ref-type&gt;&lt;contributors&gt;&lt;authors&gt;&lt;author&gt;Biganzoli, L.&lt;/author&gt;&lt;author&gt;Wildiers, H.&lt;/author&gt;&lt;author&gt;Oakman, C.&lt;/author&gt;&lt;author&gt;Marotti, L.&lt;/author&gt;&lt;author&gt;Loibl, S.&lt;/author&gt;&lt;author&gt;Kunkler, I.&lt;/author&gt;&lt;author&gt;Reed, M.&lt;/author&gt;&lt;author&gt;Ciatto, S.&lt;/author&gt;&lt;author&gt;Voogd, A. C.&lt;/author&gt;&lt;author&gt;Brain, E.&lt;/author&gt;&lt;/authors&gt;&lt;/contributors&gt;&lt;titles&gt;&lt;title&gt;Management of elderly patients with breast cancer: updated recommendations of the International Society of Geriatric Oncology (SIOG) and European Society of Breast Cancer Specialists (EUSOMA)&lt;/title&gt;&lt;secondary-title&gt;Lancet Oncol&lt;/secondary-title&gt;&lt;/titles&gt;&lt;periodical&gt;&lt;full-title&gt;Lancet Oncol&lt;/full-title&gt;&lt;/periodical&gt;&lt;volume&gt;13&lt;/volume&gt;&lt;dates&gt;&lt;year&gt;2012&lt;/year&gt;&lt;/dates&gt;&lt;label&gt;Biganzoli2012&lt;/label&gt;&lt;urls&gt;&lt;related-urls&gt;&lt;url&gt;https://doi.org/10.1016/S1470-2045(11)70383-7&lt;/url&gt;&lt;/related-urls&gt;&lt;/urls&gt;&lt;electronic-resource-num&gt;10.1016/s1470-2045(11)70383-7&lt;/electronic-resource-num&gt;&lt;/record&gt;&lt;/Cite&gt;&lt;/EndNote&gt;</w:instrText>
        </w:r>
        <w:r w:rsidR="00CE52C3" w:rsidRPr="009C4CC7">
          <w:rPr>
            <w:rFonts w:asciiTheme="minorHAnsi" w:hAnsiTheme="minorHAnsi" w:cstheme="minorHAnsi"/>
          </w:rPr>
          <w:fldChar w:fldCharType="separate"/>
        </w:r>
        <w:r w:rsidR="00CE52C3" w:rsidRPr="000054B3">
          <w:rPr>
            <w:rFonts w:asciiTheme="minorHAnsi" w:hAnsiTheme="minorHAnsi" w:cstheme="minorHAnsi"/>
            <w:noProof/>
            <w:vertAlign w:val="superscript"/>
          </w:rPr>
          <w:t>14</w:t>
        </w:r>
        <w:r w:rsidR="00CE52C3" w:rsidRPr="009C4CC7">
          <w:rPr>
            <w:rFonts w:asciiTheme="minorHAnsi" w:hAnsiTheme="minorHAnsi" w:cstheme="minorHAnsi"/>
          </w:rPr>
          <w:fldChar w:fldCharType="end"/>
        </w:r>
      </w:hyperlink>
      <w:r w:rsidR="00DE24BF" w:rsidRPr="009C4CC7">
        <w:rPr>
          <w:rFonts w:asciiTheme="minorHAnsi" w:hAnsiTheme="minorHAnsi" w:cstheme="minorHAnsi"/>
        </w:rPr>
        <w:t>.</w:t>
      </w:r>
      <w:r w:rsidR="00D138EA">
        <w:rPr>
          <w:rFonts w:asciiTheme="minorHAnsi" w:hAnsiTheme="minorHAnsi" w:cstheme="minorHAnsi"/>
        </w:rPr>
        <w:t xml:space="preserve"> </w:t>
      </w:r>
      <w:r w:rsidR="003C3516">
        <w:t xml:space="preserve">This study </w:t>
      </w:r>
      <w:r w:rsidR="00660692">
        <w:t xml:space="preserve">was undertaken to </w:t>
      </w:r>
      <w:r w:rsidR="003C3516">
        <w:rPr>
          <w:rFonts w:asciiTheme="minorHAnsi" w:hAnsiTheme="minorHAnsi"/>
        </w:rPr>
        <w:t>evaluat</w:t>
      </w:r>
      <w:r w:rsidR="00660692">
        <w:rPr>
          <w:rFonts w:asciiTheme="minorHAnsi" w:hAnsiTheme="minorHAnsi"/>
        </w:rPr>
        <w:t xml:space="preserve">e clinical patterns of care </w:t>
      </w:r>
      <w:r w:rsidR="00B2283D" w:rsidRPr="009C4CC7">
        <w:rPr>
          <w:rFonts w:asciiTheme="minorHAnsi" w:hAnsiTheme="minorHAnsi"/>
        </w:rPr>
        <w:t xml:space="preserve">among women </w:t>
      </w:r>
      <w:r w:rsidR="00660692">
        <w:rPr>
          <w:rFonts w:asciiTheme="minorHAnsi" w:hAnsiTheme="minorHAnsi"/>
        </w:rPr>
        <w:t xml:space="preserve">with DCIS in England and Wales, and </w:t>
      </w:r>
      <w:r w:rsidR="00881AE1">
        <w:rPr>
          <w:rFonts w:asciiTheme="minorHAnsi" w:hAnsiTheme="minorHAnsi"/>
        </w:rPr>
        <w:t xml:space="preserve">to </w:t>
      </w:r>
      <w:r w:rsidR="00660692">
        <w:rPr>
          <w:rFonts w:asciiTheme="minorHAnsi" w:hAnsiTheme="minorHAnsi"/>
        </w:rPr>
        <w:t xml:space="preserve">determine the extent to which increasing age </w:t>
      </w:r>
      <w:r w:rsidR="00FB4BDA">
        <w:rPr>
          <w:rFonts w:asciiTheme="minorHAnsi" w:hAnsiTheme="minorHAnsi"/>
        </w:rPr>
        <w:t xml:space="preserve">and </w:t>
      </w:r>
      <w:r w:rsidR="0086147E">
        <w:rPr>
          <w:rFonts w:asciiTheme="minorHAnsi" w:hAnsiTheme="minorHAnsi"/>
        </w:rPr>
        <w:t>patient fitness</w:t>
      </w:r>
      <w:r w:rsidR="00FB4BDA">
        <w:rPr>
          <w:rFonts w:asciiTheme="minorHAnsi" w:hAnsiTheme="minorHAnsi"/>
        </w:rPr>
        <w:t xml:space="preserve"> </w:t>
      </w:r>
      <w:r w:rsidR="00660692">
        <w:rPr>
          <w:rFonts w:asciiTheme="minorHAnsi" w:hAnsiTheme="minorHAnsi"/>
        </w:rPr>
        <w:t xml:space="preserve">affected the care received. </w:t>
      </w:r>
    </w:p>
    <w:p w14:paraId="280D1230" w14:textId="77777777" w:rsidR="005838B7" w:rsidRDefault="005838B7" w:rsidP="00CE581E">
      <w:pPr>
        <w:spacing w:line="360" w:lineRule="auto"/>
        <w:jc w:val="both"/>
        <w:rPr>
          <w:rFonts w:asciiTheme="minorHAnsi" w:hAnsiTheme="minorHAnsi" w:cstheme="minorHAnsi"/>
        </w:rPr>
      </w:pPr>
    </w:p>
    <w:p w14:paraId="6E0DBED0" w14:textId="7301B782" w:rsidR="004F164A" w:rsidRPr="008A007F" w:rsidRDefault="005F781A" w:rsidP="00166C8A">
      <w:pPr>
        <w:pStyle w:val="Heading2"/>
        <w:numPr>
          <w:ilvl w:val="0"/>
          <w:numId w:val="26"/>
        </w:numPr>
        <w:jc w:val="both"/>
        <w:rPr>
          <w:rFonts w:asciiTheme="minorHAnsi" w:hAnsiTheme="minorHAnsi" w:cstheme="minorHAnsi"/>
          <w:sz w:val="24"/>
        </w:rPr>
      </w:pPr>
      <w:r w:rsidRPr="008A007F">
        <w:rPr>
          <w:rFonts w:asciiTheme="minorHAnsi" w:hAnsiTheme="minorHAnsi" w:cstheme="minorHAnsi"/>
          <w:sz w:val="24"/>
        </w:rPr>
        <w:lastRenderedPageBreak/>
        <w:t>M</w:t>
      </w:r>
      <w:r w:rsidR="00166C8A">
        <w:rPr>
          <w:rFonts w:asciiTheme="minorHAnsi" w:hAnsiTheme="minorHAnsi" w:cstheme="minorHAnsi"/>
          <w:sz w:val="24"/>
        </w:rPr>
        <w:t>aterials and m</w:t>
      </w:r>
      <w:r w:rsidRPr="008A007F">
        <w:rPr>
          <w:rFonts w:asciiTheme="minorHAnsi" w:hAnsiTheme="minorHAnsi" w:cstheme="minorHAnsi"/>
          <w:sz w:val="24"/>
        </w:rPr>
        <w:t>ethods</w:t>
      </w:r>
    </w:p>
    <w:p w14:paraId="205E1EBC" w14:textId="77777777" w:rsidR="00DD11A1" w:rsidRPr="00DD11A1" w:rsidRDefault="00DD11A1" w:rsidP="0026665F">
      <w:pPr>
        <w:spacing w:line="360" w:lineRule="auto"/>
      </w:pPr>
    </w:p>
    <w:p w14:paraId="55CDDECC" w14:textId="77777777" w:rsidR="00166C8A" w:rsidRPr="003B6900" w:rsidRDefault="00B175C7" w:rsidP="0026665F">
      <w:pPr>
        <w:pStyle w:val="Heading3"/>
        <w:numPr>
          <w:ilvl w:val="1"/>
          <w:numId w:val="26"/>
        </w:numPr>
        <w:jc w:val="both"/>
        <w:rPr>
          <w:rFonts w:asciiTheme="minorHAnsi" w:hAnsiTheme="minorHAnsi" w:cstheme="minorHAnsi"/>
        </w:rPr>
      </w:pPr>
      <w:r w:rsidRPr="009C4CC7">
        <w:rPr>
          <w:rFonts w:asciiTheme="minorHAnsi" w:hAnsiTheme="minorHAnsi" w:cstheme="minorHAnsi"/>
        </w:rPr>
        <w:t>Data sources</w:t>
      </w:r>
    </w:p>
    <w:p w14:paraId="55E92368" w14:textId="4155FAF8" w:rsidR="009C4CC7" w:rsidRDefault="00CC21DD" w:rsidP="0026665F">
      <w:pPr>
        <w:spacing w:line="360" w:lineRule="auto"/>
        <w:jc w:val="both"/>
        <w:rPr>
          <w:rFonts w:asciiTheme="minorHAnsi" w:hAnsiTheme="minorHAnsi" w:cstheme="minorHAnsi"/>
          <w:szCs w:val="22"/>
        </w:rPr>
      </w:pPr>
      <w:r>
        <w:rPr>
          <w:rFonts w:asciiTheme="minorHAnsi" w:hAnsiTheme="minorHAnsi" w:cstheme="minorHAnsi"/>
        </w:rPr>
        <w:t>The</w:t>
      </w:r>
      <w:r w:rsidR="00465383" w:rsidRPr="009C4CC7">
        <w:rPr>
          <w:rFonts w:asciiTheme="minorHAnsi" w:hAnsiTheme="minorHAnsi" w:cstheme="minorHAnsi"/>
        </w:rPr>
        <w:t xml:space="preserve"> study was undertaken as part of the </w:t>
      </w:r>
      <w:r w:rsidR="001D49D3" w:rsidRPr="009C4CC7">
        <w:rPr>
          <w:rFonts w:asciiTheme="minorHAnsi" w:hAnsiTheme="minorHAnsi" w:cstheme="minorHAnsi"/>
        </w:rPr>
        <w:t xml:space="preserve">National Audit of Breast Cancer in </w:t>
      </w:r>
      <w:r w:rsidR="00AF2253" w:rsidRPr="009C4CC7">
        <w:rPr>
          <w:rFonts w:asciiTheme="minorHAnsi" w:hAnsiTheme="minorHAnsi" w:cstheme="minorHAnsi"/>
        </w:rPr>
        <w:t>Older Patients (NABCOP)</w:t>
      </w:r>
      <w:hyperlink w:anchor="_ENREF_15" w:tooltip="Healthcare Quality Improvement Partnership (HQIP), 2018 #1080"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&lt;EndNote&gt;&lt;Cite&gt;&lt;Author&gt;Healthcare Quality Improvement Partnership (HQIP)&lt;/Author&gt;&lt;Year&gt;2018&lt;/Year&gt;&lt;RecNum&gt;1080&lt;/RecNum&gt;&lt;DisplayText&gt;&lt;style face="superscript"&gt;15&lt;/style&gt;&lt;/DisplayText&gt;&lt;record&gt;&lt;rec-number&gt;1080&lt;/rec-number&gt;&lt;foreign-keys&gt;&lt;key app="EN" db-id="zrsdaf2f5x55egesaewpdwsyssfzarr0t2za" timestamp="1502294092"&gt;1080&lt;/key&gt;&lt;/foreign-keys&gt;&lt;ref-type name="Report"&gt;27&lt;/ref-type&gt;&lt;contributors&gt;&lt;authors&gt;&lt;author&gt;Healthcare Quality Improvement Partnership (HQIP),;&lt;/author&gt;&lt;/authors&gt;&lt;/contributors&gt;&lt;titles&gt;&lt;title&gt;National Audit of Breast Cancer in Older Patients (NABCOP): 2018 annual report&lt;/title&gt;&lt;/titles&gt;&lt;dates&gt;&lt;year&gt;2018&lt;/year&gt;&lt;/dates&gt;&lt;urls&gt;&lt;related-urls&gt;&lt;url&gt;https://www.nabcop.org.uk/reports/nabcop-2017-annual-report/&lt;/url&gt;&lt;/related-urls&gt;&lt;/urls&gt;&lt;/record&gt;&lt;/Cite&gt;&lt;/EndNote&gt;</w:instrText>
        </w:r>
        <w:r w:rsidR="00CE52C3" w:rsidRPr="009C4CC7">
          <w:rPr>
            <w:rFonts w:asciiTheme="minorHAnsi" w:hAnsiTheme="minorHAnsi" w:cstheme="minorHAnsi"/>
          </w:rPr>
          <w:fldChar w:fldCharType="separate"/>
        </w:r>
        <w:r w:rsidR="00CE52C3" w:rsidRPr="000054B3">
          <w:rPr>
            <w:rFonts w:asciiTheme="minorHAnsi" w:hAnsiTheme="minorHAnsi" w:cstheme="minorHAnsi"/>
            <w:noProof/>
            <w:vertAlign w:val="superscript"/>
          </w:rPr>
          <w:t>15</w:t>
        </w:r>
        <w:r w:rsidR="00CE52C3" w:rsidRPr="009C4CC7">
          <w:rPr>
            <w:rFonts w:asciiTheme="minorHAnsi" w:hAnsiTheme="minorHAnsi" w:cstheme="minorHAnsi"/>
          </w:rPr>
          <w:fldChar w:fldCharType="end"/>
        </w:r>
      </w:hyperlink>
      <w:r w:rsidR="001D49D3" w:rsidRPr="009C4CC7">
        <w:rPr>
          <w:rFonts w:asciiTheme="minorHAnsi" w:hAnsiTheme="minorHAnsi" w:cstheme="minorHAnsi"/>
        </w:rPr>
        <w:t xml:space="preserve">. </w:t>
      </w:r>
      <w:r w:rsidR="00AF2253" w:rsidRPr="009C4CC7">
        <w:rPr>
          <w:rFonts w:asciiTheme="minorHAnsi" w:hAnsiTheme="minorHAnsi" w:cstheme="minorHAnsi"/>
          <w:szCs w:val="22"/>
        </w:rPr>
        <w:t>NABCOP</w:t>
      </w:r>
      <w:r w:rsidR="00AB56F0" w:rsidRPr="009C4CC7">
        <w:rPr>
          <w:rFonts w:asciiTheme="minorHAnsi" w:hAnsiTheme="minorHAnsi" w:cstheme="minorHAnsi"/>
          <w:szCs w:val="22"/>
        </w:rPr>
        <w:t xml:space="preserve"> uses </w:t>
      </w:r>
      <w:r w:rsidR="00660692">
        <w:rPr>
          <w:rFonts w:asciiTheme="minorHAnsi" w:hAnsiTheme="minorHAnsi" w:cstheme="minorHAnsi"/>
          <w:szCs w:val="22"/>
        </w:rPr>
        <w:t xml:space="preserve">pseudonymised </w:t>
      </w:r>
      <w:r w:rsidR="00AB56F0" w:rsidRPr="009C4CC7">
        <w:rPr>
          <w:rFonts w:asciiTheme="minorHAnsi" w:hAnsiTheme="minorHAnsi" w:cstheme="minorHAnsi"/>
          <w:szCs w:val="22"/>
        </w:rPr>
        <w:t>patient</w:t>
      </w:r>
      <w:r w:rsidR="00660692">
        <w:rPr>
          <w:rFonts w:asciiTheme="minorHAnsi" w:hAnsiTheme="minorHAnsi" w:cstheme="minorHAnsi"/>
          <w:szCs w:val="22"/>
        </w:rPr>
        <w:t>-l</w:t>
      </w:r>
      <w:r w:rsidR="00AB56F0" w:rsidRPr="009C4CC7">
        <w:rPr>
          <w:rFonts w:asciiTheme="minorHAnsi" w:hAnsiTheme="minorHAnsi" w:cstheme="minorHAnsi"/>
          <w:szCs w:val="22"/>
        </w:rPr>
        <w:t xml:space="preserve">evel datasets </w:t>
      </w:r>
      <w:r w:rsidR="00660692">
        <w:rPr>
          <w:rFonts w:asciiTheme="minorHAnsi" w:hAnsiTheme="minorHAnsi" w:cstheme="minorHAnsi"/>
          <w:szCs w:val="22"/>
        </w:rPr>
        <w:t xml:space="preserve">provided </w:t>
      </w:r>
      <w:r w:rsidR="00AB56F0" w:rsidRPr="009C4CC7">
        <w:rPr>
          <w:rFonts w:asciiTheme="minorHAnsi" w:hAnsiTheme="minorHAnsi" w:cstheme="minorHAnsi"/>
          <w:szCs w:val="22"/>
        </w:rPr>
        <w:t>by the National Cancer Registration and Analysis Service</w:t>
      </w:r>
      <w:r w:rsidR="005838B7">
        <w:rPr>
          <w:rFonts w:asciiTheme="minorHAnsi" w:hAnsiTheme="minorHAnsi" w:cstheme="minorHAnsi"/>
          <w:szCs w:val="22"/>
        </w:rPr>
        <w:t xml:space="preserve"> </w:t>
      </w:r>
      <w:r w:rsidR="00AB56F0" w:rsidRPr="009C4CC7">
        <w:rPr>
          <w:rFonts w:asciiTheme="minorHAnsi" w:hAnsiTheme="minorHAnsi" w:cstheme="minorHAnsi"/>
          <w:szCs w:val="22"/>
        </w:rPr>
        <w:t>for England</w:t>
      </w:r>
      <w:r w:rsidR="000B287E">
        <w:rPr>
          <w:rFonts w:asciiTheme="minorHAnsi" w:hAnsiTheme="minorHAnsi" w:cstheme="minorHAnsi"/>
          <w:szCs w:val="22"/>
        </w:rPr>
        <w:t>,</w:t>
      </w:r>
      <w:r w:rsidR="00AB56F0" w:rsidRPr="009C4CC7">
        <w:rPr>
          <w:rFonts w:asciiTheme="minorHAnsi" w:hAnsiTheme="minorHAnsi" w:cstheme="minorHAnsi"/>
          <w:szCs w:val="22"/>
        </w:rPr>
        <w:t xml:space="preserve"> and </w:t>
      </w:r>
      <w:r w:rsidR="005838B7">
        <w:rPr>
          <w:rFonts w:asciiTheme="minorHAnsi" w:hAnsiTheme="minorHAnsi" w:cstheme="minorHAnsi"/>
          <w:szCs w:val="22"/>
          <w:shd w:val="clear" w:color="auto" w:fill="FFFFFF"/>
        </w:rPr>
        <w:t xml:space="preserve">Wales Cancer Network </w:t>
      </w:r>
      <w:r w:rsidR="001B6FA7">
        <w:rPr>
          <w:rFonts w:asciiTheme="minorHAnsi" w:hAnsiTheme="minorHAnsi" w:cstheme="minorHAnsi"/>
          <w:szCs w:val="22"/>
        </w:rPr>
        <w:t>for Wales</w:t>
      </w:r>
      <w:r w:rsidR="00660692">
        <w:rPr>
          <w:rFonts w:asciiTheme="minorHAnsi" w:hAnsiTheme="minorHAnsi" w:cstheme="minorHAnsi"/>
          <w:szCs w:val="22"/>
        </w:rPr>
        <w:t xml:space="preserve">.  The datasets </w:t>
      </w:r>
      <w:r w:rsidR="00FF7EE4">
        <w:rPr>
          <w:rFonts w:asciiTheme="minorHAnsi" w:hAnsiTheme="minorHAnsi" w:cstheme="minorHAnsi"/>
          <w:szCs w:val="22"/>
        </w:rPr>
        <w:t>include</w:t>
      </w:r>
      <w:r w:rsidR="00660692">
        <w:rPr>
          <w:rFonts w:asciiTheme="minorHAnsi" w:hAnsiTheme="minorHAnsi" w:cstheme="minorHAnsi"/>
          <w:szCs w:val="22"/>
        </w:rPr>
        <w:t>d</w:t>
      </w:r>
      <w:r w:rsidR="00FF7EE4">
        <w:rPr>
          <w:rFonts w:asciiTheme="minorHAnsi" w:hAnsiTheme="minorHAnsi" w:cstheme="minorHAnsi"/>
          <w:szCs w:val="22"/>
        </w:rPr>
        <w:t xml:space="preserve"> n</w:t>
      </w:r>
      <w:r w:rsidR="0092173A" w:rsidRPr="009C4CC7">
        <w:rPr>
          <w:rFonts w:asciiTheme="minorHAnsi" w:hAnsiTheme="minorHAnsi" w:cstheme="minorHAnsi"/>
          <w:szCs w:val="22"/>
        </w:rPr>
        <w:t>ational cancer registration</w:t>
      </w:r>
      <w:r w:rsidR="00FF7EE4">
        <w:rPr>
          <w:rFonts w:asciiTheme="minorHAnsi" w:hAnsiTheme="minorHAnsi" w:cstheme="minorHAnsi"/>
          <w:szCs w:val="22"/>
        </w:rPr>
        <w:t>s</w:t>
      </w:r>
      <w:r w:rsidR="0061567B">
        <w:rPr>
          <w:rFonts w:asciiTheme="minorHAnsi" w:hAnsiTheme="minorHAnsi" w:cstheme="minorHAnsi"/>
          <w:szCs w:val="22"/>
        </w:rPr>
        <w:t>,</w:t>
      </w:r>
      <w:r w:rsidR="0092173A" w:rsidRPr="009C4CC7">
        <w:rPr>
          <w:rFonts w:asciiTheme="minorHAnsi" w:hAnsiTheme="minorHAnsi" w:cstheme="minorHAnsi"/>
          <w:szCs w:val="22"/>
        </w:rPr>
        <w:t xml:space="preserve"> </w:t>
      </w:r>
      <w:r w:rsidR="00660692">
        <w:rPr>
          <w:rFonts w:asciiTheme="minorHAnsi" w:hAnsiTheme="minorHAnsi" w:cstheme="minorHAnsi"/>
          <w:szCs w:val="22"/>
        </w:rPr>
        <w:t>which provide</w:t>
      </w:r>
      <w:r w:rsidR="00991D3D">
        <w:rPr>
          <w:rFonts w:asciiTheme="minorHAnsi" w:hAnsiTheme="minorHAnsi" w:cstheme="minorHAnsi"/>
          <w:szCs w:val="22"/>
        </w:rPr>
        <w:t>s</w:t>
      </w:r>
      <w:r w:rsidR="00660692">
        <w:rPr>
          <w:rFonts w:asciiTheme="minorHAnsi" w:hAnsiTheme="minorHAnsi" w:cstheme="minorHAnsi"/>
          <w:szCs w:val="22"/>
        </w:rPr>
        <w:t xml:space="preserve"> data on patient </w:t>
      </w:r>
      <w:r w:rsidR="008305DD" w:rsidRPr="009C4CC7">
        <w:rPr>
          <w:rFonts w:asciiTheme="minorHAnsi" w:hAnsiTheme="minorHAnsi" w:cstheme="minorHAnsi"/>
          <w:szCs w:val="22"/>
        </w:rPr>
        <w:t>demographics and</w:t>
      </w:r>
      <w:r w:rsidR="0092173A" w:rsidRPr="009C4CC7">
        <w:rPr>
          <w:rFonts w:asciiTheme="minorHAnsi" w:hAnsiTheme="minorHAnsi" w:cstheme="minorHAnsi"/>
          <w:szCs w:val="22"/>
        </w:rPr>
        <w:t xml:space="preserve"> tumour information</w:t>
      </w:r>
      <w:r w:rsidR="00CB6ADB">
        <w:rPr>
          <w:rFonts w:asciiTheme="minorHAnsi" w:hAnsiTheme="minorHAnsi" w:cstheme="minorHAnsi"/>
          <w:szCs w:val="22"/>
        </w:rPr>
        <w:t>,</w:t>
      </w:r>
      <w:r w:rsidR="0092173A" w:rsidRPr="009C4CC7">
        <w:rPr>
          <w:rFonts w:asciiTheme="minorHAnsi" w:hAnsiTheme="minorHAnsi" w:cstheme="minorHAnsi"/>
          <w:szCs w:val="22"/>
        </w:rPr>
        <w:t xml:space="preserve"> </w:t>
      </w:r>
      <w:r w:rsidR="00660692">
        <w:rPr>
          <w:rFonts w:asciiTheme="minorHAnsi" w:hAnsiTheme="minorHAnsi" w:cstheme="minorHAnsi"/>
          <w:szCs w:val="22"/>
        </w:rPr>
        <w:t xml:space="preserve">and </w:t>
      </w:r>
      <w:r w:rsidR="005F713A">
        <w:rPr>
          <w:rFonts w:asciiTheme="minorHAnsi" w:hAnsiTheme="minorHAnsi" w:cstheme="minorHAnsi"/>
          <w:szCs w:val="22"/>
        </w:rPr>
        <w:t xml:space="preserve">extracts from the </w:t>
      </w:r>
      <w:r w:rsidR="00660692">
        <w:rPr>
          <w:rFonts w:asciiTheme="minorHAnsi" w:hAnsiTheme="minorHAnsi" w:cstheme="minorHAnsi"/>
          <w:szCs w:val="22"/>
        </w:rPr>
        <w:t>routine hospital admission</w:t>
      </w:r>
      <w:r w:rsidR="005F713A">
        <w:rPr>
          <w:rFonts w:asciiTheme="minorHAnsi" w:hAnsiTheme="minorHAnsi" w:cstheme="minorHAnsi"/>
          <w:szCs w:val="22"/>
        </w:rPr>
        <w:t xml:space="preserve"> databases for </w:t>
      </w:r>
      <w:r w:rsidR="00660692">
        <w:rPr>
          <w:rFonts w:asciiTheme="minorHAnsi" w:hAnsiTheme="minorHAnsi" w:cstheme="minorHAnsi"/>
          <w:szCs w:val="22"/>
        </w:rPr>
        <w:t>NHS hospitals (</w:t>
      </w:r>
      <w:r w:rsidR="005F713A">
        <w:rPr>
          <w:rFonts w:asciiTheme="minorHAnsi" w:hAnsiTheme="minorHAnsi" w:cstheme="minorHAnsi"/>
          <w:szCs w:val="22"/>
        </w:rPr>
        <w:t xml:space="preserve">the English </w:t>
      </w:r>
      <w:r w:rsidR="0092173A" w:rsidRPr="009C4CC7">
        <w:rPr>
          <w:rFonts w:asciiTheme="minorHAnsi" w:hAnsiTheme="minorHAnsi" w:cstheme="minorHAnsi"/>
          <w:szCs w:val="22"/>
        </w:rPr>
        <w:t>Hospital Episode Statistics (HES)</w:t>
      </w:r>
      <w:r w:rsidR="005F713A">
        <w:rPr>
          <w:rFonts w:asciiTheme="minorHAnsi" w:hAnsiTheme="minorHAnsi" w:cstheme="minorHAnsi"/>
          <w:szCs w:val="22"/>
        </w:rPr>
        <w:t xml:space="preserve"> </w:t>
      </w:r>
      <w:r w:rsidR="00660692">
        <w:rPr>
          <w:rFonts w:asciiTheme="minorHAnsi" w:hAnsiTheme="minorHAnsi" w:cstheme="minorHAnsi"/>
          <w:szCs w:val="22"/>
        </w:rPr>
        <w:t xml:space="preserve">and </w:t>
      </w:r>
      <w:r w:rsidR="00660692" w:rsidRPr="009C4CC7">
        <w:rPr>
          <w:rFonts w:asciiTheme="minorHAnsi" w:hAnsiTheme="minorHAnsi" w:cstheme="minorHAnsi"/>
          <w:szCs w:val="22"/>
        </w:rPr>
        <w:t>the Patient Episode Database for Wales (PEDW)</w:t>
      </w:r>
      <w:r w:rsidR="00660692">
        <w:rPr>
          <w:rFonts w:asciiTheme="minorHAnsi" w:hAnsiTheme="minorHAnsi" w:cstheme="minorHAnsi"/>
          <w:szCs w:val="22"/>
        </w:rPr>
        <w:t xml:space="preserve">). Use of radiotherapy was </w:t>
      </w:r>
      <w:r w:rsidR="00C65D55">
        <w:rPr>
          <w:rFonts w:asciiTheme="minorHAnsi" w:hAnsiTheme="minorHAnsi" w:cstheme="minorHAnsi"/>
          <w:szCs w:val="22"/>
        </w:rPr>
        <w:t>reported</w:t>
      </w:r>
      <w:r w:rsidR="00660692">
        <w:rPr>
          <w:rFonts w:asciiTheme="minorHAnsi" w:hAnsiTheme="minorHAnsi" w:cstheme="minorHAnsi"/>
          <w:szCs w:val="22"/>
        </w:rPr>
        <w:t xml:space="preserve"> in the </w:t>
      </w:r>
      <w:r w:rsidR="0092173A" w:rsidRPr="009C4CC7">
        <w:rPr>
          <w:rFonts w:asciiTheme="minorHAnsi" w:hAnsiTheme="minorHAnsi" w:cstheme="minorHAnsi"/>
          <w:szCs w:val="22"/>
        </w:rPr>
        <w:t>Radiotherapy Dataset (RTDS</w:t>
      </w:r>
      <w:r w:rsidR="008305DD" w:rsidRPr="009C4CC7">
        <w:rPr>
          <w:rFonts w:asciiTheme="minorHAnsi" w:hAnsiTheme="minorHAnsi" w:cstheme="minorHAnsi"/>
          <w:szCs w:val="22"/>
        </w:rPr>
        <w:t xml:space="preserve">) </w:t>
      </w:r>
      <w:r w:rsidR="00284614" w:rsidRPr="009C4CC7">
        <w:rPr>
          <w:rFonts w:asciiTheme="minorHAnsi" w:hAnsiTheme="minorHAnsi" w:cstheme="minorHAnsi"/>
          <w:szCs w:val="22"/>
        </w:rPr>
        <w:t xml:space="preserve">for </w:t>
      </w:r>
      <w:r w:rsidR="00660692">
        <w:rPr>
          <w:rFonts w:asciiTheme="minorHAnsi" w:hAnsiTheme="minorHAnsi" w:cstheme="minorHAnsi"/>
          <w:szCs w:val="22"/>
        </w:rPr>
        <w:t xml:space="preserve">English patients and as part of the </w:t>
      </w:r>
      <w:r w:rsidR="00E810EA">
        <w:rPr>
          <w:rFonts w:asciiTheme="minorHAnsi" w:hAnsiTheme="minorHAnsi" w:cstheme="minorHAnsi"/>
          <w:szCs w:val="22"/>
        </w:rPr>
        <w:t xml:space="preserve">cancer </w:t>
      </w:r>
      <w:r w:rsidR="00660692">
        <w:rPr>
          <w:rFonts w:asciiTheme="minorHAnsi" w:hAnsiTheme="minorHAnsi" w:cstheme="minorHAnsi"/>
          <w:szCs w:val="22"/>
        </w:rPr>
        <w:t xml:space="preserve">registration dataset for </w:t>
      </w:r>
      <w:r w:rsidR="001F71F1" w:rsidRPr="009C4CC7">
        <w:rPr>
          <w:rFonts w:asciiTheme="minorHAnsi" w:hAnsiTheme="minorHAnsi" w:cstheme="minorHAnsi"/>
          <w:szCs w:val="22"/>
        </w:rPr>
        <w:t>W</w:t>
      </w:r>
      <w:r w:rsidR="00660692">
        <w:rPr>
          <w:rFonts w:asciiTheme="minorHAnsi" w:hAnsiTheme="minorHAnsi" w:cstheme="minorHAnsi"/>
          <w:szCs w:val="22"/>
        </w:rPr>
        <w:t>e</w:t>
      </w:r>
      <w:r w:rsidR="001F71F1" w:rsidRPr="009C4CC7">
        <w:rPr>
          <w:rFonts w:asciiTheme="minorHAnsi" w:hAnsiTheme="minorHAnsi" w:cstheme="minorHAnsi"/>
          <w:szCs w:val="22"/>
        </w:rPr>
        <w:t>l</w:t>
      </w:r>
      <w:r w:rsidR="00660692">
        <w:rPr>
          <w:rFonts w:asciiTheme="minorHAnsi" w:hAnsiTheme="minorHAnsi" w:cstheme="minorHAnsi"/>
          <w:szCs w:val="22"/>
        </w:rPr>
        <w:t xml:space="preserve">sh patients. </w:t>
      </w:r>
      <w:r w:rsidR="0022673B" w:rsidRPr="008B79E2">
        <w:rPr>
          <w:rFonts w:asciiTheme="minorHAnsi" w:hAnsiTheme="minorHAnsi" w:cstheme="minorHAnsi"/>
          <w:szCs w:val="22"/>
        </w:rPr>
        <w:t>The</w:t>
      </w:r>
      <w:r w:rsidR="00E54029" w:rsidRPr="008B79E2">
        <w:rPr>
          <w:rFonts w:asciiTheme="minorHAnsi" w:hAnsiTheme="minorHAnsi" w:cstheme="minorHAnsi"/>
          <w:szCs w:val="22"/>
        </w:rPr>
        <w:t xml:space="preserve"> methodology used to</w:t>
      </w:r>
      <w:r w:rsidR="0022673B" w:rsidRPr="008B79E2">
        <w:rPr>
          <w:rFonts w:asciiTheme="minorHAnsi" w:hAnsiTheme="minorHAnsi" w:cstheme="minorHAnsi"/>
          <w:szCs w:val="22"/>
        </w:rPr>
        <w:t xml:space="preserve"> </w:t>
      </w:r>
      <w:r w:rsidR="004F0CCE" w:rsidRPr="008B79E2">
        <w:rPr>
          <w:rFonts w:asciiTheme="minorHAnsi" w:hAnsiTheme="minorHAnsi" w:cstheme="minorHAnsi"/>
          <w:szCs w:val="22"/>
        </w:rPr>
        <w:t>identif</w:t>
      </w:r>
      <w:r w:rsidR="00E54029" w:rsidRPr="008B79E2">
        <w:rPr>
          <w:rFonts w:asciiTheme="minorHAnsi" w:hAnsiTheme="minorHAnsi" w:cstheme="minorHAnsi"/>
          <w:szCs w:val="22"/>
        </w:rPr>
        <w:t>y</w:t>
      </w:r>
      <w:r w:rsidR="004F0CCE" w:rsidRPr="008B79E2">
        <w:rPr>
          <w:rFonts w:asciiTheme="minorHAnsi" w:hAnsiTheme="minorHAnsi" w:cstheme="minorHAnsi"/>
          <w:szCs w:val="22"/>
        </w:rPr>
        <w:t xml:space="preserve"> patients </w:t>
      </w:r>
      <w:r w:rsidR="00E54029" w:rsidRPr="008B79E2">
        <w:rPr>
          <w:rFonts w:asciiTheme="minorHAnsi" w:hAnsiTheme="minorHAnsi" w:cstheme="minorHAnsi"/>
          <w:szCs w:val="22"/>
        </w:rPr>
        <w:t xml:space="preserve">who </w:t>
      </w:r>
      <w:r w:rsidR="004F0CCE" w:rsidRPr="008B79E2">
        <w:rPr>
          <w:rFonts w:asciiTheme="minorHAnsi" w:hAnsiTheme="minorHAnsi" w:cstheme="minorHAnsi"/>
          <w:szCs w:val="22"/>
        </w:rPr>
        <w:t xml:space="preserve">received </w:t>
      </w:r>
      <w:r w:rsidR="0022673B" w:rsidRPr="008B79E2">
        <w:rPr>
          <w:rFonts w:asciiTheme="minorHAnsi" w:hAnsiTheme="minorHAnsi" w:cstheme="minorHAnsi"/>
          <w:szCs w:val="22"/>
        </w:rPr>
        <w:t xml:space="preserve">radiotherapy </w:t>
      </w:r>
      <w:r w:rsidR="004F0CCE" w:rsidRPr="008B79E2">
        <w:rPr>
          <w:rFonts w:asciiTheme="minorHAnsi" w:hAnsiTheme="minorHAnsi" w:cstheme="minorHAnsi"/>
          <w:szCs w:val="22"/>
        </w:rPr>
        <w:t xml:space="preserve">within </w:t>
      </w:r>
      <w:r w:rsidR="0022673B" w:rsidRPr="008B79E2">
        <w:rPr>
          <w:rFonts w:asciiTheme="minorHAnsi" w:hAnsiTheme="minorHAnsi" w:cstheme="minorHAnsi"/>
          <w:szCs w:val="22"/>
        </w:rPr>
        <w:t>the two datasets w</w:t>
      </w:r>
      <w:r w:rsidR="004F0CCE" w:rsidRPr="008B79E2">
        <w:rPr>
          <w:rFonts w:asciiTheme="minorHAnsi" w:hAnsiTheme="minorHAnsi" w:cstheme="minorHAnsi"/>
          <w:szCs w:val="22"/>
        </w:rPr>
        <w:t>as</w:t>
      </w:r>
      <w:r w:rsidR="0022673B" w:rsidRPr="008B79E2">
        <w:rPr>
          <w:rFonts w:asciiTheme="minorHAnsi" w:hAnsiTheme="minorHAnsi" w:cstheme="minorHAnsi"/>
          <w:szCs w:val="22"/>
        </w:rPr>
        <w:t xml:space="preserve"> </w:t>
      </w:r>
      <w:r w:rsidR="004F0CCE" w:rsidRPr="008B79E2">
        <w:rPr>
          <w:rFonts w:asciiTheme="minorHAnsi" w:hAnsiTheme="minorHAnsi" w:cstheme="minorHAnsi"/>
          <w:szCs w:val="22"/>
        </w:rPr>
        <w:t>equivalent</w:t>
      </w:r>
      <w:r w:rsidR="0022673B" w:rsidRPr="008B79E2">
        <w:rPr>
          <w:rFonts w:asciiTheme="minorHAnsi" w:hAnsiTheme="minorHAnsi" w:cstheme="minorHAnsi"/>
          <w:szCs w:val="22"/>
        </w:rPr>
        <w:t>.</w:t>
      </w:r>
      <w:r w:rsidR="0022673B">
        <w:rPr>
          <w:rFonts w:asciiTheme="minorHAnsi" w:hAnsiTheme="minorHAnsi" w:cstheme="minorHAnsi"/>
          <w:szCs w:val="22"/>
        </w:rPr>
        <w:t xml:space="preserve"> </w:t>
      </w:r>
    </w:p>
    <w:p w14:paraId="6C002AD0" w14:textId="77777777" w:rsidR="001E43D3" w:rsidRPr="009C4CC7" w:rsidRDefault="001E43D3" w:rsidP="0026665F">
      <w:pPr>
        <w:spacing w:line="360" w:lineRule="auto"/>
        <w:jc w:val="both"/>
        <w:rPr>
          <w:rFonts w:asciiTheme="minorHAnsi" w:hAnsiTheme="minorHAnsi" w:cstheme="minorHAnsi"/>
          <w:szCs w:val="22"/>
        </w:rPr>
      </w:pPr>
    </w:p>
    <w:p w14:paraId="5D776C31" w14:textId="77777777" w:rsidR="00166C8A" w:rsidRPr="003B6900" w:rsidRDefault="005A4BAB" w:rsidP="0026665F">
      <w:pPr>
        <w:pStyle w:val="Heading3"/>
        <w:numPr>
          <w:ilvl w:val="1"/>
          <w:numId w:val="26"/>
        </w:numPr>
        <w:jc w:val="both"/>
        <w:rPr>
          <w:rFonts w:asciiTheme="minorHAnsi" w:hAnsiTheme="minorHAnsi" w:cstheme="minorHAnsi"/>
        </w:rPr>
      </w:pPr>
      <w:r w:rsidRPr="009C4CC7">
        <w:rPr>
          <w:rFonts w:asciiTheme="minorHAnsi" w:hAnsiTheme="minorHAnsi" w:cstheme="minorHAnsi"/>
        </w:rPr>
        <w:t>Study population and definitions</w:t>
      </w:r>
    </w:p>
    <w:p w14:paraId="497E6CBE" w14:textId="6BC1B465" w:rsidR="00DB0903" w:rsidRPr="009C4CC7" w:rsidRDefault="00C65D55" w:rsidP="0026665F">
      <w:pPr>
        <w:spacing w:line="360" w:lineRule="auto"/>
        <w:jc w:val="both"/>
        <w:rPr>
          <w:rFonts w:asciiTheme="minorHAnsi" w:hAnsiTheme="minorHAnsi" w:cstheme="minorHAnsi"/>
        </w:rPr>
      </w:pPr>
      <w:r>
        <w:rPr>
          <w:rFonts w:asciiTheme="minorHAnsi" w:hAnsiTheme="minorHAnsi" w:cstheme="minorHAnsi"/>
        </w:rPr>
        <w:t>Full details of the NABCOP cohort are detailed in the annual report</w:t>
      </w:r>
      <w:hyperlink w:anchor="_ENREF_15" w:tooltip="Healthcare Quality Improvement Partnership (HQIP), 2018 #1080" w:history="1">
        <w:r w:rsidR="00CE52C3">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&lt;EndNote&gt;&lt;Cite&gt;&lt;Author&gt;Healthcare Quality Improvement Partnership (HQIP)&lt;/Author&gt;&lt;Year&gt;2018&lt;/Year&gt;&lt;RecNum&gt;1080&lt;/RecNum&gt;&lt;DisplayText&gt;&lt;style face="superscript"&gt;15&lt;/style&gt;&lt;/DisplayText&gt;&lt;record&gt;&lt;rec-number&gt;1080&lt;/rec-number&gt;&lt;foreign-keys&gt;&lt;key app="EN" db-id="zrsdaf2f5x55egesaewpdwsyssfzarr0t2za" timestamp="1502294092"&gt;1080&lt;/key&gt;&lt;/foreign-keys&gt;&lt;ref-type name="Report"&gt;27&lt;/ref-type&gt;&lt;contributors&gt;&lt;authors&gt;&lt;author&gt;Healthcare Quality Improvement Partnership (HQIP),;&lt;/author&gt;&lt;/authors&gt;&lt;/contributors&gt;&lt;titles&gt;&lt;title&gt;National Audit of Breast Cancer in Older Patients (NABCOP): 2018 annual report&lt;/title&gt;&lt;/titles&gt;&lt;dates&gt;&lt;year&gt;2018&lt;/year&gt;&lt;/dates&gt;&lt;urls&gt;&lt;related-urls&gt;&lt;url&gt;https://www.nabcop.org.uk/reports/nabcop-2017-annual-report/&lt;/url&gt;&lt;/related-urls&gt;&lt;/urls&gt;&lt;/record&gt;&lt;/Cite&gt;&lt;/EndNote&gt;</w:instrText>
        </w:r>
        <w:r w:rsidR="00CE52C3">
          <w:rPr>
            <w:rFonts w:asciiTheme="minorHAnsi" w:hAnsiTheme="minorHAnsi" w:cstheme="minorHAnsi"/>
          </w:rPr>
          <w:fldChar w:fldCharType="separate"/>
        </w:r>
        <w:r w:rsidR="00CE52C3" w:rsidRPr="00C65D55">
          <w:rPr>
            <w:rFonts w:asciiTheme="minorHAnsi" w:hAnsiTheme="minorHAnsi" w:cstheme="minorHAnsi"/>
            <w:noProof/>
            <w:vertAlign w:val="superscript"/>
          </w:rPr>
          <w:t>15</w:t>
        </w:r>
        <w:r w:rsidR="00CE52C3">
          <w:rPr>
            <w:rFonts w:asciiTheme="minorHAnsi" w:hAnsiTheme="minorHAnsi" w:cstheme="minorHAnsi"/>
          </w:rPr>
          <w:fldChar w:fldCharType="end"/>
        </w:r>
      </w:hyperlink>
      <w:r>
        <w:rPr>
          <w:rFonts w:asciiTheme="minorHAnsi" w:hAnsiTheme="minorHAnsi" w:cstheme="minorHAnsi"/>
        </w:rPr>
        <w:t>. For this analysis, the</w:t>
      </w:r>
      <w:r w:rsidR="005F713A">
        <w:rPr>
          <w:rFonts w:asciiTheme="minorHAnsi" w:hAnsiTheme="minorHAnsi" w:cstheme="minorHAnsi"/>
        </w:rPr>
        <w:t xml:space="preserve"> study cohort included </w:t>
      </w:r>
      <w:r w:rsidR="0061567B">
        <w:rPr>
          <w:rFonts w:asciiTheme="minorHAnsi" w:hAnsiTheme="minorHAnsi" w:cstheme="minorHAnsi"/>
        </w:rPr>
        <w:t xml:space="preserve">all </w:t>
      </w:r>
      <w:r w:rsidR="001D49D3" w:rsidRPr="009C4CC7">
        <w:rPr>
          <w:rFonts w:asciiTheme="minorHAnsi" w:hAnsiTheme="minorHAnsi" w:cstheme="minorHAnsi"/>
        </w:rPr>
        <w:t>women aged 50 and over,</w:t>
      </w:r>
      <w:r w:rsidR="000520BC" w:rsidRPr="009C4CC7">
        <w:rPr>
          <w:rFonts w:asciiTheme="minorHAnsi" w:hAnsiTheme="minorHAnsi" w:cstheme="minorHAnsi"/>
        </w:rPr>
        <w:t xml:space="preserve"> diagnosed with</w:t>
      </w:r>
      <w:r w:rsidR="001D49D3" w:rsidRPr="009C4CC7">
        <w:rPr>
          <w:rFonts w:asciiTheme="minorHAnsi" w:hAnsiTheme="minorHAnsi" w:cstheme="minorHAnsi"/>
        </w:rPr>
        <w:t xml:space="preserve"> </w:t>
      </w:r>
      <w:r w:rsidR="00B759CC">
        <w:rPr>
          <w:rFonts w:asciiTheme="minorHAnsi" w:hAnsiTheme="minorHAnsi" w:cstheme="minorHAnsi"/>
        </w:rPr>
        <w:t xml:space="preserve">a new </w:t>
      </w:r>
      <w:r w:rsidR="001D49D3" w:rsidRPr="009C4CC7">
        <w:rPr>
          <w:rFonts w:asciiTheme="minorHAnsi" w:hAnsiTheme="minorHAnsi" w:cstheme="minorHAnsi"/>
        </w:rPr>
        <w:t xml:space="preserve">unilateral </w:t>
      </w:r>
      <w:r w:rsidR="00AF2253" w:rsidRPr="009C4CC7">
        <w:rPr>
          <w:rFonts w:asciiTheme="minorHAnsi" w:hAnsiTheme="minorHAnsi" w:cstheme="minorHAnsi"/>
        </w:rPr>
        <w:t>DCIS (ICD-10 code: D05.1)</w:t>
      </w:r>
      <w:r w:rsidR="001D49D3" w:rsidRPr="009C4CC7">
        <w:rPr>
          <w:rFonts w:asciiTheme="minorHAnsi" w:hAnsiTheme="minorHAnsi" w:cstheme="minorHAnsi"/>
        </w:rPr>
        <w:t xml:space="preserve"> f</w:t>
      </w:r>
      <w:r w:rsidR="001B6FA7">
        <w:rPr>
          <w:rFonts w:asciiTheme="minorHAnsi" w:hAnsiTheme="minorHAnsi" w:cstheme="minorHAnsi"/>
        </w:rPr>
        <w:t xml:space="preserve">rom </w:t>
      </w:r>
      <w:r w:rsidR="00795F76" w:rsidRPr="009C4CC7">
        <w:rPr>
          <w:rFonts w:asciiTheme="minorHAnsi" w:hAnsiTheme="minorHAnsi" w:cstheme="minorHAnsi"/>
        </w:rPr>
        <w:t xml:space="preserve">1 January </w:t>
      </w:r>
      <w:r w:rsidR="001D49D3" w:rsidRPr="009C4CC7">
        <w:rPr>
          <w:rFonts w:asciiTheme="minorHAnsi" w:hAnsiTheme="minorHAnsi" w:cstheme="minorHAnsi"/>
        </w:rPr>
        <w:t>2014 to 31</w:t>
      </w:r>
      <w:r w:rsidR="00795F76" w:rsidRPr="009C4CC7">
        <w:rPr>
          <w:rFonts w:asciiTheme="minorHAnsi" w:hAnsiTheme="minorHAnsi" w:cstheme="minorHAnsi"/>
        </w:rPr>
        <w:t xml:space="preserve"> December </w:t>
      </w:r>
      <w:r w:rsidR="001D49D3" w:rsidRPr="009C4CC7">
        <w:rPr>
          <w:rFonts w:asciiTheme="minorHAnsi" w:hAnsiTheme="minorHAnsi" w:cstheme="minorHAnsi"/>
        </w:rPr>
        <w:t>2016</w:t>
      </w:r>
      <w:r w:rsidR="00577481">
        <w:rPr>
          <w:rFonts w:asciiTheme="minorHAnsi" w:hAnsiTheme="minorHAnsi" w:cstheme="minorHAnsi"/>
        </w:rPr>
        <w:t xml:space="preserve"> </w:t>
      </w:r>
      <w:r w:rsidR="001D49D3" w:rsidRPr="009C4CC7">
        <w:rPr>
          <w:rFonts w:asciiTheme="minorHAnsi" w:hAnsiTheme="minorHAnsi" w:cstheme="minorHAnsi"/>
        </w:rPr>
        <w:t xml:space="preserve">in </w:t>
      </w:r>
      <w:r w:rsidR="00A11A7D">
        <w:rPr>
          <w:rFonts w:asciiTheme="minorHAnsi" w:hAnsiTheme="minorHAnsi" w:cstheme="minorHAnsi"/>
        </w:rPr>
        <w:t>N</w:t>
      </w:r>
      <w:r w:rsidR="001D49D3" w:rsidRPr="009C4CC7">
        <w:rPr>
          <w:rFonts w:asciiTheme="minorHAnsi" w:hAnsiTheme="minorHAnsi" w:cstheme="minorHAnsi"/>
        </w:rPr>
        <w:t>HS hospital</w:t>
      </w:r>
      <w:r w:rsidR="00670D6C">
        <w:rPr>
          <w:rFonts w:asciiTheme="minorHAnsi" w:hAnsiTheme="minorHAnsi" w:cstheme="minorHAnsi"/>
        </w:rPr>
        <w:t>s</w:t>
      </w:r>
      <w:r w:rsidR="001D49D3" w:rsidRPr="009C4CC7">
        <w:rPr>
          <w:rFonts w:asciiTheme="minorHAnsi" w:hAnsiTheme="minorHAnsi" w:cstheme="minorHAnsi"/>
        </w:rPr>
        <w:t xml:space="preserve"> in England and Wales</w:t>
      </w:r>
      <w:r w:rsidR="001D49D3" w:rsidRPr="009C4CC7">
        <w:rPr>
          <w:rFonts w:asciiTheme="minorHAnsi" w:hAnsiTheme="minorHAnsi" w:cstheme="minorHAnsi"/>
          <w:szCs w:val="22"/>
        </w:rPr>
        <w:t>.</w:t>
      </w:r>
      <w:r w:rsidR="00AC090E" w:rsidRPr="009C4CC7">
        <w:rPr>
          <w:rFonts w:asciiTheme="minorHAnsi" w:hAnsiTheme="minorHAnsi" w:cstheme="minorHAnsi"/>
        </w:rPr>
        <w:t xml:space="preserve"> </w:t>
      </w:r>
      <w:r w:rsidR="00C20D05">
        <w:rPr>
          <w:rFonts w:asciiTheme="minorHAnsi" w:hAnsiTheme="minorHAnsi" w:cstheme="minorHAnsi"/>
        </w:rPr>
        <w:t>W</w:t>
      </w:r>
      <w:r w:rsidR="005F713A">
        <w:rPr>
          <w:rFonts w:asciiTheme="minorHAnsi" w:hAnsiTheme="minorHAnsi" w:cstheme="minorHAnsi"/>
        </w:rPr>
        <w:t xml:space="preserve">omen with </w:t>
      </w:r>
      <w:r w:rsidR="001F71F1" w:rsidRPr="009C4CC7">
        <w:rPr>
          <w:rFonts w:asciiTheme="minorHAnsi" w:hAnsiTheme="minorHAnsi" w:cstheme="minorHAnsi"/>
        </w:rPr>
        <w:t>synchronous invasive breas</w:t>
      </w:r>
      <w:r w:rsidR="005F713A">
        <w:rPr>
          <w:rFonts w:asciiTheme="minorHAnsi" w:hAnsiTheme="minorHAnsi" w:cstheme="minorHAnsi"/>
        </w:rPr>
        <w:t>t cancers (</w:t>
      </w:r>
      <w:r w:rsidR="009173B1" w:rsidRPr="009C4CC7">
        <w:rPr>
          <w:rFonts w:asciiTheme="minorHAnsi" w:hAnsiTheme="minorHAnsi" w:cstheme="minorHAnsi"/>
        </w:rPr>
        <w:t xml:space="preserve">defined as </w:t>
      </w:r>
      <w:r w:rsidR="004B7303" w:rsidRPr="009C4CC7">
        <w:rPr>
          <w:rFonts w:asciiTheme="minorHAnsi" w:hAnsiTheme="minorHAnsi" w:cstheme="minorHAnsi"/>
        </w:rPr>
        <w:t>cancers</w:t>
      </w:r>
      <w:r w:rsidR="009173B1" w:rsidRPr="009C4CC7">
        <w:rPr>
          <w:rFonts w:asciiTheme="minorHAnsi" w:hAnsiTheme="minorHAnsi" w:cstheme="minorHAnsi"/>
        </w:rPr>
        <w:t xml:space="preserve"> </w:t>
      </w:r>
      <w:r w:rsidR="001123EA" w:rsidRPr="009C4CC7">
        <w:rPr>
          <w:rFonts w:asciiTheme="minorHAnsi" w:hAnsiTheme="minorHAnsi" w:cstheme="minorHAnsi"/>
        </w:rPr>
        <w:t xml:space="preserve">diagnosed </w:t>
      </w:r>
      <w:r w:rsidR="00EE6418" w:rsidRPr="009C4CC7">
        <w:rPr>
          <w:rFonts w:asciiTheme="minorHAnsi" w:hAnsiTheme="minorHAnsi" w:cstheme="minorHAnsi"/>
        </w:rPr>
        <w:t>within six</w:t>
      </w:r>
      <w:r w:rsidR="009173B1" w:rsidRPr="009C4CC7">
        <w:rPr>
          <w:rFonts w:asciiTheme="minorHAnsi" w:hAnsiTheme="minorHAnsi" w:cstheme="minorHAnsi"/>
        </w:rPr>
        <w:t xml:space="preserve"> months of the DCIS</w:t>
      </w:r>
      <w:r w:rsidR="00EE6418" w:rsidRPr="009C4CC7">
        <w:rPr>
          <w:rFonts w:asciiTheme="minorHAnsi" w:hAnsiTheme="minorHAnsi" w:cstheme="minorHAnsi"/>
        </w:rPr>
        <w:t xml:space="preserve"> diagnosis</w:t>
      </w:r>
      <w:hyperlink w:anchor="_ENREF_16" w:tooltip="Londero, 2014 #1339" w:history="1">
        <w:r w:rsidR="00CE52C3" w:rsidRPr="009C4CC7">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&lt;EndNote&gt;&lt;Cite&gt;&lt;Author&gt;Londero&lt;/Author&gt;&lt;Year&gt;2014&lt;/Year&gt;&lt;RecNum&gt;1339&lt;/RecNum&gt;&lt;DisplayText&gt;&lt;style face="superscript"&gt;16&lt;/style&gt;&lt;/DisplayText&gt;&lt;record&gt;&lt;rec-number&gt;1339&lt;/rec-number&gt;&lt;foreign-keys&gt;&lt;key app="EN" db-id="zrsdaf2f5x55egesaewpdwsyssfzarr0t2za" timestamp="1526047926"&gt;1339&lt;/key&gt;&lt;/foreign-keys&gt;&lt;ref-type name="Journal Article"&gt;17&lt;/ref-type&gt;&lt;contributors&gt;&lt;authors&gt;&lt;author&gt;Londero, Ambrogio P.&lt;/author&gt;&lt;author&gt;Bernardi, Sergio&lt;/author&gt;&lt;author&gt;Bertozzi, Serena&lt;/author&gt;&lt;author&gt;Angione, Vito&lt;/author&gt;&lt;author&gt;Gentile, Giuliana&lt;/author&gt;&lt;author&gt;Dri, Cinzia&lt;/author&gt;&lt;author&gt;Minucci, Antonio&lt;/author&gt;&lt;author&gt;Caponnetto, Filippo&lt;/author&gt;&lt;author&gt;Petri, Roberto&lt;/author&gt;&lt;/authors&gt;&lt;/contributors&gt;&lt;titles&gt;&lt;title&gt;Synchronous and Metachronous Breast Malignancies: A Cross-Sectional Retrospective Study and Review of the Literature&lt;/title&gt;&lt;secondary-title&gt;BioMed Research International&lt;/secondary-title&gt;&lt;/titles&gt;&lt;periodical&gt;&lt;full-title&gt;BioMed Research International&lt;/full-title&gt;&lt;/periodical&gt;&lt;pages&gt;250727&lt;/pages&gt;&lt;volume&gt;2014&lt;/volume&gt;&lt;dates&gt;&lt;year&gt;2014&lt;/year&gt;&lt;pub-dates&gt;&lt;date&gt;04/27&amp;#xD;11/03/received&amp;#xD;02/22/accepted&lt;/date&gt;&lt;/pub-dates&gt;&lt;/dates&gt;&lt;publisher&gt;Hindawi Publishing Corporation&lt;/publisher&gt;&lt;isbn&gt;2314-6133&amp;#xD;2314-6141&lt;/isbn&gt;&lt;accession-num&gt;PMC4022260&lt;/accession-num&gt;&lt;urls&gt;&lt;related-urls&gt;&lt;url&gt;http://www.ncbi.nlm.nih.gov/pmc/articles/PMC4022260/&lt;/url&gt;&lt;/related-urls&gt;&lt;/urls&gt;&lt;electronic-resource-num&gt;10.1155/2014/250727&lt;/electronic-resource-num&gt;&lt;remote-database-name&gt;PMC&lt;/remote-database-name&gt;&lt;/record&gt;&lt;/Cite&gt;&lt;/EndNote&gt;</w:instrText>
        </w:r>
        <w:r w:rsidR="00CE52C3" w:rsidRPr="009C4CC7">
          <w:rPr>
            <w:rFonts w:asciiTheme="minorHAnsi" w:hAnsiTheme="minorHAnsi" w:cstheme="minorHAnsi"/>
          </w:rPr>
          <w:fldChar w:fldCharType="separate"/>
        </w:r>
        <w:r w:rsidR="00CE52C3" w:rsidRPr="000054B3">
          <w:rPr>
            <w:rFonts w:asciiTheme="minorHAnsi" w:hAnsiTheme="minorHAnsi" w:cstheme="minorHAnsi"/>
            <w:noProof/>
            <w:vertAlign w:val="superscript"/>
          </w:rPr>
          <w:t>16</w:t>
        </w:r>
        <w:r w:rsidR="00CE52C3" w:rsidRPr="009C4CC7">
          <w:rPr>
            <w:rFonts w:asciiTheme="minorHAnsi" w:hAnsiTheme="minorHAnsi" w:cstheme="minorHAnsi"/>
          </w:rPr>
          <w:fldChar w:fldCharType="end"/>
        </w:r>
      </w:hyperlink>
      <w:r w:rsidR="005F713A">
        <w:rPr>
          <w:rFonts w:asciiTheme="minorHAnsi" w:hAnsiTheme="minorHAnsi" w:cstheme="minorHAnsi"/>
        </w:rPr>
        <w:t>)</w:t>
      </w:r>
      <w:r w:rsidR="00B3228F" w:rsidRPr="009C4CC7">
        <w:rPr>
          <w:rFonts w:asciiTheme="minorHAnsi" w:hAnsiTheme="minorHAnsi" w:cstheme="minorHAnsi"/>
        </w:rPr>
        <w:t xml:space="preserve"> </w:t>
      </w:r>
      <w:r w:rsidR="00A8437E">
        <w:rPr>
          <w:rFonts w:asciiTheme="minorHAnsi" w:hAnsiTheme="minorHAnsi" w:cstheme="minorHAnsi"/>
        </w:rPr>
        <w:t xml:space="preserve">were </w:t>
      </w:r>
      <w:r>
        <w:rPr>
          <w:rFonts w:asciiTheme="minorHAnsi" w:hAnsiTheme="minorHAnsi" w:cstheme="minorHAnsi"/>
        </w:rPr>
        <w:t>not included</w:t>
      </w:r>
      <w:r w:rsidR="00CD56EF">
        <w:rPr>
          <w:rFonts w:asciiTheme="minorHAnsi" w:hAnsiTheme="minorHAnsi" w:cstheme="minorHAnsi"/>
        </w:rPr>
        <w:t xml:space="preserve"> (</w:t>
      </w:r>
      <w:hyperlink w:anchor="_Appendix_A" w:history="1">
        <w:r w:rsidR="00CD56EF" w:rsidRPr="00CD56EF">
          <w:rPr>
            <w:rStyle w:val="Hyperlink"/>
            <w:rFonts w:asciiTheme="minorHAnsi" w:hAnsiTheme="minorHAnsi" w:cstheme="minorHAnsi"/>
          </w:rPr>
          <w:t>Appendix A</w:t>
        </w:r>
      </w:hyperlink>
      <w:r w:rsidR="00CD56EF">
        <w:rPr>
          <w:rFonts w:asciiTheme="minorHAnsi" w:hAnsiTheme="minorHAnsi" w:cstheme="minorHAnsi"/>
        </w:rPr>
        <w:t>)</w:t>
      </w:r>
      <w:r w:rsidR="00077E8C" w:rsidRPr="009C4CC7">
        <w:rPr>
          <w:rFonts w:asciiTheme="minorHAnsi" w:hAnsiTheme="minorHAnsi" w:cstheme="minorHAnsi"/>
        </w:rPr>
        <w:t xml:space="preserve">. </w:t>
      </w:r>
      <w:r w:rsidR="00397E2C">
        <w:rPr>
          <w:rFonts w:asciiTheme="minorHAnsi" w:hAnsiTheme="minorHAnsi" w:cstheme="minorHAnsi"/>
        </w:rPr>
        <w:t>Each woman was</w:t>
      </w:r>
      <w:r w:rsidR="007A5347" w:rsidRPr="009C4CC7">
        <w:rPr>
          <w:rFonts w:asciiTheme="minorHAnsi" w:hAnsiTheme="minorHAnsi" w:cstheme="minorHAnsi"/>
        </w:rPr>
        <w:t xml:space="preserve"> allocated to an NHS trust (England) or local health board (Wales) based on their </w:t>
      </w:r>
      <w:r w:rsidR="007F18F5" w:rsidRPr="009C4CC7">
        <w:rPr>
          <w:rFonts w:asciiTheme="minorHAnsi" w:hAnsiTheme="minorHAnsi" w:cstheme="minorHAnsi"/>
        </w:rPr>
        <w:t xml:space="preserve">hospital of diagnosis. </w:t>
      </w:r>
      <w:r w:rsidR="00D102FD" w:rsidRPr="009C4CC7">
        <w:rPr>
          <w:rFonts w:asciiTheme="minorHAnsi" w:hAnsiTheme="minorHAnsi" w:cstheme="minorHAnsi"/>
        </w:rPr>
        <w:t>These are referred to</w:t>
      </w:r>
      <w:r w:rsidR="000B287E">
        <w:rPr>
          <w:rFonts w:asciiTheme="minorHAnsi" w:hAnsiTheme="minorHAnsi" w:cstheme="minorHAnsi"/>
        </w:rPr>
        <w:t xml:space="preserve"> as</w:t>
      </w:r>
      <w:r w:rsidR="00D102FD" w:rsidRPr="009C4CC7">
        <w:rPr>
          <w:rFonts w:asciiTheme="minorHAnsi" w:hAnsiTheme="minorHAnsi" w:cstheme="minorHAnsi"/>
        </w:rPr>
        <w:t xml:space="preserve"> NHS organisations in this study. </w:t>
      </w:r>
    </w:p>
    <w:p w14:paraId="121E7FCE" w14:textId="77777777" w:rsidR="00B759CC" w:rsidRDefault="00B759CC" w:rsidP="00835C24">
      <w:pPr>
        <w:pStyle w:val="BodyText"/>
        <w:spacing w:line="360" w:lineRule="auto"/>
        <w:jc w:val="both"/>
        <w:rPr>
          <w:rFonts w:asciiTheme="minorHAnsi" w:hAnsiTheme="minorHAnsi" w:cstheme="minorHAnsi"/>
          <w:szCs w:val="22"/>
        </w:rPr>
      </w:pPr>
    </w:p>
    <w:p w14:paraId="3719BFF4" w14:textId="7485C81B" w:rsidR="009039BC" w:rsidRDefault="00A80C1D" w:rsidP="00835C24">
      <w:pPr>
        <w:pStyle w:val="BodyText"/>
        <w:spacing w:line="360" w:lineRule="auto"/>
        <w:jc w:val="both"/>
        <w:rPr>
          <w:rFonts w:asciiTheme="minorHAnsi" w:hAnsiTheme="minorHAnsi" w:cstheme="minorHAnsi"/>
          <w:szCs w:val="22"/>
          <w:lang w:val="en-US"/>
        </w:rPr>
      </w:pPr>
      <w:r>
        <w:rPr>
          <w:rFonts w:asciiTheme="minorHAnsi" w:hAnsiTheme="minorHAnsi" w:cstheme="minorHAnsi"/>
          <w:szCs w:val="22"/>
          <w:lang w:val="en-US"/>
        </w:rPr>
        <w:t>Information on patient demographics (age, d</w:t>
      </w:r>
      <w:r w:rsidR="005C2974">
        <w:rPr>
          <w:rFonts w:asciiTheme="minorHAnsi" w:hAnsiTheme="minorHAnsi" w:cstheme="minorHAnsi"/>
          <w:szCs w:val="22"/>
          <w:lang w:val="en-US"/>
        </w:rPr>
        <w:t xml:space="preserve">eprivation), date of diagnosis, method of presentation and </w:t>
      </w:r>
      <w:r>
        <w:rPr>
          <w:rFonts w:asciiTheme="minorHAnsi" w:hAnsiTheme="minorHAnsi" w:cstheme="minorHAnsi"/>
          <w:szCs w:val="22"/>
          <w:lang w:val="en-US"/>
        </w:rPr>
        <w:t xml:space="preserve">tumour characteristics were </w:t>
      </w:r>
      <w:r w:rsidR="00987DBC">
        <w:rPr>
          <w:rFonts w:asciiTheme="minorHAnsi" w:hAnsiTheme="minorHAnsi" w:cstheme="minorHAnsi"/>
          <w:szCs w:val="22"/>
          <w:lang w:val="en-US"/>
        </w:rPr>
        <w:t xml:space="preserve">obtained from </w:t>
      </w:r>
      <w:r>
        <w:rPr>
          <w:rFonts w:asciiTheme="minorHAnsi" w:hAnsiTheme="minorHAnsi" w:cstheme="minorHAnsi"/>
          <w:szCs w:val="22"/>
          <w:lang w:val="en-US"/>
        </w:rPr>
        <w:t>cancer registration datasets.</w:t>
      </w:r>
      <w:r w:rsidRPr="009C4CC7">
        <w:rPr>
          <w:rFonts w:asciiTheme="minorHAnsi" w:hAnsiTheme="minorHAnsi" w:cstheme="minorHAnsi"/>
          <w:szCs w:val="22"/>
        </w:rPr>
        <w:t xml:space="preserve"> </w:t>
      </w:r>
      <w:r w:rsidR="0025787A" w:rsidRPr="009C4CC7">
        <w:rPr>
          <w:rFonts w:asciiTheme="minorHAnsi" w:hAnsiTheme="minorHAnsi" w:cstheme="minorHAnsi"/>
          <w:szCs w:val="22"/>
        </w:rPr>
        <w:t>M</w:t>
      </w:r>
      <w:r w:rsidR="00A74364" w:rsidRPr="009C4CC7">
        <w:rPr>
          <w:rFonts w:asciiTheme="minorHAnsi" w:hAnsiTheme="minorHAnsi" w:cstheme="minorHAnsi"/>
          <w:szCs w:val="22"/>
        </w:rPr>
        <w:t xml:space="preserve">olecular markers </w:t>
      </w:r>
      <w:r w:rsidR="004F0CCE">
        <w:rPr>
          <w:rFonts w:asciiTheme="minorHAnsi" w:hAnsiTheme="minorHAnsi" w:cstheme="minorHAnsi"/>
          <w:szCs w:val="22"/>
        </w:rPr>
        <w:t>such as</w:t>
      </w:r>
      <w:r w:rsidR="00A74364" w:rsidRPr="009C4CC7">
        <w:rPr>
          <w:rFonts w:asciiTheme="minorHAnsi" w:hAnsiTheme="minorHAnsi" w:cstheme="minorHAnsi"/>
          <w:szCs w:val="22"/>
        </w:rPr>
        <w:t xml:space="preserve"> hormone </w:t>
      </w:r>
      <w:r w:rsidR="005D7CAF" w:rsidRPr="009C4CC7">
        <w:rPr>
          <w:rFonts w:asciiTheme="minorHAnsi" w:hAnsiTheme="minorHAnsi" w:cstheme="minorHAnsi"/>
          <w:szCs w:val="22"/>
        </w:rPr>
        <w:t>receptor</w:t>
      </w:r>
      <w:r w:rsidR="00AC090E" w:rsidRPr="009C4CC7">
        <w:rPr>
          <w:rFonts w:asciiTheme="minorHAnsi" w:hAnsiTheme="minorHAnsi" w:cstheme="minorHAnsi"/>
          <w:szCs w:val="22"/>
        </w:rPr>
        <w:t xml:space="preserve"> statu</w:t>
      </w:r>
      <w:r w:rsidR="005D7CAF" w:rsidRPr="009C4CC7">
        <w:rPr>
          <w:rFonts w:asciiTheme="minorHAnsi" w:hAnsiTheme="minorHAnsi" w:cstheme="minorHAnsi"/>
          <w:szCs w:val="22"/>
        </w:rPr>
        <w:t>s</w:t>
      </w:r>
      <w:r w:rsidR="00A74364" w:rsidRPr="009C4CC7">
        <w:rPr>
          <w:rFonts w:asciiTheme="minorHAnsi" w:hAnsiTheme="minorHAnsi" w:cstheme="minorHAnsi"/>
          <w:szCs w:val="22"/>
        </w:rPr>
        <w:t xml:space="preserve"> are n</w:t>
      </w:r>
      <w:r w:rsidR="00DE185F" w:rsidRPr="009C4CC7">
        <w:rPr>
          <w:rFonts w:asciiTheme="minorHAnsi" w:hAnsiTheme="minorHAnsi" w:cstheme="minorHAnsi"/>
          <w:szCs w:val="22"/>
        </w:rPr>
        <w:t xml:space="preserve">ot routinely </w:t>
      </w:r>
      <w:r w:rsidR="00035C7B">
        <w:rPr>
          <w:rFonts w:asciiTheme="minorHAnsi" w:hAnsiTheme="minorHAnsi" w:cstheme="minorHAnsi"/>
          <w:szCs w:val="22"/>
        </w:rPr>
        <w:t xml:space="preserve">collected </w:t>
      </w:r>
      <w:r w:rsidR="00C65D55">
        <w:rPr>
          <w:rFonts w:asciiTheme="minorHAnsi" w:hAnsiTheme="minorHAnsi" w:cstheme="minorHAnsi"/>
          <w:szCs w:val="22"/>
        </w:rPr>
        <w:t>for</w:t>
      </w:r>
      <w:r w:rsidR="00DE185F" w:rsidRPr="009C4CC7">
        <w:rPr>
          <w:rFonts w:asciiTheme="minorHAnsi" w:hAnsiTheme="minorHAnsi" w:cstheme="minorHAnsi"/>
          <w:szCs w:val="22"/>
        </w:rPr>
        <w:t xml:space="preserve"> DCIS</w:t>
      </w:r>
      <w:r w:rsidR="0025787A" w:rsidRPr="009C4CC7">
        <w:rPr>
          <w:rFonts w:asciiTheme="minorHAnsi" w:hAnsiTheme="minorHAnsi" w:cstheme="minorHAnsi"/>
          <w:szCs w:val="22"/>
        </w:rPr>
        <w:t xml:space="preserve"> in </w:t>
      </w:r>
      <w:r w:rsidR="00C65D55">
        <w:rPr>
          <w:rFonts w:asciiTheme="minorHAnsi" w:hAnsiTheme="minorHAnsi" w:cstheme="minorHAnsi"/>
          <w:szCs w:val="22"/>
        </w:rPr>
        <w:t xml:space="preserve">many NHS organisations in </w:t>
      </w:r>
      <w:r w:rsidR="0025787A" w:rsidRPr="009C4CC7">
        <w:rPr>
          <w:rFonts w:asciiTheme="minorHAnsi" w:hAnsiTheme="minorHAnsi" w:cstheme="minorHAnsi"/>
          <w:szCs w:val="22"/>
        </w:rPr>
        <w:t>the UK</w:t>
      </w:r>
      <w:hyperlink w:anchor="_ENREF_17" w:tooltip="The Royal College of Pathologists, 2016 #1361" w:history="1">
        <w:r w:rsidR="00CE52C3" w:rsidRPr="009C4CC7">
          <w:rPr>
            <w:rFonts w:asciiTheme="minorHAnsi" w:hAnsiTheme="minorHAnsi" w:cstheme="minorHAnsi"/>
            <w:szCs w:val="22"/>
          </w:rPr>
          <w:fldChar w:fldCharType="begin"/>
        </w:r>
        <w:r w:rsidR="00CE52C3">
          <w:rPr>
            <w:rFonts w:asciiTheme="minorHAnsi" w:hAnsiTheme="minorHAnsi" w:cstheme="minorHAnsi"/>
            <w:szCs w:val="22"/>
          </w:rPr>
          <w:instrText xml:space="preserve"> ADDIN EN.CITE &lt;EndNote&gt;&lt;Cite&gt;&lt;Author&gt;The royal College of Pathologists&lt;/Author&gt;&lt;Year&gt;2016&lt;/Year&gt;&lt;RecNum&gt;1361&lt;/RecNum&gt;&lt;DisplayText&gt;&lt;style face="superscript"&gt;17&lt;/style&gt;&lt;/DisplayText&gt;&lt;record&gt;&lt;rec-number&gt;1361&lt;/rec-number&gt;&lt;foreign-keys&gt;&lt;key app="EN" db-id="zrsdaf2f5x55egesaewpdwsyssfzarr0t2za" timestamp="1529661705"&gt;1361&lt;/key&gt;&lt;/foreign-keys&gt;&lt;ref-type name="Report"&gt;27&lt;/ref-type&gt;&lt;contributors&gt;&lt;authors&gt;&lt;author&gt;The Royal College of Pathologists,&lt;/author&gt;&lt;/authors&gt;&lt;/contributors&gt;&lt;titles&gt;&lt;title&gt;Pathology reporting of breast disease in surgical excision specimens in incorporating the dataset for histological reporting of breast cancer&lt;/title&gt;&lt;/titles&gt;&lt;dates&gt;&lt;year&gt;2016&lt;/year&gt;&lt;/dates&gt;&lt;urls&gt;&lt;related-urls&gt;&lt;url&gt;https://www.rcpath.org/resourceLibrary/g148-breastdataset-hires-jun16-pdf.html&lt;/url&gt;&lt;/related-urls&gt;&lt;/urls&gt;&lt;/record&gt;&lt;/Cite&gt;&lt;/EndNote&gt;</w:instrText>
        </w:r>
        <w:r w:rsidR="00CE52C3" w:rsidRPr="009C4CC7">
          <w:rPr>
            <w:rFonts w:asciiTheme="minorHAnsi" w:hAnsiTheme="minorHAnsi" w:cstheme="minorHAnsi"/>
            <w:szCs w:val="22"/>
          </w:rPr>
          <w:fldChar w:fldCharType="separate"/>
        </w:r>
        <w:r w:rsidR="00CE52C3" w:rsidRPr="000054B3">
          <w:rPr>
            <w:rFonts w:asciiTheme="minorHAnsi" w:hAnsiTheme="minorHAnsi" w:cstheme="minorHAnsi"/>
            <w:noProof/>
            <w:szCs w:val="22"/>
            <w:vertAlign w:val="superscript"/>
          </w:rPr>
          <w:t>17</w:t>
        </w:r>
        <w:r w:rsidR="00CE52C3" w:rsidRPr="009C4CC7">
          <w:rPr>
            <w:rFonts w:asciiTheme="minorHAnsi" w:hAnsiTheme="minorHAnsi" w:cstheme="minorHAnsi"/>
            <w:szCs w:val="22"/>
          </w:rPr>
          <w:fldChar w:fldCharType="end"/>
        </w:r>
      </w:hyperlink>
      <w:r w:rsidR="00F50FD4" w:rsidRPr="009C4CC7">
        <w:rPr>
          <w:rFonts w:asciiTheme="minorHAnsi" w:hAnsiTheme="minorHAnsi" w:cstheme="minorHAnsi"/>
          <w:szCs w:val="22"/>
        </w:rPr>
        <w:t>.</w:t>
      </w:r>
      <w:r w:rsidR="00DE185F" w:rsidRPr="009C4CC7">
        <w:rPr>
          <w:rFonts w:asciiTheme="minorHAnsi" w:hAnsiTheme="minorHAnsi" w:cstheme="minorHAnsi"/>
          <w:szCs w:val="22"/>
        </w:rPr>
        <w:t xml:space="preserve"> </w:t>
      </w:r>
      <w:r w:rsidR="005C14C1">
        <w:rPr>
          <w:rFonts w:asciiTheme="minorHAnsi" w:hAnsiTheme="minorHAnsi" w:cstheme="minorHAnsi"/>
          <w:szCs w:val="22"/>
        </w:rPr>
        <w:t xml:space="preserve"> </w:t>
      </w:r>
      <w:r w:rsidR="00A425E6">
        <w:rPr>
          <w:rFonts w:asciiTheme="minorHAnsi" w:hAnsiTheme="minorHAnsi" w:cstheme="minorHAnsi"/>
          <w:szCs w:val="22"/>
          <w:lang w:val="en-US"/>
        </w:rPr>
        <w:t>Area-level socioeconomic deprivation</w:t>
      </w:r>
      <w:r w:rsidR="005C14C1">
        <w:rPr>
          <w:rFonts w:asciiTheme="minorHAnsi" w:hAnsiTheme="minorHAnsi" w:cstheme="minorHAnsi"/>
          <w:szCs w:val="22"/>
          <w:lang w:val="en-US"/>
        </w:rPr>
        <w:t xml:space="preserve"> was measured using the I</w:t>
      </w:r>
      <w:r w:rsidR="003A7735" w:rsidRPr="009C4CC7">
        <w:rPr>
          <w:rFonts w:asciiTheme="minorHAnsi" w:hAnsiTheme="minorHAnsi" w:cstheme="minorHAnsi"/>
          <w:szCs w:val="22"/>
          <w:lang w:val="en-US"/>
        </w:rPr>
        <w:t xml:space="preserve">ndex </w:t>
      </w:r>
      <w:r w:rsidR="00E154D0">
        <w:rPr>
          <w:rFonts w:asciiTheme="minorHAnsi" w:hAnsiTheme="minorHAnsi" w:cstheme="minorHAnsi"/>
          <w:szCs w:val="22"/>
          <w:lang w:val="en-US"/>
        </w:rPr>
        <w:t>of</w:t>
      </w:r>
      <w:r w:rsidR="003A7735" w:rsidRPr="009C4CC7">
        <w:rPr>
          <w:rFonts w:asciiTheme="minorHAnsi" w:hAnsiTheme="minorHAnsi" w:cstheme="minorHAnsi"/>
          <w:szCs w:val="22"/>
          <w:lang w:val="en-US"/>
        </w:rPr>
        <w:t xml:space="preserve"> </w:t>
      </w:r>
      <w:r w:rsidR="004F0CCE">
        <w:rPr>
          <w:rFonts w:asciiTheme="minorHAnsi" w:hAnsiTheme="minorHAnsi" w:cstheme="minorHAnsi"/>
          <w:szCs w:val="22"/>
          <w:lang w:val="en-US"/>
        </w:rPr>
        <w:t>M</w:t>
      </w:r>
      <w:r w:rsidR="003A7735" w:rsidRPr="009C4CC7">
        <w:rPr>
          <w:rFonts w:asciiTheme="minorHAnsi" w:hAnsiTheme="minorHAnsi" w:cstheme="minorHAnsi"/>
          <w:szCs w:val="22"/>
          <w:lang w:val="en-US"/>
        </w:rPr>
        <w:t xml:space="preserve">ultiple </w:t>
      </w:r>
      <w:r w:rsidR="004F0CCE">
        <w:rPr>
          <w:rFonts w:asciiTheme="minorHAnsi" w:hAnsiTheme="minorHAnsi" w:cstheme="minorHAnsi"/>
          <w:szCs w:val="22"/>
          <w:lang w:val="en-US"/>
        </w:rPr>
        <w:t>D</w:t>
      </w:r>
      <w:r w:rsidR="003A7735" w:rsidRPr="009C4CC7">
        <w:rPr>
          <w:rFonts w:asciiTheme="minorHAnsi" w:hAnsiTheme="minorHAnsi" w:cstheme="minorHAnsi"/>
          <w:szCs w:val="22"/>
          <w:lang w:val="en-US"/>
        </w:rPr>
        <w:t>eprivation (IMD)</w:t>
      </w:r>
      <w:r w:rsidR="005C14C1">
        <w:rPr>
          <w:rFonts w:asciiTheme="minorHAnsi" w:hAnsiTheme="minorHAnsi" w:cstheme="minorHAnsi"/>
          <w:szCs w:val="22"/>
          <w:lang w:val="en-US"/>
        </w:rPr>
        <w:t>, with the I</w:t>
      </w:r>
      <w:r w:rsidR="003A7735" w:rsidRPr="009C4CC7">
        <w:rPr>
          <w:rFonts w:asciiTheme="minorHAnsi" w:hAnsiTheme="minorHAnsi" w:cstheme="minorHAnsi"/>
          <w:szCs w:val="22"/>
          <w:lang w:val="en-US"/>
        </w:rPr>
        <w:t xml:space="preserve">MD </w:t>
      </w:r>
      <w:r w:rsidR="005C14C1">
        <w:rPr>
          <w:rFonts w:asciiTheme="minorHAnsi" w:hAnsiTheme="minorHAnsi" w:cstheme="minorHAnsi"/>
          <w:szCs w:val="22"/>
          <w:lang w:val="en-US"/>
        </w:rPr>
        <w:t xml:space="preserve">values for </w:t>
      </w:r>
      <w:r w:rsidR="00A425E6">
        <w:rPr>
          <w:rFonts w:asciiTheme="minorHAnsi" w:hAnsiTheme="minorHAnsi" w:cstheme="minorHAnsi"/>
          <w:szCs w:val="22"/>
          <w:lang w:val="en-US"/>
        </w:rPr>
        <w:t>the</w:t>
      </w:r>
      <w:r w:rsidR="00644A1C">
        <w:rPr>
          <w:rFonts w:asciiTheme="minorHAnsi" w:hAnsiTheme="minorHAnsi" w:cstheme="minorHAnsi"/>
          <w:szCs w:val="22"/>
          <w:lang w:val="en-US"/>
        </w:rPr>
        <w:t xml:space="preserve"> relevant</w:t>
      </w:r>
      <w:r w:rsidR="00A425E6">
        <w:rPr>
          <w:rFonts w:asciiTheme="minorHAnsi" w:hAnsiTheme="minorHAnsi" w:cstheme="minorHAnsi"/>
          <w:szCs w:val="22"/>
          <w:lang w:val="en-US"/>
        </w:rPr>
        <w:t xml:space="preserve"> geographical area</w:t>
      </w:r>
      <w:r w:rsidR="005C14C1">
        <w:rPr>
          <w:rFonts w:asciiTheme="minorHAnsi" w:hAnsiTheme="minorHAnsi" w:cstheme="minorHAnsi"/>
          <w:szCs w:val="22"/>
          <w:lang w:val="en-US"/>
        </w:rPr>
        <w:t xml:space="preserve"> i</w:t>
      </w:r>
      <w:r w:rsidR="003A7735" w:rsidRPr="009C4CC7">
        <w:rPr>
          <w:rFonts w:asciiTheme="minorHAnsi" w:hAnsiTheme="minorHAnsi" w:cstheme="minorHAnsi"/>
          <w:szCs w:val="22"/>
          <w:lang w:val="en-US"/>
        </w:rPr>
        <w:t>n Wales</w:t>
      </w:r>
      <w:hyperlink w:anchor="_ENREF_18" w:tooltip="Llywodraeth Cymru Welsh Government, 2014 #1362" w:history="1">
        <w:r w:rsidR="00CE52C3" w:rsidRPr="009C4CC7">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&lt;EndNote&gt;&lt;Cite&gt;&lt;Author&gt;Llywodraeth Cymru Welsh Government&lt;/Author&gt;&lt;Year&gt;2014&lt;/Year&gt;&lt;RecNum&gt;1362&lt;/RecNum&gt;&lt;DisplayText&gt;&lt;style face="superscript"&gt;18&lt;/style&gt;&lt;/DisplayText&gt;&lt;record&gt;&lt;rec-number&gt;1362&lt;/rec-number&gt;&lt;foreign-keys&gt;&lt;key app="EN" db-id="zrsdaf2f5x55egesaewpdwsyssfzarr0t2za" timestamp="1529662464"&gt;1362&lt;/key&gt;&lt;/foreign-keys&gt;&lt;ref-type name="Web Page"&gt;12&lt;/ref-type&gt;&lt;contributors&gt;&lt;authors&gt;&lt;author&gt;Llywodraeth Cymru Welsh Government,&lt;/author&gt;&lt;/authors&gt;&lt;/contributors&gt;&lt;titles&gt;&lt;title&gt;Welsh Index of Multiple Deprivation&lt;/title&gt;&lt;/titles&gt;&lt;dates&gt;&lt;year&gt;2014&lt;/year&gt;&lt;/dates&gt;&lt;urls&gt;&lt;related-urls&gt;&lt;url&gt;https://gov.wales/statistics-and-research/welsh-index-multiple-deprivation/?lang=en&lt;/url&gt;&lt;/related-urls&gt;&lt;/urls&gt;&lt;/record&gt;&lt;/Cite&gt;&lt;/EndNote&gt;</w:instrText>
        </w:r>
        <w:r w:rsidR="00CE52C3" w:rsidRPr="009C4CC7">
          <w:rPr>
            <w:rFonts w:asciiTheme="minorHAnsi" w:hAnsiTheme="minorHAnsi" w:cstheme="minorHAnsi"/>
            <w:szCs w:val="22"/>
            <w:lang w:val="en-US"/>
          </w:rPr>
          <w:fldChar w:fldCharType="separate"/>
        </w:r>
        <w:r w:rsidR="00CE52C3" w:rsidRPr="000054B3">
          <w:rPr>
            <w:rFonts w:asciiTheme="minorHAnsi" w:hAnsiTheme="minorHAnsi" w:cstheme="minorHAnsi"/>
            <w:noProof/>
            <w:szCs w:val="22"/>
            <w:vertAlign w:val="superscript"/>
            <w:lang w:val="en-US"/>
          </w:rPr>
          <w:t>18</w:t>
        </w:r>
        <w:r w:rsidR="00CE52C3" w:rsidRPr="009C4CC7">
          <w:rPr>
            <w:rFonts w:asciiTheme="minorHAnsi" w:hAnsiTheme="minorHAnsi" w:cstheme="minorHAnsi"/>
            <w:szCs w:val="22"/>
            <w:lang w:val="en-US"/>
          </w:rPr>
          <w:fldChar w:fldCharType="end"/>
        </w:r>
      </w:hyperlink>
      <w:r w:rsidR="003A7735" w:rsidRPr="009C4CC7">
        <w:rPr>
          <w:rFonts w:asciiTheme="minorHAnsi" w:hAnsiTheme="minorHAnsi" w:cstheme="minorHAnsi"/>
          <w:szCs w:val="22"/>
          <w:lang w:val="en-US"/>
        </w:rPr>
        <w:t xml:space="preserve"> </w:t>
      </w:r>
      <w:r w:rsidR="005C14C1">
        <w:rPr>
          <w:rFonts w:asciiTheme="minorHAnsi" w:hAnsiTheme="minorHAnsi" w:cstheme="minorHAnsi"/>
          <w:szCs w:val="22"/>
          <w:lang w:val="en-US"/>
        </w:rPr>
        <w:t>and England</w:t>
      </w:r>
      <w:hyperlink w:anchor="_ENREF_19" w:tooltip="Communities and Local Government, 2015 #1422" w:history="1">
        <w:r w:rsidR="00CE52C3">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&lt;EndNote&gt;&lt;Cite&gt;&lt;Author&gt;Communities and Local Government&lt;/Author&gt;&lt;Year&gt;2015&lt;/Year&gt;&lt;RecNum&gt;1422&lt;/RecNum&gt;&lt;DisplayText&gt;&lt;style face="superscript"&gt;19&lt;/style&gt;&lt;/DisplayText&gt;&lt;record&gt;&lt;rec-number&gt;1422&lt;/rec-number&gt;&lt;foreign-keys&gt;&lt;key app="EN" db-id="zrsdaf2f5x55egesaewpdwsyssfzarr0t2za" timestamp="1540195680"&gt;1422&lt;/key&gt;&lt;/foreign-keys&gt;&lt;ref-type name="Web Page"&gt;12&lt;/ref-type&gt;&lt;contributors&gt;&lt;authors&gt;&lt;author&gt;Communities and Local Government,&lt;/author&gt;&lt;/authors&gt;&lt;/contributors&gt;&lt;titles&gt;&lt;title&gt;The English Indices of Deprivation 2015&lt;/title&gt;&lt;/titles&gt;&lt;dates&gt;&lt;year&gt;2015&lt;/year&gt;&lt;/dates&gt;&lt;urls&gt;&lt;related-urls&gt;&lt;url&gt;https://www.gov.uk/government/statistics/english-indices-of-deprivation-2015&lt;/url&gt;&lt;/related-urls&gt;&lt;/urls&gt;&lt;/record&gt;&lt;/Cite&gt;&lt;/EndNote&gt;</w:instrText>
        </w:r>
        <w:r w:rsidR="00CE52C3">
          <w:rPr>
            <w:rFonts w:asciiTheme="minorHAnsi" w:hAnsiTheme="minorHAnsi" w:cstheme="minorHAnsi"/>
            <w:szCs w:val="22"/>
            <w:lang w:val="en-US"/>
          </w:rPr>
          <w:fldChar w:fldCharType="separate"/>
        </w:r>
        <w:r w:rsidR="00CE52C3" w:rsidRPr="00846FC5">
          <w:rPr>
            <w:rFonts w:asciiTheme="minorHAnsi" w:hAnsiTheme="minorHAnsi" w:cstheme="minorHAnsi"/>
            <w:noProof/>
            <w:szCs w:val="22"/>
            <w:vertAlign w:val="superscript"/>
            <w:lang w:val="en-US"/>
          </w:rPr>
          <w:t>19</w:t>
        </w:r>
        <w:r w:rsidR="00CE52C3">
          <w:rPr>
            <w:rFonts w:asciiTheme="minorHAnsi" w:hAnsiTheme="minorHAnsi" w:cstheme="minorHAnsi"/>
            <w:szCs w:val="22"/>
            <w:lang w:val="en-US"/>
          </w:rPr>
          <w:fldChar w:fldCharType="end"/>
        </w:r>
      </w:hyperlink>
      <w:hyperlink w:anchor="_ENREF_19" w:tooltip="Communities and Local Government, 2011 #1414" w:history="1"/>
      <w:r w:rsidR="005C14C1">
        <w:rPr>
          <w:rFonts w:asciiTheme="minorHAnsi" w:hAnsiTheme="minorHAnsi" w:cstheme="minorHAnsi"/>
          <w:szCs w:val="22"/>
          <w:lang w:val="en-US"/>
        </w:rPr>
        <w:t xml:space="preserve"> converted to quintiles</w:t>
      </w:r>
      <w:r w:rsidR="003A7735" w:rsidRPr="009C4CC7">
        <w:rPr>
          <w:rFonts w:asciiTheme="minorHAnsi" w:hAnsiTheme="minorHAnsi" w:cstheme="minorHAnsi"/>
          <w:szCs w:val="22"/>
          <w:lang w:val="en-US"/>
        </w:rPr>
        <w:t xml:space="preserve">. </w:t>
      </w:r>
      <w:r w:rsidR="00F20549">
        <w:rPr>
          <w:rFonts w:asciiTheme="minorHAnsi" w:hAnsiTheme="minorHAnsi" w:cstheme="minorHAnsi"/>
          <w:szCs w:val="22"/>
          <w:lang w:val="en-US"/>
        </w:rPr>
        <w:t xml:space="preserve">Patient fitness was assessed using comorbidity and frailty measures. </w:t>
      </w:r>
      <w:r w:rsidR="005C14C1">
        <w:rPr>
          <w:rFonts w:asciiTheme="minorHAnsi" w:hAnsiTheme="minorHAnsi" w:cstheme="minorHAnsi"/>
          <w:szCs w:val="22"/>
          <w:lang w:val="en-US"/>
        </w:rPr>
        <w:t>Comorbidity burden was measured using t</w:t>
      </w:r>
      <w:r w:rsidR="005C14C1" w:rsidRPr="009C4CC7">
        <w:rPr>
          <w:rFonts w:asciiTheme="minorHAnsi" w:hAnsiTheme="minorHAnsi" w:cstheme="minorHAnsi"/>
          <w:szCs w:val="22"/>
          <w:lang w:val="en-US"/>
        </w:rPr>
        <w:t>he Royal College of Surgeons of England Charlson Comorbidity Index (CCI)</w:t>
      </w:r>
      <w:r w:rsidR="005C14C1">
        <w:rPr>
          <w:rFonts w:asciiTheme="minorHAnsi" w:hAnsiTheme="minorHAnsi" w:cstheme="minorHAnsi"/>
          <w:szCs w:val="22"/>
          <w:lang w:val="en-US"/>
        </w:rPr>
        <w:t xml:space="preserve"> </w:t>
      </w:r>
      <w:r w:rsidR="005C14C1" w:rsidRPr="009C4CC7">
        <w:rPr>
          <w:rFonts w:asciiTheme="minorHAnsi" w:hAnsiTheme="minorHAnsi" w:cstheme="minorHAnsi"/>
          <w:szCs w:val="22"/>
          <w:lang w:val="en-US"/>
        </w:rPr>
        <w:t>excluding malignancy</w:t>
      </w:r>
      <w:hyperlink w:anchor="_ENREF_20" w:tooltip="Armitage, 2010 #24" w:history="1">
        <w:r w:rsidR="00CE52C3" w:rsidRPr="009C4CC7">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&lt;EndNote&gt;&lt;Cite&gt;&lt;Author&gt;Armitage&lt;/Author&gt;&lt;Year&gt;2010&lt;/Year&gt;&lt;RecNum&gt;24&lt;/RecNum&gt;&lt;DisplayText&gt;&lt;style face="superscript"&gt;20&lt;/style&gt;&lt;/DisplayText&gt;&lt;record&gt;&lt;rec-number&gt;24&lt;/rec-number&gt;&lt;foreign-keys&gt;&lt;key app="EN" db-id="zrsdaf2f5x55egesaewpdwsyssfzarr0t2za" timestamp="1477653629"&gt;24&lt;/key&gt;&lt;/foreign-keys&gt;&lt;ref-type name="Journal Article"&gt;17&lt;/ref-type&gt;&lt;contributors&gt;&lt;authors&gt;&lt;author&gt;Armitage, J. N.&lt;/author&gt;&lt;author&gt;van der Meulen, J. H.&lt;/author&gt;&lt;author&gt;Royal College of Surgeons Co-morbidity Consensus, Group&lt;/author&gt;&lt;/authors&gt;&lt;/contributors&gt;&lt;auth-address&gt;Clinical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Surg&lt;/secondary-title&gt;&lt;/titles&gt;&lt;periodical&gt;&lt;full-title&gt;Br J Surg&lt;/full-title&gt;&lt;/periodical&gt;&lt;pages&gt;772-81&lt;/pages&gt;&lt;volume&gt;97&lt;/volume&gt;&lt;number&gt;5&lt;/number&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Outcome&lt;/keyword&gt;&lt;/keywords&gt;&lt;dates&gt;&lt;year&gt;2010&lt;/year&gt;&lt;pub-dates&gt;&lt;date&gt;May&lt;/date&gt;&lt;/pub-dates&gt;&lt;/dates&gt;&lt;isbn&gt;1365-2168 (Electronic)&amp;#xD;0007-1323 (Linking)&lt;/isbn&gt;&lt;accession-num&gt;20306528&lt;/accession-num&gt;&lt;urls&gt;&lt;related-urls&gt;&lt;url&gt;https://www.ncbi.nlm.nih.gov/pubmed/20306528&lt;/url&gt;&lt;/related-urls&gt;&lt;/urls&gt;&lt;electronic-resource-num&gt;10.1002/bjs.6930&lt;/electronic-resource-num&gt;&lt;/record&gt;&lt;/Cite&gt;&lt;/EndNote&gt;</w:instrText>
        </w:r>
        <w:r w:rsidR="00CE52C3" w:rsidRPr="009C4CC7">
          <w:rPr>
            <w:rFonts w:asciiTheme="minorHAnsi" w:hAnsiTheme="minorHAnsi" w:cstheme="minorHAnsi"/>
            <w:szCs w:val="22"/>
            <w:lang w:val="en-US"/>
          </w:rPr>
          <w:fldChar w:fldCharType="separate"/>
        </w:r>
        <w:r w:rsidR="00CE52C3" w:rsidRPr="00846FC5">
          <w:rPr>
            <w:rFonts w:asciiTheme="minorHAnsi" w:hAnsiTheme="minorHAnsi" w:cstheme="minorHAnsi"/>
            <w:noProof/>
            <w:szCs w:val="22"/>
            <w:vertAlign w:val="superscript"/>
            <w:lang w:val="en-US"/>
          </w:rPr>
          <w:t>20</w:t>
        </w:r>
        <w:r w:rsidR="00CE52C3" w:rsidRPr="009C4CC7">
          <w:rPr>
            <w:rFonts w:asciiTheme="minorHAnsi" w:hAnsiTheme="minorHAnsi" w:cstheme="minorHAnsi"/>
            <w:szCs w:val="22"/>
            <w:lang w:val="en-US"/>
          </w:rPr>
          <w:fldChar w:fldCharType="end"/>
        </w:r>
      </w:hyperlink>
      <w:r w:rsidR="00A573AB">
        <w:rPr>
          <w:rFonts w:asciiTheme="minorHAnsi" w:hAnsiTheme="minorHAnsi" w:cstheme="minorHAnsi"/>
          <w:szCs w:val="22"/>
          <w:lang w:val="en-US"/>
        </w:rPr>
        <w:t>. This index wa</w:t>
      </w:r>
      <w:r w:rsidR="005C14C1" w:rsidRPr="009C4CC7">
        <w:rPr>
          <w:rFonts w:asciiTheme="minorHAnsi" w:hAnsiTheme="minorHAnsi" w:cstheme="minorHAnsi"/>
          <w:szCs w:val="22"/>
          <w:lang w:val="en-US"/>
        </w:rPr>
        <w:t>s calculated based on the presence of specific medical problems, identified using ICD-10 diagnos</w:t>
      </w:r>
      <w:r w:rsidR="005C14C1">
        <w:rPr>
          <w:rFonts w:asciiTheme="minorHAnsi" w:hAnsiTheme="minorHAnsi" w:cstheme="minorHAnsi"/>
          <w:szCs w:val="22"/>
          <w:lang w:val="en-US"/>
        </w:rPr>
        <w:t>tic</w:t>
      </w:r>
      <w:r w:rsidR="005C14C1" w:rsidRPr="009C4CC7">
        <w:rPr>
          <w:rFonts w:asciiTheme="minorHAnsi" w:hAnsiTheme="minorHAnsi" w:cstheme="minorHAnsi"/>
          <w:szCs w:val="22"/>
          <w:lang w:val="en-US"/>
        </w:rPr>
        <w:t xml:space="preserve"> information in HES and PEDW </w:t>
      </w:r>
      <w:r w:rsidR="00E154D0">
        <w:rPr>
          <w:rFonts w:asciiTheme="minorHAnsi" w:hAnsiTheme="minorHAnsi" w:cstheme="minorHAnsi"/>
          <w:szCs w:val="22"/>
          <w:lang w:val="en-US"/>
        </w:rPr>
        <w:t>in the</w:t>
      </w:r>
      <w:r w:rsidR="005C14C1" w:rsidRPr="009C4CC7">
        <w:rPr>
          <w:rFonts w:asciiTheme="minorHAnsi" w:hAnsiTheme="minorHAnsi" w:cstheme="minorHAnsi"/>
          <w:szCs w:val="22"/>
          <w:lang w:val="en-US"/>
        </w:rPr>
        <w:t xml:space="preserve"> two years prior to the date of </w:t>
      </w:r>
      <w:r w:rsidR="005C14C1">
        <w:rPr>
          <w:rFonts w:asciiTheme="minorHAnsi" w:hAnsiTheme="minorHAnsi" w:cstheme="minorHAnsi"/>
          <w:szCs w:val="22"/>
          <w:lang w:val="en-US"/>
        </w:rPr>
        <w:t xml:space="preserve">cancer </w:t>
      </w:r>
      <w:r w:rsidR="005C14C1" w:rsidRPr="009C4CC7">
        <w:rPr>
          <w:rFonts w:asciiTheme="minorHAnsi" w:hAnsiTheme="minorHAnsi" w:cstheme="minorHAnsi"/>
          <w:szCs w:val="22"/>
          <w:lang w:val="en-US"/>
        </w:rPr>
        <w:t>diagnosis</w:t>
      </w:r>
      <w:hyperlink w:anchor="_ENREF_21" w:tooltip="Preen, 2006 #776" w:history="1">
        <w:r w:rsidR="00CE52C3" w:rsidRPr="009C4CC7">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&lt;EndNote&gt;&lt;Cite&gt;&lt;Author&gt;Preen&lt;/Author&gt;&lt;Year&gt;2006&lt;/Year&gt;&lt;RecNum&gt;776&lt;/RecNum&gt;&lt;DisplayText&gt;&lt;style face="superscript"&gt;21&lt;/style&gt;&lt;/DisplayText&gt;&lt;record&gt;&lt;rec-number&gt;776&lt;/rec-number&gt;&lt;foreign-keys&gt;&lt;key app="EN" db-id="zrsdaf2f5x55egesaewpdwsyssfzarr0t2za" timestamp="1486987041"&gt;776&lt;/key&gt;&lt;/foreign-keys&gt;&lt;ref-type name="Journal Article"&gt;17&lt;/ref-type&gt;&lt;contributors&gt;&lt;authors&gt;&lt;author&gt;Preen, David B.&lt;/author&gt;&lt;author&gt;Holman, C. D&amp;apos;Arcy J.&lt;/author&gt;&lt;author&gt;Spilsbury, Katrina&lt;/author&gt;&lt;author&gt;Semmens, James B.&lt;/author&gt;&lt;author&gt;Brameld, Kate J.&lt;/author&gt;&lt;/authors&gt;&lt;/contributors&gt;&lt;titles&gt;&lt;title&gt;Length of comorbidity lookback period affected regression model performance of administrative health data&lt;/title&gt;&lt;secondary-title&gt;Journal of Clinical Epidemiology&lt;/secondary-title&gt;&lt;/titles&gt;&lt;periodical&gt;&lt;full-title&gt;Journal of Clinical Epidemiology&lt;/full-title&gt;&lt;/periodical&gt;&lt;pages&gt;940-946&lt;/pages&gt;&lt;volume&gt;59&lt;/volume&gt;&lt;number&gt;9&lt;/number&gt;&lt;keywords&gt;&lt;keyword&gt;Comorbidity adjustment&lt;/keyword&gt;&lt;keyword&gt;Hospital readmission&lt;/keyword&gt;&lt;keyword&gt;Mortality&lt;/keyword&gt;&lt;keyword&gt;Record linkage&lt;/keyword&gt;&lt;keyword&gt;Statistical modeling&lt;/keyword&gt;&lt;/keywords&gt;&lt;dates&gt;&lt;year&gt;2006&lt;/year&gt;&lt;pub-dates&gt;&lt;date&gt;9//&lt;/date&gt;&lt;/pub-dates&gt;&lt;/dates&gt;&lt;isbn&gt;0895-4356&lt;/isbn&gt;&lt;urls&gt;&lt;related-urls&gt;&lt;url&gt;http://www.sciencedirect.com/science/article/pii/S0895435606000588&lt;/url&gt;&lt;/related-urls&gt;&lt;/urls&gt;&lt;electronic-resource-num&gt;http://dx.doi.org/10.1016/j.jclinepi.2005.12.013&lt;/electronic-resource-num&gt;&lt;/record&gt;&lt;/Cite&gt;&lt;/EndNote&gt;</w:instrText>
        </w:r>
        <w:r w:rsidR="00CE52C3" w:rsidRPr="009C4CC7">
          <w:rPr>
            <w:rFonts w:asciiTheme="minorHAnsi" w:hAnsiTheme="minorHAnsi" w:cstheme="minorHAnsi"/>
            <w:szCs w:val="22"/>
            <w:lang w:val="en-US"/>
          </w:rPr>
          <w:fldChar w:fldCharType="separate"/>
        </w:r>
        <w:r w:rsidR="00CE52C3" w:rsidRPr="00846FC5">
          <w:rPr>
            <w:rFonts w:asciiTheme="minorHAnsi" w:hAnsiTheme="minorHAnsi" w:cstheme="minorHAnsi"/>
            <w:noProof/>
            <w:szCs w:val="22"/>
            <w:vertAlign w:val="superscript"/>
            <w:lang w:val="en-US"/>
          </w:rPr>
          <w:t>21</w:t>
        </w:r>
        <w:r w:rsidR="00CE52C3" w:rsidRPr="009C4CC7">
          <w:rPr>
            <w:rFonts w:asciiTheme="minorHAnsi" w:hAnsiTheme="minorHAnsi" w:cstheme="minorHAnsi"/>
            <w:szCs w:val="22"/>
            <w:lang w:val="en-US"/>
          </w:rPr>
          <w:fldChar w:fldCharType="end"/>
        </w:r>
      </w:hyperlink>
      <w:r w:rsidR="005C14C1" w:rsidRPr="009C4CC7">
        <w:rPr>
          <w:rFonts w:asciiTheme="minorHAnsi" w:hAnsiTheme="minorHAnsi" w:cstheme="minorHAnsi"/>
          <w:szCs w:val="22"/>
          <w:lang w:val="en-US"/>
        </w:rPr>
        <w:t xml:space="preserve">. </w:t>
      </w:r>
      <w:r w:rsidR="002D2B36">
        <w:rPr>
          <w:rFonts w:asciiTheme="minorHAnsi" w:hAnsiTheme="minorHAnsi" w:cstheme="minorHAnsi"/>
          <w:szCs w:val="22"/>
          <w:lang w:val="en-US"/>
        </w:rPr>
        <w:t>The study</w:t>
      </w:r>
      <w:r w:rsidR="005C14C1">
        <w:rPr>
          <w:rFonts w:asciiTheme="minorHAnsi" w:hAnsiTheme="minorHAnsi" w:cstheme="minorHAnsi"/>
          <w:szCs w:val="22"/>
          <w:lang w:val="en-US"/>
        </w:rPr>
        <w:t xml:space="preserve"> </w:t>
      </w:r>
      <w:r w:rsidR="000F169E">
        <w:rPr>
          <w:rFonts w:asciiTheme="minorHAnsi" w:hAnsiTheme="minorHAnsi" w:cstheme="minorHAnsi"/>
          <w:szCs w:val="22"/>
          <w:lang w:val="en-US"/>
        </w:rPr>
        <w:t xml:space="preserve">also </w:t>
      </w:r>
      <w:r>
        <w:rPr>
          <w:rFonts w:asciiTheme="minorHAnsi" w:hAnsiTheme="minorHAnsi" w:cstheme="minorHAnsi"/>
          <w:szCs w:val="22"/>
          <w:lang w:val="en-US"/>
        </w:rPr>
        <w:t xml:space="preserve">used </w:t>
      </w:r>
      <w:r w:rsidR="005C14C1">
        <w:rPr>
          <w:rFonts w:asciiTheme="minorHAnsi" w:hAnsiTheme="minorHAnsi" w:cstheme="minorHAnsi"/>
          <w:szCs w:val="22"/>
          <w:lang w:val="en-US"/>
        </w:rPr>
        <w:t xml:space="preserve">a measure of </w:t>
      </w:r>
      <w:r w:rsidR="003A7735">
        <w:rPr>
          <w:rFonts w:asciiTheme="minorHAnsi" w:hAnsiTheme="minorHAnsi" w:cstheme="minorHAnsi"/>
          <w:szCs w:val="22"/>
          <w:lang w:val="en-US"/>
        </w:rPr>
        <w:t>frailty</w:t>
      </w:r>
      <w:hyperlink w:anchor="_ENREF_22" w:tooltip="Wildiers, 2014 #907" w:history="1">
        <w:r w:rsidR="00CE52C3">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&lt;EndNote&gt;&lt;Cite&gt;&lt;Author&gt;Wildiers&lt;/Author&gt;&lt;Year&gt;2014&lt;/Year&gt;&lt;RecNum&gt;907&lt;/RecNum&gt;&lt;DisplayText&gt;&lt;style face="superscript"&gt;22&lt;/style&gt;&lt;/DisplayText&gt;&lt;record&gt;&lt;rec-number&gt;907&lt;/rec-number&gt;&lt;foreign-keys&gt;&lt;key app="EN" db-id="zrsdaf2f5x55egesaewpdwsyssfzarr0t2za" timestamp="1497368056"&gt;907&lt;/key&gt;&lt;/foreign-keys&gt;&lt;ref-type name="Journal Article"&gt;17&lt;/ref-type&gt;&lt;contributors&gt;&lt;authors&gt;&lt;author&gt;Wildiers, Hans&lt;/author&gt;&lt;author&gt;Heeren, Pieter&lt;/author&gt;&lt;author&gt;Puts, Martine&lt;/author&gt;&lt;author&gt;Topinkova, Eva&lt;/author&gt;&lt;author&gt;Janssen-Heijnen, Maryska L. G.&lt;/author&gt;&lt;author&gt;Extermann, Martine&lt;/author&gt;&lt;author&gt;Falandry, Claire&lt;/author&gt;&lt;author&gt;Artz, Andrew&lt;/author&gt;&lt;author&gt;Brain, Etienne&lt;/author&gt;&lt;author&gt;Colloca, Giuseppe&lt;/author&gt;&lt;author&gt;Flamaing, Johan&lt;/author&gt;&lt;author&gt;Karnakis, Theodora&lt;/author&gt;&lt;author&gt;Kenis, Cindy&lt;/author&gt;&lt;author&gt;Audisio, Riccardo A.&lt;/author&gt;&lt;author&gt;Mohile, Supriya&lt;/author&gt;&lt;author&gt;Repetto, Lazzaro&lt;/author&gt;&lt;author&gt;Van Leeuwen, Barbara&lt;/author&gt;&lt;author&gt;Milisen, Koen&lt;/author&gt;&lt;author&gt;Hurria, Arti&lt;/author&gt;&lt;/authors&gt;&lt;/contributors&gt;&lt;titles&gt;&lt;title&gt;International Society of Geriatric Oncology Consensus on Geriatric Assessment in Older Patients With Cancer&lt;/title&gt;&lt;secondary-title&gt;Journal of Clinical Oncology&lt;/secondary-title&gt;&lt;/titles&gt;&lt;periodical&gt;&lt;full-title&gt;Journal of Clinical Oncology&lt;/full-title&gt;&lt;/periodical&gt;&lt;pages&gt;2595-2603&lt;/pages&gt;&lt;volume&gt;32&lt;/volume&gt;&lt;number&gt;24&lt;/number&gt;&lt;dates&gt;&lt;year&gt;2014&lt;/year&gt;&lt;pub-dates&gt;&lt;date&gt;07/28&lt;/date&gt;&lt;/pub-dates&gt;&lt;/dates&gt;&lt;publisher&gt;American Society of Clinical Oncology&lt;/publisher&gt;&lt;isbn&gt;0732-183X&amp;#xD;1527-7755&lt;/isbn&gt;&lt;accession-num&gt;PMC4876338&lt;/accession-num&gt;&lt;urls&gt;&lt;related-urls&gt;&lt;url&gt;http://www.ncbi.nlm.nih.gov/pmc/articles/PMC4876338/&lt;/url&gt;&lt;/related-urls&gt;&lt;/urls&gt;&lt;electronic-resource-num&gt;10.1200/JCO.2013.54.8347&lt;/electronic-resource-num&gt;&lt;remote-database-name&gt;PMC&lt;/remote-database-name&gt;&lt;/record&gt;&lt;/Cite&gt;&lt;/EndNote&gt;</w:instrText>
        </w:r>
        <w:r w:rsidR="00CE52C3">
          <w:rPr>
            <w:rFonts w:asciiTheme="minorHAnsi" w:hAnsiTheme="minorHAnsi" w:cstheme="minorHAnsi"/>
            <w:szCs w:val="22"/>
            <w:lang w:val="en-US"/>
          </w:rPr>
          <w:fldChar w:fldCharType="separate"/>
        </w:r>
        <w:r w:rsidR="00CE52C3" w:rsidRPr="00846FC5">
          <w:rPr>
            <w:rFonts w:asciiTheme="minorHAnsi" w:hAnsiTheme="minorHAnsi" w:cstheme="minorHAnsi"/>
            <w:noProof/>
            <w:szCs w:val="22"/>
            <w:vertAlign w:val="superscript"/>
            <w:lang w:val="en-US"/>
          </w:rPr>
          <w:t>22</w:t>
        </w:r>
        <w:r w:rsidR="00CE52C3">
          <w:rPr>
            <w:rFonts w:asciiTheme="minorHAnsi" w:hAnsiTheme="minorHAnsi" w:cstheme="minorHAnsi"/>
            <w:szCs w:val="22"/>
            <w:lang w:val="en-US"/>
          </w:rPr>
          <w:fldChar w:fldCharType="end"/>
        </w:r>
      </w:hyperlink>
      <w:r w:rsidR="005C14C1">
        <w:rPr>
          <w:rFonts w:asciiTheme="minorHAnsi" w:hAnsiTheme="minorHAnsi" w:cstheme="minorHAnsi"/>
          <w:szCs w:val="22"/>
          <w:lang w:val="en-US"/>
        </w:rPr>
        <w:t>, a distinct concept from comorbidity that</w:t>
      </w:r>
      <w:r w:rsidR="003A7735" w:rsidRPr="007338A2">
        <w:rPr>
          <w:rFonts w:asciiTheme="minorHAnsi" w:hAnsiTheme="minorHAnsi"/>
          <w:color w:val="000000"/>
        </w:rPr>
        <w:t xml:space="preserve"> </w:t>
      </w:r>
      <w:r w:rsidR="003A7735">
        <w:rPr>
          <w:rFonts w:asciiTheme="minorHAnsi" w:hAnsiTheme="minorHAnsi"/>
          <w:color w:val="000000"/>
        </w:rPr>
        <w:lastRenderedPageBreak/>
        <w:t>describes</w:t>
      </w:r>
      <w:r w:rsidR="003A7735" w:rsidRPr="007338A2">
        <w:rPr>
          <w:rFonts w:asciiTheme="minorHAnsi" w:hAnsiTheme="minorHAnsi"/>
          <w:color w:val="000000"/>
        </w:rPr>
        <w:t xml:space="preserve"> the dynamic and heterogeneous manifestation of age-related decline in physiological reserve and increased vulnerability to stressors</w:t>
      </w:r>
      <w:hyperlink w:anchor="_ENREF_23" w:tooltip="Xue, 2011 #600" w:history="1">
        <w:r w:rsidR="00CE52C3" w:rsidRPr="007338A2">
          <w:rPr>
            <w:rFonts w:asciiTheme="minorHAnsi" w:hAnsiTheme="minorHAnsi"/>
          </w:rPr>
          <w:fldChar w:fldCharType="begin">
            <w:fldData xml:space="preserve">PEVuZE5vdGU+PENpdGU+PEF1dGhvcj5YdWU8L0F1dGhvcj48WWVhcj4yMDExPC9ZZWFyPjxSZWNO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</w:fldData>
          </w:fldChar>
        </w:r>
        <w:r w:rsidR="00CE52C3">
          <w:rPr>
            <w:rFonts w:asciiTheme="minorHAnsi" w:hAnsiTheme="minorHAnsi"/>
          </w:rPr>
          <w:instrText xml:space="preserve"> ADDIN EN.CITE </w:instrText>
        </w:r>
        <w:r w:rsidR="00CE52C3">
          <w:rPr>
            <w:rFonts w:asciiTheme="minorHAnsi" w:hAnsiTheme="minorHAnsi"/>
          </w:rPr>
          <w:fldChar w:fldCharType="begin">
            <w:fldData xml:space="preserve">PEVuZE5vdGU+PENpdGU+PEF1dGhvcj5YdWU8L0F1dGhvcj48WWVhcj4yMDExPC9ZZWFyPjxSZWNO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</w:fldData>
          </w:fldChar>
        </w:r>
        <w:r w:rsidR="00CE52C3">
          <w:rPr>
            <w:rFonts w:asciiTheme="minorHAnsi" w:hAnsiTheme="minorHAnsi"/>
          </w:rPr>
          <w:instrText xml:space="preserve"> ADDIN EN.CITE.DATA </w:instrText>
        </w:r>
        <w:r w:rsidR="00CE52C3">
          <w:rPr>
            <w:rFonts w:asciiTheme="minorHAnsi" w:hAnsiTheme="minorHAnsi"/>
          </w:rPr>
        </w:r>
        <w:r w:rsidR="00CE52C3">
          <w:rPr>
            <w:rFonts w:asciiTheme="minorHAnsi" w:hAnsiTheme="minorHAnsi"/>
          </w:rPr>
          <w:fldChar w:fldCharType="end"/>
        </w:r>
        <w:r w:rsidR="00CE52C3" w:rsidRPr="007338A2">
          <w:rPr>
            <w:rFonts w:asciiTheme="minorHAnsi" w:hAnsiTheme="minorHAnsi" w:cstheme="minorHAnsi"/>
            <w:color w:val="000000"/>
          </w:rPr>
        </w:r>
        <w:r w:rsidR="00CE52C3" w:rsidRPr="007338A2">
          <w:rPr>
            <w:rFonts w:asciiTheme="minorHAnsi" w:hAnsiTheme="minorHAnsi" w:cstheme="minorHAnsi"/>
            <w:color w:val="000000"/>
          </w:rPr>
          <w:fldChar w:fldCharType="separate"/>
        </w:r>
        <w:r w:rsidR="00CE52C3" w:rsidRPr="00846FC5">
          <w:rPr>
            <w:rFonts w:asciiTheme="minorHAnsi" w:hAnsiTheme="minorHAnsi"/>
            <w:noProof/>
            <w:vertAlign w:val="superscript"/>
          </w:rPr>
          <w:t>23-25</w:t>
        </w:r>
        <w:r w:rsidR="00CE52C3" w:rsidRPr="007338A2">
          <w:rPr>
            <w:rFonts w:asciiTheme="minorHAnsi" w:hAnsiTheme="minorHAnsi"/>
          </w:rPr>
          <w:fldChar w:fldCharType="end"/>
        </w:r>
      </w:hyperlink>
      <w:r w:rsidR="003A7735" w:rsidRPr="007338A2">
        <w:rPr>
          <w:rFonts w:asciiTheme="minorHAnsi" w:hAnsiTheme="minorHAnsi"/>
          <w:color w:val="000000"/>
        </w:rPr>
        <w:t>.</w:t>
      </w:r>
      <w:r w:rsidR="003A7735">
        <w:rPr>
          <w:rFonts w:asciiTheme="minorHAnsi" w:hAnsiTheme="minorHAnsi"/>
          <w:color w:val="000000"/>
        </w:rPr>
        <w:t xml:space="preserve"> </w:t>
      </w:r>
      <w:r w:rsidR="000F169E">
        <w:rPr>
          <w:rFonts w:asciiTheme="minorHAnsi" w:hAnsiTheme="minorHAnsi"/>
          <w:color w:val="000000"/>
        </w:rPr>
        <w:t>F</w:t>
      </w:r>
      <w:r w:rsidR="005D2809">
        <w:rPr>
          <w:rFonts w:asciiTheme="minorHAnsi" w:hAnsiTheme="minorHAnsi" w:cstheme="minorHAnsi"/>
          <w:szCs w:val="22"/>
          <w:lang w:val="en-US"/>
        </w:rPr>
        <w:t>railt</w:t>
      </w:r>
      <w:r w:rsidR="00A651B8">
        <w:rPr>
          <w:rFonts w:asciiTheme="minorHAnsi" w:hAnsiTheme="minorHAnsi" w:cstheme="minorHAnsi"/>
          <w:szCs w:val="22"/>
          <w:lang w:val="en-US"/>
        </w:rPr>
        <w:t>y</w:t>
      </w:r>
      <w:r w:rsidR="003A7735" w:rsidRPr="009C4CC7">
        <w:rPr>
          <w:rFonts w:asciiTheme="minorHAnsi" w:hAnsiTheme="minorHAnsi" w:cstheme="minorHAnsi"/>
          <w:szCs w:val="22"/>
          <w:lang w:val="en-US"/>
        </w:rPr>
        <w:t xml:space="preserve"> was measured by adapting the </w:t>
      </w:r>
      <w:r w:rsidR="00A651B8">
        <w:rPr>
          <w:rFonts w:asciiTheme="minorHAnsi" w:hAnsiTheme="minorHAnsi" w:cstheme="minorHAnsi"/>
          <w:szCs w:val="22"/>
          <w:lang w:val="en-US"/>
        </w:rPr>
        <w:t>e</w:t>
      </w:r>
      <w:r w:rsidR="003A7735" w:rsidRPr="009C4CC7">
        <w:rPr>
          <w:rFonts w:asciiTheme="minorHAnsi" w:hAnsiTheme="minorHAnsi" w:cstheme="minorHAnsi"/>
          <w:szCs w:val="22"/>
          <w:lang w:val="en-US"/>
        </w:rPr>
        <w:t>lectronic Frailty Index (eFI)</w:t>
      </w:r>
      <w:hyperlink w:anchor="_ENREF_26" w:tooltip="Clegg, 2016 #21" w:history="1">
        <w:r w:rsidR="00CE52C3" w:rsidRPr="009C4CC7">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&lt;EndNote&gt;&lt;Cite&gt;&lt;Author&gt;Clegg&lt;/Author&gt;&lt;Year&gt;2016&lt;/Year&gt;&lt;RecNum&gt;21&lt;/RecNum&gt;&lt;DisplayText&gt;&lt;style face="superscript"&gt;26&lt;/style&gt;&lt;/DisplayText&gt;&lt;record&gt;&lt;rec-number&gt;21&lt;/rec-number&gt;&lt;foreign-keys&gt;&lt;key app="EN" db-id="zrsdaf2f5x55egesaewpdwsyssfzarr0t2za" timestamp="1477481887"&gt;21&lt;/key&gt;&lt;/foreign-keys&gt;&lt;ref-type name="Journal Article"&gt;17&lt;/ref-type&gt;&lt;contributors&gt;&lt;authors&gt;&lt;author&gt;Clegg, Andrew&lt;/author&gt;&lt;author&gt;Bates, Chris&lt;/author&gt;&lt;author&gt;Young, John&lt;/author&gt;&lt;author&gt;Ryan, Ronan&lt;/author&gt;&lt;author&gt;Nichols, Linda&lt;/author&gt;&lt;author&gt;Ann Teale, Elizabeth&lt;/author&gt;&lt;author&gt;Mohammed, Mohammed A.&lt;/author&gt;&lt;author&gt;Parry, John&lt;/author&gt;&lt;author&gt;Marshall, Tom&lt;/author&gt;&lt;/authors&gt;&lt;/contributors&gt;&lt;titles&gt;&lt;title&gt;Development and validation of an electronic frailty index using routine primary care electronic health record data&lt;/title&gt;&lt;secondary-title&gt;Age and Ageing&lt;/secondary-title&gt;&lt;/titles&gt;&lt;periodical&gt;&lt;full-title&gt;Age and Ageing&lt;/full-title&gt;&lt;/periodical&gt;&lt;dates&gt;&lt;year&gt;2016&lt;/year&gt;&lt;pub-dates&gt;&lt;date&gt;March 3, 2016&lt;/date&gt;&lt;/pub-dates&gt;&lt;/dates&gt;&lt;urls&gt;&lt;related-urls&gt;&lt;url&gt;http://ageing.oxfordjournals.org/content/early/2016/03/03/ageing.afw039.abstract&lt;/url&gt;&lt;/related-urls&gt;&lt;/urls&gt;&lt;electronic-resource-num&gt;10.1093/ageing/afw039&lt;/electronic-resource-num&gt;&lt;/record&gt;&lt;/Cite&gt;&lt;/EndNote&gt;</w:instrText>
        </w:r>
        <w:r w:rsidR="00CE52C3" w:rsidRPr="009C4CC7">
          <w:rPr>
            <w:rFonts w:asciiTheme="minorHAnsi" w:hAnsiTheme="minorHAnsi" w:cstheme="minorHAnsi"/>
            <w:szCs w:val="22"/>
            <w:lang w:val="en-US"/>
          </w:rPr>
          <w:fldChar w:fldCharType="separate"/>
        </w:r>
        <w:r w:rsidR="00CE52C3" w:rsidRPr="00846FC5">
          <w:rPr>
            <w:rFonts w:asciiTheme="minorHAnsi" w:hAnsiTheme="minorHAnsi" w:cstheme="minorHAnsi"/>
            <w:noProof/>
            <w:szCs w:val="22"/>
            <w:vertAlign w:val="superscript"/>
            <w:lang w:val="en-US"/>
          </w:rPr>
          <w:t>26</w:t>
        </w:r>
        <w:r w:rsidR="00CE52C3" w:rsidRPr="009C4CC7">
          <w:rPr>
            <w:rFonts w:asciiTheme="minorHAnsi" w:hAnsiTheme="minorHAnsi" w:cstheme="minorHAnsi"/>
            <w:szCs w:val="22"/>
            <w:lang w:val="en-US"/>
          </w:rPr>
          <w:fldChar w:fldCharType="end"/>
        </w:r>
      </w:hyperlink>
      <w:r w:rsidR="003A7735" w:rsidRPr="009C4CC7">
        <w:rPr>
          <w:rFonts w:asciiTheme="minorHAnsi" w:hAnsiTheme="minorHAnsi" w:cstheme="minorHAnsi"/>
          <w:szCs w:val="22"/>
          <w:lang w:val="en-US"/>
        </w:rPr>
        <w:t xml:space="preserve"> </w:t>
      </w:r>
      <w:r w:rsidR="000F169E">
        <w:rPr>
          <w:rFonts w:asciiTheme="minorHAnsi" w:hAnsiTheme="minorHAnsi" w:cstheme="minorHAnsi"/>
          <w:szCs w:val="22"/>
          <w:lang w:val="en-US"/>
        </w:rPr>
        <w:t>for use with</w:t>
      </w:r>
      <w:r w:rsidR="00C65D55">
        <w:rPr>
          <w:rFonts w:asciiTheme="minorHAnsi" w:hAnsiTheme="minorHAnsi" w:cstheme="minorHAnsi"/>
          <w:szCs w:val="22"/>
          <w:lang w:val="en-US"/>
        </w:rPr>
        <w:t xml:space="preserve">in routine hospital databases. </w:t>
      </w:r>
      <w:r w:rsidR="000F169E">
        <w:rPr>
          <w:rFonts w:asciiTheme="minorHAnsi" w:hAnsiTheme="minorHAnsi" w:cstheme="minorHAnsi"/>
          <w:szCs w:val="22"/>
          <w:lang w:val="en-US"/>
        </w:rPr>
        <w:t xml:space="preserve">This involved mapping each of the </w:t>
      </w:r>
      <w:r w:rsidR="006B4B7D">
        <w:rPr>
          <w:rFonts w:asciiTheme="minorHAnsi" w:hAnsiTheme="minorHAnsi" w:cstheme="minorHAnsi"/>
          <w:szCs w:val="22"/>
          <w:lang w:val="en-US"/>
        </w:rPr>
        <w:t xml:space="preserve">36 </w:t>
      </w:r>
      <w:r w:rsidR="000F169E">
        <w:rPr>
          <w:rFonts w:asciiTheme="minorHAnsi" w:hAnsiTheme="minorHAnsi" w:cstheme="minorHAnsi"/>
          <w:szCs w:val="22"/>
          <w:lang w:val="en-US"/>
        </w:rPr>
        <w:t xml:space="preserve">eFI frailty </w:t>
      </w:r>
      <w:r w:rsidR="003A7735" w:rsidRPr="009C4CC7">
        <w:rPr>
          <w:rFonts w:asciiTheme="minorHAnsi" w:hAnsiTheme="minorHAnsi" w:cstheme="minorHAnsi"/>
          <w:szCs w:val="22"/>
          <w:lang w:val="en-US"/>
        </w:rPr>
        <w:t xml:space="preserve">deficits (excluding polypharmacy) </w:t>
      </w:r>
      <w:r w:rsidR="000F169E">
        <w:rPr>
          <w:rFonts w:asciiTheme="minorHAnsi" w:hAnsiTheme="minorHAnsi" w:cstheme="minorHAnsi"/>
          <w:szCs w:val="22"/>
          <w:lang w:val="en-US"/>
        </w:rPr>
        <w:t xml:space="preserve">to appropriate </w:t>
      </w:r>
      <w:r w:rsidR="003A7735" w:rsidRPr="009C4CC7">
        <w:rPr>
          <w:rFonts w:asciiTheme="minorHAnsi" w:hAnsiTheme="minorHAnsi" w:cstheme="minorHAnsi"/>
          <w:szCs w:val="22"/>
          <w:lang w:val="en-US"/>
        </w:rPr>
        <w:t xml:space="preserve">ICD-10 </w:t>
      </w:r>
      <w:r w:rsidR="000F169E">
        <w:rPr>
          <w:rFonts w:asciiTheme="minorHAnsi" w:hAnsiTheme="minorHAnsi" w:cstheme="minorHAnsi"/>
          <w:szCs w:val="22"/>
          <w:lang w:val="en-US"/>
        </w:rPr>
        <w:t xml:space="preserve">diagnosis </w:t>
      </w:r>
      <w:r w:rsidR="003A7735" w:rsidRPr="009C4CC7">
        <w:rPr>
          <w:rFonts w:asciiTheme="minorHAnsi" w:hAnsiTheme="minorHAnsi" w:cstheme="minorHAnsi"/>
          <w:szCs w:val="22"/>
          <w:lang w:val="en-US"/>
        </w:rPr>
        <w:t xml:space="preserve">codes </w:t>
      </w:r>
      <w:r w:rsidR="000F169E">
        <w:rPr>
          <w:rFonts w:asciiTheme="minorHAnsi" w:hAnsiTheme="minorHAnsi" w:cstheme="minorHAnsi"/>
          <w:szCs w:val="22"/>
          <w:lang w:val="en-US"/>
        </w:rPr>
        <w:t xml:space="preserve">and </w:t>
      </w:r>
      <w:r w:rsidR="000F169E" w:rsidRPr="008B79E2">
        <w:rPr>
          <w:rFonts w:asciiTheme="minorHAnsi" w:hAnsiTheme="minorHAnsi" w:cstheme="minorHAnsi"/>
          <w:szCs w:val="22"/>
          <w:lang w:val="en-US"/>
        </w:rPr>
        <w:t xml:space="preserve">counting how many were recorded in </w:t>
      </w:r>
      <w:r w:rsidR="003A7735" w:rsidRPr="008B79E2">
        <w:rPr>
          <w:rFonts w:asciiTheme="minorHAnsi" w:hAnsiTheme="minorHAnsi" w:cstheme="minorHAnsi"/>
          <w:szCs w:val="22"/>
          <w:lang w:val="en-US"/>
        </w:rPr>
        <w:t>HES and PEDW</w:t>
      </w:r>
      <w:r w:rsidR="000F169E" w:rsidRPr="008B79E2">
        <w:rPr>
          <w:rFonts w:asciiTheme="minorHAnsi" w:hAnsiTheme="minorHAnsi" w:cstheme="minorHAnsi"/>
          <w:szCs w:val="22"/>
          <w:lang w:val="en-US"/>
        </w:rPr>
        <w:t xml:space="preserve"> records </w:t>
      </w:r>
      <w:r w:rsidR="00E154D0" w:rsidRPr="008B79E2">
        <w:rPr>
          <w:rFonts w:asciiTheme="minorHAnsi" w:hAnsiTheme="minorHAnsi" w:cstheme="minorHAnsi"/>
          <w:szCs w:val="22"/>
          <w:lang w:val="en-US"/>
        </w:rPr>
        <w:t>in the</w:t>
      </w:r>
      <w:r w:rsidR="009039BC" w:rsidRPr="008B79E2">
        <w:rPr>
          <w:rFonts w:asciiTheme="minorHAnsi" w:hAnsiTheme="minorHAnsi" w:cstheme="minorHAnsi"/>
          <w:szCs w:val="22"/>
          <w:lang w:val="en-US"/>
        </w:rPr>
        <w:t xml:space="preserve"> </w:t>
      </w:r>
      <w:r w:rsidR="00515F55" w:rsidRPr="008B79E2">
        <w:rPr>
          <w:rFonts w:asciiTheme="minorHAnsi" w:hAnsiTheme="minorHAnsi" w:cstheme="minorHAnsi"/>
          <w:szCs w:val="22"/>
          <w:lang w:val="en-US"/>
        </w:rPr>
        <w:t>two</w:t>
      </w:r>
      <w:r w:rsidR="009039BC" w:rsidRPr="008B79E2">
        <w:rPr>
          <w:rFonts w:asciiTheme="minorHAnsi" w:hAnsiTheme="minorHAnsi" w:cstheme="minorHAnsi"/>
          <w:szCs w:val="22"/>
          <w:lang w:val="en-US"/>
        </w:rPr>
        <w:t xml:space="preserve"> year</w:t>
      </w:r>
      <w:r w:rsidR="00515F55" w:rsidRPr="008B79E2">
        <w:rPr>
          <w:rFonts w:asciiTheme="minorHAnsi" w:hAnsiTheme="minorHAnsi" w:cstheme="minorHAnsi"/>
          <w:szCs w:val="22"/>
          <w:lang w:val="en-US"/>
        </w:rPr>
        <w:t>s</w:t>
      </w:r>
      <w:r w:rsidR="009039BC" w:rsidRPr="008B79E2">
        <w:rPr>
          <w:rFonts w:asciiTheme="minorHAnsi" w:hAnsiTheme="minorHAnsi" w:cstheme="minorHAnsi"/>
          <w:szCs w:val="22"/>
          <w:lang w:val="en-US"/>
        </w:rPr>
        <w:t xml:space="preserve"> prior to the date of diagnosis</w:t>
      </w:r>
      <w:hyperlink w:anchor="_ENREF_15" w:tooltip="Healthcare Quality Improvement Partnership (HQIP), 2018 #1080" w:history="1">
        <w:r w:rsidR="00CE52C3" w:rsidRPr="008B79E2">
          <w:rPr>
            <w:rFonts w:asciiTheme="minorHAnsi" w:hAnsiTheme="minorHAnsi" w:cstheme="minorHAnsi"/>
            <w:szCs w:val="22"/>
            <w:lang w:val="en-US"/>
          </w:rPr>
          <w:fldChar w:fldCharType="begin"/>
        </w:r>
        <w:r w:rsidR="00CE52C3" w:rsidRPr="008B79E2">
          <w:rPr>
            <w:rFonts w:asciiTheme="minorHAnsi" w:hAnsiTheme="minorHAnsi" w:cstheme="minorHAnsi"/>
            <w:szCs w:val="22"/>
            <w:lang w:val="en-US"/>
          </w:rPr>
          <w:instrText xml:space="preserve"> ADDIN EN.CITE &lt;EndNote&gt;&lt;Cite&gt;&lt;Author&gt;Healthcare Quality Improvement Partnership (HQIP)&lt;/Author&gt;&lt;Year&gt;2018&lt;/Year&gt;&lt;RecNum&gt;1080&lt;/RecNum&gt;&lt;DisplayText&gt;&lt;style face="superscript"&gt;15&lt;/style&gt;&lt;/DisplayText&gt;&lt;record&gt;&lt;rec-number&gt;1080&lt;/rec-number&gt;&lt;foreign-keys&gt;&lt;key app="EN" db-id="zrsdaf2f5x55egesaewpdwsyssfzarr0t2za" timestamp="1502294092"&gt;1080&lt;/key&gt;&lt;/foreign-keys&gt;&lt;ref-type name="Report"&gt;27&lt;/ref-type&gt;&lt;contributors&gt;&lt;authors&gt;&lt;author&gt;Healthcare Quality Improvement Partnership (HQIP),;&lt;/author&gt;&lt;/authors&gt;&lt;/contributors&gt;&lt;titles&gt;&lt;title&gt;National Audit of Breast Cancer in Older Patients (NABCOP): 2018 annual report&lt;/title&gt;&lt;/titles&gt;&lt;dates&gt;&lt;year&gt;2018&lt;/year&gt;&lt;/dates&gt;&lt;urls&gt;&lt;related-urls&gt;&lt;url&gt;https://www.nabcop.org.uk/reports/nabcop-2017-annual-report/&lt;/url&gt;&lt;/related-urls&gt;&lt;/urls&gt;&lt;/record&gt;&lt;/Cite&gt;&lt;/EndNote&gt;</w:instrText>
        </w:r>
        <w:r w:rsidR="00CE52C3" w:rsidRPr="008B79E2">
          <w:rPr>
            <w:rFonts w:asciiTheme="minorHAnsi" w:hAnsiTheme="minorHAnsi" w:cstheme="minorHAnsi"/>
            <w:szCs w:val="22"/>
            <w:lang w:val="en-US"/>
          </w:rPr>
          <w:fldChar w:fldCharType="separate"/>
        </w:r>
        <w:r w:rsidR="00CE52C3" w:rsidRPr="008B79E2">
          <w:rPr>
            <w:rFonts w:asciiTheme="minorHAnsi" w:hAnsiTheme="minorHAnsi" w:cstheme="minorHAnsi"/>
            <w:noProof/>
            <w:szCs w:val="22"/>
            <w:vertAlign w:val="superscript"/>
            <w:lang w:val="en-US"/>
          </w:rPr>
          <w:t>15</w:t>
        </w:r>
        <w:r w:rsidR="00CE52C3" w:rsidRPr="008B79E2">
          <w:rPr>
            <w:rFonts w:asciiTheme="minorHAnsi" w:hAnsiTheme="minorHAnsi" w:cstheme="minorHAnsi"/>
            <w:szCs w:val="22"/>
            <w:lang w:val="en-US"/>
          </w:rPr>
          <w:fldChar w:fldCharType="end"/>
        </w:r>
      </w:hyperlink>
      <w:r w:rsidR="009039BC" w:rsidRPr="008B79E2">
        <w:rPr>
          <w:rFonts w:asciiTheme="minorHAnsi" w:hAnsiTheme="minorHAnsi" w:cstheme="minorHAnsi"/>
          <w:szCs w:val="22"/>
          <w:lang w:val="en-US"/>
        </w:rPr>
        <w:t>.</w:t>
      </w:r>
      <w:r w:rsidR="009039BC">
        <w:rPr>
          <w:rFonts w:asciiTheme="minorHAnsi" w:hAnsiTheme="minorHAnsi" w:cstheme="minorHAnsi"/>
          <w:szCs w:val="22"/>
          <w:lang w:val="en-US"/>
        </w:rPr>
        <w:t xml:space="preserve"> </w:t>
      </w:r>
    </w:p>
    <w:p w14:paraId="71E5BD5E" w14:textId="77777777" w:rsidR="00397E2C" w:rsidRPr="00B759CC" w:rsidRDefault="00397E2C" w:rsidP="00835C24">
      <w:pPr>
        <w:pStyle w:val="BodyText"/>
        <w:spacing w:line="360" w:lineRule="auto"/>
        <w:jc w:val="both"/>
        <w:rPr>
          <w:rFonts w:asciiTheme="minorHAnsi" w:hAnsiTheme="minorHAnsi" w:cstheme="minorHAnsi"/>
          <w:szCs w:val="22"/>
          <w:lang w:val="en-US"/>
        </w:rPr>
      </w:pPr>
    </w:p>
    <w:p w14:paraId="159EB52A" w14:textId="5915ED46" w:rsidR="009C4CC7" w:rsidRDefault="00035C7B" w:rsidP="00835C24">
      <w:pPr>
        <w:pStyle w:val="BodyText"/>
        <w:spacing w:line="360" w:lineRule="auto"/>
        <w:jc w:val="both"/>
        <w:rPr>
          <w:rFonts w:asciiTheme="minorHAnsi" w:hAnsiTheme="minorHAnsi" w:cstheme="minorHAnsi"/>
          <w:szCs w:val="22"/>
          <w:lang w:val="en-US"/>
        </w:rPr>
      </w:pPr>
      <w:r w:rsidRPr="009C4CC7">
        <w:rPr>
          <w:rFonts w:asciiTheme="minorHAnsi" w:hAnsiTheme="minorHAnsi" w:cstheme="minorHAnsi"/>
          <w:szCs w:val="22"/>
          <w:lang w:val="en-US"/>
        </w:rPr>
        <w:t xml:space="preserve">Primary surgery was defined </w:t>
      </w:r>
      <w:r>
        <w:rPr>
          <w:rFonts w:asciiTheme="minorHAnsi" w:hAnsiTheme="minorHAnsi" w:cstheme="minorHAnsi"/>
          <w:szCs w:val="22"/>
          <w:lang w:val="en-US"/>
        </w:rPr>
        <w:t>by</w:t>
      </w:r>
      <w:r w:rsidRPr="009C4CC7">
        <w:rPr>
          <w:rFonts w:asciiTheme="minorHAnsi" w:hAnsiTheme="minorHAnsi" w:cstheme="minorHAnsi"/>
          <w:szCs w:val="22"/>
          <w:lang w:val="en-US"/>
        </w:rPr>
        <w:t xml:space="preserve"> the </w:t>
      </w:r>
      <w:r>
        <w:rPr>
          <w:rFonts w:asciiTheme="minorHAnsi" w:hAnsiTheme="minorHAnsi" w:cstheme="minorHAnsi"/>
          <w:szCs w:val="22"/>
          <w:lang w:val="en-US"/>
        </w:rPr>
        <w:t>first</w:t>
      </w:r>
      <w:r w:rsidRPr="009C4CC7">
        <w:rPr>
          <w:rFonts w:asciiTheme="minorHAnsi" w:hAnsiTheme="minorHAnsi" w:cstheme="minorHAnsi"/>
          <w:szCs w:val="22"/>
          <w:lang w:val="en-US"/>
        </w:rPr>
        <w:t xml:space="preserve"> type of </w:t>
      </w:r>
      <w:r>
        <w:rPr>
          <w:rFonts w:asciiTheme="minorHAnsi" w:hAnsiTheme="minorHAnsi" w:cstheme="minorHAnsi"/>
          <w:szCs w:val="22"/>
          <w:lang w:val="en-US"/>
        </w:rPr>
        <w:t xml:space="preserve">surgical </w:t>
      </w:r>
      <w:r w:rsidRPr="009C4CC7">
        <w:rPr>
          <w:rFonts w:asciiTheme="minorHAnsi" w:hAnsiTheme="minorHAnsi" w:cstheme="minorHAnsi"/>
          <w:szCs w:val="22"/>
          <w:lang w:val="en-US"/>
        </w:rPr>
        <w:t>procedure perfor</w:t>
      </w:r>
      <w:bookmarkStart w:id="1" w:name="_GoBack"/>
      <w:bookmarkEnd w:id="1"/>
      <w:r w:rsidRPr="009C4CC7">
        <w:rPr>
          <w:rFonts w:asciiTheme="minorHAnsi" w:hAnsiTheme="minorHAnsi" w:cstheme="minorHAnsi"/>
          <w:szCs w:val="22"/>
          <w:lang w:val="en-US"/>
        </w:rPr>
        <w:t>med within six months of the date of diagnosis</w:t>
      </w:r>
      <w:r>
        <w:rPr>
          <w:rFonts w:asciiTheme="minorHAnsi" w:hAnsiTheme="minorHAnsi" w:cstheme="minorHAnsi"/>
          <w:szCs w:val="22"/>
          <w:lang w:val="en-US"/>
        </w:rPr>
        <w:t xml:space="preserve"> as recorded in </w:t>
      </w:r>
      <w:r w:rsidR="004D6D35">
        <w:rPr>
          <w:rFonts w:asciiTheme="minorHAnsi" w:hAnsiTheme="minorHAnsi" w:cstheme="minorHAnsi"/>
          <w:szCs w:val="22"/>
          <w:lang w:val="en-US"/>
        </w:rPr>
        <w:t>HES or PEDW</w:t>
      </w:r>
      <w:r w:rsidRPr="009C4CC7">
        <w:rPr>
          <w:rFonts w:asciiTheme="minorHAnsi" w:hAnsiTheme="minorHAnsi" w:cstheme="minorHAnsi"/>
        </w:rPr>
        <w:t>.</w:t>
      </w:r>
      <w:r>
        <w:rPr>
          <w:rFonts w:asciiTheme="minorHAnsi" w:hAnsiTheme="minorHAnsi" w:cstheme="minorHAnsi"/>
        </w:rPr>
        <w:t xml:space="preserve"> </w:t>
      </w:r>
      <w:r w:rsidR="00AF2DB8" w:rsidRPr="009C4CC7">
        <w:rPr>
          <w:rFonts w:asciiTheme="minorHAnsi" w:hAnsiTheme="minorHAnsi" w:cstheme="minorHAnsi"/>
          <w:szCs w:val="22"/>
          <w:lang w:val="en-US"/>
        </w:rPr>
        <w:t xml:space="preserve">Surgical procedures </w:t>
      </w:r>
      <w:r w:rsidR="0013540D" w:rsidRPr="009C4CC7">
        <w:rPr>
          <w:rFonts w:asciiTheme="minorHAnsi" w:hAnsiTheme="minorHAnsi" w:cstheme="minorHAnsi"/>
          <w:szCs w:val="22"/>
          <w:lang w:val="en-US"/>
        </w:rPr>
        <w:t>were</w:t>
      </w:r>
      <w:r w:rsidR="00AF2DB8" w:rsidRPr="009C4CC7">
        <w:rPr>
          <w:rFonts w:asciiTheme="minorHAnsi" w:hAnsiTheme="minorHAnsi" w:cstheme="minorHAnsi"/>
          <w:szCs w:val="22"/>
          <w:lang w:val="en-US"/>
        </w:rPr>
        <w:t xml:space="preserve"> </w:t>
      </w:r>
      <w:r>
        <w:rPr>
          <w:rFonts w:asciiTheme="minorHAnsi" w:hAnsiTheme="minorHAnsi" w:cstheme="minorHAnsi"/>
          <w:szCs w:val="22"/>
          <w:lang w:val="en-US"/>
        </w:rPr>
        <w:t xml:space="preserve">described in the datasets </w:t>
      </w:r>
      <w:r w:rsidR="00AF2DB8" w:rsidRPr="009C4CC7">
        <w:rPr>
          <w:rFonts w:asciiTheme="minorHAnsi" w:hAnsiTheme="minorHAnsi" w:cstheme="minorHAnsi"/>
          <w:szCs w:val="22"/>
          <w:lang w:val="en-US"/>
        </w:rPr>
        <w:t xml:space="preserve">using </w:t>
      </w:r>
      <w:r w:rsidR="007170A3" w:rsidRPr="00EA3F76">
        <w:rPr>
          <w:rFonts w:asciiTheme="minorHAnsi" w:hAnsiTheme="minorHAnsi" w:cstheme="minorHAnsi"/>
          <w:szCs w:val="22"/>
          <w:lang w:val="en-US"/>
        </w:rPr>
        <w:t xml:space="preserve">Office of Population Censuses and Surveys </w:t>
      </w:r>
      <w:r w:rsidR="00AF2DB8" w:rsidRPr="009C4CC7">
        <w:rPr>
          <w:rFonts w:asciiTheme="minorHAnsi" w:hAnsiTheme="minorHAnsi" w:cstheme="minorHAnsi"/>
          <w:szCs w:val="22"/>
          <w:lang w:val="en-US"/>
        </w:rPr>
        <w:t xml:space="preserve">(OPCS) </w:t>
      </w:r>
      <w:r w:rsidR="00A573AB">
        <w:rPr>
          <w:rFonts w:asciiTheme="minorHAnsi" w:hAnsiTheme="minorHAnsi" w:cstheme="minorHAnsi"/>
          <w:szCs w:val="22"/>
          <w:lang w:val="en-US"/>
        </w:rPr>
        <w:t xml:space="preserve">procedure </w:t>
      </w:r>
      <w:r w:rsidR="00AF2DB8" w:rsidRPr="009C4CC7">
        <w:rPr>
          <w:rFonts w:asciiTheme="minorHAnsi" w:hAnsiTheme="minorHAnsi" w:cstheme="minorHAnsi"/>
          <w:szCs w:val="22"/>
          <w:lang w:val="en-US"/>
        </w:rPr>
        <w:t>codes</w:t>
      </w:r>
      <w:r>
        <w:rPr>
          <w:rFonts w:asciiTheme="minorHAnsi" w:hAnsiTheme="minorHAnsi" w:cstheme="minorHAnsi"/>
          <w:szCs w:val="22"/>
          <w:lang w:val="en-US"/>
        </w:rPr>
        <w:t xml:space="preserve">, from which we distinguished between </w:t>
      </w:r>
      <w:r w:rsidR="00755600">
        <w:rPr>
          <w:rFonts w:asciiTheme="minorHAnsi" w:hAnsiTheme="minorHAnsi" w:cstheme="minorHAnsi"/>
          <w:szCs w:val="22"/>
          <w:lang w:val="en-US"/>
        </w:rPr>
        <w:t>BCS (</w:t>
      </w:r>
      <w:r>
        <w:rPr>
          <w:rFonts w:asciiTheme="minorHAnsi" w:hAnsiTheme="minorHAnsi" w:cstheme="minorHAnsi"/>
          <w:szCs w:val="22"/>
          <w:lang w:val="en-US"/>
        </w:rPr>
        <w:t xml:space="preserve">OPCS codes: </w:t>
      </w:r>
      <w:r w:rsidR="00735504" w:rsidRPr="009C4CC7">
        <w:rPr>
          <w:rFonts w:asciiTheme="minorHAnsi" w:hAnsiTheme="minorHAnsi" w:cstheme="minorHAnsi"/>
          <w:szCs w:val="22"/>
          <w:lang w:val="en-US"/>
        </w:rPr>
        <w:t xml:space="preserve">B28.1, B28.2, B28.3, B28.5, </w:t>
      </w:r>
      <w:r w:rsidR="00F43F0A">
        <w:rPr>
          <w:rFonts w:asciiTheme="minorHAnsi" w:hAnsiTheme="minorHAnsi" w:cstheme="minorHAnsi"/>
          <w:szCs w:val="22"/>
          <w:lang w:val="en-US"/>
        </w:rPr>
        <w:t>B28.7,</w:t>
      </w:r>
      <w:r w:rsidR="00F43F0A" w:rsidRPr="009C4CC7">
        <w:rPr>
          <w:rFonts w:asciiTheme="minorHAnsi" w:hAnsiTheme="minorHAnsi" w:cstheme="minorHAnsi"/>
          <w:szCs w:val="22"/>
          <w:lang w:val="en-US"/>
        </w:rPr>
        <w:t xml:space="preserve"> </w:t>
      </w:r>
      <w:r w:rsidR="00735504" w:rsidRPr="009C4CC7">
        <w:rPr>
          <w:rFonts w:asciiTheme="minorHAnsi" w:hAnsiTheme="minorHAnsi" w:cstheme="minorHAnsi"/>
          <w:szCs w:val="22"/>
          <w:lang w:val="en-US"/>
        </w:rPr>
        <w:t>B28.8 and B28.9</w:t>
      </w:r>
      <w:r>
        <w:rPr>
          <w:rFonts w:asciiTheme="minorHAnsi" w:hAnsiTheme="minorHAnsi" w:cstheme="minorHAnsi"/>
          <w:szCs w:val="22"/>
          <w:lang w:val="en-US"/>
        </w:rPr>
        <w:t>)</w:t>
      </w:r>
      <w:r w:rsidR="00735504" w:rsidRPr="009C4CC7">
        <w:rPr>
          <w:rFonts w:asciiTheme="minorHAnsi" w:hAnsiTheme="minorHAnsi" w:cstheme="minorHAnsi"/>
          <w:szCs w:val="22"/>
          <w:lang w:val="en-US"/>
        </w:rPr>
        <w:t>, mastectomy (any B27 code)</w:t>
      </w:r>
      <w:r w:rsidR="00755600">
        <w:rPr>
          <w:rFonts w:asciiTheme="minorHAnsi" w:hAnsiTheme="minorHAnsi" w:cstheme="minorHAnsi"/>
          <w:szCs w:val="22"/>
          <w:lang w:val="en-US"/>
        </w:rPr>
        <w:t xml:space="preserve"> </w:t>
      </w:r>
      <w:r w:rsidR="006D6F3B">
        <w:rPr>
          <w:rFonts w:asciiTheme="minorHAnsi" w:hAnsiTheme="minorHAnsi" w:cstheme="minorHAnsi"/>
          <w:szCs w:val="22"/>
          <w:lang w:val="en-US"/>
        </w:rPr>
        <w:t>with or without reconstruction</w:t>
      </w:r>
      <w:r w:rsidR="00C03EB0">
        <w:rPr>
          <w:rFonts w:asciiTheme="minorHAnsi" w:hAnsiTheme="minorHAnsi" w:cstheme="minorHAnsi"/>
          <w:szCs w:val="22"/>
          <w:lang w:val="en-US"/>
        </w:rPr>
        <w:t xml:space="preserve"> (</w:t>
      </w:r>
      <w:r w:rsidR="001B4A25">
        <w:rPr>
          <w:rFonts w:asciiTheme="minorHAnsi" w:hAnsiTheme="minorHAnsi" w:cstheme="minorHAnsi"/>
          <w:szCs w:val="22"/>
          <w:lang w:val="en-US"/>
        </w:rPr>
        <w:t>OPCS codes as per</w:t>
      </w:r>
      <w:r w:rsidR="00A80C1D">
        <w:rPr>
          <w:rFonts w:asciiTheme="minorHAnsi" w:hAnsiTheme="minorHAnsi" w:cstheme="minorHAnsi"/>
          <w:szCs w:val="22"/>
          <w:lang w:val="en-US"/>
        </w:rPr>
        <w:t xml:space="preserve"> Mennie </w:t>
      </w:r>
      <w:r w:rsidR="00A80C1D" w:rsidRPr="001B4A25">
        <w:rPr>
          <w:rFonts w:asciiTheme="minorHAnsi" w:hAnsiTheme="minorHAnsi" w:cstheme="minorHAnsi"/>
          <w:i/>
          <w:szCs w:val="22"/>
          <w:lang w:val="en-US"/>
        </w:rPr>
        <w:t>et al</w:t>
      </w:r>
      <w:hyperlink w:anchor="_ENREF_27" w:tooltip="Mennie, 2017 #1421" w:history="1">
        <w:r w:rsidR="00CE52C3">
          <w:rPr>
            <w:rFonts w:asciiTheme="minorHAnsi" w:hAnsiTheme="minorHAnsi" w:cstheme="minorHAnsi"/>
            <w:szCs w:val="22"/>
            <w:lang w:val="en-US"/>
          </w:rPr>
          <w:fldChar w:fldCharType="begin"/>
        </w:r>
        <w:r w:rsidR="00CE52C3">
          <w:rPr>
            <w:rFonts w:asciiTheme="minorHAnsi" w:hAnsiTheme="minorHAnsi" w:cstheme="minorHAnsi"/>
            <w:szCs w:val="22"/>
            <w:lang w:val="en-US"/>
          </w:rPr>
          <w:instrText xml:space="preserve"> ADDIN EN.CITE &lt;EndNote&gt;&lt;Cite&gt;&lt;Author&gt;Mennie&lt;/Author&gt;&lt;Year&gt;2017&lt;/Year&gt;&lt;RecNum&gt;1421&lt;/RecNum&gt;&lt;DisplayText&gt;&lt;style face="superscript"&gt;27&lt;/style&gt;&lt;/DisplayText&gt;&lt;record&gt;&lt;rec-number&gt;1421&lt;/rec-number&gt;&lt;foreign-keys&gt;&lt;key app="EN" db-id="zrsdaf2f5x55egesaewpdwsyssfzarr0t2za" timestamp="1539795968"&gt;1421&lt;/key&gt;&lt;/foreign-keys&gt;&lt;ref-type name="Journal Article"&gt;17&lt;/ref-type&gt;&lt;contributors&gt;&lt;authors&gt;&lt;author&gt;Mennie, J. C.&lt;/author&gt;&lt;author&gt;Mohanna, P. N.&lt;/author&gt;&lt;author&gt;O&amp;apos;Donoghue, J. M.&lt;/author&gt;&lt;author&gt;Rainsbury, R.&lt;/author&gt;&lt;author&gt;Cromwell, D. A.&lt;/author&gt;&lt;/authors&gt;&lt;/contributors&gt;&lt;titles&gt;&lt;title&gt;National trends in immediate and delayed post-mastectomy reconstruction procedures in England: A seven-year population-based cohort study&lt;/title&gt;&lt;secondary-title&gt;European Journal of Surgical Oncology (EJSO)&lt;/secondary-title&gt;&lt;/titles&gt;&lt;periodical&gt;&lt;full-title&gt;European Journal of Surgical Oncology (EJSO)&lt;/full-title&gt;&lt;/periodical&gt;&lt;pages&gt;52-61&lt;/pages&gt;&lt;volume&gt;43&lt;/volume&gt;&lt;number&gt;1&lt;/number&gt;&lt;keywords&gt;&lt;keyword&gt;Breast cancer&lt;/keyword&gt;&lt;keyword&gt;Breast reconstruction&lt;/keyword&gt;&lt;keyword&gt;Free flap&lt;/keyword&gt;&lt;keyword&gt;Implant&lt;/keyword&gt;&lt;keyword&gt;Expander&lt;/keyword&gt;&lt;keyword&gt;Practice variation&lt;/keyword&gt;&lt;/keywords&gt;&lt;dates&gt;&lt;year&gt;2017&lt;/year&gt;&lt;pub-dates&gt;&lt;date&gt;2017/01/01/&lt;/date&gt;&lt;/pub-dates&gt;&lt;/dates&gt;&lt;isbn&gt;0748-7983&lt;/isbn&gt;&lt;urls&gt;&lt;related-urls&gt;&lt;url&gt;http://www.sciencedirect.com/science/article/pii/S0748798316309350&lt;/url&gt;&lt;/related-urls&gt;&lt;/urls&gt;&lt;electronic-resource-num&gt;https://doi.org/10.1016/j.ejso.2016.09.019&lt;/electronic-resource-num&gt;&lt;/record&gt;&lt;/Cite&gt;&lt;/EndNote&gt;</w:instrText>
        </w:r>
        <w:r w:rsidR="00CE52C3">
          <w:rPr>
            <w:rFonts w:asciiTheme="minorHAnsi" w:hAnsiTheme="minorHAnsi" w:cstheme="minorHAnsi"/>
            <w:szCs w:val="22"/>
            <w:lang w:val="en-US"/>
          </w:rPr>
          <w:fldChar w:fldCharType="separate"/>
        </w:r>
        <w:r w:rsidR="00CE52C3" w:rsidRPr="00846FC5">
          <w:rPr>
            <w:rFonts w:asciiTheme="minorHAnsi" w:hAnsiTheme="minorHAnsi" w:cstheme="minorHAnsi"/>
            <w:noProof/>
            <w:szCs w:val="22"/>
            <w:vertAlign w:val="superscript"/>
            <w:lang w:val="en-US"/>
          </w:rPr>
          <w:t>27</w:t>
        </w:r>
        <w:r w:rsidR="00CE52C3">
          <w:rPr>
            <w:rFonts w:asciiTheme="minorHAnsi" w:hAnsiTheme="minorHAnsi" w:cstheme="minorHAnsi"/>
            <w:szCs w:val="22"/>
            <w:lang w:val="en-US"/>
          </w:rPr>
          <w:fldChar w:fldCharType="end"/>
        </w:r>
      </w:hyperlink>
      <w:r w:rsidR="001B4A25">
        <w:rPr>
          <w:rFonts w:asciiTheme="minorHAnsi" w:hAnsiTheme="minorHAnsi" w:cstheme="minorHAnsi"/>
          <w:szCs w:val="22"/>
          <w:lang w:val="en-US"/>
        </w:rPr>
        <w:t>)</w:t>
      </w:r>
      <w:r w:rsidR="00735504" w:rsidRPr="009C4CC7">
        <w:rPr>
          <w:rFonts w:asciiTheme="minorHAnsi" w:hAnsiTheme="minorHAnsi" w:cstheme="minorHAnsi"/>
          <w:szCs w:val="22"/>
          <w:lang w:val="en-US"/>
        </w:rPr>
        <w:t xml:space="preserve">, sentinel node </w:t>
      </w:r>
      <w:r w:rsidR="007170A3">
        <w:rPr>
          <w:rFonts w:asciiTheme="minorHAnsi" w:hAnsiTheme="minorHAnsi" w:cstheme="minorHAnsi"/>
          <w:szCs w:val="22"/>
          <w:lang w:val="en-US"/>
        </w:rPr>
        <w:t>biopsy</w:t>
      </w:r>
      <w:r w:rsidR="00F14824">
        <w:rPr>
          <w:rFonts w:asciiTheme="minorHAnsi" w:hAnsiTheme="minorHAnsi" w:cstheme="minorHAnsi"/>
          <w:szCs w:val="22"/>
          <w:lang w:val="en-US"/>
        </w:rPr>
        <w:t xml:space="preserve"> (SNB)</w:t>
      </w:r>
      <w:r w:rsidR="007170A3">
        <w:rPr>
          <w:rFonts w:asciiTheme="minorHAnsi" w:hAnsiTheme="minorHAnsi" w:cstheme="minorHAnsi"/>
          <w:szCs w:val="22"/>
          <w:lang w:val="en-US"/>
        </w:rPr>
        <w:t>(T86.2, T87.3 and T91.1) and</w:t>
      </w:r>
      <w:r w:rsidR="00735504" w:rsidRPr="009C4CC7">
        <w:rPr>
          <w:rFonts w:asciiTheme="minorHAnsi" w:hAnsiTheme="minorHAnsi" w:cstheme="minorHAnsi"/>
          <w:szCs w:val="22"/>
          <w:lang w:val="en-US"/>
        </w:rPr>
        <w:t xml:space="preserve"> axillary node dissection (T85.2)</w:t>
      </w:r>
      <w:r w:rsidR="001B6FA7">
        <w:rPr>
          <w:rFonts w:asciiTheme="minorHAnsi" w:hAnsiTheme="minorHAnsi" w:cstheme="minorHAnsi"/>
          <w:szCs w:val="22"/>
          <w:lang w:val="en-US"/>
        </w:rPr>
        <w:t xml:space="preserve">. </w:t>
      </w:r>
      <w:r w:rsidR="00090C4A" w:rsidRPr="009C4CC7">
        <w:rPr>
          <w:rFonts w:asciiTheme="minorHAnsi" w:hAnsiTheme="minorHAnsi" w:cstheme="minorHAnsi"/>
          <w:szCs w:val="22"/>
          <w:lang w:val="en-US"/>
        </w:rPr>
        <w:t>Subsequent</w:t>
      </w:r>
      <w:r w:rsidR="00866BF3" w:rsidRPr="009C4CC7">
        <w:rPr>
          <w:rFonts w:asciiTheme="minorHAnsi" w:hAnsiTheme="minorHAnsi" w:cstheme="minorHAnsi"/>
          <w:szCs w:val="22"/>
          <w:lang w:val="en-US"/>
        </w:rPr>
        <w:t xml:space="preserve"> </w:t>
      </w:r>
      <w:r w:rsidR="001B6FA7">
        <w:rPr>
          <w:rFonts w:asciiTheme="minorHAnsi" w:hAnsiTheme="minorHAnsi" w:cstheme="minorHAnsi"/>
          <w:szCs w:val="22"/>
          <w:lang w:val="en-US"/>
        </w:rPr>
        <w:t>re</w:t>
      </w:r>
      <w:r w:rsidR="00755600">
        <w:rPr>
          <w:rFonts w:asciiTheme="minorHAnsi" w:hAnsiTheme="minorHAnsi" w:cstheme="minorHAnsi"/>
          <w:szCs w:val="22"/>
          <w:lang w:val="en-US"/>
        </w:rPr>
        <w:t>operations</w:t>
      </w:r>
      <w:r w:rsidR="006666D8" w:rsidRPr="009C4CC7">
        <w:rPr>
          <w:rFonts w:asciiTheme="minorHAnsi" w:hAnsiTheme="minorHAnsi" w:cstheme="minorHAnsi"/>
          <w:szCs w:val="22"/>
          <w:lang w:val="en-US"/>
        </w:rPr>
        <w:t xml:space="preserve"> </w:t>
      </w:r>
      <w:r w:rsidR="00755600">
        <w:rPr>
          <w:rFonts w:asciiTheme="minorHAnsi" w:hAnsiTheme="minorHAnsi" w:cstheme="minorHAnsi"/>
          <w:szCs w:val="22"/>
          <w:lang w:val="en-US"/>
        </w:rPr>
        <w:t xml:space="preserve">within six months of primary surgery </w:t>
      </w:r>
      <w:r w:rsidR="00880823" w:rsidRPr="009C4CC7">
        <w:rPr>
          <w:rFonts w:asciiTheme="minorHAnsi" w:hAnsiTheme="minorHAnsi" w:cstheme="minorHAnsi"/>
          <w:szCs w:val="22"/>
          <w:lang w:val="en-US"/>
        </w:rPr>
        <w:t>were</w:t>
      </w:r>
      <w:r w:rsidR="00866BF3" w:rsidRPr="009C4CC7">
        <w:rPr>
          <w:rFonts w:asciiTheme="minorHAnsi" w:hAnsiTheme="minorHAnsi" w:cstheme="minorHAnsi"/>
          <w:szCs w:val="22"/>
          <w:lang w:val="en-US"/>
        </w:rPr>
        <w:t xml:space="preserve"> identified </w:t>
      </w:r>
      <w:r w:rsidR="00D138EA">
        <w:rPr>
          <w:rFonts w:asciiTheme="minorHAnsi" w:hAnsiTheme="minorHAnsi" w:cstheme="minorHAnsi"/>
          <w:szCs w:val="22"/>
          <w:lang w:val="en-US"/>
        </w:rPr>
        <w:t>by</w:t>
      </w:r>
      <w:r w:rsidR="00866BF3" w:rsidRPr="009C4CC7">
        <w:rPr>
          <w:rFonts w:asciiTheme="minorHAnsi" w:hAnsiTheme="minorHAnsi" w:cstheme="minorHAnsi"/>
          <w:szCs w:val="22"/>
          <w:lang w:val="en-US"/>
        </w:rPr>
        <w:t xml:space="preserve"> the aforementioned mastectomy and BCS</w:t>
      </w:r>
      <w:r w:rsidR="0079238A" w:rsidRPr="009C4CC7">
        <w:rPr>
          <w:rFonts w:asciiTheme="minorHAnsi" w:hAnsiTheme="minorHAnsi" w:cstheme="minorHAnsi"/>
          <w:szCs w:val="22"/>
          <w:lang w:val="en-US"/>
        </w:rPr>
        <w:t xml:space="preserve"> codes</w:t>
      </w:r>
      <w:r w:rsidR="00866BF3" w:rsidRPr="009C4CC7">
        <w:rPr>
          <w:rFonts w:asciiTheme="minorHAnsi" w:hAnsiTheme="minorHAnsi" w:cstheme="minorHAnsi"/>
          <w:szCs w:val="22"/>
          <w:lang w:val="en-US"/>
        </w:rPr>
        <w:t xml:space="preserve"> (with the inclusion of B28.4: re-excision of margin</w:t>
      </w:r>
      <w:r w:rsidR="006666D8" w:rsidRPr="009C4CC7">
        <w:rPr>
          <w:rFonts w:asciiTheme="minorHAnsi" w:hAnsiTheme="minorHAnsi" w:cstheme="minorHAnsi"/>
          <w:szCs w:val="22"/>
          <w:lang w:val="en-US"/>
        </w:rPr>
        <w:t>s</w:t>
      </w:r>
      <w:r w:rsidR="00866BF3" w:rsidRPr="009C4CC7">
        <w:rPr>
          <w:rFonts w:asciiTheme="minorHAnsi" w:hAnsiTheme="minorHAnsi" w:cstheme="minorHAnsi"/>
          <w:szCs w:val="22"/>
          <w:lang w:val="en-US"/>
        </w:rPr>
        <w:t>)</w:t>
      </w:r>
      <w:r w:rsidR="0011530A">
        <w:rPr>
          <w:rFonts w:asciiTheme="minorHAnsi" w:hAnsiTheme="minorHAnsi" w:cstheme="minorHAnsi"/>
          <w:szCs w:val="22"/>
          <w:lang w:val="en-US"/>
        </w:rPr>
        <w:t>, with the same laterality</w:t>
      </w:r>
      <w:r w:rsidR="00D138EA">
        <w:rPr>
          <w:rFonts w:asciiTheme="minorHAnsi" w:hAnsiTheme="minorHAnsi" w:cstheme="minorHAnsi"/>
          <w:szCs w:val="22"/>
          <w:lang w:val="en-US"/>
        </w:rPr>
        <w:t xml:space="preserve"> code</w:t>
      </w:r>
      <w:r w:rsidR="0011530A">
        <w:rPr>
          <w:rFonts w:asciiTheme="minorHAnsi" w:hAnsiTheme="minorHAnsi" w:cstheme="minorHAnsi"/>
          <w:szCs w:val="22"/>
          <w:lang w:val="en-US"/>
        </w:rPr>
        <w:t xml:space="preserve"> (</w:t>
      </w:r>
      <w:r w:rsidR="001B6FA7" w:rsidRPr="009C4CC7">
        <w:rPr>
          <w:rFonts w:asciiTheme="minorHAnsi" w:hAnsiTheme="minorHAnsi" w:cstheme="minorHAnsi"/>
          <w:szCs w:val="22"/>
          <w:lang w:val="en-US"/>
        </w:rPr>
        <w:t>Z94)</w:t>
      </w:r>
      <w:r w:rsidR="00D138EA">
        <w:rPr>
          <w:rFonts w:asciiTheme="minorHAnsi" w:hAnsiTheme="minorHAnsi" w:cstheme="minorHAnsi"/>
          <w:szCs w:val="22"/>
          <w:lang w:val="en-US"/>
        </w:rPr>
        <w:t xml:space="preserve"> as the primary surgery</w:t>
      </w:r>
      <w:r w:rsidR="001B6FA7" w:rsidRPr="009C4CC7">
        <w:rPr>
          <w:rFonts w:asciiTheme="minorHAnsi" w:hAnsiTheme="minorHAnsi" w:cstheme="minorHAnsi"/>
          <w:szCs w:val="22"/>
          <w:lang w:val="en-US"/>
        </w:rPr>
        <w:t xml:space="preserve">. </w:t>
      </w:r>
      <w:r w:rsidR="00880823" w:rsidRPr="009C4CC7">
        <w:rPr>
          <w:rFonts w:asciiTheme="minorHAnsi" w:hAnsiTheme="minorHAnsi" w:cstheme="minorHAnsi"/>
          <w:szCs w:val="22"/>
          <w:lang w:val="en-US"/>
        </w:rPr>
        <w:t xml:space="preserve">Re-excision of margins </w:t>
      </w:r>
      <w:r w:rsidR="004F5D1A" w:rsidRPr="009C4CC7">
        <w:rPr>
          <w:rFonts w:asciiTheme="minorHAnsi" w:hAnsiTheme="minorHAnsi" w:cstheme="minorHAnsi"/>
          <w:szCs w:val="22"/>
          <w:lang w:val="en-US"/>
        </w:rPr>
        <w:t xml:space="preserve">was not limited to the specific </w:t>
      </w:r>
      <w:r w:rsidR="006666D8" w:rsidRPr="009C4CC7">
        <w:rPr>
          <w:rFonts w:asciiTheme="minorHAnsi" w:hAnsiTheme="minorHAnsi" w:cstheme="minorHAnsi"/>
          <w:szCs w:val="22"/>
          <w:lang w:val="en-US"/>
        </w:rPr>
        <w:t>OPCS code</w:t>
      </w:r>
      <w:r w:rsidR="007170A3">
        <w:rPr>
          <w:rFonts w:asciiTheme="minorHAnsi" w:hAnsiTheme="minorHAnsi" w:cstheme="minorHAnsi"/>
          <w:szCs w:val="22"/>
          <w:lang w:val="en-US"/>
        </w:rPr>
        <w:t xml:space="preserve"> (B28.4)</w:t>
      </w:r>
      <w:r w:rsidR="006666D8" w:rsidRPr="009C4CC7">
        <w:rPr>
          <w:rFonts w:asciiTheme="minorHAnsi" w:hAnsiTheme="minorHAnsi" w:cstheme="minorHAnsi"/>
          <w:szCs w:val="22"/>
          <w:lang w:val="en-US"/>
        </w:rPr>
        <w:t xml:space="preserve"> </w:t>
      </w:r>
      <w:r w:rsidR="004F5D1A" w:rsidRPr="009C4CC7">
        <w:rPr>
          <w:rFonts w:asciiTheme="minorHAnsi" w:hAnsiTheme="minorHAnsi" w:cstheme="minorHAnsi"/>
          <w:szCs w:val="22"/>
          <w:lang w:val="en-US"/>
        </w:rPr>
        <w:t xml:space="preserve">because it </w:t>
      </w:r>
      <w:r w:rsidR="00880823" w:rsidRPr="009C4CC7">
        <w:rPr>
          <w:rFonts w:asciiTheme="minorHAnsi" w:hAnsiTheme="minorHAnsi" w:cstheme="minorHAnsi"/>
          <w:szCs w:val="22"/>
          <w:lang w:val="en-US"/>
        </w:rPr>
        <w:t xml:space="preserve">was </w:t>
      </w:r>
      <w:r w:rsidR="006666D8" w:rsidRPr="009C4CC7">
        <w:rPr>
          <w:rFonts w:asciiTheme="minorHAnsi" w:hAnsiTheme="minorHAnsi" w:cstheme="minorHAnsi"/>
          <w:szCs w:val="22"/>
          <w:lang w:val="en-US"/>
        </w:rPr>
        <w:t>in</w:t>
      </w:r>
      <w:r w:rsidR="00880823" w:rsidRPr="009C4CC7">
        <w:rPr>
          <w:rFonts w:asciiTheme="minorHAnsi" w:hAnsiTheme="minorHAnsi" w:cstheme="minorHAnsi"/>
          <w:szCs w:val="22"/>
          <w:lang w:val="en-US"/>
        </w:rPr>
        <w:t xml:space="preserve">consistently used across NHS organisations. </w:t>
      </w:r>
      <w:r w:rsidR="00512EF8">
        <w:rPr>
          <w:rFonts w:asciiTheme="minorHAnsi" w:hAnsiTheme="minorHAnsi" w:cstheme="minorHAnsi"/>
          <w:szCs w:val="22"/>
          <w:lang w:val="en-US"/>
        </w:rPr>
        <w:t>Surgery</w:t>
      </w:r>
      <w:r w:rsidR="00512EF8" w:rsidRPr="009C4CC7">
        <w:rPr>
          <w:rFonts w:asciiTheme="minorHAnsi" w:hAnsiTheme="minorHAnsi" w:cstheme="minorHAnsi"/>
          <w:szCs w:val="22"/>
          <w:lang w:val="en-US"/>
        </w:rPr>
        <w:t xml:space="preserve"> </w:t>
      </w:r>
      <w:r w:rsidR="00090C4A" w:rsidRPr="009C4CC7">
        <w:rPr>
          <w:rFonts w:asciiTheme="minorHAnsi" w:hAnsiTheme="minorHAnsi" w:cstheme="minorHAnsi"/>
          <w:szCs w:val="22"/>
          <w:lang w:val="en-US"/>
        </w:rPr>
        <w:t xml:space="preserve">performed within one week of the primary procedure </w:t>
      </w:r>
      <w:r w:rsidR="00512EF8">
        <w:rPr>
          <w:rFonts w:asciiTheme="minorHAnsi" w:hAnsiTheme="minorHAnsi" w:cstheme="minorHAnsi"/>
          <w:szCs w:val="22"/>
          <w:lang w:val="en-US"/>
        </w:rPr>
        <w:t>was</w:t>
      </w:r>
      <w:r w:rsidR="00512EF8" w:rsidRPr="009C4CC7">
        <w:rPr>
          <w:rFonts w:asciiTheme="minorHAnsi" w:hAnsiTheme="minorHAnsi" w:cstheme="minorHAnsi"/>
          <w:szCs w:val="22"/>
          <w:lang w:val="en-US"/>
        </w:rPr>
        <w:t xml:space="preserve"> </w:t>
      </w:r>
      <w:r w:rsidR="00090C4A" w:rsidRPr="009C4CC7">
        <w:rPr>
          <w:rFonts w:asciiTheme="minorHAnsi" w:hAnsiTheme="minorHAnsi" w:cstheme="minorHAnsi"/>
          <w:szCs w:val="22"/>
          <w:lang w:val="en-US"/>
        </w:rPr>
        <w:t xml:space="preserve">not considered </w:t>
      </w:r>
      <w:r w:rsidR="00A573AB">
        <w:rPr>
          <w:rFonts w:asciiTheme="minorHAnsi" w:hAnsiTheme="minorHAnsi" w:cstheme="minorHAnsi"/>
          <w:szCs w:val="22"/>
          <w:lang w:val="en-US"/>
        </w:rPr>
        <w:t>to be</w:t>
      </w:r>
      <w:r w:rsidR="00090C4A" w:rsidRPr="009C4CC7">
        <w:rPr>
          <w:rFonts w:asciiTheme="minorHAnsi" w:hAnsiTheme="minorHAnsi" w:cstheme="minorHAnsi"/>
          <w:szCs w:val="22"/>
          <w:lang w:val="en-US"/>
        </w:rPr>
        <w:t xml:space="preserve"> a subsequent procedure </w:t>
      </w:r>
      <w:r w:rsidR="00A573AB">
        <w:rPr>
          <w:rFonts w:asciiTheme="minorHAnsi" w:hAnsiTheme="minorHAnsi" w:cstheme="minorHAnsi"/>
          <w:szCs w:val="22"/>
          <w:lang w:val="en-US"/>
        </w:rPr>
        <w:t>because</w:t>
      </w:r>
      <w:r w:rsidR="00512EF8">
        <w:rPr>
          <w:rFonts w:asciiTheme="minorHAnsi" w:hAnsiTheme="minorHAnsi" w:cstheme="minorHAnsi"/>
          <w:szCs w:val="22"/>
          <w:lang w:val="en-US"/>
        </w:rPr>
        <w:t xml:space="preserve"> this was</w:t>
      </w:r>
      <w:r w:rsidR="004F5D1A" w:rsidRPr="009C4CC7">
        <w:rPr>
          <w:rFonts w:asciiTheme="minorHAnsi" w:hAnsiTheme="minorHAnsi" w:cstheme="minorHAnsi"/>
          <w:szCs w:val="22"/>
          <w:lang w:val="en-US"/>
        </w:rPr>
        <w:t xml:space="preserve"> likely to </w:t>
      </w:r>
      <w:r w:rsidR="00512EF8">
        <w:rPr>
          <w:rFonts w:asciiTheme="minorHAnsi" w:hAnsiTheme="minorHAnsi" w:cstheme="minorHAnsi"/>
          <w:szCs w:val="22"/>
          <w:lang w:val="en-US"/>
        </w:rPr>
        <w:t xml:space="preserve">have been </w:t>
      </w:r>
      <w:r w:rsidR="004F5D1A" w:rsidRPr="009C4CC7">
        <w:rPr>
          <w:rFonts w:asciiTheme="minorHAnsi" w:hAnsiTheme="minorHAnsi" w:cstheme="minorHAnsi"/>
          <w:szCs w:val="22"/>
          <w:lang w:val="en-US"/>
        </w:rPr>
        <w:t xml:space="preserve">performed for postoperative complications. </w:t>
      </w:r>
      <w:r w:rsidR="00E05F68" w:rsidRPr="009C4CC7">
        <w:rPr>
          <w:rFonts w:asciiTheme="minorHAnsi" w:hAnsiTheme="minorHAnsi" w:cstheme="minorHAnsi"/>
          <w:szCs w:val="22"/>
          <w:lang w:val="en-US"/>
        </w:rPr>
        <w:t xml:space="preserve">Adjuvant radiotherapy was defined as the </w:t>
      </w:r>
      <w:r w:rsidR="007170A3">
        <w:rPr>
          <w:rFonts w:asciiTheme="minorHAnsi" w:hAnsiTheme="minorHAnsi" w:cstheme="minorHAnsi"/>
          <w:szCs w:val="22"/>
          <w:lang w:val="en-US"/>
        </w:rPr>
        <w:t>re</w:t>
      </w:r>
      <w:r>
        <w:rPr>
          <w:rFonts w:asciiTheme="minorHAnsi" w:hAnsiTheme="minorHAnsi" w:cstheme="minorHAnsi"/>
          <w:szCs w:val="22"/>
          <w:lang w:val="en-US"/>
        </w:rPr>
        <w:t xml:space="preserve">ceipt </w:t>
      </w:r>
      <w:r w:rsidR="007170A3">
        <w:rPr>
          <w:rFonts w:asciiTheme="minorHAnsi" w:hAnsiTheme="minorHAnsi" w:cstheme="minorHAnsi"/>
          <w:szCs w:val="22"/>
          <w:lang w:val="en-US"/>
        </w:rPr>
        <w:t>of</w:t>
      </w:r>
      <w:r w:rsidR="00E05F68" w:rsidRPr="009C4CC7">
        <w:rPr>
          <w:rFonts w:asciiTheme="minorHAnsi" w:hAnsiTheme="minorHAnsi" w:cstheme="minorHAnsi"/>
          <w:szCs w:val="22"/>
          <w:lang w:val="en-US"/>
        </w:rPr>
        <w:t xml:space="preserve"> radiotherapy within six months of </w:t>
      </w:r>
      <w:r w:rsidR="001876D3" w:rsidRPr="009C4CC7">
        <w:rPr>
          <w:rFonts w:asciiTheme="minorHAnsi" w:hAnsiTheme="minorHAnsi" w:cstheme="minorHAnsi"/>
          <w:szCs w:val="22"/>
          <w:lang w:val="en-US"/>
        </w:rPr>
        <w:t xml:space="preserve">the </w:t>
      </w:r>
      <w:r w:rsidR="007170A3">
        <w:rPr>
          <w:rFonts w:asciiTheme="minorHAnsi" w:hAnsiTheme="minorHAnsi" w:cstheme="minorHAnsi"/>
          <w:szCs w:val="22"/>
          <w:lang w:val="en-US"/>
        </w:rPr>
        <w:t>last</w:t>
      </w:r>
      <w:r w:rsidR="001876D3" w:rsidRPr="009C4CC7">
        <w:rPr>
          <w:rFonts w:asciiTheme="minorHAnsi" w:hAnsiTheme="minorHAnsi" w:cstheme="minorHAnsi"/>
          <w:szCs w:val="22"/>
          <w:lang w:val="en-US"/>
        </w:rPr>
        <w:t xml:space="preserve"> </w:t>
      </w:r>
      <w:r w:rsidR="005438A2">
        <w:rPr>
          <w:rFonts w:asciiTheme="minorHAnsi" w:hAnsiTheme="minorHAnsi" w:cstheme="minorHAnsi"/>
          <w:szCs w:val="22"/>
          <w:lang w:val="en-US"/>
        </w:rPr>
        <w:t>reoperation</w:t>
      </w:r>
      <w:r w:rsidR="00E05F68" w:rsidRPr="009C4CC7">
        <w:rPr>
          <w:rFonts w:asciiTheme="minorHAnsi" w:hAnsiTheme="minorHAnsi" w:cstheme="minorHAnsi"/>
          <w:szCs w:val="22"/>
          <w:lang w:val="en-US"/>
        </w:rPr>
        <w:t xml:space="preserve"> </w:t>
      </w:r>
      <w:r w:rsidR="006666D8" w:rsidRPr="009C4CC7">
        <w:rPr>
          <w:rFonts w:asciiTheme="minorHAnsi" w:hAnsiTheme="minorHAnsi" w:cstheme="minorHAnsi"/>
          <w:szCs w:val="22"/>
          <w:lang w:val="en-US"/>
        </w:rPr>
        <w:t>procedure</w:t>
      </w:r>
      <w:r w:rsidR="00861AA1">
        <w:rPr>
          <w:rFonts w:asciiTheme="minorHAnsi" w:hAnsiTheme="minorHAnsi" w:cstheme="minorHAnsi"/>
          <w:szCs w:val="22"/>
          <w:lang w:val="en-US"/>
        </w:rPr>
        <w:t xml:space="preserve">. </w:t>
      </w:r>
    </w:p>
    <w:p w14:paraId="0498C309" w14:textId="77777777" w:rsidR="00C80FAA" w:rsidRPr="009C4CC7" w:rsidRDefault="00C80FAA" w:rsidP="00835C24">
      <w:pPr>
        <w:pStyle w:val="BodyText"/>
        <w:spacing w:line="360" w:lineRule="auto"/>
        <w:jc w:val="both"/>
        <w:rPr>
          <w:rFonts w:asciiTheme="minorHAnsi" w:hAnsiTheme="minorHAnsi" w:cstheme="minorHAnsi"/>
        </w:rPr>
      </w:pPr>
    </w:p>
    <w:p w14:paraId="737EDB47" w14:textId="77777777" w:rsidR="00166C8A" w:rsidRPr="003B6900" w:rsidRDefault="000000F1" w:rsidP="00166C8A">
      <w:pPr>
        <w:pStyle w:val="Heading3"/>
        <w:numPr>
          <w:ilvl w:val="1"/>
          <w:numId w:val="26"/>
        </w:numPr>
        <w:jc w:val="both"/>
        <w:rPr>
          <w:rFonts w:asciiTheme="minorHAnsi" w:hAnsiTheme="minorHAnsi" w:cstheme="minorHAnsi"/>
        </w:rPr>
      </w:pPr>
      <w:r w:rsidRPr="009C4CC7">
        <w:rPr>
          <w:rFonts w:asciiTheme="minorHAnsi" w:hAnsiTheme="minorHAnsi" w:cstheme="minorHAnsi"/>
        </w:rPr>
        <w:t>Sta</w:t>
      </w:r>
      <w:r w:rsidR="00D57776" w:rsidRPr="009C4CC7">
        <w:rPr>
          <w:rFonts w:asciiTheme="minorHAnsi" w:hAnsiTheme="minorHAnsi" w:cstheme="minorHAnsi"/>
        </w:rPr>
        <w:t xml:space="preserve">tistical analysis </w:t>
      </w:r>
    </w:p>
    <w:p w14:paraId="64AF16AC" w14:textId="77777777" w:rsidR="00655981" w:rsidRDefault="000F169E" w:rsidP="00C675DF">
      <w:pPr>
        <w:spacing w:line="360" w:lineRule="auto"/>
        <w:jc w:val="both"/>
        <w:rPr>
          <w:rFonts w:asciiTheme="minorHAnsi" w:hAnsiTheme="minorHAnsi" w:cstheme="minorHAnsi"/>
        </w:rPr>
      </w:pPr>
      <w:r>
        <w:rPr>
          <w:rFonts w:asciiTheme="minorHAnsi" w:hAnsiTheme="minorHAnsi" w:cstheme="minorHAnsi"/>
        </w:rPr>
        <w:t xml:space="preserve">Older women were defined as those aged </w:t>
      </w:r>
      <w:r w:rsidRPr="009C4CC7">
        <w:rPr>
          <w:rFonts w:asciiTheme="minorHAnsi" w:hAnsiTheme="minorHAnsi" w:cstheme="minorHAnsi"/>
        </w:rPr>
        <w:t>≥70</w:t>
      </w:r>
      <w:r>
        <w:rPr>
          <w:rFonts w:asciiTheme="minorHAnsi" w:hAnsiTheme="minorHAnsi" w:cstheme="minorHAnsi"/>
        </w:rPr>
        <w:t xml:space="preserve"> years </w:t>
      </w:r>
      <w:r w:rsidR="00655981">
        <w:rPr>
          <w:rFonts w:asciiTheme="minorHAnsi" w:hAnsiTheme="minorHAnsi" w:cstheme="minorHAnsi"/>
        </w:rPr>
        <w:t xml:space="preserve">to reflect </w:t>
      </w:r>
      <w:r w:rsidR="00031C16" w:rsidRPr="009C4CC7">
        <w:rPr>
          <w:rFonts w:asciiTheme="minorHAnsi" w:hAnsiTheme="minorHAnsi" w:cstheme="minorHAnsi"/>
        </w:rPr>
        <w:t xml:space="preserve">the </w:t>
      </w:r>
      <w:r w:rsidR="00DB1CE0" w:rsidRPr="009C4CC7">
        <w:rPr>
          <w:rFonts w:asciiTheme="minorHAnsi" w:hAnsiTheme="minorHAnsi" w:cstheme="minorHAnsi"/>
        </w:rPr>
        <w:t xml:space="preserve">current national cut-off age of 70 years for </w:t>
      </w:r>
      <w:r w:rsidR="003C29EA">
        <w:rPr>
          <w:rFonts w:asciiTheme="minorHAnsi" w:hAnsiTheme="minorHAnsi" w:cstheme="minorHAnsi"/>
        </w:rPr>
        <w:t xml:space="preserve">invitation to </w:t>
      </w:r>
      <w:r w:rsidR="00DB1CE0" w:rsidRPr="009C4CC7">
        <w:rPr>
          <w:rFonts w:asciiTheme="minorHAnsi" w:hAnsiTheme="minorHAnsi" w:cstheme="minorHAnsi"/>
        </w:rPr>
        <w:t>the NHS Breast Screening programme and Breast Test Wales</w:t>
      </w:r>
      <w:r w:rsidR="00947E94" w:rsidRPr="009C4CC7">
        <w:rPr>
          <w:rFonts w:asciiTheme="minorHAnsi" w:hAnsiTheme="minorHAnsi" w:cstheme="minorHAnsi"/>
        </w:rPr>
        <w:t xml:space="preserve">. </w:t>
      </w:r>
      <w:r w:rsidR="00655981">
        <w:rPr>
          <w:rFonts w:asciiTheme="minorHAnsi" w:hAnsiTheme="minorHAnsi" w:cstheme="minorHAnsi"/>
        </w:rPr>
        <w:t xml:space="preserve">The differences between </w:t>
      </w:r>
      <w:r w:rsidR="0028207D" w:rsidRPr="009C4CC7">
        <w:rPr>
          <w:rFonts w:asciiTheme="minorHAnsi" w:hAnsiTheme="minorHAnsi" w:cstheme="minorHAnsi"/>
        </w:rPr>
        <w:t xml:space="preserve">categorical variables </w:t>
      </w:r>
      <w:r w:rsidR="00512EF8">
        <w:rPr>
          <w:rFonts w:asciiTheme="minorHAnsi" w:hAnsiTheme="minorHAnsi" w:cstheme="minorHAnsi"/>
        </w:rPr>
        <w:t xml:space="preserve">were </w:t>
      </w:r>
      <w:r w:rsidR="009D6441">
        <w:rPr>
          <w:rFonts w:asciiTheme="minorHAnsi" w:hAnsiTheme="minorHAnsi" w:cstheme="minorHAnsi"/>
        </w:rPr>
        <w:t>statistically assessed</w:t>
      </w:r>
      <w:r w:rsidR="00512EF8" w:rsidRPr="009C4CC7">
        <w:rPr>
          <w:rFonts w:asciiTheme="minorHAnsi" w:hAnsiTheme="minorHAnsi" w:cstheme="minorHAnsi"/>
        </w:rPr>
        <w:t xml:space="preserve"> </w:t>
      </w:r>
      <w:r w:rsidR="0059314F" w:rsidRPr="009C4CC7">
        <w:rPr>
          <w:rFonts w:asciiTheme="minorHAnsi" w:hAnsiTheme="minorHAnsi" w:cstheme="minorHAnsi"/>
        </w:rPr>
        <w:t>using c</w:t>
      </w:r>
      <w:r w:rsidR="0028207D" w:rsidRPr="009C4CC7">
        <w:rPr>
          <w:rFonts w:asciiTheme="minorHAnsi" w:hAnsiTheme="minorHAnsi" w:cstheme="minorHAnsi"/>
        </w:rPr>
        <w:t>hi-square test</w:t>
      </w:r>
      <w:r w:rsidR="00651A47" w:rsidRPr="009C4CC7">
        <w:rPr>
          <w:rFonts w:asciiTheme="minorHAnsi" w:hAnsiTheme="minorHAnsi" w:cstheme="minorHAnsi"/>
        </w:rPr>
        <w:t>s</w:t>
      </w:r>
      <w:r w:rsidR="0028207D" w:rsidRPr="009C4CC7">
        <w:rPr>
          <w:rFonts w:asciiTheme="minorHAnsi" w:hAnsiTheme="minorHAnsi" w:cstheme="minorHAnsi"/>
        </w:rPr>
        <w:t xml:space="preserve">. </w:t>
      </w:r>
      <w:r w:rsidR="00991D3D">
        <w:rPr>
          <w:rFonts w:asciiTheme="minorHAnsi" w:hAnsiTheme="minorHAnsi" w:cstheme="minorHAnsi"/>
        </w:rPr>
        <w:t xml:space="preserve"> </w:t>
      </w:r>
    </w:p>
    <w:p w14:paraId="2C05A345" w14:textId="77777777" w:rsidR="003B1B65" w:rsidRDefault="003B1B65" w:rsidP="00C675DF">
      <w:pPr>
        <w:spacing w:line="360" w:lineRule="auto"/>
        <w:jc w:val="both"/>
        <w:rPr>
          <w:rFonts w:asciiTheme="minorHAnsi" w:hAnsiTheme="minorHAnsi" w:cstheme="minorHAnsi"/>
        </w:rPr>
      </w:pPr>
    </w:p>
    <w:p w14:paraId="6F555F49" w14:textId="4D63A2D7" w:rsidR="00DC1BAD" w:rsidRDefault="00456B97" w:rsidP="0026665F">
      <w:pPr>
        <w:spacing w:line="360" w:lineRule="auto"/>
        <w:jc w:val="both"/>
        <w:rPr>
          <w:rFonts w:asciiTheme="minorHAnsi" w:hAnsiTheme="minorHAnsi" w:cstheme="minorHAnsi"/>
        </w:rPr>
      </w:pPr>
      <w:r w:rsidRPr="008B79E2">
        <w:rPr>
          <w:rFonts w:asciiTheme="minorHAnsi" w:hAnsiTheme="minorHAnsi" w:cstheme="minorHAnsi"/>
        </w:rPr>
        <w:t>M</w:t>
      </w:r>
      <w:r w:rsidR="00655981" w:rsidRPr="008B79E2">
        <w:rPr>
          <w:rFonts w:asciiTheme="minorHAnsi" w:hAnsiTheme="minorHAnsi" w:cstheme="minorHAnsi"/>
        </w:rPr>
        <w:t>ultilevel</w:t>
      </w:r>
      <w:r w:rsidR="0059314F" w:rsidRPr="008B79E2">
        <w:rPr>
          <w:rFonts w:asciiTheme="minorHAnsi" w:hAnsiTheme="minorHAnsi" w:cstheme="minorHAnsi"/>
        </w:rPr>
        <w:t xml:space="preserve"> logistic regression was </w:t>
      </w:r>
      <w:r w:rsidR="00655981" w:rsidRPr="008B79E2">
        <w:rPr>
          <w:rFonts w:asciiTheme="minorHAnsi" w:hAnsiTheme="minorHAnsi" w:cstheme="minorHAnsi"/>
        </w:rPr>
        <w:t>used</w:t>
      </w:r>
      <w:r w:rsidR="00DB1CE0" w:rsidRPr="008B79E2">
        <w:rPr>
          <w:rFonts w:asciiTheme="minorHAnsi" w:hAnsiTheme="minorHAnsi" w:cstheme="minorHAnsi"/>
        </w:rPr>
        <w:t xml:space="preserve"> to</w:t>
      </w:r>
      <w:r w:rsidR="0059314F" w:rsidRPr="008B79E2">
        <w:rPr>
          <w:rFonts w:asciiTheme="minorHAnsi" w:hAnsiTheme="minorHAnsi" w:cstheme="minorHAnsi"/>
        </w:rPr>
        <w:t xml:space="preserve"> </w:t>
      </w:r>
      <w:r w:rsidR="00EC54D9" w:rsidRPr="008B79E2">
        <w:rPr>
          <w:rFonts w:asciiTheme="minorHAnsi" w:hAnsiTheme="minorHAnsi" w:cstheme="minorHAnsi"/>
        </w:rPr>
        <w:t xml:space="preserve">investigate the relationships between </w:t>
      </w:r>
      <w:r w:rsidR="00655981" w:rsidRPr="008B79E2">
        <w:rPr>
          <w:rFonts w:asciiTheme="minorHAnsi" w:hAnsiTheme="minorHAnsi" w:cstheme="minorHAnsi"/>
        </w:rPr>
        <w:t>the rate</w:t>
      </w:r>
      <w:r w:rsidR="00EC54D9" w:rsidRPr="008B79E2">
        <w:rPr>
          <w:rFonts w:asciiTheme="minorHAnsi" w:hAnsiTheme="minorHAnsi" w:cstheme="minorHAnsi"/>
        </w:rPr>
        <w:t>s</w:t>
      </w:r>
      <w:r w:rsidR="00655981" w:rsidRPr="008B79E2">
        <w:rPr>
          <w:rFonts w:asciiTheme="minorHAnsi" w:hAnsiTheme="minorHAnsi" w:cstheme="minorHAnsi"/>
        </w:rPr>
        <w:t xml:space="preserve"> of </w:t>
      </w:r>
      <w:r w:rsidR="00951BA0" w:rsidRPr="008B79E2">
        <w:rPr>
          <w:rFonts w:asciiTheme="minorHAnsi" w:hAnsiTheme="minorHAnsi" w:cstheme="minorHAnsi"/>
        </w:rPr>
        <w:t>breast surgery, SNB</w:t>
      </w:r>
      <w:r w:rsidR="00655981" w:rsidRPr="008B79E2">
        <w:rPr>
          <w:rFonts w:asciiTheme="minorHAnsi" w:hAnsiTheme="minorHAnsi" w:cstheme="minorHAnsi"/>
        </w:rPr>
        <w:t xml:space="preserve"> and adjuvant radiotherapy</w:t>
      </w:r>
      <w:r w:rsidR="00EC54D9" w:rsidRPr="008B79E2">
        <w:rPr>
          <w:rFonts w:asciiTheme="minorHAnsi" w:hAnsiTheme="minorHAnsi" w:cstheme="minorHAnsi"/>
        </w:rPr>
        <w:t xml:space="preserve">, respectively, and </w:t>
      </w:r>
      <w:r w:rsidR="00CC4E5E" w:rsidRPr="008B79E2">
        <w:rPr>
          <w:rFonts w:asciiTheme="minorHAnsi" w:hAnsiTheme="minorHAnsi" w:cstheme="minorHAnsi"/>
        </w:rPr>
        <w:t xml:space="preserve">patient </w:t>
      </w:r>
      <w:r w:rsidR="00E81CD0" w:rsidRPr="008B79E2">
        <w:rPr>
          <w:rFonts w:asciiTheme="minorHAnsi" w:hAnsiTheme="minorHAnsi" w:cstheme="minorHAnsi"/>
        </w:rPr>
        <w:t xml:space="preserve">and tumour </w:t>
      </w:r>
      <w:r w:rsidR="00655981" w:rsidRPr="008B79E2">
        <w:rPr>
          <w:rFonts w:asciiTheme="minorHAnsi" w:hAnsiTheme="minorHAnsi" w:cstheme="minorHAnsi"/>
        </w:rPr>
        <w:t>characteristics</w:t>
      </w:r>
      <w:r w:rsidR="00091A8B" w:rsidRPr="008B79E2">
        <w:rPr>
          <w:rFonts w:asciiTheme="minorHAnsi" w:hAnsiTheme="minorHAnsi" w:cstheme="minorHAnsi"/>
        </w:rPr>
        <w:t xml:space="preserve"> (level 1)</w:t>
      </w:r>
      <w:r w:rsidR="00655981" w:rsidRPr="008B79E2">
        <w:rPr>
          <w:rFonts w:asciiTheme="minorHAnsi" w:hAnsiTheme="minorHAnsi" w:cstheme="minorHAnsi"/>
        </w:rPr>
        <w:t xml:space="preserve">, and </w:t>
      </w:r>
      <w:r w:rsidR="00F65D94" w:rsidRPr="008B79E2">
        <w:rPr>
          <w:rFonts w:asciiTheme="minorHAnsi" w:hAnsiTheme="minorHAnsi" w:cstheme="minorHAnsi"/>
        </w:rPr>
        <w:t xml:space="preserve">to </w:t>
      </w:r>
      <w:r w:rsidR="00091A8B" w:rsidRPr="008B79E2">
        <w:rPr>
          <w:rFonts w:asciiTheme="minorHAnsi" w:hAnsiTheme="minorHAnsi" w:cstheme="minorHAnsi"/>
        </w:rPr>
        <w:t xml:space="preserve">evaluate whether the treatment rates differed between </w:t>
      </w:r>
      <w:r w:rsidR="00655981" w:rsidRPr="008B79E2">
        <w:rPr>
          <w:rFonts w:asciiTheme="minorHAnsi" w:hAnsiTheme="minorHAnsi" w:cstheme="minorHAnsi"/>
        </w:rPr>
        <w:t>NHS organisations</w:t>
      </w:r>
      <w:r w:rsidR="00091A8B" w:rsidRPr="008B79E2">
        <w:rPr>
          <w:rFonts w:asciiTheme="minorHAnsi" w:hAnsiTheme="minorHAnsi" w:cstheme="minorHAnsi"/>
        </w:rPr>
        <w:t xml:space="preserve"> (level 2)</w:t>
      </w:r>
      <w:r w:rsidR="00CC4E5E" w:rsidRPr="008B79E2">
        <w:rPr>
          <w:rFonts w:asciiTheme="minorHAnsi" w:hAnsiTheme="minorHAnsi" w:cstheme="minorHAnsi"/>
        </w:rPr>
        <w:t xml:space="preserve">. </w:t>
      </w:r>
      <w:r w:rsidR="00E81CD0" w:rsidRPr="008B79E2">
        <w:rPr>
          <w:rFonts w:asciiTheme="minorHAnsi" w:hAnsiTheme="minorHAnsi" w:cstheme="minorHAnsi"/>
        </w:rPr>
        <w:t>Patient factors included in the regression models were age, deprivation quintile, (</w:t>
      </w:r>
      <w:r w:rsidR="00E81CD0" w:rsidRPr="008B79E2">
        <w:rPr>
          <w:rFonts w:asciiTheme="minorHAnsi" w:hAnsiTheme="minorHAnsi"/>
        </w:rPr>
        <w:t xml:space="preserve">nuclear) grade, method of tumour detection, CCI and eFI. </w:t>
      </w:r>
      <w:r w:rsidR="00B81247" w:rsidRPr="008B79E2">
        <w:rPr>
          <w:rFonts w:asciiTheme="minorHAnsi" w:hAnsiTheme="minorHAnsi"/>
        </w:rPr>
        <w:t>Additionally</w:t>
      </w:r>
      <w:r w:rsidR="00951BA0" w:rsidRPr="008B79E2">
        <w:rPr>
          <w:rFonts w:asciiTheme="minorHAnsi" w:hAnsiTheme="minorHAnsi"/>
        </w:rPr>
        <w:t>, the</w:t>
      </w:r>
      <w:r w:rsidR="00B81247" w:rsidRPr="008B79E2">
        <w:rPr>
          <w:rFonts w:asciiTheme="minorHAnsi" w:hAnsiTheme="minorHAnsi"/>
        </w:rPr>
        <w:t xml:space="preserve"> model for</w:t>
      </w:r>
      <w:r w:rsidR="00951BA0" w:rsidRPr="008B79E2">
        <w:rPr>
          <w:rFonts w:asciiTheme="minorHAnsi" w:hAnsiTheme="minorHAnsi"/>
        </w:rPr>
        <w:t xml:space="preserve"> radiotherapy </w:t>
      </w:r>
      <w:r w:rsidR="00B81247" w:rsidRPr="008B79E2">
        <w:rPr>
          <w:rFonts w:asciiTheme="minorHAnsi" w:hAnsiTheme="minorHAnsi"/>
        </w:rPr>
        <w:t>included</w:t>
      </w:r>
      <w:r w:rsidR="00951BA0" w:rsidRPr="008B79E2">
        <w:rPr>
          <w:rFonts w:asciiTheme="minorHAnsi" w:hAnsiTheme="minorHAnsi"/>
        </w:rPr>
        <w:t xml:space="preserve"> the number of reoperations and </w:t>
      </w:r>
      <w:r w:rsidR="00B81247" w:rsidRPr="008B79E2">
        <w:rPr>
          <w:rFonts w:asciiTheme="minorHAnsi" w:hAnsiTheme="minorHAnsi"/>
        </w:rPr>
        <w:t xml:space="preserve">the model for </w:t>
      </w:r>
      <w:r w:rsidR="00951BA0" w:rsidRPr="008B79E2">
        <w:rPr>
          <w:rFonts w:asciiTheme="minorHAnsi" w:hAnsiTheme="minorHAnsi"/>
        </w:rPr>
        <w:t>SNB included the type of breast surgery performed</w:t>
      </w:r>
      <w:r w:rsidR="00E81CD0" w:rsidRPr="008B79E2">
        <w:rPr>
          <w:rFonts w:asciiTheme="minorHAnsi" w:hAnsiTheme="minorHAnsi"/>
        </w:rPr>
        <w:t xml:space="preserve">. </w:t>
      </w:r>
      <w:r w:rsidR="00091A8B" w:rsidRPr="008B79E2">
        <w:rPr>
          <w:rFonts w:asciiTheme="minorHAnsi" w:hAnsiTheme="minorHAnsi" w:cstheme="minorHAnsi"/>
        </w:rPr>
        <w:t>The</w:t>
      </w:r>
      <w:r w:rsidR="00627258" w:rsidRPr="008B79E2">
        <w:rPr>
          <w:rFonts w:asciiTheme="minorHAnsi" w:hAnsiTheme="minorHAnsi" w:cstheme="minorHAnsi"/>
        </w:rPr>
        <w:t>se</w:t>
      </w:r>
      <w:r w:rsidR="00091A8B" w:rsidRPr="008B79E2">
        <w:rPr>
          <w:rFonts w:asciiTheme="minorHAnsi" w:hAnsiTheme="minorHAnsi" w:cstheme="minorHAnsi"/>
        </w:rPr>
        <w:t xml:space="preserve"> model</w:t>
      </w:r>
      <w:r w:rsidR="00FE2CF1" w:rsidRPr="008B79E2">
        <w:rPr>
          <w:rFonts w:asciiTheme="minorHAnsi" w:hAnsiTheme="minorHAnsi" w:cstheme="minorHAnsi"/>
        </w:rPr>
        <w:t>s</w:t>
      </w:r>
      <w:r w:rsidR="00091A8B" w:rsidRPr="008B79E2">
        <w:rPr>
          <w:rFonts w:asciiTheme="minorHAnsi" w:hAnsiTheme="minorHAnsi" w:cstheme="minorHAnsi"/>
        </w:rPr>
        <w:t xml:space="preserve"> included a random intercept for each NHS organisation</w:t>
      </w:r>
      <w:r w:rsidR="00E81CD0" w:rsidRPr="008B79E2">
        <w:rPr>
          <w:rFonts w:asciiTheme="minorHAnsi" w:hAnsiTheme="minorHAnsi" w:cstheme="minorHAnsi"/>
        </w:rPr>
        <w:t xml:space="preserve"> and </w:t>
      </w:r>
      <w:r w:rsidRPr="008B79E2">
        <w:rPr>
          <w:rFonts w:asciiTheme="minorHAnsi" w:hAnsiTheme="minorHAnsi" w:cstheme="minorHAnsi"/>
        </w:rPr>
        <w:t xml:space="preserve">evidence of </w:t>
      </w:r>
      <w:r w:rsidR="00E81CD0" w:rsidRPr="008B79E2">
        <w:rPr>
          <w:rFonts w:asciiTheme="minorHAnsi" w:hAnsiTheme="minorHAnsi" w:cstheme="minorHAnsi"/>
        </w:rPr>
        <w:t xml:space="preserve">between-organisation variation </w:t>
      </w:r>
      <w:r w:rsidR="00C04BBB" w:rsidRPr="008B79E2">
        <w:rPr>
          <w:rFonts w:asciiTheme="minorHAnsi" w:hAnsiTheme="minorHAnsi" w:cstheme="minorHAnsi"/>
        </w:rPr>
        <w:t xml:space="preserve">is described by </w:t>
      </w:r>
      <w:r w:rsidR="00E81CD0" w:rsidRPr="008B79E2">
        <w:rPr>
          <w:rFonts w:asciiTheme="minorHAnsi" w:hAnsiTheme="minorHAnsi" w:cstheme="minorHAnsi"/>
        </w:rPr>
        <w:t xml:space="preserve">the </w:t>
      </w:r>
      <w:r w:rsidR="00C04BBB" w:rsidRPr="008B79E2">
        <w:rPr>
          <w:rFonts w:asciiTheme="minorHAnsi" w:hAnsiTheme="minorHAnsi" w:cstheme="minorHAnsi"/>
        </w:rPr>
        <w:t xml:space="preserve">variance of the </w:t>
      </w:r>
      <w:r w:rsidR="00E81CD0" w:rsidRPr="008B79E2">
        <w:rPr>
          <w:rFonts w:asciiTheme="minorHAnsi" w:hAnsiTheme="minorHAnsi" w:cstheme="minorHAnsi"/>
        </w:rPr>
        <w:t>random intercepts</w:t>
      </w:r>
      <w:r w:rsidR="00C04BBB" w:rsidRPr="008B79E2">
        <w:rPr>
          <w:rFonts w:asciiTheme="minorHAnsi" w:hAnsiTheme="minorHAnsi" w:cstheme="minorHAnsi"/>
        </w:rPr>
        <w:t xml:space="preserve">. </w:t>
      </w:r>
      <w:r w:rsidR="00C04BBB" w:rsidRPr="008B79E2">
        <w:rPr>
          <w:rFonts w:asciiTheme="minorHAnsi" w:hAnsiTheme="minorHAnsi"/>
        </w:rPr>
        <w:t>T</w:t>
      </w:r>
      <w:r w:rsidR="00137FC4" w:rsidRPr="008B79E2">
        <w:rPr>
          <w:rFonts w:asciiTheme="minorHAnsi" w:hAnsiTheme="minorHAnsi"/>
        </w:rPr>
        <w:t xml:space="preserve">he c-statistic </w:t>
      </w:r>
      <w:r w:rsidR="004F7728" w:rsidRPr="008B79E2">
        <w:rPr>
          <w:rFonts w:asciiTheme="minorHAnsi" w:hAnsiTheme="minorHAnsi"/>
        </w:rPr>
        <w:t xml:space="preserve">(a measure of </w:t>
      </w:r>
      <w:r w:rsidR="004F7728" w:rsidRPr="008B79E2">
        <w:rPr>
          <w:rFonts w:asciiTheme="minorHAnsi" w:hAnsiTheme="minorHAnsi"/>
        </w:rPr>
        <w:lastRenderedPageBreak/>
        <w:t>discrimination</w:t>
      </w:r>
      <w:r w:rsidR="00560602" w:rsidRPr="008B79E2">
        <w:rPr>
          <w:rFonts w:asciiTheme="minorHAnsi" w:hAnsiTheme="minorHAnsi"/>
        </w:rPr>
        <w:t xml:space="preserve"> i.e. how well the model can distinguish between patients according to whether they experience</w:t>
      </w:r>
      <w:r w:rsidR="00CD40A9" w:rsidRPr="008B79E2">
        <w:rPr>
          <w:rFonts w:asciiTheme="minorHAnsi" w:hAnsiTheme="minorHAnsi"/>
        </w:rPr>
        <w:t>d</w:t>
      </w:r>
      <w:r w:rsidR="00560602" w:rsidRPr="008B79E2">
        <w:rPr>
          <w:rFonts w:asciiTheme="minorHAnsi" w:hAnsiTheme="minorHAnsi"/>
        </w:rPr>
        <w:t xml:space="preserve"> the outcome of interest or not</w:t>
      </w:r>
      <w:r w:rsidR="004F7728" w:rsidRPr="008B79E2">
        <w:rPr>
          <w:rFonts w:asciiTheme="minorHAnsi" w:hAnsiTheme="minorHAnsi"/>
        </w:rPr>
        <w:t xml:space="preserve">) </w:t>
      </w:r>
      <w:r w:rsidRPr="008B79E2">
        <w:rPr>
          <w:rFonts w:asciiTheme="minorHAnsi" w:hAnsiTheme="minorHAnsi"/>
        </w:rPr>
        <w:t>was used to assess</w:t>
      </w:r>
      <w:r w:rsidR="00137FC4" w:rsidRPr="008B79E2">
        <w:rPr>
          <w:rFonts w:asciiTheme="minorHAnsi" w:hAnsiTheme="minorHAnsi"/>
        </w:rPr>
        <w:t xml:space="preserve"> how well the </w:t>
      </w:r>
      <w:r w:rsidR="00F17A1A" w:rsidRPr="008B79E2">
        <w:rPr>
          <w:rFonts w:asciiTheme="minorHAnsi" w:hAnsiTheme="minorHAnsi"/>
        </w:rPr>
        <w:t xml:space="preserve">regression </w:t>
      </w:r>
      <w:r w:rsidR="00137FC4" w:rsidRPr="008B79E2">
        <w:rPr>
          <w:rFonts w:asciiTheme="minorHAnsi" w:hAnsiTheme="minorHAnsi"/>
        </w:rPr>
        <w:t>model</w:t>
      </w:r>
      <w:r w:rsidR="004F7728" w:rsidRPr="008B79E2">
        <w:rPr>
          <w:rFonts w:asciiTheme="minorHAnsi" w:hAnsiTheme="minorHAnsi"/>
        </w:rPr>
        <w:t>s</w:t>
      </w:r>
      <w:r w:rsidR="00137FC4" w:rsidRPr="008B79E2">
        <w:rPr>
          <w:rFonts w:asciiTheme="minorHAnsi" w:hAnsiTheme="minorHAnsi"/>
        </w:rPr>
        <w:t xml:space="preserve"> fitted</w:t>
      </w:r>
      <w:r w:rsidR="004F7728" w:rsidRPr="008B79E2">
        <w:rPr>
          <w:rFonts w:asciiTheme="minorHAnsi" w:hAnsiTheme="minorHAnsi"/>
        </w:rPr>
        <w:t xml:space="preserve"> the data. </w:t>
      </w:r>
      <w:r w:rsidR="00BF01E1" w:rsidRPr="008B79E2">
        <w:rPr>
          <w:rFonts w:asciiTheme="minorHAnsi" w:hAnsiTheme="minorHAnsi" w:cstheme="minorHAnsi"/>
        </w:rPr>
        <w:t xml:space="preserve">Missing values were </w:t>
      </w:r>
      <w:r w:rsidR="00655981" w:rsidRPr="008B79E2">
        <w:rPr>
          <w:rFonts w:asciiTheme="minorHAnsi" w:hAnsiTheme="minorHAnsi" w:cstheme="minorHAnsi"/>
        </w:rPr>
        <w:t xml:space="preserve">imputed using the multiple imputation by chained equations (MICE) method and model estimates produced from the 20 imputed datasets were combined using </w:t>
      </w:r>
      <w:r w:rsidR="00BF01E1" w:rsidRPr="008B79E2">
        <w:rPr>
          <w:rFonts w:asciiTheme="minorHAnsi" w:hAnsiTheme="minorHAnsi" w:cstheme="minorHAnsi"/>
        </w:rPr>
        <w:t xml:space="preserve">Rubin’s </w:t>
      </w:r>
      <w:r w:rsidR="00655981" w:rsidRPr="008B79E2">
        <w:rPr>
          <w:rFonts w:asciiTheme="minorHAnsi" w:hAnsiTheme="minorHAnsi" w:cstheme="minorHAnsi"/>
        </w:rPr>
        <w:t>rules</w:t>
      </w:r>
      <w:hyperlink w:anchor="_ENREF_28" w:tooltip="Little RJA and Rubin DB, 2002 #1344" w:history="1">
        <w:r w:rsidR="00CE52C3" w:rsidRPr="008B79E2">
          <w:rPr>
            <w:rFonts w:asciiTheme="minorHAnsi" w:hAnsiTheme="minorHAnsi" w:cstheme="minorHAnsi"/>
          </w:rPr>
          <w:fldChar w:fldCharType="begin"/>
        </w:r>
        <w:r w:rsidR="00CE52C3" w:rsidRPr="008B79E2">
          <w:rPr>
            <w:rFonts w:asciiTheme="minorHAnsi" w:hAnsiTheme="minorHAnsi" w:cstheme="minorHAnsi"/>
          </w:rPr>
          <w:instrText xml:space="preserve"> ADDIN EN.CITE &lt;EndNote&gt;&lt;Cite&gt;&lt;Author&gt;Little RJA&lt;/Author&gt;&lt;Year&gt;2002&lt;/Year&gt;&lt;RecNum&gt;1344&lt;/RecNum&gt;&lt;DisplayText&gt;&lt;style face="superscript"&gt;28&lt;/style&gt;&lt;/DisplayText&gt;&lt;record&gt;&lt;rec-number&gt;1344&lt;/rec-number&gt;&lt;foreign-keys&gt;&lt;key app="EN" db-id="zrsdaf2f5x55egesaewpdwsyssfzarr0t2za" timestamp="1527160445"&gt;1344&lt;/key&gt;&lt;/foreign-keys&gt;&lt;ref-type name="Book"&gt;6&lt;/ref-type&gt;&lt;contributors&gt;&lt;authors&gt;&lt;author&gt;Little RJA and Rubin DB,;&lt;/author&gt;&lt;/authors&gt;&lt;/contributors&gt;&lt;titles&gt;&lt;title&gt;Statistical Analysis with Missing Data &lt;/title&gt;&lt;/titles&gt;&lt;edition&gt;2nd&lt;/edition&gt;&lt;dates&gt;&lt;year&gt;2002&lt;/year&gt;&lt;/dates&gt;&lt;pub-location&gt;Hoboken, NJ&lt;/pub-location&gt;&lt;publisher&gt;Wiley&lt;/publisher&gt;&lt;urls&gt;&lt;/urls&gt;&lt;/record&gt;&lt;/Cite&gt;&lt;/EndNote&gt;</w:instrText>
        </w:r>
        <w:r w:rsidR="00CE52C3" w:rsidRPr="008B79E2">
          <w:rPr>
            <w:rFonts w:asciiTheme="minorHAnsi" w:hAnsiTheme="minorHAnsi" w:cstheme="minorHAnsi"/>
          </w:rPr>
          <w:fldChar w:fldCharType="separate"/>
        </w:r>
        <w:r w:rsidR="00CE52C3" w:rsidRPr="008B79E2">
          <w:rPr>
            <w:rFonts w:asciiTheme="minorHAnsi" w:hAnsiTheme="minorHAnsi" w:cstheme="minorHAnsi"/>
            <w:noProof/>
            <w:vertAlign w:val="superscript"/>
          </w:rPr>
          <w:t>28</w:t>
        </w:r>
        <w:r w:rsidR="00CE52C3" w:rsidRPr="008B79E2">
          <w:rPr>
            <w:rFonts w:asciiTheme="minorHAnsi" w:hAnsiTheme="minorHAnsi" w:cstheme="minorHAnsi"/>
          </w:rPr>
          <w:fldChar w:fldCharType="end"/>
        </w:r>
      </w:hyperlink>
      <w:r w:rsidR="00BF01E1" w:rsidRPr="008B79E2">
        <w:rPr>
          <w:rFonts w:asciiTheme="minorHAnsi" w:hAnsiTheme="minorHAnsi" w:cstheme="minorHAnsi"/>
        </w:rPr>
        <w:t xml:space="preserve">. </w:t>
      </w:r>
      <w:r w:rsidR="00655981" w:rsidRPr="008B79E2">
        <w:rPr>
          <w:rFonts w:asciiTheme="minorHAnsi" w:hAnsiTheme="minorHAnsi" w:cstheme="minorHAnsi"/>
        </w:rPr>
        <w:t>Missing d</w:t>
      </w:r>
      <w:r w:rsidR="00BF01E1" w:rsidRPr="008B79E2">
        <w:rPr>
          <w:rFonts w:asciiTheme="minorHAnsi" w:hAnsiTheme="minorHAnsi" w:cstheme="minorHAnsi"/>
        </w:rPr>
        <w:t xml:space="preserve">ata </w:t>
      </w:r>
      <w:r w:rsidR="00655981" w:rsidRPr="008B79E2">
        <w:rPr>
          <w:rFonts w:asciiTheme="minorHAnsi" w:hAnsiTheme="minorHAnsi" w:cstheme="minorHAnsi"/>
        </w:rPr>
        <w:t>(grade, CCI and eFI) were assumed to</w:t>
      </w:r>
      <w:r w:rsidR="006945C3" w:rsidRPr="008B79E2">
        <w:rPr>
          <w:rFonts w:asciiTheme="minorHAnsi" w:hAnsiTheme="minorHAnsi" w:cstheme="minorHAnsi"/>
        </w:rPr>
        <w:t xml:space="preserve"> be</w:t>
      </w:r>
      <w:r w:rsidR="00655981" w:rsidRPr="008B79E2">
        <w:rPr>
          <w:rFonts w:asciiTheme="minorHAnsi" w:hAnsiTheme="minorHAnsi" w:cstheme="minorHAnsi"/>
        </w:rPr>
        <w:t xml:space="preserve"> “</w:t>
      </w:r>
      <w:r w:rsidR="00BF01E1" w:rsidRPr="008B79E2">
        <w:rPr>
          <w:rFonts w:asciiTheme="minorHAnsi" w:hAnsiTheme="minorHAnsi" w:cstheme="minorHAnsi"/>
        </w:rPr>
        <w:t>missing at random</w:t>
      </w:r>
      <w:r w:rsidR="00655981" w:rsidRPr="008B79E2">
        <w:rPr>
          <w:rFonts w:asciiTheme="minorHAnsi" w:hAnsiTheme="minorHAnsi" w:cstheme="minorHAnsi"/>
        </w:rPr>
        <w:t>”.</w:t>
      </w:r>
      <w:r w:rsidR="00C675DF" w:rsidRPr="008B79E2">
        <w:rPr>
          <w:rFonts w:asciiTheme="minorHAnsi" w:hAnsiTheme="minorHAnsi" w:cstheme="minorHAnsi"/>
        </w:rPr>
        <w:t xml:space="preserve"> </w:t>
      </w:r>
      <w:r w:rsidR="006F0770" w:rsidRPr="008B79E2">
        <w:rPr>
          <w:rFonts w:asciiTheme="minorHAnsi" w:hAnsiTheme="minorHAnsi" w:cstheme="minorHAnsi"/>
        </w:rPr>
        <w:t xml:space="preserve">Analysis for this study was conducted using Stata </w:t>
      </w:r>
      <w:r w:rsidR="005F0F0F" w:rsidRPr="008B79E2">
        <w:rPr>
          <w:rFonts w:asciiTheme="minorHAnsi" w:hAnsiTheme="minorHAnsi" w:cstheme="minorHAnsi"/>
        </w:rPr>
        <w:t xml:space="preserve">15.1 </w:t>
      </w:r>
      <w:r w:rsidR="005F0F0F" w:rsidRPr="008B79E2">
        <w:rPr>
          <w:rFonts w:asciiTheme="minorHAnsi" w:hAnsiTheme="minorHAnsi" w:cstheme="minorHAnsi"/>
          <w:i/>
        </w:rPr>
        <w:t xml:space="preserve">(StataCorp LP, College Station, Texas USA). </w:t>
      </w:r>
      <w:r w:rsidR="005F0F0F" w:rsidRPr="008B79E2">
        <w:rPr>
          <w:rFonts w:asciiTheme="minorHAnsi" w:hAnsiTheme="minorHAnsi" w:cstheme="minorHAnsi"/>
        </w:rPr>
        <w:t xml:space="preserve">All </w:t>
      </w:r>
      <w:r w:rsidR="00655981" w:rsidRPr="008B79E2">
        <w:rPr>
          <w:rFonts w:asciiTheme="minorHAnsi" w:hAnsiTheme="minorHAnsi" w:cstheme="minorHAnsi"/>
        </w:rPr>
        <w:t xml:space="preserve">statistical tests were </w:t>
      </w:r>
      <w:r w:rsidR="005F0F0F" w:rsidRPr="008B79E2">
        <w:rPr>
          <w:rFonts w:asciiTheme="minorHAnsi" w:hAnsiTheme="minorHAnsi" w:cstheme="minorHAnsi"/>
        </w:rPr>
        <w:t xml:space="preserve">two sided, and </w:t>
      </w:r>
      <w:r w:rsidR="00655981" w:rsidRPr="008B79E2">
        <w:rPr>
          <w:rFonts w:asciiTheme="minorHAnsi" w:hAnsiTheme="minorHAnsi" w:cstheme="minorHAnsi"/>
        </w:rPr>
        <w:t xml:space="preserve">p </w:t>
      </w:r>
      <w:r w:rsidR="005F0F0F" w:rsidRPr="008B79E2">
        <w:rPr>
          <w:rFonts w:asciiTheme="minorHAnsi" w:hAnsiTheme="minorHAnsi" w:cstheme="minorHAnsi"/>
        </w:rPr>
        <w:t xml:space="preserve">values </w:t>
      </w:r>
      <w:r w:rsidR="009D6441" w:rsidRPr="008B79E2">
        <w:rPr>
          <w:rFonts w:asciiTheme="minorHAnsi" w:hAnsiTheme="minorHAnsi" w:cstheme="minorHAnsi"/>
        </w:rPr>
        <w:t>&lt;</w:t>
      </w:r>
      <w:r w:rsidR="005F0F0F" w:rsidRPr="008B79E2">
        <w:rPr>
          <w:rFonts w:asciiTheme="minorHAnsi" w:hAnsiTheme="minorHAnsi" w:cstheme="minorHAnsi"/>
        </w:rPr>
        <w:t xml:space="preserve">0.05 were considered </w:t>
      </w:r>
      <w:r w:rsidR="00655981" w:rsidRPr="008B79E2">
        <w:rPr>
          <w:rFonts w:asciiTheme="minorHAnsi" w:hAnsiTheme="minorHAnsi" w:cstheme="minorHAnsi"/>
        </w:rPr>
        <w:t xml:space="preserve">to be </w:t>
      </w:r>
      <w:r w:rsidR="005F0F0F" w:rsidRPr="008B79E2">
        <w:rPr>
          <w:rFonts w:asciiTheme="minorHAnsi" w:hAnsiTheme="minorHAnsi" w:cstheme="minorHAnsi"/>
        </w:rPr>
        <w:t>statistically significant.</w:t>
      </w:r>
    </w:p>
    <w:p w14:paraId="39356FD4" w14:textId="77777777" w:rsidR="0026665F" w:rsidRPr="009C4CC7" w:rsidRDefault="0026665F" w:rsidP="0026665F">
      <w:pPr>
        <w:spacing w:line="360" w:lineRule="auto"/>
        <w:jc w:val="both"/>
        <w:rPr>
          <w:rFonts w:asciiTheme="minorHAnsi" w:hAnsiTheme="minorHAnsi" w:cstheme="minorHAnsi"/>
        </w:rPr>
      </w:pPr>
    </w:p>
    <w:p w14:paraId="520FD8AE" w14:textId="77777777" w:rsidR="00030308" w:rsidRDefault="004D5C75" w:rsidP="00166C8A">
      <w:pPr>
        <w:pStyle w:val="Heading2"/>
        <w:numPr>
          <w:ilvl w:val="0"/>
          <w:numId w:val="26"/>
        </w:numPr>
        <w:jc w:val="both"/>
        <w:rPr>
          <w:rFonts w:asciiTheme="minorHAnsi" w:hAnsiTheme="minorHAnsi" w:cstheme="minorHAnsi"/>
          <w:sz w:val="24"/>
        </w:rPr>
      </w:pPr>
      <w:r w:rsidRPr="009C4CC7">
        <w:rPr>
          <w:rFonts w:asciiTheme="minorHAnsi" w:hAnsiTheme="minorHAnsi" w:cstheme="minorHAnsi"/>
          <w:sz w:val="24"/>
        </w:rPr>
        <w:t>Results</w:t>
      </w:r>
    </w:p>
    <w:p w14:paraId="44F85BAF" w14:textId="77777777" w:rsidR="003B6900" w:rsidRPr="003B6900" w:rsidRDefault="003B6900" w:rsidP="003B6900"/>
    <w:p w14:paraId="06E22590" w14:textId="77777777" w:rsidR="007100AC" w:rsidRPr="009C4CC7" w:rsidRDefault="00AC11D0" w:rsidP="00835C24">
      <w:pPr>
        <w:spacing w:line="360" w:lineRule="auto"/>
        <w:jc w:val="both"/>
        <w:rPr>
          <w:rFonts w:asciiTheme="minorHAnsi" w:hAnsiTheme="minorHAnsi" w:cstheme="minorHAnsi"/>
        </w:rPr>
      </w:pPr>
      <w:r w:rsidRPr="009C4CC7">
        <w:rPr>
          <w:rFonts w:asciiTheme="minorHAnsi" w:hAnsiTheme="minorHAnsi"/>
        </w:rPr>
        <w:t xml:space="preserve">Between 1 January 2014 </w:t>
      </w:r>
      <w:r w:rsidR="00343A37">
        <w:rPr>
          <w:rFonts w:asciiTheme="minorHAnsi" w:hAnsiTheme="minorHAnsi"/>
        </w:rPr>
        <w:t>and</w:t>
      </w:r>
      <w:r w:rsidRPr="009C4CC7">
        <w:rPr>
          <w:rFonts w:asciiTheme="minorHAnsi" w:hAnsiTheme="minorHAnsi"/>
        </w:rPr>
        <w:t xml:space="preserve"> 3</w:t>
      </w:r>
      <w:r w:rsidR="008679D5" w:rsidRPr="009C4CC7">
        <w:rPr>
          <w:rFonts w:asciiTheme="minorHAnsi" w:hAnsiTheme="minorHAnsi"/>
        </w:rPr>
        <w:t>1 December 2016, 126</w:t>
      </w:r>
      <w:r w:rsidR="007726D0">
        <w:rPr>
          <w:rFonts w:asciiTheme="minorHAnsi" w:hAnsiTheme="minorHAnsi"/>
        </w:rPr>
        <w:t>,</w:t>
      </w:r>
      <w:r w:rsidRPr="009C4CC7">
        <w:rPr>
          <w:rFonts w:asciiTheme="minorHAnsi" w:hAnsiTheme="minorHAnsi"/>
        </w:rPr>
        <w:t>11</w:t>
      </w:r>
      <w:r w:rsidR="00C65D55">
        <w:rPr>
          <w:rFonts w:asciiTheme="minorHAnsi" w:hAnsiTheme="minorHAnsi"/>
        </w:rPr>
        <w:t>1</w:t>
      </w:r>
      <w:r w:rsidRPr="009C4CC7">
        <w:rPr>
          <w:rFonts w:asciiTheme="minorHAnsi" w:hAnsiTheme="minorHAnsi"/>
        </w:rPr>
        <w:t xml:space="preserve"> </w:t>
      </w:r>
      <w:r w:rsidR="0091587F">
        <w:rPr>
          <w:rFonts w:asciiTheme="minorHAnsi" w:hAnsiTheme="minorHAnsi"/>
        </w:rPr>
        <w:t>women aged ≥50 years</w:t>
      </w:r>
      <w:r w:rsidRPr="009C4CC7">
        <w:rPr>
          <w:rFonts w:asciiTheme="minorHAnsi" w:hAnsiTheme="minorHAnsi"/>
        </w:rPr>
        <w:t xml:space="preserve"> in England and Wales</w:t>
      </w:r>
      <w:r w:rsidR="001C34A5">
        <w:rPr>
          <w:rFonts w:asciiTheme="minorHAnsi" w:hAnsiTheme="minorHAnsi"/>
        </w:rPr>
        <w:t xml:space="preserve"> </w:t>
      </w:r>
      <w:r w:rsidR="00882077">
        <w:rPr>
          <w:rFonts w:asciiTheme="minorHAnsi" w:hAnsiTheme="minorHAnsi"/>
        </w:rPr>
        <w:t xml:space="preserve">were </w:t>
      </w:r>
      <w:r w:rsidR="00A552C6">
        <w:rPr>
          <w:rFonts w:asciiTheme="minorHAnsi" w:hAnsiTheme="minorHAnsi"/>
        </w:rPr>
        <w:t xml:space="preserve">diagnosed </w:t>
      </w:r>
      <w:r w:rsidR="001C34A5">
        <w:rPr>
          <w:rFonts w:asciiTheme="minorHAnsi" w:hAnsiTheme="minorHAnsi"/>
        </w:rPr>
        <w:t>with breast cancer</w:t>
      </w:r>
      <w:r w:rsidRPr="009C4CC7">
        <w:rPr>
          <w:rFonts w:asciiTheme="minorHAnsi" w:hAnsiTheme="minorHAnsi"/>
        </w:rPr>
        <w:t xml:space="preserve">. </w:t>
      </w:r>
      <w:r w:rsidR="00343A37">
        <w:rPr>
          <w:rFonts w:asciiTheme="minorHAnsi" w:hAnsiTheme="minorHAnsi"/>
        </w:rPr>
        <w:t>Among these,</w:t>
      </w:r>
      <w:r w:rsidR="00BC1921" w:rsidRPr="009C4CC7">
        <w:rPr>
          <w:rFonts w:asciiTheme="minorHAnsi" w:hAnsiTheme="minorHAnsi" w:cstheme="minorHAnsi"/>
        </w:rPr>
        <w:t xml:space="preserve"> </w:t>
      </w:r>
      <w:r w:rsidR="002957CF" w:rsidRPr="009C4CC7">
        <w:rPr>
          <w:rFonts w:asciiTheme="minorHAnsi" w:hAnsiTheme="minorHAnsi" w:cstheme="minorHAnsi"/>
        </w:rPr>
        <w:t>12</w:t>
      </w:r>
      <w:r w:rsidR="007726D0">
        <w:rPr>
          <w:rFonts w:asciiTheme="minorHAnsi" w:hAnsiTheme="minorHAnsi" w:cstheme="minorHAnsi"/>
        </w:rPr>
        <w:t>,</w:t>
      </w:r>
      <w:r w:rsidR="0023089A" w:rsidRPr="009C4CC7">
        <w:rPr>
          <w:rFonts w:asciiTheme="minorHAnsi" w:hAnsiTheme="minorHAnsi" w:cstheme="minorHAnsi"/>
        </w:rPr>
        <w:t>716</w:t>
      </w:r>
      <w:r w:rsidR="00BF3D34" w:rsidRPr="009C4CC7">
        <w:rPr>
          <w:rFonts w:asciiTheme="minorHAnsi" w:hAnsiTheme="minorHAnsi" w:cstheme="minorHAnsi"/>
        </w:rPr>
        <w:t xml:space="preserve"> women </w:t>
      </w:r>
      <w:r w:rsidR="00343A37">
        <w:rPr>
          <w:rFonts w:asciiTheme="minorHAnsi" w:hAnsiTheme="minorHAnsi" w:cstheme="minorHAnsi"/>
        </w:rPr>
        <w:t xml:space="preserve">were diagnosed </w:t>
      </w:r>
      <w:r w:rsidR="00BF3D34" w:rsidRPr="009C4CC7">
        <w:rPr>
          <w:rFonts w:asciiTheme="minorHAnsi" w:hAnsiTheme="minorHAnsi" w:cstheme="minorHAnsi"/>
        </w:rPr>
        <w:t xml:space="preserve">with unilateral </w:t>
      </w:r>
      <w:r w:rsidR="00EC17A0" w:rsidRPr="009C4CC7">
        <w:rPr>
          <w:rFonts w:asciiTheme="minorHAnsi" w:hAnsiTheme="minorHAnsi" w:cstheme="minorHAnsi"/>
        </w:rPr>
        <w:t>DCIS</w:t>
      </w:r>
      <w:r w:rsidR="00343A37">
        <w:rPr>
          <w:rFonts w:asciiTheme="minorHAnsi" w:hAnsiTheme="minorHAnsi" w:cstheme="minorHAnsi"/>
        </w:rPr>
        <w:t xml:space="preserve"> </w:t>
      </w:r>
      <w:r w:rsidR="00A552C6">
        <w:rPr>
          <w:rFonts w:asciiTheme="minorHAnsi" w:hAnsiTheme="minorHAnsi" w:cstheme="minorHAnsi"/>
        </w:rPr>
        <w:t>–</w:t>
      </w:r>
      <w:r w:rsidR="0040719F" w:rsidRPr="009C4CC7">
        <w:rPr>
          <w:rFonts w:asciiTheme="minorHAnsi" w:hAnsiTheme="minorHAnsi" w:cstheme="minorHAnsi"/>
        </w:rPr>
        <w:t xml:space="preserve"> </w:t>
      </w:r>
      <w:r w:rsidR="00346AC7" w:rsidRPr="009C4CC7">
        <w:rPr>
          <w:rFonts w:asciiTheme="minorHAnsi" w:hAnsiTheme="minorHAnsi" w:cstheme="minorHAnsi"/>
        </w:rPr>
        <w:t>11</w:t>
      </w:r>
      <w:r w:rsidR="00CB6ADB">
        <w:rPr>
          <w:rFonts w:asciiTheme="minorHAnsi" w:hAnsiTheme="minorHAnsi" w:cstheme="minorHAnsi"/>
        </w:rPr>
        <w:t>,</w:t>
      </w:r>
      <w:r w:rsidR="00202396" w:rsidRPr="009C4CC7">
        <w:rPr>
          <w:rFonts w:asciiTheme="minorHAnsi" w:hAnsiTheme="minorHAnsi" w:cstheme="minorHAnsi"/>
        </w:rPr>
        <w:t>8</w:t>
      </w:r>
      <w:r w:rsidR="0023089A" w:rsidRPr="009C4CC7">
        <w:rPr>
          <w:rFonts w:asciiTheme="minorHAnsi" w:hAnsiTheme="minorHAnsi" w:cstheme="minorHAnsi"/>
        </w:rPr>
        <w:t>07</w:t>
      </w:r>
      <w:r w:rsidR="00DC6FFA" w:rsidRPr="009C4CC7">
        <w:rPr>
          <w:rFonts w:asciiTheme="minorHAnsi" w:hAnsiTheme="minorHAnsi" w:cstheme="minorHAnsi"/>
        </w:rPr>
        <w:t xml:space="preserve"> (92.9</w:t>
      </w:r>
      <w:r w:rsidR="00BF3D34" w:rsidRPr="009C4CC7">
        <w:rPr>
          <w:rFonts w:asciiTheme="minorHAnsi" w:hAnsiTheme="minorHAnsi" w:cstheme="minorHAnsi"/>
        </w:rPr>
        <w:t>%)</w:t>
      </w:r>
      <w:r w:rsidR="0056739E" w:rsidRPr="009C4CC7">
        <w:rPr>
          <w:rFonts w:asciiTheme="minorHAnsi" w:hAnsiTheme="minorHAnsi" w:cstheme="minorHAnsi"/>
        </w:rPr>
        <w:t xml:space="preserve"> in England and </w:t>
      </w:r>
      <w:r w:rsidR="0023089A" w:rsidRPr="009C4CC7">
        <w:rPr>
          <w:rFonts w:asciiTheme="minorHAnsi" w:hAnsiTheme="minorHAnsi" w:cstheme="minorHAnsi"/>
        </w:rPr>
        <w:t>909</w:t>
      </w:r>
      <w:r w:rsidR="002957CF" w:rsidRPr="009C4CC7">
        <w:rPr>
          <w:rFonts w:asciiTheme="minorHAnsi" w:hAnsiTheme="minorHAnsi" w:cstheme="minorHAnsi"/>
        </w:rPr>
        <w:t xml:space="preserve"> (7.2</w:t>
      </w:r>
      <w:r w:rsidR="00297C39" w:rsidRPr="009C4CC7">
        <w:rPr>
          <w:rFonts w:asciiTheme="minorHAnsi" w:hAnsiTheme="minorHAnsi" w:cstheme="minorHAnsi"/>
        </w:rPr>
        <w:t xml:space="preserve">%) in Wales. </w:t>
      </w:r>
      <w:r w:rsidR="0034799B" w:rsidRPr="009C4CC7">
        <w:rPr>
          <w:rFonts w:asciiTheme="minorHAnsi" w:hAnsiTheme="minorHAnsi" w:cstheme="minorHAnsi"/>
        </w:rPr>
        <w:t xml:space="preserve">The median </w:t>
      </w:r>
      <w:r w:rsidR="00AE38B4" w:rsidRPr="009C4CC7">
        <w:rPr>
          <w:rFonts w:asciiTheme="minorHAnsi" w:hAnsiTheme="minorHAnsi" w:cstheme="minorHAnsi"/>
        </w:rPr>
        <w:t xml:space="preserve">age </w:t>
      </w:r>
      <w:r w:rsidR="0034799B" w:rsidRPr="009C4CC7">
        <w:rPr>
          <w:rFonts w:asciiTheme="minorHAnsi" w:hAnsiTheme="minorHAnsi" w:cstheme="minorHAnsi"/>
        </w:rPr>
        <w:t xml:space="preserve">was 63.5 </w:t>
      </w:r>
      <w:r w:rsidR="00343A37">
        <w:rPr>
          <w:rFonts w:asciiTheme="minorHAnsi" w:hAnsiTheme="minorHAnsi" w:cstheme="minorHAnsi"/>
        </w:rPr>
        <w:t xml:space="preserve">years </w:t>
      </w:r>
      <w:r w:rsidR="0034799B" w:rsidRPr="009C4CC7">
        <w:rPr>
          <w:rFonts w:asciiTheme="minorHAnsi" w:hAnsiTheme="minorHAnsi" w:cstheme="minorHAnsi"/>
        </w:rPr>
        <w:t>(range: 50 – 101</w:t>
      </w:r>
      <w:r w:rsidR="001C34A5">
        <w:rPr>
          <w:rFonts w:asciiTheme="minorHAnsi" w:hAnsiTheme="minorHAnsi" w:cstheme="minorHAnsi"/>
        </w:rPr>
        <w:t>)</w:t>
      </w:r>
      <w:r w:rsidR="00343A37">
        <w:rPr>
          <w:rFonts w:asciiTheme="minorHAnsi" w:hAnsiTheme="minorHAnsi" w:cstheme="minorHAnsi"/>
        </w:rPr>
        <w:t xml:space="preserve"> </w:t>
      </w:r>
      <w:r w:rsidR="008679D5" w:rsidRPr="009C4CC7">
        <w:rPr>
          <w:rFonts w:asciiTheme="minorHAnsi" w:hAnsiTheme="minorHAnsi" w:cstheme="minorHAnsi"/>
        </w:rPr>
        <w:t>and 2</w:t>
      </w:r>
      <w:r w:rsidR="00343A37">
        <w:rPr>
          <w:rFonts w:asciiTheme="minorHAnsi" w:hAnsiTheme="minorHAnsi" w:cstheme="minorHAnsi"/>
        </w:rPr>
        <w:t>,</w:t>
      </w:r>
      <w:r w:rsidR="00AB3CA5" w:rsidRPr="009C4CC7">
        <w:rPr>
          <w:rFonts w:asciiTheme="minorHAnsi" w:hAnsiTheme="minorHAnsi" w:cstheme="minorHAnsi"/>
        </w:rPr>
        <w:t>752</w:t>
      </w:r>
      <w:r w:rsidR="00467E4E" w:rsidRPr="009C4CC7">
        <w:rPr>
          <w:rFonts w:asciiTheme="minorHAnsi" w:hAnsiTheme="minorHAnsi" w:cstheme="minorHAnsi"/>
        </w:rPr>
        <w:t xml:space="preserve"> (21.6</w:t>
      </w:r>
      <w:r w:rsidR="001F010D" w:rsidRPr="009C4CC7">
        <w:rPr>
          <w:rFonts w:asciiTheme="minorHAnsi" w:hAnsiTheme="minorHAnsi" w:cstheme="minorHAnsi"/>
        </w:rPr>
        <w:t xml:space="preserve">%) </w:t>
      </w:r>
      <w:r w:rsidR="007726D0">
        <w:rPr>
          <w:rFonts w:asciiTheme="minorHAnsi" w:hAnsiTheme="minorHAnsi" w:cstheme="minorHAnsi"/>
        </w:rPr>
        <w:t xml:space="preserve">women </w:t>
      </w:r>
      <w:r w:rsidR="00467E4E" w:rsidRPr="009C4CC7">
        <w:rPr>
          <w:rFonts w:asciiTheme="minorHAnsi" w:hAnsiTheme="minorHAnsi" w:cstheme="minorHAnsi"/>
        </w:rPr>
        <w:t>were</w:t>
      </w:r>
      <w:r w:rsidR="001F010D" w:rsidRPr="009C4CC7">
        <w:rPr>
          <w:rFonts w:asciiTheme="minorHAnsi" w:hAnsiTheme="minorHAnsi" w:cstheme="minorHAnsi"/>
        </w:rPr>
        <w:t xml:space="preserve"> aged </w:t>
      </w:r>
      <w:r w:rsidR="00467E4E" w:rsidRPr="009C4CC7">
        <w:rPr>
          <w:rFonts w:asciiTheme="minorHAnsi" w:hAnsiTheme="minorHAnsi" w:cstheme="minorHAnsi"/>
        </w:rPr>
        <w:t>≥70</w:t>
      </w:r>
      <w:r w:rsidR="00343A37">
        <w:rPr>
          <w:rFonts w:asciiTheme="minorHAnsi" w:hAnsiTheme="minorHAnsi" w:cstheme="minorHAnsi"/>
        </w:rPr>
        <w:t xml:space="preserve"> years</w:t>
      </w:r>
      <w:r w:rsidR="001F010D" w:rsidRPr="009C4CC7">
        <w:rPr>
          <w:rFonts w:asciiTheme="minorHAnsi" w:hAnsiTheme="minorHAnsi" w:cstheme="minorHAnsi"/>
        </w:rPr>
        <w:t>. Mammographic</w:t>
      </w:r>
      <w:r w:rsidR="00403CBF" w:rsidRPr="009C4CC7">
        <w:rPr>
          <w:rFonts w:asciiTheme="minorHAnsi" w:hAnsiTheme="minorHAnsi" w:cstheme="minorHAnsi"/>
        </w:rPr>
        <w:t xml:space="preserve"> (screen)</w:t>
      </w:r>
      <w:r w:rsidR="001F010D" w:rsidRPr="009C4CC7">
        <w:rPr>
          <w:rFonts w:asciiTheme="minorHAnsi" w:hAnsiTheme="minorHAnsi" w:cstheme="minorHAnsi"/>
        </w:rPr>
        <w:t xml:space="preserve"> detection was the </w:t>
      </w:r>
      <w:r w:rsidR="001E104F" w:rsidRPr="009C4CC7">
        <w:rPr>
          <w:rFonts w:asciiTheme="minorHAnsi" w:hAnsiTheme="minorHAnsi" w:cstheme="minorHAnsi"/>
        </w:rPr>
        <w:t>mode</w:t>
      </w:r>
      <w:r w:rsidR="00090BCA" w:rsidRPr="009C4CC7">
        <w:rPr>
          <w:rFonts w:asciiTheme="minorHAnsi" w:hAnsiTheme="minorHAnsi" w:cstheme="minorHAnsi"/>
        </w:rPr>
        <w:t xml:space="preserve"> of presentation </w:t>
      </w:r>
      <w:r w:rsidR="00343A37">
        <w:rPr>
          <w:rFonts w:asciiTheme="minorHAnsi" w:hAnsiTheme="minorHAnsi" w:cstheme="minorHAnsi"/>
        </w:rPr>
        <w:t>i</w:t>
      </w:r>
      <w:r w:rsidR="00090BCA" w:rsidRPr="009C4CC7">
        <w:rPr>
          <w:rFonts w:asciiTheme="minorHAnsi" w:hAnsiTheme="minorHAnsi" w:cstheme="minorHAnsi"/>
        </w:rPr>
        <w:t>n</w:t>
      </w:r>
      <w:r w:rsidR="00343A37">
        <w:rPr>
          <w:rFonts w:asciiTheme="minorHAnsi" w:hAnsiTheme="minorHAnsi" w:cstheme="minorHAnsi"/>
        </w:rPr>
        <w:t xml:space="preserve"> </w:t>
      </w:r>
      <w:r w:rsidR="008679D5" w:rsidRPr="009C4CC7">
        <w:rPr>
          <w:rFonts w:asciiTheme="minorHAnsi" w:hAnsiTheme="minorHAnsi" w:cstheme="minorHAnsi"/>
        </w:rPr>
        <w:t>9</w:t>
      </w:r>
      <w:r w:rsidR="00892F0E">
        <w:rPr>
          <w:rFonts w:asciiTheme="minorHAnsi" w:hAnsiTheme="minorHAnsi" w:cstheme="minorHAnsi"/>
        </w:rPr>
        <w:t>,</w:t>
      </w:r>
      <w:r w:rsidR="0023089A" w:rsidRPr="009C4CC7">
        <w:rPr>
          <w:rFonts w:asciiTheme="minorHAnsi" w:hAnsiTheme="minorHAnsi" w:cstheme="minorHAnsi"/>
        </w:rPr>
        <w:t>414 (74.0</w:t>
      </w:r>
      <w:r w:rsidR="00933449" w:rsidRPr="009C4CC7">
        <w:rPr>
          <w:rFonts w:asciiTheme="minorHAnsi" w:hAnsiTheme="minorHAnsi" w:cstheme="minorHAnsi"/>
        </w:rPr>
        <w:t>%) women</w:t>
      </w:r>
      <w:r w:rsidR="00C26965">
        <w:rPr>
          <w:rFonts w:asciiTheme="minorHAnsi" w:hAnsiTheme="minorHAnsi" w:cstheme="minorHAnsi"/>
        </w:rPr>
        <w:t xml:space="preserve">, </w:t>
      </w:r>
      <w:r w:rsidR="001B4A25">
        <w:rPr>
          <w:rFonts w:asciiTheme="minorHAnsi" w:hAnsiTheme="minorHAnsi" w:cstheme="minorHAnsi"/>
        </w:rPr>
        <w:t>but</w:t>
      </w:r>
      <w:r w:rsidR="00DC558E">
        <w:rPr>
          <w:rFonts w:asciiTheme="minorHAnsi" w:hAnsiTheme="minorHAnsi" w:cstheme="minorHAnsi"/>
        </w:rPr>
        <w:t xml:space="preserve"> </w:t>
      </w:r>
      <w:r w:rsidR="00EB4DDC">
        <w:rPr>
          <w:rFonts w:asciiTheme="minorHAnsi" w:hAnsiTheme="minorHAnsi" w:cstheme="minorHAnsi"/>
        </w:rPr>
        <w:t xml:space="preserve">the proportion </w:t>
      </w:r>
      <w:r w:rsidR="00DC558E">
        <w:rPr>
          <w:rFonts w:asciiTheme="minorHAnsi" w:hAnsiTheme="minorHAnsi" w:cstheme="minorHAnsi"/>
        </w:rPr>
        <w:t>varied</w:t>
      </w:r>
      <w:r w:rsidR="005D2809">
        <w:rPr>
          <w:rFonts w:asciiTheme="minorHAnsi" w:hAnsiTheme="minorHAnsi" w:cstheme="minorHAnsi"/>
        </w:rPr>
        <w:t xml:space="preserve"> among women of different ages. </w:t>
      </w:r>
      <w:r w:rsidR="002F6B54" w:rsidRPr="009C4CC7">
        <w:rPr>
          <w:rFonts w:asciiTheme="minorHAnsi" w:hAnsiTheme="minorHAnsi" w:cstheme="minorHAnsi"/>
        </w:rPr>
        <w:t xml:space="preserve">The clinical and pathological characteristics </w:t>
      </w:r>
      <w:r w:rsidR="001C34A5">
        <w:rPr>
          <w:rFonts w:asciiTheme="minorHAnsi" w:hAnsiTheme="minorHAnsi" w:cstheme="minorHAnsi"/>
        </w:rPr>
        <w:t>of</w:t>
      </w:r>
      <w:r w:rsidR="005F4EBB" w:rsidRPr="009C4CC7">
        <w:rPr>
          <w:rFonts w:asciiTheme="minorHAnsi" w:hAnsiTheme="minorHAnsi" w:cstheme="minorHAnsi"/>
        </w:rPr>
        <w:t xml:space="preserve"> the study cohort</w:t>
      </w:r>
      <w:r w:rsidR="002F6B54" w:rsidRPr="009C4CC7">
        <w:rPr>
          <w:rFonts w:asciiTheme="minorHAnsi" w:hAnsiTheme="minorHAnsi" w:cstheme="minorHAnsi"/>
        </w:rPr>
        <w:t xml:space="preserve"> are summarised by age group and </w:t>
      </w:r>
      <w:r w:rsidR="00A41A29" w:rsidRPr="009C4CC7">
        <w:rPr>
          <w:rFonts w:asciiTheme="minorHAnsi" w:hAnsiTheme="minorHAnsi" w:cstheme="minorHAnsi"/>
        </w:rPr>
        <w:t>method</w:t>
      </w:r>
      <w:r w:rsidR="002F6B54" w:rsidRPr="009C4CC7">
        <w:rPr>
          <w:rFonts w:asciiTheme="minorHAnsi" w:hAnsiTheme="minorHAnsi" w:cstheme="minorHAnsi"/>
        </w:rPr>
        <w:t xml:space="preserve"> of presentation in </w:t>
      </w:r>
      <w:hyperlink w:anchor="_Table_1:_Baseline_1" w:history="1">
        <w:r w:rsidR="002F6B54" w:rsidRPr="00CD56EF">
          <w:rPr>
            <w:rStyle w:val="Hyperlink"/>
            <w:rFonts w:asciiTheme="minorHAnsi" w:hAnsiTheme="minorHAnsi" w:cstheme="minorHAnsi"/>
          </w:rPr>
          <w:t>Table</w:t>
        </w:r>
      </w:hyperlink>
      <w:r w:rsidR="002F6B54" w:rsidRPr="003C1B2F">
        <w:rPr>
          <w:rStyle w:val="Hyperlink"/>
          <w:rFonts w:asciiTheme="minorHAnsi" w:hAnsiTheme="minorHAnsi" w:cstheme="minorHAnsi"/>
        </w:rPr>
        <w:t xml:space="preserve"> 1</w:t>
      </w:r>
      <w:r w:rsidR="002F6B54" w:rsidRPr="009C4CC7">
        <w:rPr>
          <w:rFonts w:asciiTheme="minorHAnsi" w:hAnsiTheme="minorHAnsi" w:cstheme="minorHAnsi"/>
        </w:rPr>
        <w:t xml:space="preserve">. </w:t>
      </w:r>
    </w:p>
    <w:p w14:paraId="2CC7C8C0" w14:textId="77777777" w:rsidR="003138E9" w:rsidRPr="009C4CC7" w:rsidRDefault="003138E9" w:rsidP="00B9480B">
      <w:pPr>
        <w:spacing w:line="360" w:lineRule="auto"/>
        <w:jc w:val="both"/>
        <w:rPr>
          <w:rFonts w:asciiTheme="minorHAnsi" w:hAnsiTheme="minorHAnsi" w:cstheme="minorHAnsi"/>
        </w:rPr>
      </w:pPr>
    </w:p>
    <w:p w14:paraId="076D3383" w14:textId="77777777" w:rsidR="007100AC" w:rsidRDefault="00C051E9" w:rsidP="00166C8A">
      <w:pPr>
        <w:pStyle w:val="Heading3"/>
        <w:numPr>
          <w:ilvl w:val="1"/>
          <w:numId w:val="26"/>
        </w:numPr>
        <w:jc w:val="both"/>
        <w:rPr>
          <w:rFonts w:asciiTheme="minorHAnsi" w:hAnsiTheme="minorHAnsi" w:cstheme="minorHAnsi"/>
        </w:rPr>
      </w:pPr>
      <w:r w:rsidRPr="009C4CC7">
        <w:rPr>
          <w:rFonts w:asciiTheme="minorHAnsi" w:hAnsiTheme="minorHAnsi" w:cstheme="minorHAnsi"/>
        </w:rPr>
        <w:t>Primary treatment for DCIS</w:t>
      </w:r>
    </w:p>
    <w:p w14:paraId="035DE031" w14:textId="74FCD2CC" w:rsidR="00731536" w:rsidRPr="008B79E2" w:rsidRDefault="003E6779" w:rsidP="006D6F3B">
      <w:pPr>
        <w:spacing w:before="240" w:line="360" w:lineRule="auto"/>
        <w:jc w:val="both"/>
        <w:rPr>
          <w:rFonts w:asciiTheme="minorHAnsi" w:hAnsiTheme="minorHAnsi" w:cstheme="minorHAnsi"/>
        </w:rPr>
      </w:pPr>
      <w:r>
        <w:rPr>
          <w:rFonts w:asciiTheme="minorHAnsi" w:hAnsiTheme="minorHAnsi" w:cstheme="minorHAnsi"/>
        </w:rPr>
        <w:t xml:space="preserve">In </w:t>
      </w:r>
      <w:r w:rsidRPr="008B79E2">
        <w:rPr>
          <w:rFonts w:asciiTheme="minorHAnsi" w:hAnsiTheme="minorHAnsi" w:cstheme="minorHAnsi"/>
        </w:rPr>
        <w:t xml:space="preserve">total, </w:t>
      </w:r>
      <w:r w:rsidR="008679D5" w:rsidRPr="008B79E2">
        <w:rPr>
          <w:rFonts w:asciiTheme="minorHAnsi" w:hAnsiTheme="minorHAnsi" w:cstheme="minorHAnsi"/>
        </w:rPr>
        <w:t>11</w:t>
      </w:r>
      <w:r w:rsidR="007726D0" w:rsidRPr="008B79E2">
        <w:rPr>
          <w:rFonts w:asciiTheme="minorHAnsi" w:hAnsiTheme="minorHAnsi" w:cstheme="minorHAnsi"/>
        </w:rPr>
        <w:t>,</w:t>
      </w:r>
      <w:r w:rsidR="008679D5" w:rsidRPr="008B79E2">
        <w:rPr>
          <w:rFonts w:asciiTheme="minorHAnsi" w:hAnsiTheme="minorHAnsi" w:cstheme="minorHAnsi"/>
        </w:rPr>
        <w:t>554</w:t>
      </w:r>
      <w:r w:rsidR="007B5F27" w:rsidRPr="008B79E2">
        <w:rPr>
          <w:rFonts w:asciiTheme="minorHAnsi" w:hAnsiTheme="minorHAnsi" w:cstheme="minorHAnsi"/>
        </w:rPr>
        <w:t xml:space="preserve"> </w:t>
      </w:r>
      <w:r w:rsidR="00494F21" w:rsidRPr="008B79E2">
        <w:rPr>
          <w:rFonts w:asciiTheme="minorHAnsi" w:hAnsiTheme="minorHAnsi" w:cstheme="minorHAnsi"/>
        </w:rPr>
        <w:t>(90.9</w:t>
      </w:r>
      <w:r w:rsidR="003839D4" w:rsidRPr="008B79E2">
        <w:rPr>
          <w:rFonts w:asciiTheme="minorHAnsi" w:hAnsiTheme="minorHAnsi" w:cstheme="minorHAnsi"/>
        </w:rPr>
        <w:t xml:space="preserve">%) </w:t>
      </w:r>
      <w:r w:rsidR="007B5F27" w:rsidRPr="008B79E2">
        <w:rPr>
          <w:rFonts w:asciiTheme="minorHAnsi" w:hAnsiTheme="minorHAnsi" w:cstheme="minorHAnsi"/>
        </w:rPr>
        <w:t xml:space="preserve">women </w:t>
      </w:r>
      <w:r w:rsidR="001C34A5" w:rsidRPr="008B79E2">
        <w:rPr>
          <w:rFonts w:asciiTheme="minorHAnsi" w:hAnsiTheme="minorHAnsi" w:cstheme="minorHAnsi"/>
        </w:rPr>
        <w:t xml:space="preserve">had </w:t>
      </w:r>
      <w:r w:rsidR="00EB4DDC" w:rsidRPr="008B79E2">
        <w:rPr>
          <w:rFonts w:asciiTheme="minorHAnsi" w:hAnsiTheme="minorHAnsi" w:cstheme="minorHAnsi"/>
        </w:rPr>
        <w:t xml:space="preserve">a </w:t>
      </w:r>
      <w:r w:rsidR="001C34A5" w:rsidRPr="008B79E2">
        <w:rPr>
          <w:rFonts w:asciiTheme="minorHAnsi" w:hAnsiTheme="minorHAnsi" w:cstheme="minorHAnsi"/>
        </w:rPr>
        <w:t>surgical resection</w:t>
      </w:r>
      <w:r w:rsidR="00F43F0A" w:rsidRPr="008B79E2">
        <w:rPr>
          <w:rFonts w:asciiTheme="minorHAnsi" w:hAnsiTheme="minorHAnsi" w:cstheme="minorHAnsi"/>
        </w:rPr>
        <w:t xml:space="preserve">; this differed by age with </w:t>
      </w:r>
      <w:r w:rsidR="004339A6" w:rsidRPr="008B79E2">
        <w:rPr>
          <w:rFonts w:asciiTheme="minorHAnsi" w:hAnsiTheme="minorHAnsi" w:cstheme="minorHAnsi"/>
        </w:rPr>
        <w:t>f</w:t>
      </w:r>
      <w:r w:rsidR="00F43F0A" w:rsidRPr="008B79E2">
        <w:rPr>
          <w:rFonts w:eastAsia="Times New Roman" w:cs="Times New Roman"/>
          <w:lang w:eastAsia="en-GB"/>
        </w:rPr>
        <w:t>ewer women aged ≥70 having</w:t>
      </w:r>
      <w:r w:rsidR="004339A6" w:rsidRPr="008B79E2">
        <w:rPr>
          <w:rFonts w:eastAsia="Times New Roman" w:cs="Times New Roman"/>
          <w:lang w:eastAsia="en-GB"/>
        </w:rPr>
        <w:t xml:space="preserve"> surgery compared to women aged 50–69 </w:t>
      </w:r>
      <w:r w:rsidR="00C90118" w:rsidRPr="008B79E2">
        <w:rPr>
          <w:rFonts w:eastAsia="Times New Roman" w:cs="Times New Roman"/>
          <w:lang w:eastAsia="en-GB"/>
        </w:rPr>
        <w:t>(80.5</w:t>
      </w:r>
      <w:r w:rsidR="004339A6" w:rsidRPr="008B79E2">
        <w:rPr>
          <w:rFonts w:eastAsia="Times New Roman" w:cs="Times New Roman"/>
          <w:lang w:eastAsia="en-GB"/>
        </w:rPr>
        <w:t>% vs. 9</w:t>
      </w:r>
      <w:r w:rsidR="00C90118" w:rsidRPr="008B79E2">
        <w:rPr>
          <w:rFonts w:eastAsia="Times New Roman" w:cs="Times New Roman"/>
          <w:lang w:eastAsia="en-GB"/>
        </w:rPr>
        <w:t>3.7</w:t>
      </w:r>
      <w:r w:rsidR="004339A6" w:rsidRPr="008B79E2">
        <w:rPr>
          <w:rFonts w:eastAsia="Times New Roman" w:cs="Times New Roman"/>
          <w:lang w:eastAsia="en-GB"/>
        </w:rPr>
        <w:t xml:space="preserve">%). </w:t>
      </w:r>
      <w:r w:rsidR="00F43F0A" w:rsidRPr="008B79E2">
        <w:rPr>
          <w:rFonts w:asciiTheme="minorHAnsi" w:hAnsiTheme="minorHAnsi" w:cstheme="minorHAnsi"/>
        </w:rPr>
        <w:t>The observed rate of surgery decreased with increasing age (</w:t>
      </w:r>
      <w:hyperlink w:anchor="_Figure_1:_Type_1" w:history="1">
        <w:r w:rsidR="00F43F0A" w:rsidRPr="008B79E2">
          <w:rPr>
            <w:rStyle w:val="Hyperlink"/>
            <w:rFonts w:asciiTheme="minorHAnsi" w:hAnsiTheme="minorHAnsi" w:cstheme="minorHAnsi"/>
          </w:rPr>
          <w:t>Figure</w:t>
        </w:r>
      </w:hyperlink>
      <w:r w:rsidR="00F43F0A" w:rsidRPr="008B79E2">
        <w:rPr>
          <w:rStyle w:val="Hyperlink"/>
          <w:rFonts w:asciiTheme="minorHAnsi" w:hAnsiTheme="minorHAnsi" w:cstheme="minorHAnsi"/>
        </w:rPr>
        <w:t xml:space="preserve"> 1</w:t>
      </w:r>
      <w:r w:rsidR="00F43F0A" w:rsidRPr="008B79E2">
        <w:rPr>
          <w:rFonts w:asciiTheme="minorHAnsi" w:hAnsiTheme="minorHAnsi" w:cstheme="minorHAnsi"/>
        </w:rPr>
        <w:t>) and among women with lower grade DCIS (</w:t>
      </w:r>
      <w:hyperlink w:anchor="_Figure_2:_Proportion" w:history="1">
        <w:r w:rsidR="00F43F0A" w:rsidRPr="008B79E2">
          <w:rPr>
            <w:rStyle w:val="Hyperlink"/>
            <w:rFonts w:asciiTheme="minorHAnsi" w:hAnsiTheme="minorHAnsi" w:cstheme="minorHAnsi"/>
          </w:rPr>
          <w:t>Figure</w:t>
        </w:r>
      </w:hyperlink>
      <w:r w:rsidR="00F43F0A" w:rsidRPr="008B79E2">
        <w:rPr>
          <w:rStyle w:val="Hyperlink"/>
          <w:rFonts w:asciiTheme="minorHAnsi" w:hAnsiTheme="minorHAnsi" w:cstheme="minorHAnsi"/>
        </w:rPr>
        <w:t xml:space="preserve"> 2</w:t>
      </w:r>
      <w:r w:rsidR="00F43F0A" w:rsidRPr="008B79E2">
        <w:rPr>
          <w:rFonts w:asciiTheme="minorHAnsi" w:hAnsiTheme="minorHAnsi" w:cstheme="minorHAnsi"/>
        </w:rPr>
        <w:t xml:space="preserve">). </w:t>
      </w:r>
      <w:r w:rsidR="002372C5" w:rsidRPr="008B79E2">
        <w:rPr>
          <w:rFonts w:asciiTheme="minorHAnsi" w:hAnsiTheme="minorHAnsi" w:cstheme="minorHAnsi"/>
        </w:rPr>
        <w:t>BCS was the most common surgical procedure</w:t>
      </w:r>
      <w:r w:rsidR="00036C54" w:rsidRPr="008B79E2">
        <w:rPr>
          <w:rFonts w:asciiTheme="minorHAnsi" w:hAnsiTheme="minorHAnsi" w:cstheme="minorHAnsi"/>
        </w:rPr>
        <w:t xml:space="preserve"> (79.0%)</w:t>
      </w:r>
      <w:r w:rsidR="00F43F0A" w:rsidRPr="008B79E2">
        <w:rPr>
          <w:rFonts w:asciiTheme="minorHAnsi" w:hAnsiTheme="minorHAnsi" w:cstheme="minorHAnsi"/>
        </w:rPr>
        <w:t>. A</w:t>
      </w:r>
      <w:r w:rsidR="002372C5" w:rsidRPr="008B79E2">
        <w:rPr>
          <w:rFonts w:asciiTheme="minorHAnsi" w:hAnsiTheme="minorHAnsi" w:cstheme="minorHAnsi"/>
        </w:rPr>
        <w:t xml:space="preserve">mong </w:t>
      </w:r>
      <w:r w:rsidR="005219C7" w:rsidRPr="008B79E2">
        <w:rPr>
          <w:rFonts w:asciiTheme="minorHAnsi" w:hAnsiTheme="minorHAnsi" w:cstheme="minorHAnsi"/>
        </w:rPr>
        <w:t xml:space="preserve">the </w:t>
      </w:r>
      <w:r w:rsidR="00F43F0A" w:rsidRPr="008B79E2">
        <w:rPr>
          <w:rFonts w:asciiTheme="minorHAnsi" w:hAnsiTheme="minorHAnsi" w:cstheme="minorHAnsi"/>
        </w:rPr>
        <w:t xml:space="preserve">remaining </w:t>
      </w:r>
      <w:r w:rsidR="005219C7" w:rsidRPr="008B79E2">
        <w:rPr>
          <w:rFonts w:asciiTheme="minorHAnsi" w:hAnsiTheme="minorHAnsi" w:cstheme="minorHAnsi"/>
        </w:rPr>
        <w:t xml:space="preserve">21.0% of </w:t>
      </w:r>
      <w:r w:rsidR="002372C5" w:rsidRPr="008B79E2">
        <w:rPr>
          <w:rFonts w:asciiTheme="minorHAnsi" w:hAnsiTheme="minorHAnsi" w:cstheme="minorHAnsi"/>
        </w:rPr>
        <w:t xml:space="preserve">women having mastectomy, immediate breast reconstruction was rarely utilised among </w:t>
      </w:r>
      <w:r w:rsidR="00752166" w:rsidRPr="008B79E2">
        <w:rPr>
          <w:rFonts w:asciiTheme="minorHAnsi" w:hAnsiTheme="minorHAnsi" w:cstheme="minorHAnsi"/>
        </w:rPr>
        <w:t>women aged ≥75 years</w:t>
      </w:r>
      <w:r w:rsidR="00394C14" w:rsidRPr="008B79E2">
        <w:rPr>
          <w:rFonts w:asciiTheme="minorHAnsi" w:hAnsiTheme="minorHAnsi" w:cstheme="minorHAnsi"/>
        </w:rPr>
        <w:t xml:space="preserve"> (</w:t>
      </w:r>
      <w:hyperlink w:anchor="_Table_1:_Baseline_1" w:history="1">
        <w:r w:rsidR="00394C14" w:rsidRPr="008B79E2">
          <w:rPr>
            <w:rStyle w:val="Hyperlink"/>
            <w:rFonts w:asciiTheme="minorHAnsi" w:hAnsiTheme="minorHAnsi" w:cstheme="minorHAnsi"/>
          </w:rPr>
          <w:t>Table 1</w:t>
        </w:r>
      </w:hyperlink>
      <w:r w:rsidR="00394C14" w:rsidRPr="008B79E2">
        <w:rPr>
          <w:rFonts w:asciiTheme="minorHAnsi" w:hAnsiTheme="minorHAnsi" w:cstheme="minorHAnsi"/>
        </w:rPr>
        <w:t>)</w:t>
      </w:r>
      <w:r w:rsidR="00752166" w:rsidRPr="008B79E2">
        <w:rPr>
          <w:rFonts w:asciiTheme="minorHAnsi" w:hAnsiTheme="minorHAnsi" w:cstheme="minorHAnsi"/>
        </w:rPr>
        <w:t xml:space="preserve">. </w:t>
      </w:r>
    </w:p>
    <w:p w14:paraId="436E62BC" w14:textId="77777777" w:rsidR="00AB5403" w:rsidRPr="008B79E2" w:rsidRDefault="00AB5403" w:rsidP="006D6F3B">
      <w:pPr>
        <w:spacing w:before="240" w:line="360" w:lineRule="auto"/>
        <w:jc w:val="both"/>
        <w:rPr>
          <w:rFonts w:asciiTheme="minorHAnsi" w:hAnsiTheme="minorHAnsi" w:cstheme="minorHAnsi"/>
        </w:rPr>
      </w:pPr>
    </w:p>
    <w:p w14:paraId="7CCEA334" w14:textId="58BD8806" w:rsidR="00BE52CB" w:rsidRPr="008B79E2" w:rsidRDefault="00D92A9F" w:rsidP="00D20F71">
      <w:pPr>
        <w:spacing w:before="240" w:line="360" w:lineRule="auto"/>
        <w:jc w:val="both"/>
        <w:rPr>
          <w:rFonts w:asciiTheme="minorHAnsi" w:hAnsiTheme="minorHAnsi"/>
        </w:rPr>
      </w:pPr>
      <w:hyperlink w:anchor="_Table_2:_Proportion_1" w:history="1">
        <w:r w:rsidR="001001F7" w:rsidRPr="008B79E2">
          <w:rPr>
            <w:rStyle w:val="Hyperlink"/>
            <w:rFonts w:asciiTheme="minorHAnsi" w:hAnsiTheme="minorHAnsi"/>
          </w:rPr>
          <w:t>Table</w:t>
        </w:r>
      </w:hyperlink>
      <w:r w:rsidR="001001F7" w:rsidRPr="008B79E2">
        <w:rPr>
          <w:rStyle w:val="Hyperlink"/>
          <w:rFonts w:asciiTheme="minorHAnsi" w:hAnsiTheme="minorHAnsi"/>
        </w:rPr>
        <w:t xml:space="preserve"> 2</w:t>
      </w:r>
      <w:r w:rsidR="001001F7" w:rsidRPr="008B79E2">
        <w:rPr>
          <w:rFonts w:asciiTheme="minorHAnsi" w:hAnsiTheme="minorHAnsi"/>
        </w:rPr>
        <w:t xml:space="preserve"> describes the proportion of women not </w:t>
      </w:r>
      <w:r w:rsidR="007405B1" w:rsidRPr="008B79E2">
        <w:rPr>
          <w:rFonts w:asciiTheme="minorHAnsi" w:hAnsiTheme="minorHAnsi"/>
        </w:rPr>
        <w:t>receiving</w:t>
      </w:r>
      <w:r w:rsidR="001001F7" w:rsidRPr="008B79E2">
        <w:rPr>
          <w:rFonts w:asciiTheme="minorHAnsi" w:hAnsiTheme="minorHAnsi"/>
        </w:rPr>
        <w:t xml:space="preserve"> surgery </w:t>
      </w:r>
      <w:r w:rsidR="001A12A8" w:rsidRPr="008B79E2">
        <w:rPr>
          <w:rFonts w:asciiTheme="minorHAnsi" w:hAnsiTheme="minorHAnsi"/>
        </w:rPr>
        <w:t>in relation to</w:t>
      </w:r>
      <w:r w:rsidR="002372C5" w:rsidRPr="008B79E2">
        <w:rPr>
          <w:rFonts w:asciiTheme="minorHAnsi" w:hAnsiTheme="minorHAnsi"/>
        </w:rPr>
        <w:t xml:space="preserve"> </w:t>
      </w:r>
      <w:r w:rsidR="001001F7" w:rsidRPr="008B79E2">
        <w:rPr>
          <w:rFonts w:asciiTheme="minorHAnsi" w:hAnsiTheme="minorHAnsi"/>
        </w:rPr>
        <w:t xml:space="preserve">patient and tumour characteristics. </w:t>
      </w:r>
      <w:r w:rsidR="002372C5" w:rsidRPr="008B79E2">
        <w:rPr>
          <w:rFonts w:asciiTheme="minorHAnsi" w:hAnsiTheme="minorHAnsi"/>
        </w:rPr>
        <w:t>In addition to age and grade, the proportion</w:t>
      </w:r>
      <w:r w:rsidR="00F34514" w:rsidRPr="008B79E2">
        <w:rPr>
          <w:rFonts w:asciiTheme="minorHAnsi" w:hAnsiTheme="minorHAnsi"/>
        </w:rPr>
        <w:t xml:space="preserve"> of women</w:t>
      </w:r>
      <w:r w:rsidR="002372C5" w:rsidRPr="008B79E2">
        <w:rPr>
          <w:rFonts w:asciiTheme="minorHAnsi" w:hAnsiTheme="minorHAnsi"/>
        </w:rPr>
        <w:t xml:space="preserve"> </w:t>
      </w:r>
      <w:r w:rsidR="00F34514" w:rsidRPr="008B79E2">
        <w:rPr>
          <w:rFonts w:asciiTheme="minorHAnsi" w:hAnsiTheme="minorHAnsi"/>
        </w:rPr>
        <w:t xml:space="preserve">who did not have </w:t>
      </w:r>
      <w:r w:rsidR="002372C5" w:rsidRPr="008B79E2">
        <w:rPr>
          <w:rFonts w:asciiTheme="minorHAnsi" w:hAnsiTheme="minorHAnsi"/>
        </w:rPr>
        <w:t xml:space="preserve">surgery also varied by </w:t>
      </w:r>
      <w:r w:rsidR="006D6F3B" w:rsidRPr="008B79E2">
        <w:rPr>
          <w:rFonts w:asciiTheme="minorHAnsi" w:hAnsiTheme="minorHAnsi"/>
        </w:rPr>
        <w:t xml:space="preserve">method of presentation and patient fitness. </w:t>
      </w:r>
      <w:r w:rsidR="00F34514" w:rsidRPr="008B79E2">
        <w:rPr>
          <w:rFonts w:asciiTheme="minorHAnsi" w:hAnsiTheme="minorHAnsi"/>
        </w:rPr>
        <w:t>The</w:t>
      </w:r>
      <w:r w:rsidR="00D22E72" w:rsidRPr="008B79E2">
        <w:rPr>
          <w:rFonts w:asciiTheme="minorHAnsi" w:hAnsiTheme="minorHAnsi"/>
        </w:rPr>
        <w:t xml:space="preserve"> associations between </w:t>
      </w:r>
      <w:r w:rsidR="00560602" w:rsidRPr="008B79E2">
        <w:rPr>
          <w:rFonts w:asciiTheme="minorHAnsi" w:hAnsiTheme="minorHAnsi"/>
        </w:rPr>
        <w:t xml:space="preserve">not having surgery </w:t>
      </w:r>
      <w:r w:rsidR="00D22E72" w:rsidRPr="008B79E2">
        <w:rPr>
          <w:rFonts w:asciiTheme="minorHAnsi" w:hAnsiTheme="minorHAnsi"/>
        </w:rPr>
        <w:t>and individual</w:t>
      </w:r>
      <w:r w:rsidR="00F34514" w:rsidRPr="008B79E2">
        <w:rPr>
          <w:rFonts w:asciiTheme="minorHAnsi" w:hAnsiTheme="minorHAnsi"/>
        </w:rPr>
        <w:t xml:space="preserve"> </w:t>
      </w:r>
      <w:r w:rsidR="00D22E72" w:rsidRPr="008B79E2">
        <w:rPr>
          <w:rFonts w:asciiTheme="minorHAnsi" w:hAnsiTheme="minorHAnsi"/>
        </w:rPr>
        <w:t>variable</w:t>
      </w:r>
      <w:r w:rsidR="00F34514" w:rsidRPr="008B79E2">
        <w:rPr>
          <w:rFonts w:asciiTheme="minorHAnsi" w:hAnsiTheme="minorHAnsi"/>
        </w:rPr>
        <w:t xml:space="preserve">s </w:t>
      </w:r>
      <w:r w:rsidR="004F7728" w:rsidRPr="008B79E2">
        <w:rPr>
          <w:rFonts w:asciiTheme="minorHAnsi" w:hAnsiTheme="minorHAnsi"/>
        </w:rPr>
        <w:t xml:space="preserve">were </w:t>
      </w:r>
      <w:r w:rsidR="00D22E72" w:rsidRPr="008B79E2">
        <w:rPr>
          <w:rFonts w:asciiTheme="minorHAnsi" w:hAnsiTheme="minorHAnsi"/>
        </w:rPr>
        <w:t xml:space="preserve">attenuated </w:t>
      </w:r>
      <w:r w:rsidR="00F17A1A" w:rsidRPr="008B79E2">
        <w:rPr>
          <w:rFonts w:asciiTheme="minorHAnsi" w:hAnsiTheme="minorHAnsi"/>
        </w:rPr>
        <w:t>after adjustment for potential confounding</w:t>
      </w:r>
      <w:r w:rsidR="00F14742" w:rsidRPr="008B79E2">
        <w:rPr>
          <w:rFonts w:asciiTheme="minorHAnsi" w:hAnsiTheme="minorHAnsi"/>
        </w:rPr>
        <w:t>,</w:t>
      </w:r>
      <w:r w:rsidR="00F17A1A" w:rsidRPr="008B79E2">
        <w:rPr>
          <w:rFonts w:asciiTheme="minorHAnsi" w:hAnsiTheme="minorHAnsi"/>
        </w:rPr>
        <w:t xml:space="preserve"> </w:t>
      </w:r>
      <w:r w:rsidR="00D22E72" w:rsidRPr="008B79E2">
        <w:rPr>
          <w:rFonts w:asciiTheme="minorHAnsi" w:hAnsiTheme="minorHAnsi"/>
        </w:rPr>
        <w:t xml:space="preserve">but </w:t>
      </w:r>
      <w:r w:rsidR="00F34514" w:rsidRPr="008B79E2">
        <w:rPr>
          <w:rFonts w:asciiTheme="minorHAnsi" w:hAnsiTheme="minorHAnsi"/>
        </w:rPr>
        <w:t>remained statistically significant</w:t>
      </w:r>
      <w:r w:rsidR="0053403E" w:rsidRPr="008B79E2">
        <w:rPr>
          <w:rFonts w:asciiTheme="minorHAnsi" w:hAnsiTheme="minorHAnsi"/>
        </w:rPr>
        <w:t xml:space="preserve">. In particular, the adjusted odds ratios for the older age categories were much </w:t>
      </w:r>
      <w:r w:rsidR="0053403E" w:rsidRPr="008B79E2">
        <w:rPr>
          <w:rFonts w:asciiTheme="minorHAnsi" w:hAnsiTheme="minorHAnsi"/>
        </w:rPr>
        <w:lastRenderedPageBreak/>
        <w:t xml:space="preserve">closer to one, and </w:t>
      </w:r>
      <w:r w:rsidR="00D22E72" w:rsidRPr="008B79E2">
        <w:rPr>
          <w:rFonts w:asciiTheme="minorHAnsi" w:hAnsiTheme="minorHAnsi"/>
        </w:rPr>
        <w:t>only for women a</w:t>
      </w:r>
      <w:r w:rsidR="0053403E" w:rsidRPr="008B79E2">
        <w:rPr>
          <w:rFonts w:asciiTheme="minorHAnsi" w:hAnsiTheme="minorHAnsi"/>
        </w:rPr>
        <w:t xml:space="preserve">ged ≥ 80 years </w:t>
      </w:r>
      <w:r w:rsidR="00D22E72" w:rsidRPr="008B79E2">
        <w:rPr>
          <w:rFonts w:asciiTheme="minorHAnsi" w:hAnsiTheme="minorHAnsi"/>
        </w:rPr>
        <w:t>was the increased likelihood of not having surgery s</w:t>
      </w:r>
      <w:r w:rsidR="0053403E" w:rsidRPr="008B79E2">
        <w:rPr>
          <w:rFonts w:asciiTheme="minorHAnsi" w:hAnsiTheme="minorHAnsi"/>
        </w:rPr>
        <w:t>tatistically significant.</w:t>
      </w:r>
      <w:r w:rsidR="008122E9" w:rsidRPr="008B79E2">
        <w:rPr>
          <w:rFonts w:asciiTheme="minorHAnsi" w:hAnsiTheme="minorHAnsi"/>
        </w:rPr>
        <w:t xml:space="preserve"> </w:t>
      </w:r>
    </w:p>
    <w:p w14:paraId="1E580B16" w14:textId="77777777" w:rsidR="00F2753B" w:rsidRPr="008B79E2" w:rsidRDefault="00F2753B" w:rsidP="00D20F71">
      <w:pPr>
        <w:spacing w:before="240" w:line="360" w:lineRule="auto"/>
        <w:jc w:val="both"/>
        <w:rPr>
          <w:rFonts w:asciiTheme="minorHAnsi" w:hAnsiTheme="minorHAnsi"/>
        </w:rPr>
      </w:pPr>
    </w:p>
    <w:p w14:paraId="32AE14F3" w14:textId="2F60BABA" w:rsidR="00150370" w:rsidRDefault="00150370" w:rsidP="00150370">
      <w:pPr>
        <w:spacing w:before="240" w:line="360" w:lineRule="auto"/>
        <w:jc w:val="both"/>
        <w:rPr>
          <w:rFonts w:asciiTheme="minorHAnsi" w:hAnsiTheme="minorHAnsi"/>
        </w:rPr>
      </w:pPr>
      <w:r w:rsidRPr="008B79E2">
        <w:rPr>
          <w:rFonts w:asciiTheme="minorHAnsi" w:hAnsiTheme="minorHAnsi"/>
        </w:rPr>
        <w:t xml:space="preserve">The </w:t>
      </w:r>
      <w:r w:rsidR="00AB1AB2" w:rsidRPr="008B79E2">
        <w:rPr>
          <w:rFonts w:asciiTheme="minorHAnsi" w:hAnsiTheme="minorHAnsi"/>
        </w:rPr>
        <w:t xml:space="preserve">multilevel </w:t>
      </w:r>
      <w:r w:rsidR="0027551F" w:rsidRPr="008B79E2">
        <w:rPr>
          <w:rFonts w:asciiTheme="minorHAnsi" w:hAnsiTheme="minorHAnsi"/>
        </w:rPr>
        <w:t xml:space="preserve">regression model </w:t>
      </w:r>
      <w:r w:rsidR="00D22E72" w:rsidRPr="008B79E2">
        <w:rPr>
          <w:rFonts w:asciiTheme="minorHAnsi" w:hAnsiTheme="minorHAnsi"/>
        </w:rPr>
        <w:t xml:space="preserve">results </w:t>
      </w:r>
      <w:r w:rsidRPr="008B79E2">
        <w:rPr>
          <w:rFonts w:asciiTheme="minorHAnsi" w:hAnsiTheme="minorHAnsi"/>
        </w:rPr>
        <w:t xml:space="preserve">showed </w:t>
      </w:r>
      <w:r w:rsidR="0027551F" w:rsidRPr="008B79E2">
        <w:rPr>
          <w:rFonts w:asciiTheme="minorHAnsi" w:hAnsiTheme="minorHAnsi"/>
        </w:rPr>
        <w:t>that, after taking</w:t>
      </w:r>
      <w:r w:rsidR="00276FA4" w:rsidRPr="008B79E2">
        <w:rPr>
          <w:rFonts w:asciiTheme="minorHAnsi" w:hAnsiTheme="minorHAnsi"/>
        </w:rPr>
        <w:t xml:space="preserve"> case mix</w:t>
      </w:r>
      <w:r w:rsidR="0027551F" w:rsidRPr="008B79E2">
        <w:rPr>
          <w:rFonts w:asciiTheme="minorHAnsi" w:hAnsiTheme="minorHAnsi"/>
        </w:rPr>
        <w:t xml:space="preserve"> </w:t>
      </w:r>
      <w:r w:rsidR="00F2753B" w:rsidRPr="008B79E2">
        <w:rPr>
          <w:rFonts w:asciiTheme="minorHAnsi" w:hAnsiTheme="minorHAnsi"/>
        </w:rPr>
        <w:t xml:space="preserve">into </w:t>
      </w:r>
      <w:r w:rsidR="0027551F" w:rsidRPr="008B79E2">
        <w:rPr>
          <w:rFonts w:asciiTheme="minorHAnsi" w:hAnsiTheme="minorHAnsi"/>
        </w:rPr>
        <w:t>account</w:t>
      </w:r>
      <w:r w:rsidR="00276FA4" w:rsidRPr="008B79E2">
        <w:rPr>
          <w:rFonts w:asciiTheme="minorHAnsi" w:hAnsiTheme="minorHAnsi"/>
        </w:rPr>
        <w:t>,</w:t>
      </w:r>
      <w:r w:rsidR="0027551F" w:rsidRPr="008B79E2">
        <w:rPr>
          <w:rFonts w:asciiTheme="minorHAnsi" w:hAnsiTheme="minorHAnsi"/>
        </w:rPr>
        <w:t xml:space="preserve"> </w:t>
      </w:r>
      <w:r w:rsidRPr="008B79E2">
        <w:rPr>
          <w:rFonts w:asciiTheme="minorHAnsi" w:hAnsiTheme="minorHAnsi"/>
        </w:rPr>
        <w:t>the rate</w:t>
      </w:r>
      <w:r w:rsidR="00AB1AB2" w:rsidRPr="008B79E2">
        <w:rPr>
          <w:rFonts w:asciiTheme="minorHAnsi" w:hAnsiTheme="minorHAnsi"/>
        </w:rPr>
        <w:t>s</w:t>
      </w:r>
      <w:r w:rsidRPr="008B79E2">
        <w:rPr>
          <w:rFonts w:asciiTheme="minorHAnsi" w:hAnsiTheme="minorHAnsi"/>
        </w:rPr>
        <w:t xml:space="preserve"> of surgery </w:t>
      </w:r>
      <w:r w:rsidR="0027551F" w:rsidRPr="008B79E2">
        <w:rPr>
          <w:rFonts w:asciiTheme="minorHAnsi" w:hAnsiTheme="minorHAnsi"/>
        </w:rPr>
        <w:t xml:space="preserve">differed </w:t>
      </w:r>
      <w:r w:rsidRPr="008B79E2">
        <w:rPr>
          <w:rFonts w:asciiTheme="minorHAnsi" w:hAnsiTheme="minorHAnsi"/>
        </w:rPr>
        <w:t>between NHS organisations</w:t>
      </w:r>
      <w:r w:rsidR="00D32A48" w:rsidRPr="008B79E2">
        <w:rPr>
          <w:rFonts w:asciiTheme="minorHAnsi" w:hAnsiTheme="minorHAnsi"/>
        </w:rPr>
        <w:t xml:space="preserve"> (Appendix </w:t>
      </w:r>
      <w:r w:rsidR="008A73BC" w:rsidRPr="008B79E2">
        <w:rPr>
          <w:rFonts w:asciiTheme="minorHAnsi" w:hAnsiTheme="minorHAnsi"/>
        </w:rPr>
        <w:t>B</w:t>
      </w:r>
      <w:r w:rsidR="00D32A48" w:rsidRPr="008B79E2">
        <w:rPr>
          <w:rFonts w:asciiTheme="minorHAnsi" w:hAnsiTheme="minorHAnsi"/>
        </w:rPr>
        <w:t>)</w:t>
      </w:r>
      <w:r w:rsidRPr="008B79E2">
        <w:rPr>
          <w:rFonts w:asciiTheme="minorHAnsi" w:hAnsiTheme="minorHAnsi"/>
        </w:rPr>
        <w:t xml:space="preserve">. </w:t>
      </w:r>
      <w:r w:rsidR="00276FA4" w:rsidRPr="008B79E2">
        <w:rPr>
          <w:rFonts w:asciiTheme="minorHAnsi" w:hAnsiTheme="minorHAnsi"/>
        </w:rPr>
        <w:t>T</w:t>
      </w:r>
      <w:r w:rsidRPr="008B79E2">
        <w:rPr>
          <w:rFonts w:asciiTheme="minorHAnsi" w:hAnsiTheme="minorHAnsi"/>
        </w:rPr>
        <w:t>he variation in the rate of surgery between NHS organisations was substantial among women aged ≥70 years, with the 10</w:t>
      </w:r>
      <w:r w:rsidRPr="008B79E2">
        <w:rPr>
          <w:rFonts w:asciiTheme="minorHAnsi" w:hAnsiTheme="minorHAnsi"/>
          <w:vertAlign w:val="superscript"/>
        </w:rPr>
        <w:t>th</w:t>
      </w:r>
      <w:r w:rsidRPr="008B79E2">
        <w:rPr>
          <w:rFonts w:asciiTheme="minorHAnsi" w:hAnsiTheme="minorHAnsi"/>
        </w:rPr>
        <w:t xml:space="preserve"> and 90</w:t>
      </w:r>
      <w:r w:rsidRPr="008B79E2">
        <w:rPr>
          <w:rFonts w:asciiTheme="minorHAnsi" w:hAnsiTheme="minorHAnsi"/>
          <w:vertAlign w:val="superscript"/>
        </w:rPr>
        <w:t>th</w:t>
      </w:r>
      <w:r w:rsidRPr="008B79E2">
        <w:rPr>
          <w:rFonts w:asciiTheme="minorHAnsi" w:hAnsiTheme="minorHAnsi"/>
        </w:rPr>
        <w:t xml:space="preserve"> centiles of the adjusted organisational rates being 74% and 90%, respectively.  In comparison, for the cohort of women aged 50–69 years, these</w:t>
      </w:r>
      <w:r w:rsidR="00CC4D9A" w:rsidRPr="008B79E2">
        <w:rPr>
          <w:rFonts w:asciiTheme="minorHAnsi" w:hAnsiTheme="minorHAnsi"/>
        </w:rPr>
        <w:t xml:space="preserve"> </w:t>
      </w:r>
      <w:r w:rsidR="00AB1AB2" w:rsidRPr="008B79E2">
        <w:rPr>
          <w:rFonts w:asciiTheme="minorHAnsi" w:hAnsiTheme="minorHAnsi"/>
        </w:rPr>
        <w:t>rates</w:t>
      </w:r>
      <w:r w:rsidR="00CC4D9A" w:rsidRPr="008B79E2">
        <w:rPr>
          <w:rFonts w:asciiTheme="minorHAnsi" w:hAnsiTheme="minorHAnsi"/>
        </w:rPr>
        <w:t xml:space="preserve"> were </w:t>
      </w:r>
      <w:r w:rsidR="00493F15" w:rsidRPr="008B79E2">
        <w:rPr>
          <w:rFonts w:asciiTheme="minorHAnsi" w:hAnsiTheme="minorHAnsi"/>
        </w:rPr>
        <w:t>94</w:t>
      </w:r>
      <w:r w:rsidR="00CC4D9A" w:rsidRPr="008B79E2">
        <w:rPr>
          <w:rFonts w:asciiTheme="minorHAnsi" w:hAnsiTheme="minorHAnsi"/>
        </w:rPr>
        <w:t xml:space="preserve">% and </w:t>
      </w:r>
      <w:r w:rsidR="00493F15" w:rsidRPr="008B79E2">
        <w:rPr>
          <w:rFonts w:asciiTheme="minorHAnsi" w:hAnsiTheme="minorHAnsi"/>
        </w:rPr>
        <w:t>98</w:t>
      </w:r>
      <w:r w:rsidRPr="008B79E2">
        <w:rPr>
          <w:rFonts w:asciiTheme="minorHAnsi" w:hAnsiTheme="minorHAnsi"/>
        </w:rPr>
        <w:t>%, respectively</w:t>
      </w:r>
      <w:r w:rsidR="00F17A1A" w:rsidRPr="008B79E2">
        <w:rPr>
          <w:rFonts w:asciiTheme="minorHAnsi" w:hAnsiTheme="minorHAnsi"/>
        </w:rPr>
        <w:t xml:space="preserve"> (see</w:t>
      </w:r>
      <w:r w:rsidRPr="008B79E2">
        <w:rPr>
          <w:rFonts w:asciiTheme="minorHAnsi" w:hAnsiTheme="minorHAnsi"/>
        </w:rPr>
        <w:t xml:space="preserve"> </w:t>
      </w:r>
      <w:hyperlink w:anchor="_Appendix_B" w:history="1">
        <w:r w:rsidR="00F17A1A" w:rsidRPr="008B79E2">
          <w:rPr>
            <w:rStyle w:val="Hyperlink"/>
            <w:rFonts w:asciiTheme="minorHAnsi" w:hAnsiTheme="minorHAnsi"/>
          </w:rPr>
          <w:t>Appendix</w:t>
        </w:r>
      </w:hyperlink>
      <w:r w:rsidR="00F17A1A" w:rsidRPr="008B79E2">
        <w:rPr>
          <w:rStyle w:val="Hyperlink"/>
          <w:rFonts w:asciiTheme="minorHAnsi" w:hAnsiTheme="minorHAnsi"/>
        </w:rPr>
        <w:t xml:space="preserve"> B.</w:t>
      </w:r>
      <w:r w:rsidR="00F17A1A" w:rsidRPr="008B79E2">
        <w:rPr>
          <w:rFonts w:asciiTheme="minorHAnsi" w:hAnsiTheme="minorHAnsi"/>
        </w:rPr>
        <w:t xml:space="preserve"> for </w:t>
      </w:r>
      <w:r w:rsidRPr="008B79E2">
        <w:rPr>
          <w:rFonts w:asciiTheme="minorHAnsi" w:hAnsiTheme="minorHAnsi"/>
        </w:rPr>
        <w:t>funnel plots</w:t>
      </w:r>
      <w:r w:rsidR="00F17A1A" w:rsidRPr="008B79E2">
        <w:rPr>
          <w:rFonts w:asciiTheme="minorHAnsi" w:hAnsiTheme="minorHAnsi"/>
        </w:rPr>
        <w:t>).</w:t>
      </w:r>
      <w:r>
        <w:rPr>
          <w:rFonts w:asciiTheme="minorHAnsi" w:hAnsiTheme="minorHAnsi"/>
        </w:rPr>
        <w:t xml:space="preserve"> </w:t>
      </w:r>
    </w:p>
    <w:p w14:paraId="5B666C77" w14:textId="77777777" w:rsidR="006A2E9B" w:rsidRPr="009C4CC7" w:rsidRDefault="006A2E9B" w:rsidP="006A2E9B">
      <w:pPr>
        <w:spacing w:before="240" w:line="360" w:lineRule="auto"/>
        <w:jc w:val="both"/>
        <w:rPr>
          <w:rFonts w:asciiTheme="minorHAnsi" w:hAnsiTheme="minorHAnsi"/>
        </w:rPr>
      </w:pPr>
    </w:p>
    <w:p w14:paraId="035C084C" w14:textId="77777777" w:rsidR="007100AC" w:rsidRPr="008B79E2" w:rsidRDefault="000C13D0" w:rsidP="00166C8A">
      <w:pPr>
        <w:pStyle w:val="Heading3"/>
        <w:numPr>
          <w:ilvl w:val="1"/>
          <w:numId w:val="26"/>
        </w:numPr>
        <w:jc w:val="both"/>
        <w:rPr>
          <w:rFonts w:asciiTheme="minorHAnsi" w:hAnsiTheme="minorHAnsi" w:cstheme="minorHAnsi"/>
        </w:rPr>
      </w:pPr>
      <w:r w:rsidRPr="008B79E2">
        <w:rPr>
          <w:rFonts w:asciiTheme="minorHAnsi" w:hAnsiTheme="minorHAnsi" w:cstheme="minorHAnsi"/>
        </w:rPr>
        <w:t xml:space="preserve">Axillary surgery </w:t>
      </w:r>
      <w:r w:rsidR="00180625" w:rsidRPr="008B79E2">
        <w:rPr>
          <w:rFonts w:asciiTheme="minorHAnsi" w:hAnsiTheme="minorHAnsi" w:cstheme="minorHAnsi"/>
        </w:rPr>
        <w:t xml:space="preserve">in women </w:t>
      </w:r>
      <w:r w:rsidR="005D653A" w:rsidRPr="008B79E2">
        <w:rPr>
          <w:rFonts w:asciiTheme="minorHAnsi" w:hAnsiTheme="minorHAnsi" w:cstheme="minorHAnsi"/>
        </w:rPr>
        <w:t>having</w:t>
      </w:r>
      <w:r w:rsidR="00180625" w:rsidRPr="008B79E2">
        <w:rPr>
          <w:rFonts w:asciiTheme="minorHAnsi" w:hAnsiTheme="minorHAnsi" w:cstheme="minorHAnsi"/>
        </w:rPr>
        <w:t xml:space="preserve"> primary surgery </w:t>
      </w:r>
      <w:r w:rsidRPr="008B79E2">
        <w:rPr>
          <w:rFonts w:asciiTheme="minorHAnsi" w:hAnsiTheme="minorHAnsi" w:cstheme="minorHAnsi"/>
        </w:rPr>
        <w:t xml:space="preserve">for DCIS </w:t>
      </w:r>
    </w:p>
    <w:p w14:paraId="7CB6F0C5" w14:textId="237A0D28" w:rsidR="0081622B" w:rsidRDefault="009653E1" w:rsidP="0081622B">
      <w:pPr>
        <w:spacing w:line="360" w:lineRule="auto"/>
        <w:jc w:val="both"/>
        <w:rPr>
          <w:rFonts w:asciiTheme="minorHAnsi" w:hAnsiTheme="minorHAnsi"/>
        </w:rPr>
      </w:pPr>
      <w:r w:rsidRPr="008B79E2">
        <w:rPr>
          <w:rFonts w:asciiTheme="minorHAnsi" w:hAnsiTheme="minorHAnsi" w:cstheme="minorHAnsi"/>
        </w:rPr>
        <w:t>In the group of 11</w:t>
      </w:r>
      <w:r w:rsidR="00766B05" w:rsidRPr="008B79E2">
        <w:rPr>
          <w:rFonts w:asciiTheme="minorHAnsi" w:hAnsiTheme="minorHAnsi" w:cstheme="minorHAnsi"/>
        </w:rPr>
        <w:t>,</w:t>
      </w:r>
      <w:r w:rsidR="00CA6F8B" w:rsidRPr="008B79E2">
        <w:rPr>
          <w:rFonts w:asciiTheme="minorHAnsi" w:hAnsiTheme="minorHAnsi" w:cstheme="minorHAnsi"/>
        </w:rPr>
        <w:t xml:space="preserve">540 </w:t>
      </w:r>
      <w:r w:rsidRPr="008B79E2">
        <w:rPr>
          <w:rFonts w:asciiTheme="minorHAnsi" w:hAnsiTheme="minorHAnsi" w:cstheme="minorHAnsi"/>
        </w:rPr>
        <w:t xml:space="preserve">women </w:t>
      </w:r>
      <w:r w:rsidR="00104E62" w:rsidRPr="008B79E2">
        <w:rPr>
          <w:rFonts w:asciiTheme="minorHAnsi" w:hAnsiTheme="minorHAnsi" w:cstheme="minorHAnsi"/>
        </w:rPr>
        <w:t>who received</w:t>
      </w:r>
      <w:r w:rsidRPr="008B79E2">
        <w:rPr>
          <w:rFonts w:asciiTheme="minorHAnsi" w:hAnsiTheme="minorHAnsi" w:cstheme="minorHAnsi"/>
        </w:rPr>
        <w:t xml:space="preserve"> primary surgery, 3</w:t>
      </w:r>
      <w:r w:rsidR="00AF2DFE" w:rsidRPr="008B79E2">
        <w:rPr>
          <w:rFonts w:asciiTheme="minorHAnsi" w:hAnsiTheme="minorHAnsi" w:cstheme="minorHAnsi"/>
        </w:rPr>
        <w:t>,</w:t>
      </w:r>
      <w:r w:rsidR="00CA6F8B" w:rsidRPr="008B79E2">
        <w:rPr>
          <w:rFonts w:asciiTheme="minorHAnsi" w:hAnsiTheme="minorHAnsi" w:cstheme="minorHAnsi"/>
        </w:rPr>
        <w:t>597 (</w:t>
      </w:r>
      <w:r w:rsidR="00623888" w:rsidRPr="008B79E2">
        <w:rPr>
          <w:rFonts w:asciiTheme="minorHAnsi" w:hAnsiTheme="minorHAnsi" w:cstheme="minorHAnsi"/>
        </w:rPr>
        <w:t>31.2%</w:t>
      </w:r>
      <w:r w:rsidR="00CA6F8B" w:rsidRPr="008B79E2">
        <w:rPr>
          <w:rFonts w:asciiTheme="minorHAnsi" w:hAnsiTheme="minorHAnsi" w:cstheme="minorHAnsi"/>
        </w:rPr>
        <w:t>)</w:t>
      </w:r>
      <w:r w:rsidR="000C13D0" w:rsidRPr="008B79E2">
        <w:rPr>
          <w:rFonts w:asciiTheme="minorHAnsi" w:hAnsiTheme="minorHAnsi" w:cstheme="minorHAnsi"/>
        </w:rPr>
        <w:t xml:space="preserve"> also underwent axillary surgery</w:t>
      </w:r>
      <w:r w:rsidR="005D653A" w:rsidRPr="008B79E2">
        <w:rPr>
          <w:rFonts w:asciiTheme="minorHAnsi" w:hAnsiTheme="minorHAnsi" w:cstheme="minorHAnsi"/>
        </w:rPr>
        <w:t>;</w:t>
      </w:r>
      <w:r w:rsidR="000C13D0" w:rsidRPr="008B79E2">
        <w:rPr>
          <w:rFonts w:asciiTheme="minorHAnsi" w:hAnsiTheme="minorHAnsi" w:cstheme="minorHAnsi"/>
        </w:rPr>
        <w:t xml:space="preserve"> </w:t>
      </w:r>
      <w:r w:rsidR="00146441" w:rsidRPr="008B79E2">
        <w:rPr>
          <w:rFonts w:asciiTheme="minorHAnsi" w:hAnsiTheme="minorHAnsi" w:cstheme="minorHAnsi"/>
        </w:rPr>
        <w:t>97.7</w:t>
      </w:r>
      <w:r w:rsidR="000C13D0" w:rsidRPr="008B79E2">
        <w:rPr>
          <w:rFonts w:asciiTheme="minorHAnsi" w:hAnsiTheme="minorHAnsi" w:cstheme="minorHAnsi"/>
        </w:rPr>
        <w:t xml:space="preserve">% of </w:t>
      </w:r>
      <w:r w:rsidR="00CA6F8B" w:rsidRPr="008B79E2">
        <w:rPr>
          <w:rFonts w:asciiTheme="minorHAnsi" w:hAnsiTheme="minorHAnsi" w:cstheme="minorHAnsi"/>
        </w:rPr>
        <w:t xml:space="preserve">these </w:t>
      </w:r>
      <w:r w:rsidR="000C13D0" w:rsidRPr="008B79E2">
        <w:rPr>
          <w:rFonts w:asciiTheme="minorHAnsi" w:hAnsiTheme="minorHAnsi" w:cstheme="minorHAnsi"/>
        </w:rPr>
        <w:t xml:space="preserve">axillary procedures were SNB. </w:t>
      </w:r>
      <w:r w:rsidR="00B62010" w:rsidRPr="008B79E2">
        <w:rPr>
          <w:rFonts w:asciiTheme="minorHAnsi" w:hAnsiTheme="minorHAnsi" w:cstheme="minorHAnsi"/>
        </w:rPr>
        <w:t>O</w:t>
      </w:r>
      <w:r w:rsidR="0081622B" w:rsidRPr="008B79E2">
        <w:rPr>
          <w:rFonts w:asciiTheme="minorHAnsi" w:hAnsiTheme="minorHAnsi"/>
        </w:rPr>
        <w:t xml:space="preserve">ver 85% of women </w:t>
      </w:r>
      <w:r w:rsidR="007839AA" w:rsidRPr="008B79E2">
        <w:rPr>
          <w:rFonts w:asciiTheme="minorHAnsi" w:hAnsiTheme="minorHAnsi"/>
        </w:rPr>
        <w:t xml:space="preserve">who </w:t>
      </w:r>
      <w:r w:rsidR="00AE38CC" w:rsidRPr="008B79E2">
        <w:rPr>
          <w:rFonts w:asciiTheme="minorHAnsi" w:hAnsiTheme="minorHAnsi"/>
        </w:rPr>
        <w:t xml:space="preserve">underwent </w:t>
      </w:r>
      <w:r w:rsidR="0081622B" w:rsidRPr="008B79E2">
        <w:rPr>
          <w:rFonts w:asciiTheme="minorHAnsi" w:hAnsiTheme="minorHAnsi"/>
        </w:rPr>
        <w:t>mastectomy had a SNB (50–69</w:t>
      </w:r>
      <w:r w:rsidR="00CA6F8B" w:rsidRPr="008B79E2">
        <w:rPr>
          <w:rFonts w:asciiTheme="minorHAnsi" w:hAnsiTheme="minorHAnsi"/>
        </w:rPr>
        <w:t xml:space="preserve"> years</w:t>
      </w:r>
      <w:r w:rsidR="0081622B" w:rsidRPr="008B79E2">
        <w:rPr>
          <w:rFonts w:asciiTheme="minorHAnsi" w:hAnsiTheme="minorHAnsi"/>
        </w:rPr>
        <w:t>: 88.8% vs. ≥70</w:t>
      </w:r>
      <w:r w:rsidR="00CA6F8B" w:rsidRPr="008B79E2">
        <w:rPr>
          <w:rFonts w:asciiTheme="minorHAnsi" w:hAnsiTheme="minorHAnsi"/>
        </w:rPr>
        <w:t xml:space="preserve"> years</w:t>
      </w:r>
      <w:r w:rsidR="00B62010" w:rsidRPr="008B79E2">
        <w:rPr>
          <w:rFonts w:asciiTheme="minorHAnsi" w:hAnsiTheme="minorHAnsi"/>
        </w:rPr>
        <w:t>: 85.1%). Fewer w</w:t>
      </w:r>
      <w:r w:rsidR="00493F15" w:rsidRPr="008B79E2">
        <w:rPr>
          <w:rFonts w:asciiTheme="minorHAnsi" w:hAnsiTheme="minorHAnsi"/>
        </w:rPr>
        <w:t>omen who received BCS had a SNB (50–69 years: 14.6</w:t>
      </w:r>
      <w:r w:rsidR="00146FD9" w:rsidRPr="008B79E2">
        <w:rPr>
          <w:rFonts w:asciiTheme="minorHAnsi" w:hAnsiTheme="minorHAnsi"/>
        </w:rPr>
        <w:t>% vs. ≥70 years: 17.3</w:t>
      </w:r>
      <w:r w:rsidR="00493F15" w:rsidRPr="008B79E2">
        <w:rPr>
          <w:rFonts w:asciiTheme="minorHAnsi" w:hAnsiTheme="minorHAnsi"/>
        </w:rPr>
        <w:t>%). Overall</w:t>
      </w:r>
      <w:r w:rsidR="003C6A4F" w:rsidRPr="008B79E2">
        <w:rPr>
          <w:rFonts w:asciiTheme="minorHAnsi" w:hAnsiTheme="minorHAnsi"/>
        </w:rPr>
        <w:t xml:space="preserve">, </w:t>
      </w:r>
      <w:r w:rsidR="00493F15" w:rsidRPr="008B79E2">
        <w:rPr>
          <w:rFonts w:asciiTheme="minorHAnsi" w:hAnsiTheme="minorHAnsi"/>
        </w:rPr>
        <w:t>less than 0.5% of all women who had a SNB proceeded to have an axillary node dissection</w:t>
      </w:r>
      <w:r w:rsidR="0081622B" w:rsidRPr="008B79E2">
        <w:rPr>
          <w:rFonts w:asciiTheme="minorHAnsi" w:hAnsiTheme="minorHAnsi"/>
        </w:rPr>
        <w:t>.</w:t>
      </w:r>
      <w:r w:rsidR="00B96426" w:rsidRPr="008B79E2">
        <w:rPr>
          <w:rFonts w:asciiTheme="minorHAnsi" w:hAnsiTheme="minorHAnsi"/>
        </w:rPr>
        <w:t xml:space="preserve"> </w:t>
      </w:r>
      <w:r w:rsidR="00AB1AB2" w:rsidRPr="008B79E2">
        <w:rPr>
          <w:rFonts w:asciiTheme="minorHAnsi" w:hAnsiTheme="minorHAnsi"/>
        </w:rPr>
        <w:t>There were found to be d</w:t>
      </w:r>
      <w:r w:rsidR="00AE5453" w:rsidRPr="008B79E2">
        <w:rPr>
          <w:rFonts w:asciiTheme="minorHAnsi" w:hAnsiTheme="minorHAnsi"/>
        </w:rPr>
        <w:t>ifferences in t</w:t>
      </w:r>
      <w:r w:rsidR="00B96426" w:rsidRPr="008B79E2">
        <w:rPr>
          <w:rFonts w:asciiTheme="minorHAnsi" w:hAnsiTheme="minorHAnsi"/>
        </w:rPr>
        <w:t>he</w:t>
      </w:r>
      <w:r w:rsidR="009D024E" w:rsidRPr="008B79E2">
        <w:rPr>
          <w:rFonts w:asciiTheme="minorHAnsi" w:hAnsiTheme="minorHAnsi"/>
        </w:rPr>
        <w:t xml:space="preserve"> </w:t>
      </w:r>
      <w:r w:rsidR="00AB1AB2" w:rsidRPr="008B79E2">
        <w:rPr>
          <w:rFonts w:asciiTheme="minorHAnsi" w:hAnsiTheme="minorHAnsi"/>
        </w:rPr>
        <w:t xml:space="preserve">average </w:t>
      </w:r>
      <w:r w:rsidR="00AE5453" w:rsidRPr="008B79E2">
        <w:rPr>
          <w:rFonts w:asciiTheme="minorHAnsi" w:hAnsiTheme="minorHAnsi"/>
        </w:rPr>
        <w:t>adjusted rate</w:t>
      </w:r>
      <w:r w:rsidR="00276FA4" w:rsidRPr="008B79E2">
        <w:rPr>
          <w:rFonts w:asciiTheme="minorHAnsi" w:hAnsiTheme="minorHAnsi"/>
        </w:rPr>
        <w:t>s</w:t>
      </w:r>
      <w:r w:rsidR="009D024E" w:rsidRPr="008B79E2">
        <w:rPr>
          <w:rFonts w:asciiTheme="minorHAnsi" w:hAnsiTheme="minorHAnsi"/>
        </w:rPr>
        <w:t xml:space="preserve"> of SNB </w:t>
      </w:r>
      <w:r w:rsidR="00AE5453" w:rsidRPr="008B79E2">
        <w:rPr>
          <w:rFonts w:asciiTheme="minorHAnsi" w:hAnsiTheme="minorHAnsi"/>
        </w:rPr>
        <w:t xml:space="preserve">across </w:t>
      </w:r>
      <w:r w:rsidR="009D024E" w:rsidRPr="008B79E2">
        <w:rPr>
          <w:rFonts w:asciiTheme="minorHAnsi" w:hAnsiTheme="minorHAnsi"/>
        </w:rPr>
        <w:t>NHS organisations (</w:t>
      </w:r>
      <w:hyperlink w:anchor="_Appendix_B" w:history="1">
        <w:r w:rsidR="00245D64" w:rsidRPr="008B79E2">
          <w:rPr>
            <w:rStyle w:val="Hyperlink"/>
            <w:rFonts w:asciiTheme="minorHAnsi" w:hAnsiTheme="minorHAnsi"/>
          </w:rPr>
          <w:t>Appendix B</w:t>
        </w:r>
      </w:hyperlink>
      <w:r w:rsidR="00245D64" w:rsidRPr="008B79E2">
        <w:rPr>
          <w:rFonts w:asciiTheme="minorHAnsi" w:hAnsiTheme="minorHAnsi"/>
        </w:rPr>
        <w:t>).</w:t>
      </w:r>
      <w:r w:rsidR="00245D64">
        <w:rPr>
          <w:rFonts w:asciiTheme="minorHAnsi" w:hAnsiTheme="minorHAnsi"/>
        </w:rPr>
        <w:t xml:space="preserve"> </w:t>
      </w:r>
    </w:p>
    <w:p w14:paraId="113FB95E" w14:textId="77777777" w:rsidR="00493393" w:rsidRPr="009C4CC7" w:rsidRDefault="00493393" w:rsidP="00835C24">
      <w:pPr>
        <w:spacing w:line="360" w:lineRule="auto"/>
        <w:jc w:val="both"/>
        <w:rPr>
          <w:rFonts w:asciiTheme="minorHAnsi" w:hAnsiTheme="minorHAnsi" w:cstheme="minorHAnsi"/>
        </w:rPr>
      </w:pPr>
    </w:p>
    <w:p w14:paraId="54B7121B" w14:textId="77777777" w:rsidR="00B62010" w:rsidRPr="00B62010" w:rsidRDefault="0066539F" w:rsidP="00166C8A">
      <w:pPr>
        <w:pStyle w:val="Heading3"/>
        <w:numPr>
          <w:ilvl w:val="1"/>
          <w:numId w:val="26"/>
        </w:numPr>
        <w:jc w:val="both"/>
        <w:rPr>
          <w:rFonts w:asciiTheme="minorHAnsi" w:hAnsiTheme="minorHAnsi" w:cstheme="minorHAnsi"/>
        </w:rPr>
      </w:pPr>
      <w:r w:rsidRPr="009C4CC7">
        <w:rPr>
          <w:rFonts w:asciiTheme="minorHAnsi" w:hAnsiTheme="minorHAnsi" w:cstheme="minorHAnsi"/>
        </w:rPr>
        <w:t>Rate of radiotherapy</w:t>
      </w:r>
      <w:r w:rsidR="00514EBE" w:rsidRPr="009C4CC7">
        <w:rPr>
          <w:rFonts w:asciiTheme="minorHAnsi" w:hAnsiTheme="minorHAnsi" w:cstheme="minorHAnsi"/>
        </w:rPr>
        <w:t xml:space="preserve"> within</w:t>
      </w:r>
      <w:r w:rsidR="0089719F" w:rsidRPr="009C4CC7">
        <w:rPr>
          <w:rFonts w:asciiTheme="minorHAnsi" w:hAnsiTheme="minorHAnsi" w:cstheme="minorHAnsi"/>
        </w:rPr>
        <w:t xml:space="preserve"> </w:t>
      </w:r>
      <w:r w:rsidR="00F72373" w:rsidRPr="009C4CC7">
        <w:rPr>
          <w:rFonts w:asciiTheme="minorHAnsi" w:hAnsiTheme="minorHAnsi" w:cstheme="minorHAnsi"/>
        </w:rPr>
        <w:t xml:space="preserve">six months </w:t>
      </w:r>
      <w:r w:rsidR="00654625">
        <w:rPr>
          <w:rFonts w:asciiTheme="minorHAnsi" w:hAnsiTheme="minorHAnsi" w:cstheme="minorHAnsi"/>
        </w:rPr>
        <w:t>of primary BCS</w:t>
      </w:r>
      <w:r w:rsidR="00F72373" w:rsidRPr="009C4CC7">
        <w:rPr>
          <w:rFonts w:asciiTheme="minorHAnsi" w:hAnsiTheme="minorHAnsi" w:cstheme="minorHAnsi"/>
        </w:rPr>
        <w:t xml:space="preserve"> </w:t>
      </w:r>
    </w:p>
    <w:p w14:paraId="0E3E702D" w14:textId="45A37E8D" w:rsidR="00CF5497" w:rsidRDefault="00B62010" w:rsidP="00F21B74">
      <w:pPr>
        <w:spacing w:line="360" w:lineRule="auto"/>
        <w:jc w:val="both"/>
        <w:rPr>
          <w:rFonts w:asciiTheme="minorHAnsi" w:hAnsiTheme="minorHAnsi"/>
        </w:rPr>
      </w:pPr>
      <w:r>
        <w:rPr>
          <w:rFonts w:asciiTheme="minorHAnsi" w:hAnsiTheme="minorHAnsi"/>
        </w:rPr>
        <w:t xml:space="preserve">The proportion of women who had radiotherapy within six </w:t>
      </w:r>
      <w:r w:rsidR="007B3F21">
        <w:rPr>
          <w:rFonts w:asciiTheme="minorHAnsi" w:hAnsiTheme="minorHAnsi"/>
        </w:rPr>
        <w:t xml:space="preserve">months </w:t>
      </w:r>
      <w:r w:rsidR="006A39D2">
        <w:rPr>
          <w:rFonts w:asciiTheme="minorHAnsi" w:hAnsiTheme="minorHAnsi"/>
        </w:rPr>
        <w:t xml:space="preserve">of primary BCS </w:t>
      </w:r>
      <w:r w:rsidR="007B3F21">
        <w:rPr>
          <w:rFonts w:asciiTheme="minorHAnsi" w:hAnsiTheme="minorHAnsi"/>
        </w:rPr>
        <w:t xml:space="preserve">was 55.6%. </w:t>
      </w:r>
      <w:r w:rsidR="00231407">
        <w:rPr>
          <w:rFonts w:asciiTheme="minorHAnsi" w:hAnsiTheme="minorHAnsi"/>
        </w:rPr>
        <w:t>Women rarely received radiotherapy following mastectomy (2.5%).</w:t>
      </w:r>
      <w:r w:rsidR="00CF5497">
        <w:rPr>
          <w:rFonts w:asciiTheme="minorHAnsi" w:hAnsiTheme="minorHAnsi"/>
        </w:rPr>
        <w:t xml:space="preserve"> W</w:t>
      </w:r>
      <w:r w:rsidR="007B3F21">
        <w:rPr>
          <w:rFonts w:asciiTheme="minorHAnsi" w:hAnsiTheme="minorHAnsi"/>
        </w:rPr>
        <w:t>omen aged ≥</w:t>
      </w:r>
      <w:r w:rsidR="00233C49">
        <w:rPr>
          <w:rFonts w:asciiTheme="minorHAnsi" w:hAnsiTheme="minorHAnsi"/>
        </w:rPr>
        <w:t xml:space="preserve">70 years </w:t>
      </w:r>
      <w:r w:rsidR="00C963F0">
        <w:rPr>
          <w:rFonts w:asciiTheme="minorHAnsi" w:hAnsiTheme="minorHAnsi"/>
        </w:rPr>
        <w:t xml:space="preserve">were less likely to undergo </w:t>
      </w:r>
      <w:r w:rsidR="00233C49">
        <w:rPr>
          <w:rFonts w:asciiTheme="minorHAnsi" w:hAnsiTheme="minorHAnsi"/>
        </w:rPr>
        <w:t>post-</w:t>
      </w:r>
      <w:r w:rsidR="007B3F21">
        <w:rPr>
          <w:rFonts w:asciiTheme="minorHAnsi" w:hAnsiTheme="minorHAnsi"/>
        </w:rPr>
        <w:t>BCS radiotherapy compared to those aged 50 – 69 years (</w:t>
      </w:r>
      <w:r w:rsidR="007A17EB">
        <w:rPr>
          <w:rFonts w:asciiTheme="minorHAnsi" w:hAnsiTheme="minorHAnsi"/>
        </w:rPr>
        <w:t xml:space="preserve">respectively, </w:t>
      </w:r>
      <w:r w:rsidR="007B3F21">
        <w:rPr>
          <w:rFonts w:asciiTheme="minorHAnsi" w:hAnsiTheme="minorHAnsi"/>
        </w:rPr>
        <w:t xml:space="preserve">43.1% vs. 58.4%). </w:t>
      </w:r>
      <w:r w:rsidR="00276FA4">
        <w:rPr>
          <w:rFonts w:asciiTheme="minorHAnsi" w:hAnsiTheme="minorHAnsi"/>
        </w:rPr>
        <w:t>Over</w:t>
      </w:r>
      <w:r w:rsidR="00F21B74">
        <w:rPr>
          <w:rFonts w:asciiTheme="minorHAnsi" w:hAnsiTheme="minorHAnsi" w:cstheme="minorHAnsi"/>
        </w:rPr>
        <w:t xml:space="preserve"> 70% of women aged 50-69 years with high grade tumours received radiotherapy, but this fell to 35% among women aged </w:t>
      </w:r>
      <w:r w:rsidR="00F21B74">
        <w:rPr>
          <w:rFonts w:eastAsia="Times New Roman" w:cs="Times New Roman"/>
          <w:lang w:eastAsia="en-GB"/>
        </w:rPr>
        <w:t>≥80 years</w:t>
      </w:r>
      <w:r w:rsidR="00276FA4">
        <w:rPr>
          <w:rFonts w:eastAsia="Times New Roman" w:cs="Times New Roman"/>
          <w:lang w:eastAsia="en-GB"/>
        </w:rPr>
        <w:t xml:space="preserve"> (figure 3)</w:t>
      </w:r>
      <w:r w:rsidR="00F21B74">
        <w:rPr>
          <w:rFonts w:eastAsia="Times New Roman" w:cs="Times New Roman"/>
          <w:lang w:eastAsia="en-GB"/>
        </w:rPr>
        <w:t xml:space="preserve">. </w:t>
      </w:r>
    </w:p>
    <w:p w14:paraId="0C622413" w14:textId="77777777" w:rsidR="00CF5497" w:rsidRDefault="00CF5497" w:rsidP="00AE2073">
      <w:pPr>
        <w:spacing w:line="360" w:lineRule="auto"/>
        <w:jc w:val="both"/>
        <w:rPr>
          <w:rFonts w:asciiTheme="minorHAnsi" w:hAnsiTheme="minorHAnsi"/>
        </w:rPr>
      </w:pPr>
    </w:p>
    <w:p w14:paraId="2C0EA972" w14:textId="22231D48" w:rsidR="009E7BC7" w:rsidRDefault="00276FA4" w:rsidP="00B62010">
      <w:pPr>
        <w:spacing w:line="360" w:lineRule="auto"/>
        <w:jc w:val="both"/>
        <w:rPr>
          <w:rFonts w:asciiTheme="minorHAnsi" w:hAnsiTheme="minorHAnsi"/>
        </w:rPr>
      </w:pPr>
      <w:r>
        <w:rPr>
          <w:rFonts w:asciiTheme="minorHAnsi" w:hAnsiTheme="minorHAnsi"/>
        </w:rPr>
        <w:t>R</w:t>
      </w:r>
      <w:r w:rsidR="00903F39">
        <w:rPr>
          <w:rFonts w:asciiTheme="minorHAnsi" w:hAnsiTheme="minorHAnsi"/>
        </w:rPr>
        <w:t xml:space="preserve">adiotherapy following BCS was </w:t>
      </w:r>
      <w:r>
        <w:rPr>
          <w:rFonts w:asciiTheme="minorHAnsi" w:hAnsiTheme="minorHAnsi"/>
        </w:rPr>
        <w:t xml:space="preserve">received less commonly in older </w:t>
      </w:r>
      <w:r w:rsidR="00F01306">
        <w:rPr>
          <w:rFonts w:asciiTheme="minorHAnsi" w:hAnsiTheme="minorHAnsi"/>
        </w:rPr>
        <w:t>women</w:t>
      </w:r>
      <w:r>
        <w:rPr>
          <w:rFonts w:asciiTheme="minorHAnsi" w:hAnsiTheme="minorHAnsi"/>
        </w:rPr>
        <w:t xml:space="preserve">, </w:t>
      </w:r>
      <w:r w:rsidR="00CB618A">
        <w:rPr>
          <w:rFonts w:asciiTheme="minorHAnsi" w:hAnsiTheme="minorHAnsi"/>
        </w:rPr>
        <w:t xml:space="preserve">those with </w:t>
      </w:r>
      <w:r w:rsidR="00903F39">
        <w:rPr>
          <w:rFonts w:asciiTheme="minorHAnsi" w:hAnsiTheme="minorHAnsi"/>
        </w:rPr>
        <w:t>lower grade</w:t>
      </w:r>
      <w:r w:rsidR="00CB618A">
        <w:rPr>
          <w:rFonts w:asciiTheme="minorHAnsi" w:hAnsiTheme="minorHAnsi"/>
        </w:rPr>
        <w:t xml:space="preserve"> DCIS</w:t>
      </w:r>
      <w:r w:rsidR="00903F39">
        <w:rPr>
          <w:rFonts w:asciiTheme="minorHAnsi" w:hAnsiTheme="minorHAnsi"/>
        </w:rPr>
        <w:t>, screen detected presentation and those undergoing reoperation</w:t>
      </w:r>
      <w:r w:rsidR="003D3350">
        <w:rPr>
          <w:rFonts w:asciiTheme="minorHAnsi" w:hAnsiTheme="minorHAnsi"/>
        </w:rPr>
        <w:t>s</w:t>
      </w:r>
      <w:r w:rsidR="00903F39">
        <w:rPr>
          <w:rFonts w:asciiTheme="minorHAnsi" w:hAnsiTheme="minorHAnsi"/>
        </w:rPr>
        <w:t xml:space="preserve"> </w:t>
      </w:r>
      <w:r w:rsidR="00233C49">
        <w:rPr>
          <w:rFonts w:asciiTheme="minorHAnsi" w:hAnsiTheme="minorHAnsi"/>
        </w:rPr>
        <w:t>(</w:t>
      </w:r>
      <w:hyperlink w:anchor="_Table_3:_Proportion" w:history="1">
        <w:r w:rsidR="00233C49" w:rsidRPr="00CD56EF">
          <w:rPr>
            <w:rStyle w:val="Hyperlink"/>
            <w:rFonts w:asciiTheme="minorHAnsi" w:hAnsiTheme="minorHAnsi"/>
          </w:rPr>
          <w:t>Table</w:t>
        </w:r>
      </w:hyperlink>
      <w:r w:rsidR="00233C49" w:rsidRPr="003C1B2F">
        <w:rPr>
          <w:rStyle w:val="Hyperlink"/>
          <w:rFonts w:asciiTheme="minorHAnsi" w:hAnsiTheme="minorHAnsi"/>
        </w:rPr>
        <w:t xml:space="preserve"> </w:t>
      </w:r>
      <w:r w:rsidR="003533A9">
        <w:rPr>
          <w:rStyle w:val="Hyperlink"/>
          <w:rFonts w:asciiTheme="minorHAnsi" w:hAnsiTheme="minorHAnsi"/>
        </w:rPr>
        <w:t>3</w:t>
      </w:r>
      <w:r w:rsidR="00CF5497">
        <w:rPr>
          <w:rFonts w:asciiTheme="minorHAnsi" w:hAnsiTheme="minorHAnsi"/>
        </w:rPr>
        <w:t xml:space="preserve">). </w:t>
      </w:r>
      <w:r w:rsidR="00CB6ADB">
        <w:rPr>
          <w:rFonts w:asciiTheme="minorHAnsi" w:hAnsiTheme="minorHAnsi"/>
        </w:rPr>
        <w:t>Deprivation and b</w:t>
      </w:r>
      <w:r w:rsidR="00041103">
        <w:rPr>
          <w:rFonts w:asciiTheme="minorHAnsi" w:hAnsiTheme="minorHAnsi"/>
        </w:rPr>
        <w:t>urden of</w:t>
      </w:r>
      <w:r w:rsidR="00233C49">
        <w:rPr>
          <w:rFonts w:asciiTheme="minorHAnsi" w:hAnsiTheme="minorHAnsi"/>
        </w:rPr>
        <w:t xml:space="preserve"> comorbidity </w:t>
      </w:r>
      <w:r w:rsidR="00CB6ADB">
        <w:rPr>
          <w:rFonts w:asciiTheme="minorHAnsi" w:hAnsiTheme="minorHAnsi"/>
        </w:rPr>
        <w:t>or</w:t>
      </w:r>
      <w:r w:rsidR="00062AD5">
        <w:rPr>
          <w:rFonts w:asciiTheme="minorHAnsi" w:hAnsiTheme="minorHAnsi"/>
        </w:rPr>
        <w:t xml:space="preserve"> frailty </w:t>
      </w:r>
      <w:r w:rsidR="00F01306">
        <w:rPr>
          <w:rFonts w:asciiTheme="minorHAnsi" w:hAnsiTheme="minorHAnsi"/>
        </w:rPr>
        <w:t>were</w:t>
      </w:r>
      <w:r w:rsidR="009C469C">
        <w:rPr>
          <w:rFonts w:asciiTheme="minorHAnsi" w:hAnsiTheme="minorHAnsi"/>
        </w:rPr>
        <w:t xml:space="preserve"> not </w:t>
      </w:r>
      <w:r w:rsidR="00F01306">
        <w:rPr>
          <w:rFonts w:asciiTheme="minorHAnsi" w:hAnsiTheme="minorHAnsi"/>
        </w:rPr>
        <w:t xml:space="preserve">found to be </w:t>
      </w:r>
      <w:r w:rsidR="009C469C">
        <w:rPr>
          <w:rFonts w:asciiTheme="minorHAnsi" w:hAnsiTheme="minorHAnsi"/>
        </w:rPr>
        <w:t xml:space="preserve">associated with </w:t>
      </w:r>
      <w:r w:rsidR="00BF52A9">
        <w:rPr>
          <w:rFonts w:asciiTheme="minorHAnsi" w:hAnsiTheme="minorHAnsi"/>
        </w:rPr>
        <w:t xml:space="preserve">non-receipt of </w:t>
      </w:r>
      <w:r w:rsidR="00CF5497">
        <w:rPr>
          <w:rFonts w:asciiTheme="minorHAnsi" w:hAnsiTheme="minorHAnsi"/>
        </w:rPr>
        <w:t>radiotherapy</w:t>
      </w:r>
      <w:r w:rsidR="009C469C">
        <w:rPr>
          <w:rFonts w:asciiTheme="minorHAnsi" w:hAnsiTheme="minorHAnsi"/>
        </w:rPr>
        <w:t xml:space="preserve">. </w:t>
      </w:r>
      <w:r w:rsidR="00CB618A" w:rsidRPr="008B79E2">
        <w:rPr>
          <w:rFonts w:asciiTheme="minorHAnsi" w:hAnsiTheme="minorHAnsi"/>
        </w:rPr>
        <w:t xml:space="preserve">Differences </w:t>
      </w:r>
      <w:r w:rsidR="00966A3D" w:rsidRPr="008B79E2">
        <w:rPr>
          <w:rFonts w:asciiTheme="minorHAnsi" w:hAnsiTheme="minorHAnsi"/>
        </w:rPr>
        <w:t xml:space="preserve">in the use of radiotherapy following BCS among the NHS organisations </w:t>
      </w:r>
      <w:r w:rsidR="00F01306" w:rsidRPr="008B79E2">
        <w:rPr>
          <w:rFonts w:asciiTheme="minorHAnsi" w:hAnsiTheme="minorHAnsi"/>
        </w:rPr>
        <w:t>were</w:t>
      </w:r>
      <w:r w:rsidR="002A6597" w:rsidRPr="008B79E2">
        <w:rPr>
          <w:rFonts w:asciiTheme="minorHAnsi" w:hAnsiTheme="minorHAnsi"/>
        </w:rPr>
        <w:t xml:space="preserve"> </w:t>
      </w:r>
      <w:r w:rsidR="00966A3D" w:rsidRPr="008B79E2">
        <w:rPr>
          <w:rFonts w:asciiTheme="minorHAnsi" w:hAnsiTheme="minorHAnsi"/>
        </w:rPr>
        <w:t>more than expected</w:t>
      </w:r>
      <w:r w:rsidR="00B74D20" w:rsidRPr="008B79E2">
        <w:rPr>
          <w:rFonts w:asciiTheme="minorHAnsi" w:hAnsiTheme="minorHAnsi"/>
        </w:rPr>
        <w:t xml:space="preserve"> </w:t>
      </w:r>
      <w:r w:rsidR="00F17A1A" w:rsidRPr="008B79E2">
        <w:rPr>
          <w:rFonts w:asciiTheme="minorHAnsi" w:hAnsiTheme="minorHAnsi"/>
        </w:rPr>
        <w:t xml:space="preserve">from random variation alone </w:t>
      </w:r>
      <w:r w:rsidR="00B74D20" w:rsidRPr="008B79E2">
        <w:rPr>
          <w:rFonts w:asciiTheme="minorHAnsi" w:hAnsiTheme="minorHAnsi"/>
        </w:rPr>
        <w:t>(</w:t>
      </w:r>
      <w:hyperlink w:anchor="_Appendix_B" w:history="1">
        <w:r w:rsidR="00B74D20" w:rsidRPr="008B79E2">
          <w:rPr>
            <w:rStyle w:val="Hyperlink"/>
            <w:rFonts w:asciiTheme="minorHAnsi" w:hAnsiTheme="minorHAnsi"/>
          </w:rPr>
          <w:t>Appendix B</w:t>
        </w:r>
      </w:hyperlink>
      <w:r w:rsidR="00B74D20" w:rsidRPr="008B79E2">
        <w:rPr>
          <w:rFonts w:asciiTheme="minorHAnsi" w:hAnsiTheme="minorHAnsi"/>
        </w:rPr>
        <w:t>)</w:t>
      </w:r>
      <w:r w:rsidR="00607D67" w:rsidRPr="008B79E2">
        <w:rPr>
          <w:rFonts w:asciiTheme="minorHAnsi" w:hAnsiTheme="minorHAnsi"/>
        </w:rPr>
        <w:t>.</w:t>
      </w:r>
    </w:p>
    <w:p w14:paraId="49874B43" w14:textId="77777777" w:rsidR="00B74D20" w:rsidRDefault="00B74D20" w:rsidP="00B62010">
      <w:pPr>
        <w:spacing w:line="360" w:lineRule="auto"/>
        <w:jc w:val="both"/>
        <w:rPr>
          <w:rFonts w:asciiTheme="minorHAnsi" w:hAnsiTheme="minorHAnsi"/>
        </w:rPr>
      </w:pPr>
    </w:p>
    <w:p w14:paraId="665F22CD" w14:textId="77777777" w:rsidR="00FB44F1" w:rsidRDefault="00014FE0" w:rsidP="00166C8A">
      <w:pPr>
        <w:pStyle w:val="Heading2"/>
        <w:numPr>
          <w:ilvl w:val="0"/>
          <w:numId w:val="26"/>
        </w:numPr>
        <w:jc w:val="both"/>
        <w:rPr>
          <w:rFonts w:asciiTheme="minorHAnsi" w:hAnsiTheme="minorHAnsi" w:cstheme="minorHAnsi"/>
          <w:sz w:val="24"/>
        </w:rPr>
      </w:pPr>
      <w:r w:rsidRPr="008A007F">
        <w:rPr>
          <w:rFonts w:asciiTheme="minorHAnsi" w:hAnsiTheme="minorHAnsi" w:cstheme="minorHAnsi"/>
          <w:sz w:val="24"/>
        </w:rPr>
        <w:lastRenderedPageBreak/>
        <w:t>Discussion</w:t>
      </w:r>
    </w:p>
    <w:p w14:paraId="6AC70E07" w14:textId="77777777" w:rsidR="003B6900" w:rsidRPr="003B6900" w:rsidRDefault="003B6900" w:rsidP="003B6900"/>
    <w:p w14:paraId="71721089" w14:textId="03EA0B35" w:rsidR="001545BA" w:rsidRDefault="00D20F71" w:rsidP="004C07E7">
      <w:pPr>
        <w:spacing w:line="360" w:lineRule="auto"/>
        <w:jc w:val="both"/>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Between 2014 </w:t>
      </w:r>
      <w:r w:rsidR="007A17EB">
        <w:rPr>
          <w:rFonts w:asciiTheme="minorHAnsi" w:hAnsiTheme="minorHAnsi" w:cstheme="minorHAnsi"/>
          <w:szCs w:val="22"/>
          <w:shd w:val="clear" w:color="auto" w:fill="FFFFFF"/>
        </w:rPr>
        <w:t>and</w:t>
      </w:r>
      <w:r>
        <w:rPr>
          <w:rFonts w:asciiTheme="minorHAnsi" w:hAnsiTheme="minorHAnsi" w:cstheme="minorHAnsi"/>
          <w:szCs w:val="22"/>
          <w:shd w:val="clear" w:color="auto" w:fill="FFFFFF"/>
        </w:rPr>
        <w:t xml:space="preserve"> 2016, </w:t>
      </w:r>
      <w:r w:rsidR="00443E85">
        <w:rPr>
          <w:rFonts w:asciiTheme="minorHAnsi" w:hAnsiTheme="minorHAnsi" w:cstheme="minorHAnsi"/>
          <w:szCs w:val="22"/>
          <w:shd w:val="clear" w:color="auto" w:fill="FFFFFF"/>
        </w:rPr>
        <w:t xml:space="preserve">DCIS </w:t>
      </w:r>
      <w:r>
        <w:rPr>
          <w:rFonts w:asciiTheme="minorHAnsi" w:hAnsiTheme="minorHAnsi" w:cstheme="minorHAnsi"/>
          <w:szCs w:val="22"/>
          <w:shd w:val="clear" w:color="auto" w:fill="FFFFFF"/>
        </w:rPr>
        <w:t>was diagnosed in over</w:t>
      </w:r>
      <w:r w:rsidR="00443E85">
        <w:rPr>
          <w:rFonts w:asciiTheme="minorHAnsi" w:hAnsiTheme="minorHAnsi" w:cstheme="minorHAnsi"/>
          <w:szCs w:val="22"/>
          <w:shd w:val="clear" w:color="auto" w:fill="FFFFFF"/>
        </w:rPr>
        <w:t xml:space="preserve"> 4</w:t>
      </w:r>
      <w:r w:rsidR="00AF2DFE">
        <w:rPr>
          <w:rFonts w:asciiTheme="minorHAnsi" w:hAnsiTheme="minorHAnsi" w:cstheme="minorHAnsi"/>
          <w:szCs w:val="22"/>
          <w:shd w:val="clear" w:color="auto" w:fill="FFFFFF"/>
        </w:rPr>
        <w:t>,</w:t>
      </w:r>
      <w:r w:rsidR="00443E85">
        <w:rPr>
          <w:rFonts w:asciiTheme="minorHAnsi" w:hAnsiTheme="minorHAnsi" w:cstheme="minorHAnsi"/>
          <w:szCs w:val="22"/>
          <w:shd w:val="clear" w:color="auto" w:fill="FFFFFF"/>
        </w:rPr>
        <w:t xml:space="preserve">000 women aged ≥50 </w:t>
      </w:r>
      <w:r w:rsidR="00353086">
        <w:rPr>
          <w:rFonts w:asciiTheme="minorHAnsi" w:hAnsiTheme="minorHAnsi" w:cstheme="minorHAnsi"/>
          <w:szCs w:val="22"/>
          <w:shd w:val="clear" w:color="auto" w:fill="FFFFFF"/>
        </w:rPr>
        <w:t>years</w:t>
      </w:r>
      <w:r w:rsidR="007A17EB">
        <w:rPr>
          <w:rFonts w:asciiTheme="minorHAnsi" w:hAnsiTheme="minorHAnsi" w:cstheme="minorHAnsi"/>
          <w:szCs w:val="22"/>
          <w:shd w:val="clear" w:color="auto" w:fill="FFFFFF"/>
        </w:rPr>
        <w:t xml:space="preserve"> annually</w:t>
      </w:r>
      <w:r w:rsidR="00353086">
        <w:rPr>
          <w:rFonts w:asciiTheme="minorHAnsi" w:hAnsiTheme="minorHAnsi" w:cstheme="minorHAnsi"/>
          <w:szCs w:val="22"/>
          <w:shd w:val="clear" w:color="auto" w:fill="FFFFFF"/>
        </w:rPr>
        <w:t xml:space="preserve"> </w:t>
      </w:r>
      <w:r w:rsidR="008E13D0">
        <w:rPr>
          <w:rFonts w:asciiTheme="minorHAnsi" w:hAnsiTheme="minorHAnsi" w:cstheme="minorHAnsi"/>
          <w:szCs w:val="22"/>
          <w:shd w:val="clear" w:color="auto" w:fill="FFFFFF"/>
        </w:rPr>
        <w:t>in England and Wales</w:t>
      </w:r>
      <w:r w:rsidR="00353086">
        <w:rPr>
          <w:rFonts w:asciiTheme="minorHAnsi" w:hAnsiTheme="minorHAnsi" w:cstheme="minorHAnsi"/>
          <w:szCs w:val="22"/>
          <w:shd w:val="clear" w:color="auto" w:fill="FFFFFF"/>
        </w:rPr>
        <w:t>. O</w:t>
      </w:r>
      <w:r w:rsidR="00E95E33">
        <w:rPr>
          <w:rFonts w:asciiTheme="minorHAnsi" w:hAnsiTheme="minorHAnsi" w:cstheme="minorHAnsi"/>
          <w:szCs w:val="22"/>
          <w:shd w:val="clear" w:color="auto" w:fill="FFFFFF"/>
        </w:rPr>
        <w:t>ne</w:t>
      </w:r>
      <w:r w:rsidR="00443E85">
        <w:rPr>
          <w:rFonts w:asciiTheme="minorHAnsi" w:hAnsiTheme="minorHAnsi" w:cstheme="minorHAnsi"/>
          <w:szCs w:val="22"/>
          <w:shd w:val="clear" w:color="auto" w:fill="FFFFFF"/>
        </w:rPr>
        <w:t xml:space="preserve"> in five of these women </w:t>
      </w:r>
      <w:r w:rsidR="002B4DA1">
        <w:rPr>
          <w:rFonts w:asciiTheme="minorHAnsi" w:hAnsiTheme="minorHAnsi" w:cstheme="minorHAnsi"/>
          <w:szCs w:val="22"/>
          <w:shd w:val="clear" w:color="auto" w:fill="FFFFFF"/>
        </w:rPr>
        <w:t>were</w:t>
      </w:r>
      <w:r w:rsidR="00443E85">
        <w:rPr>
          <w:rFonts w:asciiTheme="minorHAnsi" w:hAnsiTheme="minorHAnsi" w:cstheme="minorHAnsi"/>
          <w:szCs w:val="22"/>
          <w:shd w:val="clear" w:color="auto" w:fill="FFFFFF"/>
        </w:rPr>
        <w:t xml:space="preserve"> aged</w:t>
      </w:r>
      <w:r w:rsidR="00E95E33">
        <w:rPr>
          <w:rFonts w:asciiTheme="minorHAnsi" w:hAnsiTheme="minorHAnsi" w:cstheme="minorHAnsi"/>
          <w:szCs w:val="22"/>
          <w:shd w:val="clear" w:color="auto" w:fill="FFFFFF"/>
        </w:rPr>
        <w:t xml:space="preserve"> 70 and over. </w:t>
      </w:r>
      <w:r w:rsidR="00597437">
        <w:rPr>
          <w:rFonts w:asciiTheme="minorHAnsi" w:hAnsiTheme="minorHAnsi" w:cstheme="minorHAnsi"/>
          <w:szCs w:val="22"/>
          <w:shd w:val="clear" w:color="auto" w:fill="FFFFFF"/>
        </w:rPr>
        <w:t xml:space="preserve">Despite the cessation of inclusion into </w:t>
      </w:r>
      <w:r w:rsidR="00597437" w:rsidRPr="008B79E2">
        <w:rPr>
          <w:rFonts w:asciiTheme="minorHAnsi" w:hAnsiTheme="minorHAnsi" w:cstheme="minorHAnsi"/>
          <w:szCs w:val="22"/>
          <w:shd w:val="clear" w:color="auto" w:fill="FFFFFF"/>
        </w:rPr>
        <w:t>national breast screening programmes</w:t>
      </w:r>
      <w:r w:rsidR="00EE28AB" w:rsidRPr="008B79E2">
        <w:rPr>
          <w:rFonts w:asciiTheme="minorHAnsi" w:hAnsiTheme="minorHAnsi" w:cstheme="minorHAnsi"/>
          <w:szCs w:val="22"/>
          <w:shd w:val="clear" w:color="auto" w:fill="FFFFFF"/>
        </w:rPr>
        <w:t xml:space="preserve">, </w:t>
      </w:r>
      <w:r w:rsidR="00597437" w:rsidRPr="008B79E2">
        <w:rPr>
          <w:rFonts w:asciiTheme="minorHAnsi" w:hAnsiTheme="minorHAnsi" w:cstheme="minorHAnsi"/>
          <w:szCs w:val="22"/>
          <w:shd w:val="clear" w:color="auto" w:fill="FFFFFF"/>
        </w:rPr>
        <w:t>almost half of the women aged ≥70 years presented with DCIS through screening.</w:t>
      </w:r>
      <w:r w:rsidR="000101B8" w:rsidRPr="008B79E2">
        <w:rPr>
          <w:rFonts w:asciiTheme="minorHAnsi" w:hAnsiTheme="minorHAnsi" w:cstheme="minorHAnsi"/>
          <w:szCs w:val="22"/>
          <w:shd w:val="clear" w:color="auto" w:fill="FFFFFF"/>
        </w:rPr>
        <w:t xml:space="preserve"> </w:t>
      </w:r>
      <w:r w:rsidR="001545BA" w:rsidRPr="008B79E2">
        <w:rPr>
          <w:rFonts w:asciiTheme="minorHAnsi" w:hAnsiTheme="minorHAnsi" w:cstheme="minorHAnsi"/>
          <w:szCs w:val="22"/>
          <w:shd w:val="clear" w:color="auto" w:fill="FFFFFF"/>
        </w:rPr>
        <w:t xml:space="preserve">This may be an effect of </w:t>
      </w:r>
      <w:r w:rsidR="00A67EBE" w:rsidRPr="008B79E2">
        <w:rPr>
          <w:rFonts w:asciiTheme="minorHAnsi" w:hAnsiTheme="minorHAnsi" w:cstheme="minorHAnsi"/>
          <w:szCs w:val="22"/>
          <w:shd w:val="clear" w:color="auto" w:fill="FFFFFF"/>
        </w:rPr>
        <w:t>self-referral</w:t>
      </w:r>
      <w:r w:rsidR="001545BA" w:rsidRPr="008B79E2">
        <w:rPr>
          <w:rFonts w:asciiTheme="minorHAnsi" w:hAnsiTheme="minorHAnsi" w:cstheme="minorHAnsi"/>
          <w:szCs w:val="22"/>
          <w:shd w:val="clear" w:color="auto" w:fill="FFFFFF"/>
        </w:rPr>
        <w:t xml:space="preserve"> for mammographic screening or </w:t>
      </w:r>
      <w:r w:rsidR="00FE31C8" w:rsidRPr="008B79E2">
        <w:rPr>
          <w:rFonts w:asciiTheme="minorHAnsi" w:hAnsiTheme="minorHAnsi" w:cstheme="minorHAnsi"/>
          <w:szCs w:val="22"/>
          <w:shd w:val="clear" w:color="auto" w:fill="FFFFFF"/>
        </w:rPr>
        <w:t>involvement in</w:t>
      </w:r>
      <w:r w:rsidR="001545BA" w:rsidRPr="008B79E2">
        <w:rPr>
          <w:rFonts w:asciiTheme="minorHAnsi" w:hAnsiTheme="minorHAnsi" w:cstheme="minorHAnsi"/>
          <w:szCs w:val="22"/>
          <w:shd w:val="clear" w:color="auto" w:fill="FFFFFF"/>
        </w:rPr>
        <w:t xml:space="preserve"> the AgeX trial on extending th</w:t>
      </w:r>
      <w:r w:rsidR="002B19CD" w:rsidRPr="008B79E2">
        <w:rPr>
          <w:rFonts w:asciiTheme="minorHAnsi" w:hAnsiTheme="minorHAnsi" w:cstheme="minorHAnsi"/>
          <w:szCs w:val="22"/>
          <w:shd w:val="clear" w:color="auto" w:fill="FFFFFF"/>
        </w:rPr>
        <w:t>e NHS breast screening age to women over 70</w:t>
      </w:r>
      <w:r w:rsidR="001545BA" w:rsidRPr="008B79E2">
        <w:rPr>
          <w:rFonts w:asciiTheme="minorHAnsi" w:hAnsiTheme="minorHAnsi" w:cstheme="minorHAnsi"/>
          <w:szCs w:val="22"/>
          <w:shd w:val="clear" w:color="auto" w:fill="FFFFFF"/>
        </w:rPr>
        <w:t xml:space="preserve"> in England</w:t>
      </w:r>
      <w:hyperlink w:anchor="_ENREF_29" w:tooltip="NHS Breast Screening Programme, 2016 #1419" w:history="1">
        <w:r w:rsidR="00CE52C3" w:rsidRPr="008B79E2">
          <w:rPr>
            <w:rFonts w:asciiTheme="minorHAnsi" w:hAnsiTheme="minorHAnsi" w:cstheme="minorHAnsi"/>
            <w:szCs w:val="22"/>
            <w:shd w:val="clear" w:color="auto" w:fill="FFFFFF"/>
          </w:rPr>
          <w:fldChar w:fldCharType="begin"/>
        </w:r>
        <w:r w:rsidR="00CE52C3" w:rsidRPr="008B79E2">
          <w:rPr>
            <w:rFonts w:asciiTheme="minorHAnsi" w:hAnsiTheme="minorHAnsi" w:cstheme="minorHAnsi"/>
            <w:szCs w:val="22"/>
            <w:shd w:val="clear" w:color="auto" w:fill="FFFFFF"/>
          </w:rPr>
          <w:instrText xml:space="preserve"> ADDIN EN.CITE &lt;EndNote&gt;&lt;Cite&gt;&lt;Author&gt;NHS Breast Screening Programme&lt;/Author&gt;&lt;Year&gt;2016&lt;/Year&gt;&lt;RecNum&gt;1419&lt;/RecNum&gt;&lt;DisplayText&gt;&lt;style face="superscript"&gt;29&lt;/style&gt;&lt;/DisplayText&gt;&lt;record&gt;&lt;rec-number&gt;1419&lt;/rec-number&gt;&lt;foreign-keys&gt;&lt;key app="EN" db-id="zrsdaf2f5x55egesaewpdwsyssfzarr0t2za" timestamp="1539687973"&gt;1419&lt;/key&gt;&lt;/foreign-keys&gt;&lt;ref-type name="Web Page"&gt;12&lt;/ref-type&gt;&lt;contributors&gt;&lt;authors&gt;&lt;author&gt;NHS Breast Screening Programme,;&lt;/author&gt;&lt;/authors&gt;&lt;/contributors&gt;&lt;titles&gt;&lt;title&gt;AgeX Trial&lt;/title&gt;&lt;/titles&gt;&lt;dates&gt;&lt;year&gt;2016&lt;/year&gt;&lt;/dates&gt;&lt;urls&gt;&lt;related-urls&gt;&lt;url&gt;http://www.agex.uk/&lt;/url&gt;&lt;/related-urls&gt;&lt;/urls&gt;&lt;custom2&gt;16/10/2018&lt;/custom2&gt;&lt;/record&gt;&lt;/Cite&gt;&lt;/EndNote&gt;</w:instrText>
        </w:r>
        <w:r w:rsidR="00CE52C3" w:rsidRPr="008B79E2">
          <w:rPr>
            <w:rFonts w:asciiTheme="minorHAnsi" w:hAnsiTheme="minorHAnsi" w:cstheme="minorHAnsi"/>
            <w:szCs w:val="22"/>
            <w:shd w:val="clear" w:color="auto" w:fill="FFFFFF"/>
          </w:rPr>
          <w:fldChar w:fldCharType="separate"/>
        </w:r>
        <w:r w:rsidR="00CE52C3" w:rsidRPr="008B79E2">
          <w:rPr>
            <w:rFonts w:asciiTheme="minorHAnsi" w:hAnsiTheme="minorHAnsi" w:cstheme="minorHAnsi"/>
            <w:noProof/>
            <w:szCs w:val="22"/>
            <w:shd w:val="clear" w:color="auto" w:fill="FFFFFF"/>
            <w:vertAlign w:val="superscript"/>
          </w:rPr>
          <w:t>29</w:t>
        </w:r>
        <w:r w:rsidR="00CE52C3" w:rsidRPr="008B79E2">
          <w:rPr>
            <w:rFonts w:asciiTheme="minorHAnsi" w:hAnsiTheme="minorHAnsi" w:cstheme="minorHAnsi"/>
            <w:szCs w:val="22"/>
            <w:shd w:val="clear" w:color="auto" w:fill="FFFFFF"/>
          </w:rPr>
          <w:fldChar w:fldCharType="end"/>
        </w:r>
      </w:hyperlink>
      <w:r w:rsidR="002B19CD" w:rsidRPr="008B79E2">
        <w:rPr>
          <w:rFonts w:asciiTheme="minorHAnsi" w:hAnsiTheme="minorHAnsi" w:cstheme="minorHAnsi"/>
          <w:szCs w:val="22"/>
          <w:shd w:val="clear" w:color="auto" w:fill="FFFFFF"/>
        </w:rPr>
        <w:t>.</w:t>
      </w:r>
    </w:p>
    <w:p w14:paraId="3FF14A7C" w14:textId="77777777" w:rsidR="001545BA" w:rsidRDefault="001545BA" w:rsidP="004C07E7">
      <w:pPr>
        <w:spacing w:line="360" w:lineRule="auto"/>
        <w:jc w:val="both"/>
        <w:rPr>
          <w:rFonts w:asciiTheme="minorHAnsi" w:hAnsiTheme="minorHAnsi" w:cstheme="minorHAnsi"/>
          <w:szCs w:val="22"/>
          <w:shd w:val="clear" w:color="auto" w:fill="FFFFFF"/>
        </w:rPr>
      </w:pPr>
    </w:p>
    <w:p w14:paraId="26C3547C" w14:textId="3FF1DC8B" w:rsidR="002A6597" w:rsidRDefault="0093413A" w:rsidP="0003022E">
      <w:pPr>
        <w:spacing w:line="360" w:lineRule="auto"/>
        <w:jc w:val="both"/>
        <w:rPr>
          <w:rFonts w:asciiTheme="minorHAnsi" w:hAnsiTheme="minorHAnsi" w:cstheme="minorHAnsi"/>
          <w:szCs w:val="22"/>
          <w:shd w:val="clear" w:color="auto" w:fill="FFFFFF"/>
        </w:rPr>
      </w:pPr>
      <w:r w:rsidRPr="00ED1B05">
        <w:rPr>
          <w:rFonts w:asciiTheme="minorHAnsi" w:hAnsiTheme="minorHAnsi" w:cstheme="minorHAnsi"/>
          <w:szCs w:val="22"/>
          <w:shd w:val="clear" w:color="auto" w:fill="FFFFFF"/>
        </w:rPr>
        <w:t xml:space="preserve">Breast cancer clinicians have </w:t>
      </w:r>
      <w:r w:rsidR="00E22016">
        <w:rPr>
          <w:rFonts w:asciiTheme="minorHAnsi" w:hAnsiTheme="minorHAnsi" w:cstheme="minorHAnsi"/>
          <w:szCs w:val="22"/>
          <w:shd w:val="clear" w:color="auto" w:fill="FFFFFF"/>
        </w:rPr>
        <w:t>insufficient</w:t>
      </w:r>
      <w:r w:rsidR="00E22016" w:rsidRPr="00ED1B05">
        <w:rPr>
          <w:rFonts w:asciiTheme="minorHAnsi" w:hAnsiTheme="minorHAnsi" w:cstheme="minorHAnsi"/>
          <w:szCs w:val="22"/>
          <w:shd w:val="clear" w:color="auto" w:fill="FFFFFF"/>
        </w:rPr>
        <w:t xml:space="preserve"> </w:t>
      </w:r>
      <w:r w:rsidRPr="00ED1B05">
        <w:rPr>
          <w:rFonts w:asciiTheme="minorHAnsi" w:hAnsiTheme="minorHAnsi" w:cstheme="minorHAnsi"/>
          <w:szCs w:val="22"/>
          <w:shd w:val="clear" w:color="auto" w:fill="FFFFFF"/>
        </w:rPr>
        <w:t>evidence on which to base decisions about the management of DCIS</w:t>
      </w:r>
      <w:r w:rsidR="003660C1">
        <w:rPr>
          <w:rFonts w:asciiTheme="minorHAnsi" w:hAnsiTheme="minorHAnsi" w:cstheme="minorHAnsi"/>
          <w:szCs w:val="22"/>
          <w:shd w:val="clear" w:color="auto" w:fill="FFFFFF"/>
        </w:rPr>
        <w:t xml:space="preserve"> </w:t>
      </w:r>
      <w:r w:rsidR="0091587F">
        <w:rPr>
          <w:rFonts w:asciiTheme="minorHAnsi" w:hAnsiTheme="minorHAnsi" w:cstheme="minorHAnsi"/>
          <w:szCs w:val="22"/>
          <w:shd w:val="clear" w:color="auto" w:fill="FFFFFF"/>
        </w:rPr>
        <w:t>in</w:t>
      </w:r>
      <w:r w:rsidR="003660C1">
        <w:rPr>
          <w:rFonts w:asciiTheme="minorHAnsi" w:hAnsiTheme="minorHAnsi" w:cstheme="minorHAnsi"/>
          <w:szCs w:val="22"/>
          <w:shd w:val="clear" w:color="auto" w:fill="FFFFFF"/>
        </w:rPr>
        <w:t xml:space="preserve"> older women</w:t>
      </w:r>
      <w:r w:rsidR="00C75590">
        <w:rPr>
          <w:rFonts w:asciiTheme="minorHAnsi" w:hAnsiTheme="minorHAnsi" w:cstheme="minorHAnsi"/>
          <w:szCs w:val="22"/>
          <w:shd w:val="clear" w:color="auto" w:fill="FFFFFF"/>
        </w:rPr>
        <w:t xml:space="preserve">. </w:t>
      </w:r>
      <w:r w:rsidRPr="00ED1B05">
        <w:rPr>
          <w:rFonts w:asciiTheme="minorHAnsi" w:hAnsiTheme="minorHAnsi" w:cstheme="minorHAnsi"/>
          <w:szCs w:val="22"/>
          <w:shd w:val="clear" w:color="auto" w:fill="FFFFFF"/>
        </w:rPr>
        <w:t xml:space="preserve">The principal treatment decision </w:t>
      </w:r>
      <w:r w:rsidR="00104E62">
        <w:rPr>
          <w:rFonts w:asciiTheme="minorHAnsi" w:hAnsiTheme="minorHAnsi" w:cstheme="minorHAnsi"/>
          <w:szCs w:val="22"/>
          <w:shd w:val="clear" w:color="auto" w:fill="FFFFFF"/>
        </w:rPr>
        <w:t>focuses on</w:t>
      </w:r>
      <w:r w:rsidRPr="00ED1B05">
        <w:rPr>
          <w:rFonts w:asciiTheme="minorHAnsi" w:hAnsiTheme="minorHAnsi" w:cstheme="minorHAnsi"/>
          <w:szCs w:val="22"/>
          <w:shd w:val="clear" w:color="auto" w:fill="FFFFFF"/>
        </w:rPr>
        <w:t xml:space="preserve"> wheth</w:t>
      </w:r>
      <w:r w:rsidR="00C75590">
        <w:rPr>
          <w:rFonts w:asciiTheme="minorHAnsi" w:hAnsiTheme="minorHAnsi" w:cstheme="minorHAnsi"/>
          <w:szCs w:val="22"/>
          <w:shd w:val="clear" w:color="auto" w:fill="FFFFFF"/>
        </w:rPr>
        <w:t xml:space="preserve">er or not a woman has surgery. </w:t>
      </w:r>
      <w:r w:rsidRPr="00ED1B05">
        <w:rPr>
          <w:rFonts w:asciiTheme="minorHAnsi" w:hAnsiTheme="minorHAnsi" w:cstheme="minorHAnsi"/>
          <w:szCs w:val="22"/>
          <w:shd w:val="clear" w:color="auto" w:fill="FFFFFF"/>
        </w:rPr>
        <w:t xml:space="preserve">This study </w:t>
      </w:r>
      <w:r w:rsidR="00104E62">
        <w:rPr>
          <w:rFonts w:asciiTheme="minorHAnsi" w:hAnsiTheme="minorHAnsi" w:cstheme="minorHAnsi"/>
          <w:szCs w:val="22"/>
          <w:shd w:val="clear" w:color="auto" w:fill="FFFFFF"/>
        </w:rPr>
        <w:t>found</w:t>
      </w:r>
      <w:r w:rsidRPr="00ED1B05">
        <w:rPr>
          <w:rFonts w:asciiTheme="minorHAnsi" w:hAnsiTheme="minorHAnsi" w:cstheme="minorHAnsi"/>
          <w:szCs w:val="22"/>
          <w:shd w:val="clear" w:color="auto" w:fill="FFFFFF"/>
        </w:rPr>
        <w:t xml:space="preserve"> that </w:t>
      </w:r>
      <w:r w:rsidR="00ED1B05" w:rsidRPr="00ED1B05">
        <w:rPr>
          <w:rFonts w:asciiTheme="minorHAnsi" w:hAnsiTheme="minorHAnsi" w:cstheme="minorHAnsi"/>
          <w:szCs w:val="22"/>
          <w:shd w:val="clear" w:color="auto" w:fill="FFFFFF"/>
        </w:rPr>
        <w:t xml:space="preserve">while most women are receiving surgery, </w:t>
      </w:r>
      <w:r w:rsidRPr="00ED1B05">
        <w:rPr>
          <w:rFonts w:asciiTheme="minorHAnsi" w:hAnsiTheme="minorHAnsi" w:cstheme="minorHAnsi"/>
          <w:szCs w:val="22"/>
          <w:shd w:val="clear" w:color="auto" w:fill="FFFFFF"/>
        </w:rPr>
        <w:t xml:space="preserve">these decisions </w:t>
      </w:r>
      <w:r w:rsidR="00BA2892">
        <w:rPr>
          <w:rFonts w:asciiTheme="minorHAnsi" w:hAnsiTheme="minorHAnsi" w:cstheme="minorHAnsi"/>
          <w:szCs w:val="22"/>
          <w:shd w:val="clear" w:color="auto" w:fill="FFFFFF"/>
        </w:rPr>
        <w:t xml:space="preserve">appear to be </w:t>
      </w:r>
      <w:r w:rsidRPr="00ED1B05">
        <w:rPr>
          <w:rFonts w:asciiTheme="minorHAnsi" w:hAnsiTheme="minorHAnsi" w:cstheme="minorHAnsi"/>
          <w:szCs w:val="22"/>
          <w:shd w:val="clear" w:color="auto" w:fill="FFFFFF"/>
        </w:rPr>
        <w:t xml:space="preserve">influenced by </w:t>
      </w:r>
      <w:r w:rsidR="00E92D18">
        <w:rPr>
          <w:rFonts w:asciiTheme="minorHAnsi" w:hAnsiTheme="minorHAnsi" w:cstheme="minorHAnsi"/>
          <w:szCs w:val="22"/>
          <w:shd w:val="clear" w:color="auto" w:fill="FFFFFF"/>
        </w:rPr>
        <w:t>several</w:t>
      </w:r>
      <w:r w:rsidRPr="00ED1B05">
        <w:rPr>
          <w:rFonts w:asciiTheme="minorHAnsi" w:hAnsiTheme="minorHAnsi" w:cstheme="minorHAnsi"/>
          <w:szCs w:val="22"/>
          <w:shd w:val="clear" w:color="auto" w:fill="FFFFFF"/>
        </w:rPr>
        <w:t xml:space="preserve"> factors</w:t>
      </w:r>
      <w:r w:rsidR="00153629">
        <w:rPr>
          <w:rFonts w:asciiTheme="minorHAnsi" w:hAnsiTheme="minorHAnsi" w:cstheme="minorHAnsi"/>
          <w:szCs w:val="22"/>
          <w:shd w:val="clear" w:color="auto" w:fill="FFFFFF"/>
        </w:rPr>
        <w:t>. In particular,</w:t>
      </w:r>
      <w:r w:rsidR="00ED1B05" w:rsidRPr="00ED1B05">
        <w:rPr>
          <w:rFonts w:asciiTheme="minorHAnsi" w:hAnsiTheme="minorHAnsi" w:cstheme="minorHAnsi"/>
          <w:szCs w:val="22"/>
          <w:shd w:val="clear" w:color="auto" w:fill="FFFFFF"/>
        </w:rPr>
        <w:t xml:space="preserve"> lower rates </w:t>
      </w:r>
      <w:r w:rsidR="00ED1B05">
        <w:rPr>
          <w:rFonts w:asciiTheme="minorHAnsi" w:hAnsiTheme="minorHAnsi" w:cstheme="minorHAnsi"/>
          <w:szCs w:val="22"/>
          <w:shd w:val="clear" w:color="auto" w:fill="FFFFFF"/>
        </w:rPr>
        <w:t xml:space="preserve">of surgery </w:t>
      </w:r>
      <w:r w:rsidR="00F14A74">
        <w:rPr>
          <w:rFonts w:asciiTheme="minorHAnsi" w:hAnsiTheme="minorHAnsi" w:cstheme="minorHAnsi"/>
          <w:szCs w:val="22"/>
          <w:shd w:val="clear" w:color="auto" w:fill="FFFFFF"/>
        </w:rPr>
        <w:t xml:space="preserve">were </w:t>
      </w:r>
      <w:r w:rsidR="00ED1B05" w:rsidRPr="00ED1B05">
        <w:rPr>
          <w:rFonts w:asciiTheme="minorHAnsi" w:hAnsiTheme="minorHAnsi" w:cstheme="minorHAnsi"/>
          <w:szCs w:val="22"/>
          <w:shd w:val="clear" w:color="auto" w:fill="FFFFFF"/>
        </w:rPr>
        <w:t xml:space="preserve">observed among women </w:t>
      </w:r>
      <w:r w:rsidR="00ED1B05" w:rsidRPr="00ED1B05">
        <w:rPr>
          <w:rFonts w:asciiTheme="minorHAnsi" w:hAnsiTheme="minorHAnsi"/>
        </w:rPr>
        <w:t>aged ≥</w:t>
      </w:r>
      <w:r w:rsidR="00ED1B05" w:rsidRPr="00ED1B05">
        <w:rPr>
          <w:rFonts w:asciiTheme="minorHAnsi" w:hAnsiTheme="minorHAnsi" w:cstheme="minorHAnsi"/>
          <w:szCs w:val="22"/>
          <w:shd w:val="clear" w:color="auto" w:fill="FFFFFF"/>
        </w:rPr>
        <w:t>70 years</w:t>
      </w:r>
      <w:r w:rsidR="00C42126">
        <w:rPr>
          <w:rFonts w:asciiTheme="minorHAnsi" w:hAnsiTheme="minorHAnsi" w:cstheme="minorHAnsi"/>
          <w:szCs w:val="22"/>
          <w:shd w:val="clear" w:color="auto" w:fill="FFFFFF"/>
        </w:rPr>
        <w:t xml:space="preserve">. </w:t>
      </w:r>
      <w:r w:rsidR="00ED1B05">
        <w:rPr>
          <w:rFonts w:asciiTheme="minorHAnsi" w:hAnsiTheme="minorHAnsi" w:cstheme="minorHAnsi"/>
          <w:szCs w:val="22"/>
          <w:shd w:val="clear" w:color="auto" w:fill="FFFFFF"/>
        </w:rPr>
        <w:t xml:space="preserve">The effect of </w:t>
      </w:r>
      <w:r w:rsidR="0091587F">
        <w:rPr>
          <w:rFonts w:asciiTheme="minorHAnsi" w:hAnsiTheme="minorHAnsi" w:cstheme="minorHAnsi"/>
          <w:szCs w:val="22"/>
          <w:shd w:val="clear" w:color="auto" w:fill="FFFFFF"/>
        </w:rPr>
        <w:t xml:space="preserve">increased </w:t>
      </w:r>
      <w:r w:rsidR="00ED1B05">
        <w:rPr>
          <w:rFonts w:asciiTheme="minorHAnsi" w:hAnsiTheme="minorHAnsi" w:cstheme="minorHAnsi"/>
          <w:szCs w:val="22"/>
          <w:shd w:val="clear" w:color="auto" w:fill="FFFFFF"/>
        </w:rPr>
        <w:t xml:space="preserve">age </w:t>
      </w:r>
      <w:r w:rsidR="00E92D18">
        <w:rPr>
          <w:rFonts w:asciiTheme="minorHAnsi" w:hAnsiTheme="minorHAnsi" w:cstheme="minorHAnsi"/>
          <w:szCs w:val="22"/>
          <w:shd w:val="clear" w:color="auto" w:fill="FFFFFF"/>
        </w:rPr>
        <w:t xml:space="preserve">on rate of surgery </w:t>
      </w:r>
      <w:r w:rsidR="00ED1B05">
        <w:rPr>
          <w:rFonts w:asciiTheme="minorHAnsi" w:hAnsiTheme="minorHAnsi" w:cstheme="minorHAnsi"/>
          <w:szCs w:val="22"/>
          <w:shd w:val="clear" w:color="auto" w:fill="FFFFFF"/>
        </w:rPr>
        <w:t>was</w:t>
      </w:r>
      <w:r w:rsidR="008C7739">
        <w:rPr>
          <w:rFonts w:asciiTheme="minorHAnsi" w:hAnsiTheme="minorHAnsi" w:cstheme="minorHAnsi"/>
          <w:szCs w:val="22"/>
          <w:shd w:val="clear" w:color="auto" w:fill="FFFFFF"/>
        </w:rPr>
        <w:t xml:space="preserve"> </w:t>
      </w:r>
      <w:r w:rsidR="00E22016">
        <w:rPr>
          <w:rFonts w:asciiTheme="minorHAnsi" w:hAnsiTheme="minorHAnsi" w:cstheme="minorHAnsi"/>
          <w:szCs w:val="22"/>
          <w:shd w:val="clear" w:color="auto" w:fill="FFFFFF"/>
        </w:rPr>
        <w:t xml:space="preserve">mitigated </w:t>
      </w:r>
      <w:r w:rsidR="00ED1B05">
        <w:rPr>
          <w:rFonts w:asciiTheme="minorHAnsi" w:hAnsiTheme="minorHAnsi" w:cstheme="minorHAnsi"/>
          <w:szCs w:val="22"/>
          <w:shd w:val="clear" w:color="auto" w:fill="FFFFFF"/>
        </w:rPr>
        <w:t>when grad</w:t>
      </w:r>
      <w:r w:rsidR="00104E62">
        <w:rPr>
          <w:rFonts w:asciiTheme="minorHAnsi" w:hAnsiTheme="minorHAnsi" w:cstheme="minorHAnsi"/>
          <w:szCs w:val="22"/>
          <w:shd w:val="clear" w:color="auto" w:fill="FFFFFF"/>
        </w:rPr>
        <w:t xml:space="preserve">e, </w:t>
      </w:r>
      <w:r w:rsidR="00ED1B05">
        <w:rPr>
          <w:rFonts w:asciiTheme="minorHAnsi" w:hAnsiTheme="minorHAnsi" w:cstheme="minorHAnsi"/>
          <w:szCs w:val="22"/>
          <w:shd w:val="clear" w:color="auto" w:fill="FFFFFF"/>
        </w:rPr>
        <w:t xml:space="preserve">comorbidity and </w:t>
      </w:r>
      <w:r w:rsidR="00E92D18">
        <w:rPr>
          <w:rFonts w:asciiTheme="minorHAnsi" w:hAnsiTheme="minorHAnsi" w:cstheme="minorHAnsi"/>
          <w:szCs w:val="22"/>
          <w:shd w:val="clear" w:color="auto" w:fill="FFFFFF"/>
        </w:rPr>
        <w:t>frailty were taken into account</w:t>
      </w:r>
      <w:r w:rsidR="00C75590">
        <w:rPr>
          <w:rFonts w:asciiTheme="minorHAnsi" w:hAnsiTheme="minorHAnsi" w:cstheme="minorHAnsi"/>
          <w:szCs w:val="22"/>
          <w:shd w:val="clear" w:color="auto" w:fill="FFFFFF"/>
        </w:rPr>
        <w:t xml:space="preserve"> but was </w:t>
      </w:r>
      <w:r w:rsidR="00ED1B05">
        <w:rPr>
          <w:rFonts w:asciiTheme="minorHAnsi" w:hAnsiTheme="minorHAnsi" w:cstheme="minorHAnsi"/>
          <w:szCs w:val="22"/>
          <w:shd w:val="clear" w:color="auto" w:fill="FFFFFF"/>
        </w:rPr>
        <w:t xml:space="preserve">still apparent among women aged 80 years </w:t>
      </w:r>
      <w:r w:rsidR="00E22016">
        <w:rPr>
          <w:rFonts w:asciiTheme="minorHAnsi" w:hAnsiTheme="minorHAnsi" w:cstheme="minorHAnsi"/>
          <w:szCs w:val="22"/>
          <w:shd w:val="clear" w:color="auto" w:fill="FFFFFF"/>
        </w:rPr>
        <w:t>or more</w:t>
      </w:r>
      <w:r w:rsidR="0023573C">
        <w:rPr>
          <w:rFonts w:asciiTheme="minorHAnsi" w:hAnsiTheme="minorHAnsi" w:cstheme="minorHAnsi"/>
          <w:szCs w:val="22"/>
          <w:shd w:val="clear" w:color="auto" w:fill="FFFFFF"/>
        </w:rPr>
        <w:t xml:space="preserve">. </w:t>
      </w:r>
    </w:p>
    <w:p w14:paraId="2E8CDFEE" w14:textId="77777777" w:rsidR="002A6597" w:rsidRDefault="002A6597" w:rsidP="0003022E">
      <w:pPr>
        <w:spacing w:line="360" w:lineRule="auto"/>
        <w:jc w:val="both"/>
        <w:rPr>
          <w:rFonts w:asciiTheme="minorHAnsi" w:hAnsiTheme="minorHAnsi" w:cstheme="minorHAnsi"/>
          <w:szCs w:val="22"/>
          <w:shd w:val="clear" w:color="auto" w:fill="FFFFFF"/>
        </w:rPr>
      </w:pPr>
    </w:p>
    <w:p w14:paraId="6D7780DB" w14:textId="2A9A375A" w:rsidR="00AE5453" w:rsidRDefault="00ED1B05" w:rsidP="0003022E">
      <w:pPr>
        <w:spacing w:line="360" w:lineRule="auto"/>
        <w:jc w:val="both"/>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We observed that </w:t>
      </w:r>
      <w:r w:rsidR="000101B8">
        <w:rPr>
          <w:rFonts w:asciiTheme="minorHAnsi" w:hAnsiTheme="minorHAnsi" w:cstheme="minorHAnsi"/>
          <w:szCs w:val="22"/>
          <w:shd w:val="clear" w:color="auto" w:fill="FFFFFF"/>
        </w:rPr>
        <w:t>one in three</w:t>
      </w:r>
      <w:r w:rsidR="004C07E7">
        <w:rPr>
          <w:rFonts w:asciiTheme="minorHAnsi" w:hAnsiTheme="minorHAnsi" w:cstheme="minorHAnsi"/>
          <w:szCs w:val="22"/>
          <w:shd w:val="clear" w:color="auto" w:fill="FFFFFF"/>
        </w:rPr>
        <w:t xml:space="preserve"> women who had surgery also had an axillary procedure, despite </w:t>
      </w:r>
      <w:r w:rsidR="002A4EEB">
        <w:rPr>
          <w:rFonts w:asciiTheme="minorHAnsi" w:hAnsiTheme="minorHAnsi" w:cstheme="minorHAnsi"/>
          <w:szCs w:val="22"/>
          <w:shd w:val="clear" w:color="auto" w:fill="FFFFFF"/>
        </w:rPr>
        <w:t xml:space="preserve">the </w:t>
      </w:r>
      <w:r w:rsidR="00C75590">
        <w:rPr>
          <w:rFonts w:asciiTheme="minorHAnsi" w:hAnsiTheme="minorHAnsi" w:cstheme="minorHAnsi"/>
          <w:szCs w:val="22"/>
          <w:shd w:val="clear" w:color="auto" w:fill="FFFFFF"/>
        </w:rPr>
        <w:t>lack of</w:t>
      </w:r>
      <w:r w:rsidR="004C07E7">
        <w:rPr>
          <w:rFonts w:asciiTheme="minorHAnsi" w:hAnsiTheme="minorHAnsi" w:cstheme="minorHAnsi"/>
          <w:szCs w:val="22"/>
          <w:shd w:val="clear" w:color="auto" w:fill="FFFFFF"/>
        </w:rPr>
        <w:t xml:space="preserve"> evidence to support th</w:t>
      </w:r>
      <w:r w:rsidR="002A4EEB">
        <w:rPr>
          <w:rFonts w:asciiTheme="minorHAnsi" w:hAnsiTheme="minorHAnsi" w:cstheme="minorHAnsi"/>
          <w:szCs w:val="22"/>
          <w:shd w:val="clear" w:color="auto" w:fill="FFFFFF"/>
        </w:rPr>
        <w:t>is</w:t>
      </w:r>
      <w:r w:rsidR="004C07E7">
        <w:rPr>
          <w:rFonts w:asciiTheme="minorHAnsi" w:hAnsiTheme="minorHAnsi" w:cstheme="minorHAnsi"/>
          <w:szCs w:val="22"/>
          <w:shd w:val="clear" w:color="auto" w:fill="FFFFFF"/>
        </w:rPr>
        <w:t xml:space="preserve"> practice </w:t>
      </w:r>
      <w:hyperlink w:anchor="_ENREF_30" w:tooltip="Nicholson, 2015 #1424" w:history="1">
        <w:r w:rsidR="00CE52C3">
          <w:rPr>
            <w:rFonts w:asciiTheme="minorHAnsi" w:hAnsiTheme="minorHAnsi" w:cstheme="minorHAnsi"/>
            <w:szCs w:val="22"/>
            <w:shd w:val="clear" w:color="auto" w:fill="FFFFFF"/>
          </w:rPr>
          <w:fldChar w:fldCharType="begin"/>
        </w:r>
        <w:r w:rsidR="00CE52C3">
          <w:rPr>
            <w:rFonts w:asciiTheme="minorHAnsi" w:hAnsiTheme="minorHAnsi" w:cstheme="minorHAnsi"/>
            <w:szCs w:val="22"/>
            <w:shd w:val="clear" w:color="auto" w:fill="FFFFFF"/>
          </w:rPr>
          <w:instrText xml:space="preserve"> ADDIN EN.CITE &lt;EndNote&gt;&lt;Cite&gt;&lt;Author&gt;Nicholson&lt;/Author&gt;&lt;Year&gt;2015&lt;/Year&gt;&lt;RecNum&gt;1424&lt;/RecNum&gt;&lt;DisplayText&gt;&lt;style face="superscript"&gt;30&lt;/style&gt;&lt;/DisplayText&gt;&lt;record&gt;&lt;rec-number&gt;1424&lt;/rec-number&gt;&lt;foreign-keys&gt;&lt;key app="EN" db-id="zrsdaf2f5x55egesaewpdwsyssfzarr0t2za" timestamp="1540378015"&gt;1424&lt;/key&gt;&lt;/foreign-keys&gt;&lt;ref-type name="Journal Article"&gt;17&lt;/ref-type&gt;&lt;contributors&gt;&lt;authors&gt;&lt;author&gt;Nicholson, S.&lt;/author&gt;&lt;author&gt;Hanby, A.&lt;/author&gt;&lt;author&gt;Clements, K.&lt;/author&gt;&lt;author&gt;Kearins, O.&lt;/author&gt;&lt;author&gt;Lawrence, G.&lt;/author&gt;&lt;author&gt;Dodwell, D.&lt;/author&gt;&lt;author&gt;Bishop, H.&lt;/author&gt;&lt;author&gt;Thompson, A.&lt;/author&gt;&lt;/authors&gt;&lt;/contributors&gt;&lt;titles&gt;&lt;title&gt;Variations in the management of the axilla in screen-detected Ductal Carcinoma In Situ: Evidence from the UK NHS Breast Screening Programme audit of screen detected DCIS&lt;/title&gt;&lt;secondary-title&gt;European Journal of Surgical Oncology&lt;/secondary-title&gt;&lt;/titles&gt;&lt;periodical&gt;&lt;full-title&gt;European Journal of Surgical Oncology&lt;/full-title&gt;&lt;/periodical&gt;&lt;pages&gt;86-93&lt;/pages&gt;&lt;volume&gt;41&lt;/volume&gt;&lt;number&gt;1&lt;/number&gt;&lt;dates&gt;&lt;year&gt;2015&lt;/year&gt;&lt;/dates&gt;&lt;publisher&gt;Elsevier&lt;/publisher&gt;&lt;isbn&gt;0748-7983&lt;/isbn&gt;&lt;urls&gt;&lt;related-urls&gt;&lt;url&gt;https://doi.org/10.1016/j.ejso.2014.09.003&lt;/url&gt;&lt;/related-urls&gt;&lt;/urls&gt;&lt;electronic-resource-num&gt;10.1016/j.ejso.2014.09.003&lt;/electronic-resource-num&gt;&lt;access-date&gt;2018/10/24&lt;/access-date&gt;&lt;/record&gt;&lt;/Cite&gt;&lt;/EndNote&gt;</w:instrText>
        </w:r>
        <w:r w:rsidR="00CE52C3">
          <w:rPr>
            <w:rFonts w:asciiTheme="minorHAnsi" w:hAnsiTheme="minorHAnsi" w:cstheme="minorHAnsi"/>
            <w:szCs w:val="22"/>
            <w:shd w:val="clear" w:color="auto" w:fill="FFFFFF"/>
          </w:rPr>
          <w:fldChar w:fldCharType="separate"/>
        </w:r>
        <w:r w:rsidR="00CE52C3" w:rsidRPr="00926A27">
          <w:rPr>
            <w:rFonts w:asciiTheme="minorHAnsi" w:hAnsiTheme="minorHAnsi" w:cstheme="minorHAnsi"/>
            <w:noProof/>
            <w:szCs w:val="22"/>
            <w:shd w:val="clear" w:color="auto" w:fill="FFFFFF"/>
            <w:vertAlign w:val="superscript"/>
          </w:rPr>
          <w:t>30</w:t>
        </w:r>
        <w:r w:rsidR="00CE52C3">
          <w:rPr>
            <w:rFonts w:asciiTheme="minorHAnsi" w:hAnsiTheme="minorHAnsi" w:cstheme="minorHAnsi"/>
            <w:szCs w:val="22"/>
            <w:shd w:val="clear" w:color="auto" w:fill="FFFFFF"/>
          </w:rPr>
          <w:fldChar w:fldCharType="end"/>
        </w:r>
      </w:hyperlink>
      <w:hyperlink w:anchor="_ENREF_10" w:tooltip="Early Breast Cancer Trialists’ Collaborative Group, 2010 #1395" w:history="1"/>
      <w:r w:rsidR="00B23AFA">
        <w:rPr>
          <w:rFonts w:asciiTheme="minorHAnsi" w:hAnsiTheme="minorHAnsi" w:cstheme="minorHAnsi"/>
          <w:szCs w:val="22"/>
          <w:shd w:val="clear" w:color="auto" w:fill="FFFFFF"/>
        </w:rPr>
        <w:t>.</w:t>
      </w:r>
      <w:r w:rsidR="00926A27">
        <w:rPr>
          <w:rFonts w:asciiTheme="minorHAnsi" w:hAnsiTheme="minorHAnsi" w:cstheme="minorHAnsi"/>
          <w:szCs w:val="22"/>
          <w:shd w:val="clear" w:color="auto" w:fill="FFFFFF"/>
        </w:rPr>
        <w:t xml:space="preserve"> </w:t>
      </w:r>
      <w:r w:rsidR="0001643C" w:rsidRPr="008B79E2">
        <w:rPr>
          <w:rFonts w:asciiTheme="minorHAnsi" w:hAnsiTheme="minorHAnsi" w:cstheme="minorHAnsi"/>
          <w:szCs w:val="22"/>
        </w:rPr>
        <w:t>However</w:t>
      </w:r>
      <w:r w:rsidR="00015AE5" w:rsidRPr="008B79E2">
        <w:rPr>
          <w:rFonts w:asciiTheme="minorHAnsi" w:hAnsiTheme="minorHAnsi" w:cstheme="minorHAnsi"/>
          <w:szCs w:val="22"/>
        </w:rPr>
        <w:t>,</w:t>
      </w:r>
      <w:r w:rsidR="00D359FF" w:rsidRPr="008B79E2">
        <w:rPr>
          <w:rFonts w:asciiTheme="minorHAnsi" w:hAnsiTheme="minorHAnsi" w:cstheme="minorHAnsi"/>
          <w:szCs w:val="22"/>
        </w:rPr>
        <w:t xml:space="preserve"> </w:t>
      </w:r>
      <w:r w:rsidR="002A4EEB" w:rsidRPr="008B79E2">
        <w:rPr>
          <w:rFonts w:asciiTheme="minorHAnsi" w:hAnsiTheme="minorHAnsi" w:cstheme="minorHAnsi"/>
          <w:szCs w:val="22"/>
        </w:rPr>
        <w:t xml:space="preserve">the </w:t>
      </w:r>
      <w:r w:rsidR="00D359FF" w:rsidRPr="008B79E2">
        <w:rPr>
          <w:rFonts w:asciiTheme="minorHAnsi" w:hAnsiTheme="minorHAnsi" w:cstheme="minorHAnsi"/>
          <w:szCs w:val="22"/>
        </w:rPr>
        <w:t xml:space="preserve">majority of women who </w:t>
      </w:r>
      <w:r w:rsidR="000C00A3" w:rsidRPr="008B79E2">
        <w:rPr>
          <w:rFonts w:asciiTheme="minorHAnsi" w:hAnsiTheme="minorHAnsi" w:cstheme="minorHAnsi"/>
          <w:szCs w:val="22"/>
        </w:rPr>
        <w:t>received</w:t>
      </w:r>
      <w:r w:rsidR="00D359FF" w:rsidRPr="008B79E2">
        <w:rPr>
          <w:rFonts w:asciiTheme="minorHAnsi" w:hAnsiTheme="minorHAnsi" w:cstheme="minorHAnsi"/>
          <w:szCs w:val="22"/>
        </w:rPr>
        <w:t xml:space="preserve"> SNB </w:t>
      </w:r>
      <w:r w:rsidR="002A4EEB" w:rsidRPr="008B79E2">
        <w:rPr>
          <w:rFonts w:asciiTheme="minorHAnsi" w:hAnsiTheme="minorHAnsi" w:cstheme="minorHAnsi"/>
          <w:szCs w:val="22"/>
        </w:rPr>
        <w:t>underwent</w:t>
      </w:r>
      <w:r w:rsidR="00D359FF" w:rsidRPr="008B79E2">
        <w:rPr>
          <w:rFonts w:asciiTheme="minorHAnsi" w:hAnsiTheme="minorHAnsi" w:cstheme="minorHAnsi"/>
          <w:szCs w:val="22"/>
        </w:rPr>
        <w:t xml:space="preserve"> mastectomy, which is in accordance with UK guidelines</w:t>
      </w:r>
      <w:hyperlink w:anchor="_ENREF_8" w:tooltip="National Institute for Health and Care Excellence, 2018 #1438" w:history="1">
        <w:r w:rsidR="00CE52C3" w:rsidRPr="008B79E2">
          <w:rPr>
            <w:rFonts w:asciiTheme="minorHAnsi" w:hAnsiTheme="minorHAnsi" w:cstheme="minorHAnsi"/>
            <w:szCs w:val="22"/>
          </w:rPr>
          <w:fldChar w:fldCharType="begin"/>
        </w:r>
        <w:r w:rsidR="00CE52C3" w:rsidRPr="008B79E2">
          <w:rPr>
            <w:rFonts w:asciiTheme="minorHAnsi" w:hAnsiTheme="minorHAnsi" w:cstheme="minorHAnsi"/>
            <w:szCs w:val="22"/>
          </w:rPr>
          <w:instrText xml:space="preserve"> ADDIN EN.CITE &lt;EndNote&gt;&lt;Cite&gt;&lt;Author&gt;National Institute for Health and Care Excellence&lt;/Author&gt;&lt;Year&gt;2018&lt;/Year&gt;&lt;RecNum&gt;1438&lt;/RecNum&gt;&lt;DisplayText&gt;&lt;style face="superscript"&gt;8&lt;/style&gt;&lt;/DisplayText&gt;&lt;record&gt;&lt;rec-number&gt;1438&lt;/rec-number&gt;&lt;foreign-keys&gt;&lt;key app="EN" db-id="zrsdaf2f5x55egesaewpdwsyssfzarr0t2za" timestamp="1542030480"&gt;1438&lt;/key&gt;&lt;/foreign-keys&gt;&lt;ref-type name="Report"&gt;27&lt;/ref-type&gt;&lt;contributors&gt;&lt;authors&gt;&lt;author&gt;National Institute for Health and Care Excellence, ;&lt;/author&gt;&lt;/authors&gt;&lt;/contributors&gt;&lt;titles&gt;&lt;title&gt;NICE guidelines (CG101). Early and locally advanced breast cancer: diagnosis and treatment&lt;/title&gt;&lt;/titles&gt;&lt;dates&gt;&lt;year&gt;2018&lt;/year&gt;&lt;/dates&gt;&lt;publisher&gt;NICE&lt;/publisher&gt;&lt;urls&gt;&lt;related-urls&gt;&lt;url&gt;https://www.nice.org.uk/guidance/ng101&lt;/url&gt;&lt;/related-urls&gt;&lt;/urls&gt;&lt;/record&gt;&lt;/Cite&gt;&lt;/EndNote&gt;</w:instrText>
        </w:r>
        <w:r w:rsidR="00CE52C3" w:rsidRPr="008B79E2">
          <w:rPr>
            <w:rFonts w:asciiTheme="minorHAnsi" w:hAnsiTheme="minorHAnsi" w:cstheme="minorHAnsi"/>
            <w:szCs w:val="22"/>
          </w:rPr>
          <w:fldChar w:fldCharType="separate"/>
        </w:r>
        <w:r w:rsidR="00CE52C3" w:rsidRPr="008B79E2">
          <w:rPr>
            <w:rFonts w:asciiTheme="minorHAnsi" w:hAnsiTheme="minorHAnsi" w:cstheme="minorHAnsi"/>
            <w:noProof/>
            <w:szCs w:val="22"/>
            <w:vertAlign w:val="superscript"/>
          </w:rPr>
          <w:t>8</w:t>
        </w:r>
        <w:r w:rsidR="00CE52C3" w:rsidRPr="008B79E2">
          <w:rPr>
            <w:rFonts w:asciiTheme="minorHAnsi" w:hAnsiTheme="minorHAnsi" w:cstheme="minorHAnsi"/>
            <w:szCs w:val="22"/>
          </w:rPr>
          <w:fldChar w:fldCharType="end"/>
        </w:r>
      </w:hyperlink>
      <w:r w:rsidR="002A4EEB" w:rsidRPr="008B79E2">
        <w:rPr>
          <w:rFonts w:asciiTheme="minorHAnsi" w:hAnsiTheme="minorHAnsi" w:cstheme="minorHAnsi"/>
          <w:szCs w:val="22"/>
        </w:rPr>
        <w:t xml:space="preserve"> and is likely to reflect the proportion of women who were considered to be at high risk for invasive disease e.g. with a palpable mass. </w:t>
      </w:r>
      <w:r w:rsidR="00480141" w:rsidRPr="008B79E2">
        <w:rPr>
          <w:rFonts w:asciiTheme="minorHAnsi" w:hAnsiTheme="minorHAnsi" w:cstheme="minorHAnsi"/>
          <w:szCs w:val="22"/>
        </w:rPr>
        <w:t>Among the women who underwent BCS, less than one in five received SNB.</w:t>
      </w:r>
      <w:r w:rsidR="00480141" w:rsidRPr="008B79E2">
        <w:rPr>
          <w:rFonts w:asciiTheme="minorHAnsi" w:hAnsiTheme="minorHAnsi" w:cstheme="minorHAnsi"/>
          <w:szCs w:val="22"/>
          <w:shd w:val="clear" w:color="auto" w:fill="FFFFFF"/>
        </w:rPr>
        <w:t xml:space="preserve"> </w:t>
      </w:r>
    </w:p>
    <w:p w14:paraId="1C9731C5" w14:textId="77777777" w:rsidR="00E92D18" w:rsidRDefault="00E92D18" w:rsidP="0003022E">
      <w:pPr>
        <w:spacing w:line="360" w:lineRule="auto"/>
        <w:jc w:val="both"/>
        <w:rPr>
          <w:rFonts w:asciiTheme="minorHAnsi" w:hAnsiTheme="minorHAnsi" w:cstheme="minorHAnsi"/>
          <w:szCs w:val="22"/>
          <w:shd w:val="clear" w:color="auto" w:fill="FFFFFF"/>
        </w:rPr>
      </w:pPr>
    </w:p>
    <w:p w14:paraId="6F5D0EBB" w14:textId="7C275F29" w:rsidR="0023573C" w:rsidRDefault="0023573C" w:rsidP="0003022E">
      <w:pPr>
        <w:spacing w:line="360" w:lineRule="auto"/>
        <w:jc w:val="both"/>
        <w:rPr>
          <w:rFonts w:asciiTheme="minorHAnsi" w:hAnsiTheme="minorHAnsi"/>
        </w:rPr>
      </w:pPr>
      <w:r>
        <w:rPr>
          <w:rFonts w:asciiTheme="minorHAnsi" w:hAnsiTheme="minorHAnsi" w:cstheme="minorHAnsi"/>
          <w:szCs w:val="22"/>
          <w:shd w:val="clear" w:color="auto" w:fill="FFFFFF"/>
        </w:rPr>
        <w:t>Fewer older women received adjuvant radiotherapy following BCS</w:t>
      </w:r>
      <w:r w:rsidR="0003022E">
        <w:rPr>
          <w:rFonts w:asciiTheme="minorHAnsi" w:hAnsiTheme="minorHAnsi" w:cstheme="minorHAnsi"/>
          <w:szCs w:val="22"/>
          <w:shd w:val="clear" w:color="auto" w:fill="FFFFFF"/>
        </w:rPr>
        <w:t>. However,</w:t>
      </w:r>
      <w:r w:rsidR="00ED1B05">
        <w:rPr>
          <w:rFonts w:asciiTheme="minorHAnsi" w:hAnsiTheme="minorHAnsi" w:cstheme="minorHAnsi"/>
          <w:szCs w:val="22"/>
          <w:shd w:val="clear" w:color="auto" w:fill="FFFFFF"/>
        </w:rPr>
        <w:t xml:space="preserve"> this was not </w:t>
      </w:r>
      <w:r w:rsidR="00FE4640">
        <w:rPr>
          <w:rFonts w:asciiTheme="minorHAnsi" w:hAnsiTheme="minorHAnsi" w:cstheme="minorHAnsi"/>
          <w:szCs w:val="22"/>
          <w:shd w:val="clear" w:color="auto" w:fill="FFFFFF"/>
        </w:rPr>
        <w:t xml:space="preserve">found to be </w:t>
      </w:r>
      <w:r w:rsidR="00ED1B05">
        <w:rPr>
          <w:rFonts w:asciiTheme="minorHAnsi" w:hAnsiTheme="minorHAnsi" w:cstheme="minorHAnsi"/>
          <w:szCs w:val="22"/>
          <w:shd w:val="clear" w:color="auto" w:fill="FFFFFF"/>
        </w:rPr>
        <w:t xml:space="preserve">related to burden of comorbidity or frailty, possibly because </w:t>
      </w:r>
      <w:r w:rsidR="00301090">
        <w:rPr>
          <w:rFonts w:asciiTheme="minorHAnsi" w:hAnsiTheme="minorHAnsi" w:cstheme="minorHAnsi"/>
          <w:szCs w:val="22"/>
          <w:shd w:val="clear" w:color="auto" w:fill="FFFFFF"/>
        </w:rPr>
        <w:t>women</w:t>
      </w:r>
      <w:r w:rsidR="00ED1B05">
        <w:rPr>
          <w:rFonts w:asciiTheme="minorHAnsi" w:hAnsiTheme="minorHAnsi" w:cstheme="minorHAnsi"/>
          <w:szCs w:val="22"/>
          <w:shd w:val="clear" w:color="auto" w:fill="FFFFFF"/>
        </w:rPr>
        <w:t xml:space="preserve"> in poorer physical h</w:t>
      </w:r>
      <w:r w:rsidR="00E416C3">
        <w:rPr>
          <w:rFonts w:asciiTheme="minorHAnsi" w:hAnsiTheme="minorHAnsi" w:cstheme="minorHAnsi"/>
          <w:szCs w:val="22"/>
          <w:shd w:val="clear" w:color="auto" w:fill="FFFFFF"/>
        </w:rPr>
        <w:t>ealth had not undergone surgery</w:t>
      </w:r>
      <w:r w:rsidR="00ED1B05">
        <w:rPr>
          <w:rFonts w:asciiTheme="minorHAnsi" w:hAnsiTheme="minorHAnsi" w:cstheme="minorHAnsi"/>
          <w:szCs w:val="22"/>
          <w:shd w:val="clear" w:color="auto" w:fill="FFFFFF"/>
        </w:rPr>
        <w:t xml:space="preserve"> and consequently</w:t>
      </w:r>
      <w:r w:rsidR="00E416C3">
        <w:rPr>
          <w:rFonts w:asciiTheme="minorHAnsi" w:hAnsiTheme="minorHAnsi" w:cstheme="minorHAnsi"/>
          <w:szCs w:val="22"/>
          <w:shd w:val="clear" w:color="auto" w:fill="FFFFFF"/>
        </w:rPr>
        <w:t>,</w:t>
      </w:r>
      <w:r w:rsidR="00ED1B05">
        <w:rPr>
          <w:rFonts w:asciiTheme="minorHAnsi" w:hAnsiTheme="minorHAnsi" w:cstheme="minorHAnsi"/>
          <w:szCs w:val="22"/>
          <w:shd w:val="clear" w:color="auto" w:fill="FFFFFF"/>
        </w:rPr>
        <w:t xml:space="preserve"> were not candidates for radiotherapy.</w:t>
      </w:r>
      <w:r w:rsidR="0091587F">
        <w:rPr>
          <w:rFonts w:asciiTheme="minorHAnsi" w:hAnsiTheme="minorHAnsi" w:cstheme="minorHAnsi"/>
          <w:szCs w:val="22"/>
          <w:shd w:val="clear" w:color="auto" w:fill="FFFFFF"/>
        </w:rPr>
        <w:t xml:space="preserve"> </w:t>
      </w:r>
      <w:r w:rsidR="00F84209">
        <w:rPr>
          <w:rFonts w:asciiTheme="minorHAnsi" w:hAnsiTheme="minorHAnsi" w:cstheme="minorHAnsi"/>
          <w:szCs w:val="22"/>
          <w:shd w:val="clear" w:color="auto" w:fill="FFFFFF"/>
        </w:rPr>
        <w:t>Additionally, o</w:t>
      </w:r>
      <w:r w:rsidR="0091587F">
        <w:rPr>
          <w:rFonts w:asciiTheme="minorHAnsi" w:hAnsiTheme="minorHAnsi" w:cstheme="minorHAnsi"/>
          <w:szCs w:val="22"/>
          <w:shd w:val="clear" w:color="auto" w:fill="FFFFFF"/>
        </w:rPr>
        <w:t xml:space="preserve">lder women who received surgery may have been offered </w:t>
      </w:r>
      <w:r w:rsidR="0003022E" w:rsidRPr="00ED1B05">
        <w:rPr>
          <w:rFonts w:asciiTheme="minorHAnsi" w:hAnsiTheme="minorHAnsi" w:cstheme="minorHAnsi"/>
          <w:szCs w:val="22"/>
        </w:rPr>
        <w:t xml:space="preserve">but </w:t>
      </w:r>
      <w:r w:rsidR="00F84209">
        <w:rPr>
          <w:rFonts w:asciiTheme="minorHAnsi" w:hAnsiTheme="minorHAnsi" w:cstheme="minorHAnsi"/>
          <w:szCs w:val="22"/>
        </w:rPr>
        <w:t xml:space="preserve">declined radiotherapy due to </w:t>
      </w:r>
      <w:r w:rsidR="00191846">
        <w:rPr>
          <w:rFonts w:asciiTheme="minorHAnsi" w:hAnsiTheme="minorHAnsi" w:cstheme="minorHAnsi"/>
          <w:szCs w:val="22"/>
        </w:rPr>
        <w:t xml:space="preserve">other </w:t>
      </w:r>
      <w:r w:rsidR="0003022E" w:rsidRPr="00ED1B05">
        <w:rPr>
          <w:rFonts w:asciiTheme="minorHAnsi" w:hAnsiTheme="minorHAnsi" w:cstheme="minorHAnsi"/>
          <w:szCs w:val="22"/>
        </w:rPr>
        <w:t xml:space="preserve">factors </w:t>
      </w:r>
      <w:r w:rsidR="00191846">
        <w:rPr>
          <w:rFonts w:asciiTheme="minorHAnsi" w:hAnsiTheme="minorHAnsi" w:cstheme="minorHAnsi"/>
          <w:szCs w:val="22"/>
        </w:rPr>
        <w:t>(</w:t>
      </w:r>
      <w:r w:rsidR="00D03011">
        <w:rPr>
          <w:rFonts w:asciiTheme="minorHAnsi" w:hAnsiTheme="minorHAnsi" w:cstheme="minorHAnsi"/>
          <w:szCs w:val="22"/>
        </w:rPr>
        <w:t>that could not be accounted</w:t>
      </w:r>
      <w:r w:rsidR="0003022E" w:rsidRPr="00ED1B05">
        <w:rPr>
          <w:rFonts w:asciiTheme="minorHAnsi" w:hAnsiTheme="minorHAnsi" w:cstheme="minorHAnsi"/>
          <w:szCs w:val="22"/>
        </w:rPr>
        <w:t xml:space="preserve"> for in this study</w:t>
      </w:r>
      <w:r w:rsidR="00191846">
        <w:rPr>
          <w:rFonts w:asciiTheme="minorHAnsi" w:hAnsiTheme="minorHAnsi" w:cstheme="minorHAnsi"/>
          <w:szCs w:val="22"/>
        </w:rPr>
        <w:t>)</w:t>
      </w:r>
      <w:r w:rsidR="002A4EEB">
        <w:rPr>
          <w:rFonts w:asciiTheme="minorHAnsi" w:hAnsiTheme="minorHAnsi" w:cstheme="minorHAnsi"/>
          <w:szCs w:val="22"/>
        </w:rPr>
        <w:t>. F</w:t>
      </w:r>
      <w:r w:rsidR="00183251">
        <w:rPr>
          <w:rFonts w:asciiTheme="minorHAnsi" w:hAnsiTheme="minorHAnsi" w:cstheme="minorHAnsi"/>
          <w:szCs w:val="22"/>
        </w:rPr>
        <w:t>or example,</w:t>
      </w:r>
      <w:r w:rsidR="0003022E" w:rsidRPr="00ED1B05">
        <w:rPr>
          <w:rFonts w:asciiTheme="minorHAnsi" w:hAnsiTheme="minorHAnsi" w:cstheme="minorHAnsi"/>
          <w:szCs w:val="22"/>
        </w:rPr>
        <w:t xml:space="preserve"> </w:t>
      </w:r>
      <w:r w:rsidR="00191846">
        <w:rPr>
          <w:rFonts w:asciiTheme="minorHAnsi" w:hAnsiTheme="minorHAnsi" w:cstheme="minorHAnsi"/>
          <w:szCs w:val="22"/>
        </w:rPr>
        <w:t>the travel time</w:t>
      </w:r>
      <w:r w:rsidR="00191846" w:rsidRPr="00ED1B05">
        <w:rPr>
          <w:rFonts w:asciiTheme="minorHAnsi" w:hAnsiTheme="minorHAnsi" w:cstheme="minorHAnsi"/>
          <w:szCs w:val="22"/>
        </w:rPr>
        <w:t xml:space="preserve"> </w:t>
      </w:r>
      <w:r w:rsidR="0003022E" w:rsidRPr="00ED1B05">
        <w:rPr>
          <w:rFonts w:asciiTheme="minorHAnsi" w:hAnsiTheme="minorHAnsi" w:cstheme="minorHAnsi"/>
          <w:szCs w:val="22"/>
        </w:rPr>
        <w:t>to radiotherapy centres</w:t>
      </w:r>
      <w:hyperlink w:anchor="_ENREF_31" w:tooltip="Schroen AT, 2005 #1237" w:history="1">
        <w:r w:rsidR="00CE52C3" w:rsidRPr="00ED1B05">
          <w:rPr>
            <w:rFonts w:asciiTheme="minorHAnsi" w:hAnsiTheme="minorHAnsi"/>
          </w:rPr>
          <w:fldChar w:fldCharType="begin"/>
        </w:r>
        <w:r w:rsidR="00CE52C3">
          <w:rPr>
            <w:rFonts w:asciiTheme="minorHAnsi" w:hAnsiTheme="minorHAnsi"/>
          </w:rPr>
          <w:instrText xml:space="preserve"> ADDIN EN.CITE &lt;EndNote&gt;&lt;Cite&gt;&lt;Author&gt;Schroen&lt;/Author&gt;&lt;Year&gt;2005&lt;/Year&gt;&lt;RecNum&gt;1237&lt;/RecNum&gt;&lt;DisplayText&gt;&lt;style face="superscript"&gt;31&lt;/style&gt;&lt;/DisplayText&gt;&lt;record&gt;&lt;rec-number&gt;1237&lt;/rec-number&gt;&lt;foreign-keys&gt;&lt;key app="EN" db-id="zrsdaf2f5x55egesaewpdwsyssfzarr0t2za" timestamp="1509374808"&gt;1237&lt;/key&gt;&lt;/foreign-keys&gt;&lt;ref-type name="Journal Article"&gt;17&lt;/ref-type&gt;&lt;contributors&gt;&lt;authors&gt;&lt;author&gt;Schroen AT,&lt;/author&gt;&lt;author&gt;Brenin DR ,&lt;/author&gt;&lt;author&gt;Kelly MD,&lt;/author&gt;&lt;author&gt;Knaus WA ,&lt;/author&gt;&lt;author&gt;Slingluff CL. Jr,&lt;/author&gt;&lt;/authors&gt;&lt;/contributors&gt;&lt;titles&gt;&lt;title&gt;Impact of Patient Distance to Radiation Therapy on Mastectomy Use in Early-Stage Breast Cancer Patients&lt;/title&gt;&lt;secondary-title&gt;Journal of Clinical Oncology&lt;/secondary-title&gt;&lt;/titles&gt;&lt;periodical&gt;&lt;full-title&gt;Journal of Clinical Oncology&lt;/full-title&gt;&lt;/periodical&gt;&lt;pages&gt;7074-7080&lt;/pages&gt;&lt;volume&gt;23&lt;/volume&gt;&lt;number&gt;28&lt;/number&gt;&lt;dates&gt;&lt;year&gt;2005&lt;/year&gt;&lt;/dates&gt;&lt;accession-num&gt;16192590&lt;/accession-num&gt;&lt;urls&gt;&lt;related-urls&gt;&lt;url&gt;http://ascopubs.org/doi/abs/10.1200/JCO.2005.06.032&lt;/url&gt;&lt;/related-urls&gt;&lt;/urls&gt;&lt;electronic-resource-num&gt;10.1200/jco.2005.06.032&lt;/electronic-resource-num&gt;&lt;/record&gt;&lt;/Cite&gt;&lt;/EndNote&gt;</w:instrText>
        </w:r>
        <w:r w:rsidR="00CE52C3" w:rsidRPr="00ED1B05">
          <w:rPr>
            <w:rFonts w:asciiTheme="minorHAnsi" w:hAnsiTheme="minorHAnsi"/>
          </w:rPr>
          <w:fldChar w:fldCharType="separate"/>
        </w:r>
        <w:r w:rsidR="00CE52C3" w:rsidRPr="0001643C">
          <w:rPr>
            <w:rFonts w:asciiTheme="minorHAnsi" w:hAnsiTheme="minorHAnsi"/>
            <w:noProof/>
            <w:vertAlign w:val="superscript"/>
          </w:rPr>
          <w:t>31</w:t>
        </w:r>
        <w:r w:rsidR="00CE52C3" w:rsidRPr="00ED1B05">
          <w:rPr>
            <w:rFonts w:asciiTheme="minorHAnsi" w:hAnsiTheme="minorHAnsi"/>
          </w:rPr>
          <w:fldChar w:fldCharType="end"/>
        </w:r>
      </w:hyperlink>
      <w:r w:rsidR="0003022E" w:rsidRPr="00ED1B05">
        <w:rPr>
          <w:rFonts w:asciiTheme="minorHAnsi" w:hAnsiTheme="minorHAnsi"/>
        </w:rPr>
        <w:t xml:space="preserve"> </w:t>
      </w:r>
      <w:r w:rsidR="0003022E" w:rsidRPr="00ED1B05">
        <w:rPr>
          <w:rFonts w:asciiTheme="minorHAnsi" w:hAnsiTheme="minorHAnsi" w:cstheme="minorHAnsi"/>
          <w:szCs w:val="22"/>
        </w:rPr>
        <w:t xml:space="preserve">may have </w:t>
      </w:r>
      <w:r w:rsidR="0003022E" w:rsidRPr="00ED1B05">
        <w:rPr>
          <w:rFonts w:asciiTheme="minorHAnsi" w:hAnsiTheme="minorHAnsi"/>
        </w:rPr>
        <w:t xml:space="preserve">deterred some older women from post-BCS radiotherapy. </w:t>
      </w:r>
    </w:p>
    <w:p w14:paraId="600B16AA" w14:textId="77777777" w:rsidR="008B513C" w:rsidRPr="00ED1B05" w:rsidRDefault="008B513C" w:rsidP="0003022E">
      <w:pPr>
        <w:spacing w:line="360" w:lineRule="auto"/>
        <w:jc w:val="both"/>
        <w:rPr>
          <w:rFonts w:asciiTheme="minorHAnsi" w:hAnsiTheme="minorHAnsi"/>
        </w:rPr>
      </w:pPr>
    </w:p>
    <w:p w14:paraId="247165FB" w14:textId="084B6D94" w:rsidR="005764B6" w:rsidRPr="008B79E2" w:rsidRDefault="000F3287" w:rsidP="00835C24">
      <w:pPr>
        <w:spacing w:line="360" w:lineRule="auto"/>
        <w:jc w:val="both"/>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The </w:t>
      </w:r>
      <w:r w:rsidR="00176BA0">
        <w:rPr>
          <w:rFonts w:asciiTheme="minorHAnsi" w:hAnsiTheme="minorHAnsi" w:cstheme="minorHAnsi"/>
          <w:szCs w:val="22"/>
          <w:shd w:val="clear" w:color="auto" w:fill="FFFFFF"/>
        </w:rPr>
        <w:t xml:space="preserve">results from </w:t>
      </w:r>
      <w:r>
        <w:rPr>
          <w:rFonts w:asciiTheme="minorHAnsi" w:hAnsiTheme="minorHAnsi" w:cstheme="minorHAnsi"/>
          <w:szCs w:val="22"/>
          <w:shd w:val="clear" w:color="auto" w:fill="FFFFFF"/>
        </w:rPr>
        <w:t xml:space="preserve">multilevel regression models </w:t>
      </w:r>
      <w:r w:rsidR="00C26585">
        <w:rPr>
          <w:rFonts w:asciiTheme="minorHAnsi" w:hAnsiTheme="minorHAnsi" w:cstheme="minorHAnsi"/>
          <w:szCs w:val="22"/>
          <w:shd w:val="clear" w:color="auto" w:fill="FFFFFF"/>
        </w:rPr>
        <w:t>showed</w:t>
      </w:r>
      <w:r w:rsidR="008343A8">
        <w:rPr>
          <w:rFonts w:asciiTheme="minorHAnsi" w:hAnsiTheme="minorHAnsi" w:cstheme="minorHAnsi"/>
          <w:szCs w:val="22"/>
          <w:shd w:val="clear" w:color="auto" w:fill="FFFFFF"/>
        </w:rPr>
        <w:t xml:space="preserve"> </w:t>
      </w:r>
      <w:r w:rsidR="00AE5453">
        <w:rPr>
          <w:rFonts w:asciiTheme="minorHAnsi" w:hAnsiTheme="minorHAnsi" w:cstheme="minorHAnsi"/>
          <w:szCs w:val="22"/>
          <w:shd w:val="clear" w:color="auto" w:fill="FFFFFF"/>
        </w:rPr>
        <w:t>that</w:t>
      </w:r>
      <w:r w:rsidR="008343A8">
        <w:rPr>
          <w:rFonts w:asciiTheme="minorHAnsi" w:hAnsiTheme="minorHAnsi" w:cstheme="minorHAnsi"/>
          <w:szCs w:val="22"/>
          <w:shd w:val="clear" w:color="auto" w:fill="FFFFFF"/>
        </w:rPr>
        <w:t xml:space="preserve"> there was significant variation across NHS organisations in their</w:t>
      </w:r>
      <w:r w:rsidR="00AE5453">
        <w:rPr>
          <w:rFonts w:asciiTheme="minorHAnsi" w:hAnsiTheme="minorHAnsi" w:cstheme="minorHAnsi"/>
          <w:szCs w:val="22"/>
          <w:shd w:val="clear" w:color="auto" w:fill="FFFFFF"/>
        </w:rPr>
        <w:t xml:space="preserve"> </w:t>
      </w:r>
      <w:r w:rsidR="008343A8">
        <w:rPr>
          <w:rFonts w:asciiTheme="minorHAnsi" w:hAnsiTheme="minorHAnsi" w:cstheme="minorHAnsi"/>
          <w:szCs w:val="22"/>
          <w:shd w:val="clear" w:color="auto" w:fill="FFFFFF"/>
        </w:rPr>
        <w:t xml:space="preserve">adjusted </w:t>
      </w:r>
      <w:r w:rsidR="00563917">
        <w:rPr>
          <w:rFonts w:asciiTheme="minorHAnsi" w:hAnsiTheme="minorHAnsi" w:cstheme="minorHAnsi"/>
          <w:szCs w:val="22"/>
          <w:shd w:val="clear" w:color="auto" w:fill="FFFFFF"/>
        </w:rPr>
        <w:t>rates of</w:t>
      </w:r>
      <w:r>
        <w:rPr>
          <w:rFonts w:asciiTheme="minorHAnsi" w:hAnsiTheme="minorHAnsi" w:cstheme="minorHAnsi"/>
          <w:szCs w:val="22"/>
          <w:shd w:val="clear" w:color="auto" w:fill="FFFFFF"/>
        </w:rPr>
        <w:t xml:space="preserve"> </w:t>
      </w:r>
      <w:r w:rsidR="00E27E39">
        <w:rPr>
          <w:rFonts w:asciiTheme="minorHAnsi" w:hAnsiTheme="minorHAnsi" w:cstheme="minorHAnsi"/>
          <w:szCs w:val="22"/>
          <w:shd w:val="clear" w:color="auto" w:fill="FFFFFF"/>
        </w:rPr>
        <w:t xml:space="preserve">surgery, </w:t>
      </w:r>
      <w:r w:rsidR="00E27E39" w:rsidRPr="008B79E2">
        <w:rPr>
          <w:rFonts w:asciiTheme="minorHAnsi" w:hAnsiTheme="minorHAnsi" w:cstheme="minorHAnsi"/>
          <w:szCs w:val="22"/>
          <w:shd w:val="clear" w:color="auto" w:fill="FFFFFF"/>
        </w:rPr>
        <w:t xml:space="preserve">SNB </w:t>
      </w:r>
      <w:r w:rsidRPr="008B79E2">
        <w:rPr>
          <w:rFonts w:asciiTheme="minorHAnsi" w:hAnsiTheme="minorHAnsi" w:cstheme="minorHAnsi"/>
          <w:szCs w:val="22"/>
          <w:shd w:val="clear" w:color="auto" w:fill="FFFFFF"/>
        </w:rPr>
        <w:t>and</w:t>
      </w:r>
      <w:r w:rsidR="00062AD5" w:rsidRPr="008B79E2">
        <w:rPr>
          <w:rFonts w:asciiTheme="minorHAnsi" w:hAnsiTheme="minorHAnsi" w:cstheme="minorHAnsi"/>
          <w:szCs w:val="22"/>
          <w:shd w:val="clear" w:color="auto" w:fill="FFFFFF"/>
        </w:rPr>
        <w:t xml:space="preserve"> adjuvant</w:t>
      </w:r>
      <w:r w:rsidRPr="008B79E2">
        <w:rPr>
          <w:rFonts w:asciiTheme="minorHAnsi" w:hAnsiTheme="minorHAnsi" w:cstheme="minorHAnsi"/>
          <w:szCs w:val="22"/>
          <w:shd w:val="clear" w:color="auto" w:fill="FFFFFF"/>
        </w:rPr>
        <w:t xml:space="preserve"> radiotherapy</w:t>
      </w:r>
      <w:r w:rsidR="00021E38" w:rsidRPr="008B79E2">
        <w:rPr>
          <w:rFonts w:asciiTheme="minorHAnsi" w:hAnsiTheme="minorHAnsi" w:cstheme="minorHAnsi"/>
          <w:szCs w:val="22"/>
          <w:shd w:val="clear" w:color="auto" w:fill="FFFFFF"/>
        </w:rPr>
        <w:t xml:space="preserve"> post-BCS</w:t>
      </w:r>
      <w:r w:rsidR="008343A8" w:rsidRPr="008B79E2">
        <w:rPr>
          <w:rFonts w:asciiTheme="minorHAnsi" w:hAnsiTheme="minorHAnsi" w:cstheme="minorHAnsi"/>
          <w:szCs w:val="22"/>
          <w:shd w:val="clear" w:color="auto" w:fill="FFFFFF"/>
        </w:rPr>
        <w:t xml:space="preserve">.  </w:t>
      </w:r>
      <w:r w:rsidR="002A6597" w:rsidRPr="008B79E2">
        <w:rPr>
          <w:rFonts w:asciiTheme="minorHAnsi" w:hAnsiTheme="minorHAnsi" w:cstheme="minorHAnsi"/>
          <w:szCs w:val="22"/>
          <w:shd w:val="clear" w:color="auto" w:fill="FFFFFF"/>
        </w:rPr>
        <w:t xml:space="preserve">This is perhaps to be expected given the limited evidence available </w:t>
      </w:r>
      <w:r w:rsidR="008343A8" w:rsidRPr="008B79E2">
        <w:rPr>
          <w:rFonts w:asciiTheme="minorHAnsi" w:hAnsiTheme="minorHAnsi" w:cstheme="minorHAnsi"/>
          <w:szCs w:val="22"/>
          <w:shd w:val="clear" w:color="auto" w:fill="FFFFFF"/>
        </w:rPr>
        <w:t>to guide clinicians</w:t>
      </w:r>
      <w:hyperlink w:anchor="_ENREF_14" w:tooltip="Biganzoli, 2012 #1241" w:history="1">
        <w:r w:rsidR="00CE52C3" w:rsidRPr="008B79E2">
          <w:rPr>
            <w:rFonts w:asciiTheme="minorHAnsi" w:hAnsiTheme="minorHAnsi" w:cstheme="minorHAnsi"/>
            <w:szCs w:val="22"/>
            <w:shd w:val="clear" w:color="auto" w:fill="FFFFFF"/>
          </w:rPr>
          <w:fldChar w:fldCharType="begin"/>
        </w:r>
        <w:r w:rsidR="00CE52C3" w:rsidRPr="008B79E2">
          <w:rPr>
            <w:rFonts w:asciiTheme="minorHAnsi" w:hAnsiTheme="minorHAnsi" w:cstheme="minorHAnsi"/>
            <w:szCs w:val="22"/>
            <w:shd w:val="clear" w:color="auto" w:fill="FFFFFF"/>
          </w:rPr>
          <w:instrText xml:space="preserve"> ADDIN EN.CITE &lt;EndNote&gt;&lt;Cite&gt;&lt;Author&gt;Biganzoli&lt;/Author&gt;&lt;Year&gt;2012&lt;/Year&gt;&lt;RecNum&gt;1241&lt;/RecNum&gt;&lt;DisplayText&gt;&lt;style face="superscript"&gt;14&lt;/style&gt;&lt;/DisplayText&gt;&lt;record&gt;&lt;rec-number&gt;1241&lt;/rec-number&gt;&lt;foreign-keys&gt;&lt;key app="EN" db-id="zrsdaf2f5x55egesaewpdwsyssfzarr0t2za" timestamp="1510747183"&gt;1241&lt;/key&gt;&lt;/foreign-keys&gt;&lt;ref-type name="Journal Article"&gt;17&lt;/ref-type&gt;&lt;contributors&gt;&lt;authors&gt;&lt;author&gt;Biganzoli, L.&lt;/author&gt;&lt;author&gt;Wildiers, H.&lt;/author&gt;&lt;author&gt;Oakman, C.&lt;/author&gt;&lt;author&gt;Marotti, L.&lt;/author&gt;&lt;author&gt;Loibl, S.&lt;/author&gt;&lt;author&gt;Kunkler, I.&lt;/author&gt;&lt;author&gt;Reed, M.&lt;/author&gt;&lt;author&gt;Ciatto, S.&lt;/author&gt;&lt;author&gt;Voogd, A. C.&lt;/author&gt;&lt;author&gt;Brain, E.&lt;/author&gt;&lt;/authors&gt;&lt;/contributors&gt;&lt;titles&gt;&lt;title&gt;Management of elderly patients with breast cancer: updated recommendations of the International Society of Geriatric Oncology (SIOG) and European Society of Breast Cancer Specialists (EUSOMA)&lt;/title&gt;&lt;secondary-title&gt;Lancet Oncol&lt;/secondary-title&gt;&lt;/titles&gt;&lt;periodical&gt;&lt;full-title&gt;Lancet Oncol&lt;/full-title&gt;&lt;/periodical&gt;&lt;volume&gt;13&lt;/volume&gt;&lt;dates&gt;&lt;year&gt;2012&lt;/year&gt;&lt;/dates&gt;&lt;label&gt;Biganzoli2012&lt;/label&gt;&lt;urls&gt;&lt;related-urls&gt;&lt;url&gt;https://doi.org/10.1016/S1470-2045(11)70383-7&lt;/url&gt;&lt;/related-urls&gt;&lt;/urls&gt;&lt;electronic-resource-num&gt;10.1016/s1470-2045(11)70383-7&lt;/electronic-resource-num&gt;&lt;/record&gt;&lt;/Cite&gt;&lt;/EndNote&gt;</w:instrText>
        </w:r>
        <w:r w:rsidR="00CE52C3" w:rsidRPr="008B79E2">
          <w:rPr>
            <w:rFonts w:asciiTheme="minorHAnsi" w:hAnsiTheme="minorHAnsi" w:cstheme="minorHAnsi"/>
            <w:szCs w:val="22"/>
            <w:shd w:val="clear" w:color="auto" w:fill="FFFFFF"/>
          </w:rPr>
          <w:fldChar w:fldCharType="separate"/>
        </w:r>
        <w:r w:rsidR="00CE52C3" w:rsidRPr="008B79E2">
          <w:rPr>
            <w:rFonts w:asciiTheme="minorHAnsi" w:hAnsiTheme="minorHAnsi" w:cstheme="minorHAnsi"/>
            <w:noProof/>
            <w:szCs w:val="22"/>
            <w:shd w:val="clear" w:color="auto" w:fill="FFFFFF"/>
            <w:vertAlign w:val="superscript"/>
          </w:rPr>
          <w:t>14</w:t>
        </w:r>
        <w:r w:rsidR="00CE52C3" w:rsidRPr="008B79E2">
          <w:rPr>
            <w:rFonts w:asciiTheme="minorHAnsi" w:hAnsiTheme="minorHAnsi" w:cstheme="minorHAnsi"/>
            <w:szCs w:val="22"/>
            <w:shd w:val="clear" w:color="auto" w:fill="FFFFFF"/>
          </w:rPr>
          <w:fldChar w:fldCharType="end"/>
        </w:r>
      </w:hyperlink>
      <w:r w:rsidR="008343A8" w:rsidRPr="008B79E2">
        <w:rPr>
          <w:rFonts w:asciiTheme="minorHAnsi" w:hAnsiTheme="minorHAnsi" w:cstheme="minorHAnsi"/>
          <w:szCs w:val="22"/>
          <w:shd w:val="clear" w:color="auto" w:fill="FFFFFF"/>
        </w:rPr>
        <w:t xml:space="preserve">. </w:t>
      </w:r>
      <w:r w:rsidR="007E032B" w:rsidRPr="008B79E2">
        <w:rPr>
          <w:rFonts w:asciiTheme="minorHAnsi" w:hAnsiTheme="minorHAnsi" w:cstheme="minorHAnsi"/>
          <w:szCs w:val="22"/>
          <w:shd w:val="clear" w:color="auto" w:fill="FFFFFF"/>
        </w:rPr>
        <w:t>Th</w:t>
      </w:r>
      <w:r w:rsidR="00D21DA5" w:rsidRPr="008B79E2">
        <w:rPr>
          <w:rFonts w:asciiTheme="minorHAnsi" w:hAnsiTheme="minorHAnsi" w:cstheme="minorHAnsi"/>
          <w:szCs w:val="22"/>
          <w:shd w:val="clear" w:color="auto" w:fill="FFFFFF"/>
        </w:rPr>
        <w:t>is</w:t>
      </w:r>
      <w:r w:rsidR="007E032B" w:rsidRPr="008B79E2">
        <w:rPr>
          <w:rFonts w:asciiTheme="minorHAnsi" w:hAnsiTheme="minorHAnsi" w:cstheme="minorHAnsi"/>
          <w:szCs w:val="22"/>
          <w:shd w:val="clear" w:color="auto" w:fill="FFFFFF"/>
        </w:rPr>
        <w:t xml:space="preserve"> study could not account for the influence of patient preferences on treatment decisions, but a study by Bleicher et al. </w:t>
      </w:r>
      <w:r w:rsidR="007E032B" w:rsidRPr="008B79E2">
        <w:rPr>
          <w:rFonts w:asciiTheme="minorHAnsi" w:hAnsiTheme="minorHAnsi" w:cstheme="minorHAnsi"/>
          <w:szCs w:val="22"/>
          <w:shd w:val="clear" w:color="auto" w:fill="FFFFFF"/>
        </w:rPr>
        <w:lastRenderedPageBreak/>
        <w:t>reported patient age to have minimal influence on DCIS treatment choices and level of involvement in decision making</w:t>
      </w:r>
      <w:r w:rsidR="007E032B" w:rsidRPr="008B79E2">
        <w:rPr>
          <w:rFonts w:asciiTheme="minorHAnsi" w:hAnsiTheme="minorHAnsi" w:cstheme="minorHAnsi"/>
          <w:szCs w:val="22"/>
          <w:shd w:val="clear" w:color="auto" w:fill="FFFFFF"/>
          <w:vertAlign w:val="superscript"/>
        </w:rPr>
        <w:t>38</w:t>
      </w:r>
      <w:r w:rsidR="007E032B" w:rsidRPr="008B79E2">
        <w:rPr>
          <w:rFonts w:asciiTheme="minorHAnsi" w:hAnsiTheme="minorHAnsi" w:cstheme="minorHAnsi"/>
          <w:szCs w:val="22"/>
          <w:shd w:val="clear" w:color="auto" w:fill="FFFFFF"/>
        </w:rPr>
        <w:t>.</w:t>
      </w:r>
    </w:p>
    <w:p w14:paraId="2D620914" w14:textId="77777777" w:rsidR="00B74D20" w:rsidRPr="008B79E2" w:rsidRDefault="00B74D20" w:rsidP="00835C24">
      <w:pPr>
        <w:spacing w:line="360" w:lineRule="auto"/>
        <w:jc w:val="both"/>
        <w:rPr>
          <w:rFonts w:asciiTheme="minorHAnsi" w:hAnsiTheme="minorHAnsi" w:cstheme="minorHAnsi"/>
          <w:szCs w:val="22"/>
          <w:shd w:val="clear" w:color="auto" w:fill="FFFFFF"/>
        </w:rPr>
      </w:pPr>
    </w:p>
    <w:p w14:paraId="25031544" w14:textId="77777777" w:rsidR="009E7BC7" w:rsidRPr="008B79E2" w:rsidRDefault="00327A66" w:rsidP="003B6900">
      <w:pPr>
        <w:pStyle w:val="Heading3"/>
        <w:numPr>
          <w:ilvl w:val="1"/>
          <w:numId w:val="26"/>
        </w:numPr>
        <w:jc w:val="both"/>
        <w:rPr>
          <w:rFonts w:asciiTheme="minorHAnsi" w:hAnsiTheme="minorHAnsi" w:cstheme="minorHAnsi"/>
        </w:rPr>
      </w:pPr>
      <w:r w:rsidRPr="008B79E2">
        <w:rPr>
          <w:rFonts w:asciiTheme="minorHAnsi" w:hAnsiTheme="minorHAnsi" w:cstheme="minorHAnsi"/>
        </w:rPr>
        <w:t>Strengths and Limitations</w:t>
      </w:r>
    </w:p>
    <w:p w14:paraId="025392BF" w14:textId="4B73BB40" w:rsidR="00414834" w:rsidRPr="008B79E2" w:rsidRDefault="00E831AE" w:rsidP="003B6900">
      <w:pPr>
        <w:spacing w:line="360" w:lineRule="auto"/>
        <w:jc w:val="both"/>
        <w:rPr>
          <w:rFonts w:asciiTheme="minorHAnsi" w:hAnsiTheme="minorHAnsi"/>
        </w:rPr>
      </w:pPr>
      <w:r w:rsidRPr="008B79E2">
        <w:rPr>
          <w:rFonts w:asciiTheme="minorHAnsi" w:hAnsiTheme="minorHAnsi" w:cstheme="minorHAnsi"/>
        </w:rPr>
        <w:t>The</w:t>
      </w:r>
      <w:r w:rsidR="008343A8" w:rsidRPr="008B79E2">
        <w:rPr>
          <w:rFonts w:asciiTheme="minorHAnsi" w:hAnsiTheme="minorHAnsi" w:cstheme="minorHAnsi"/>
        </w:rPr>
        <w:t xml:space="preserve"> study has </w:t>
      </w:r>
      <w:r w:rsidRPr="008B79E2">
        <w:rPr>
          <w:rFonts w:asciiTheme="minorHAnsi" w:hAnsiTheme="minorHAnsi" w:cstheme="minorHAnsi"/>
        </w:rPr>
        <w:t>several strengths</w:t>
      </w:r>
      <w:r w:rsidR="00094C06" w:rsidRPr="008B79E2">
        <w:rPr>
          <w:rFonts w:asciiTheme="minorHAnsi" w:hAnsiTheme="minorHAnsi" w:cstheme="minorHAnsi"/>
        </w:rPr>
        <w:t xml:space="preserve">. </w:t>
      </w:r>
      <w:r w:rsidR="005437DD" w:rsidRPr="008B79E2">
        <w:rPr>
          <w:rFonts w:asciiTheme="minorHAnsi" w:hAnsiTheme="minorHAnsi" w:cstheme="minorHAnsi"/>
        </w:rPr>
        <w:t>W</w:t>
      </w:r>
      <w:r w:rsidR="007966F5" w:rsidRPr="008B79E2">
        <w:rPr>
          <w:rFonts w:asciiTheme="minorHAnsi" w:hAnsiTheme="minorHAnsi" w:cstheme="minorHAnsi"/>
        </w:rPr>
        <w:t xml:space="preserve">omen were </w:t>
      </w:r>
      <w:r w:rsidR="00514EBE" w:rsidRPr="008B79E2">
        <w:rPr>
          <w:rFonts w:asciiTheme="minorHAnsi" w:hAnsiTheme="minorHAnsi" w:cstheme="minorHAnsi"/>
        </w:rPr>
        <w:t xml:space="preserve">identified using </w:t>
      </w:r>
      <w:r w:rsidR="0016426F" w:rsidRPr="008B79E2">
        <w:rPr>
          <w:rFonts w:asciiTheme="minorHAnsi" w:hAnsiTheme="minorHAnsi" w:cstheme="minorHAnsi"/>
        </w:rPr>
        <w:t>the</w:t>
      </w:r>
      <w:r w:rsidR="00514EBE" w:rsidRPr="008B79E2">
        <w:rPr>
          <w:rFonts w:asciiTheme="minorHAnsi" w:hAnsiTheme="minorHAnsi" w:cstheme="minorHAnsi"/>
        </w:rPr>
        <w:t xml:space="preserve"> national </w:t>
      </w:r>
      <w:r w:rsidR="0016426F" w:rsidRPr="008B79E2">
        <w:rPr>
          <w:rFonts w:asciiTheme="minorHAnsi" w:hAnsiTheme="minorHAnsi" w:cstheme="minorHAnsi"/>
        </w:rPr>
        <w:t xml:space="preserve">cancer </w:t>
      </w:r>
      <w:r w:rsidR="008343A8" w:rsidRPr="008B79E2">
        <w:rPr>
          <w:rFonts w:asciiTheme="minorHAnsi" w:hAnsiTheme="minorHAnsi" w:cstheme="minorHAnsi"/>
        </w:rPr>
        <w:t>registries i</w:t>
      </w:r>
      <w:r w:rsidR="005437DD" w:rsidRPr="008B79E2">
        <w:rPr>
          <w:rFonts w:asciiTheme="minorHAnsi" w:hAnsiTheme="minorHAnsi" w:cstheme="minorHAnsi"/>
        </w:rPr>
        <w:t xml:space="preserve">n England and Wales, </w:t>
      </w:r>
      <w:r w:rsidR="00FD2FEE" w:rsidRPr="008B79E2">
        <w:rPr>
          <w:rFonts w:asciiTheme="minorHAnsi" w:hAnsiTheme="minorHAnsi" w:cstheme="minorHAnsi"/>
        </w:rPr>
        <w:t>reducing the</w:t>
      </w:r>
      <w:r w:rsidR="0016426F" w:rsidRPr="008B79E2">
        <w:rPr>
          <w:rFonts w:asciiTheme="minorHAnsi" w:hAnsiTheme="minorHAnsi" w:cstheme="minorHAnsi"/>
        </w:rPr>
        <w:t xml:space="preserve"> risk of selection bias</w:t>
      </w:r>
      <w:r w:rsidR="008343A8" w:rsidRPr="008B79E2">
        <w:rPr>
          <w:rFonts w:asciiTheme="minorHAnsi" w:hAnsiTheme="minorHAnsi" w:cstheme="minorHAnsi"/>
        </w:rPr>
        <w:t>, and a</w:t>
      </w:r>
      <w:r w:rsidR="008C4D91" w:rsidRPr="008B79E2">
        <w:rPr>
          <w:rFonts w:asciiTheme="minorHAnsi" w:hAnsiTheme="minorHAnsi" w:cstheme="minorHAnsi"/>
        </w:rPr>
        <w:t xml:space="preserve"> focus</w:t>
      </w:r>
      <w:r w:rsidR="0016426F" w:rsidRPr="008B79E2">
        <w:rPr>
          <w:rFonts w:asciiTheme="minorHAnsi" w:hAnsiTheme="minorHAnsi" w:cstheme="minorHAnsi"/>
        </w:rPr>
        <w:t xml:space="preserve"> </w:t>
      </w:r>
      <w:r w:rsidR="00672E44" w:rsidRPr="008B79E2">
        <w:rPr>
          <w:rFonts w:asciiTheme="minorHAnsi" w:hAnsiTheme="minorHAnsi"/>
          <w:szCs w:val="22"/>
        </w:rPr>
        <w:t xml:space="preserve">on unilateral DCIS </w:t>
      </w:r>
      <w:r w:rsidR="0016426F" w:rsidRPr="008B79E2">
        <w:rPr>
          <w:rFonts w:asciiTheme="minorHAnsi" w:hAnsiTheme="minorHAnsi"/>
          <w:szCs w:val="22"/>
        </w:rPr>
        <w:t>improve</w:t>
      </w:r>
      <w:r w:rsidR="002A4EEB" w:rsidRPr="008B79E2">
        <w:rPr>
          <w:rFonts w:asciiTheme="minorHAnsi" w:hAnsiTheme="minorHAnsi"/>
          <w:szCs w:val="22"/>
        </w:rPr>
        <w:t>d</w:t>
      </w:r>
      <w:r w:rsidR="0016426F" w:rsidRPr="008B79E2">
        <w:rPr>
          <w:rFonts w:asciiTheme="minorHAnsi" w:hAnsiTheme="minorHAnsi"/>
          <w:szCs w:val="22"/>
        </w:rPr>
        <w:t xml:space="preserve"> the hom</w:t>
      </w:r>
      <w:r w:rsidR="007966F5" w:rsidRPr="008B79E2">
        <w:rPr>
          <w:rFonts w:asciiTheme="minorHAnsi" w:hAnsiTheme="minorHAnsi"/>
          <w:szCs w:val="22"/>
        </w:rPr>
        <w:t>ogeneity of the patient cohort.</w:t>
      </w:r>
      <w:r w:rsidR="0016426F" w:rsidRPr="008B79E2">
        <w:rPr>
          <w:rFonts w:asciiTheme="minorHAnsi" w:hAnsiTheme="minorHAnsi"/>
          <w:szCs w:val="22"/>
        </w:rPr>
        <w:t xml:space="preserve"> The use of national hospital datasets also ensures complete capture of all NHS hospital admissions for these patients</w:t>
      </w:r>
      <w:r w:rsidR="002A4EEB" w:rsidRPr="008B79E2">
        <w:rPr>
          <w:rFonts w:asciiTheme="minorHAnsi" w:hAnsiTheme="minorHAnsi"/>
          <w:szCs w:val="22"/>
        </w:rPr>
        <w:t xml:space="preserve"> </w:t>
      </w:r>
      <w:r w:rsidR="008343A8" w:rsidRPr="008B79E2">
        <w:rPr>
          <w:rFonts w:asciiTheme="minorHAnsi" w:hAnsiTheme="minorHAnsi"/>
          <w:szCs w:val="22"/>
        </w:rPr>
        <w:t>reduc</w:t>
      </w:r>
      <w:r w:rsidR="002A4EEB" w:rsidRPr="008B79E2">
        <w:rPr>
          <w:rFonts w:asciiTheme="minorHAnsi" w:hAnsiTheme="minorHAnsi"/>
          <w:szCs w:val="22"/>
        </w:rPr>
        <w:t>ing</w:t>
      </w:r>
      <w:r w:rsidR="0016426F" w:rsidRPr="008B79E2">
        <w:rPr>
          <w:rFonts w:asciiTheme="minorHAnsi" w:hAnsiTheme="minorHAnsi"/>
          <w:szCs w:val="22"/>
        </w:rPr>
        <w:t xml:space="preserve"> the risk of underreporting surgery rates.  </w:t>
      </w:r>
      <w:r w:rsidR="000D00A6" w:rsidRPr="008B79E2">
        <w:rPr>
          <w:rFonts w:asciiTheme="minorHAnsi" w:hAnsiTheme="minorHAnsi"/>
          <w:color w:val="000000"/>
          <w:szCs w:val="22"/>
        </w:rPr>
        <w:t>Lastly, this stud</w:t>
      </w:r>
      <w:r w:rsidR="003323EE" w:rsidRPr="008B79E2">
        <w:rPr>
          <w:rFonts w:asciiTheme="minorHAnsi" w:hAnsiTheme="minorHAnsi"/>
          <w:color w:val="000000"/>
          <w:szCs w:val="22"/>
        </w:rPr>
        <w:t xml:space="preserve">y utilised measures of </w:t>
      </w:r>
      <w:r w:rsidR="00B43F8C" w:rsidRPr="008B79E2">
        <w:rPr>
          <w:rFonts w:asciiTheme="minorHAnsi" w:hAnsiTheme="minorHAnsi"/>
          <w:color w:val="000000"/>
          <w:szCs w:val="22"/>
        </w:rPr>
        <w:t xml:space="preserve">comorbidity and frailty </w:t>
      </w:r>
      <w:r w:rsidR="008343A8" w:rsidRPr="008B79E2">
        <w:rPr>
          <w:rFonts w:asciiTheme="minorHAnsi" w:hAnsiTheme="minorHAnsi"/>
          <w:color w:val="000000"/>
          <w:szCs w:val="22"/>
        </w:rPr>
        <w:t>which are known to influence the</w:t>
      </w:r>
      <w:r w:rsidR="003323EE" w:rsidRPr="008B79E2">
        <w:rPr>
          <w:rFonts w:asciiTheme="minorHAnsi" w:hAnsiTheme="minorHAnsi"/>
          <w:color w:val="000000"/>
          <w:szCs w:val="22"/>
        </w:rPr>
        <w:t xml:space="preserve"> patterns of care for older women. Whilst there is no </w:t>
      </w:r>
      <w:r w:rsidR="000D00A6" w:rsidRPr="008B79E2">
        <w:rPr>
          <w:rFonts w:asciiTheme="minorHAnsi" w:hAnsiTheme="minorHAnsi"/>
          <w:color w:val="000000"/>
          <w:szCs w:val="22"/>
        </w:rPr>
        <w:t>“gold-standard” m</w:t>
      </w:r>
      <w:r w:rsidR="003323EE" w:rsidRPr="008B79E2">
        <w:rPr>
          <w:rFonts w:asciiTheme="minorHAnsi" w:hAnsiTheme="minorHAnsi"/>
          <w:color w:val="000000"/>
          <w:szCs w:val="22"/>
        </w:rPr>
        <w:t xml:space="preserve">easure of frailty, the study </w:t>
      </w:r>
      <w:r w:rsidR="000D00A6" w:rsidRPr="008B79E2">
        <w:rPr>
          <w:rFonts w:asciiTheme="minorHAnsi" w:hAnsiTheme="minorHAnsi"/>
          <w:color w:val="000000"/>
          <w:szCs w:val="22"/>
        </w:rPr>
        <w:t>adapted the eFI frailty measure</w:t>
      </w:r>
      <w:hyperlink w:anchor="_ENREF_32" w:tooltip="Clegg, 2016 #1413" w:history="1">
        <w:r w:rsidR="00CE52C3" w:rsidRPr="008B79E2">
          <w:rPr>
            <w:rFonts w:asciiTheme="minorHAnsi" w:hAnsiTheme="minorHAnsi"/>
            <w:color w:val="000000"/>
            <w:szCs w:val="22"/>
          </w:rPr>
          <w:fldChar w:fldCharType="begin"/>
        </w:r>
        <w:r w:rsidR="00CE52C3" w:rsidRPr="008B79E2">
          <w:rPr>
            <w:rFonts w:asciiTheme="minorHAnsi" w:hAnsiTheme="minorHAnsi"/>
            <w:color w:val="000000"/>
            <w:szCs w:val="22"/>
          </w:rPr>
          <w:instrText xml:space="preserve"> ADDIN EN.CITE &lt;EndNote&gt;&lt;Cite&gt;&lt;Author&gt;Clegg&lt;/Author&gt;&lt;Year&gt;2016&lt;/Year&gt;&lt;RecNum&gt;1413&lt;/RecNum&gt;&lt;DisplayText&gt;&lt;style face="superscript"&gt;32&lt;/style&gt;&lt;/DisplayText&gt;&lt;record&gt;&lt;rec-number&gt;1413&lt;/rec-number&gt;&lt;foreign-keys&gt;&lt;key app="EN" db-id="zrsdaf2f5x55egesaewpdwsyssfzarr0t2za" timestamp="1538643560"&gt;1413&lt;/key&gt;&lt;/foreign-keys&gt;&lt;ref-type name="Journal Article"&gt;17&lt;/ref-type&gt;&lt;contributors&gt;&lt;authors&gt;&lt;author&gt;Clegg, Andrew&lt;/author&gt;&lt;author&gt;Bates, Chris&lt;/author&gt;&lt;author&gt;Young, John&lt;/author&gt;&lt;author&gt;Ryan, Ronan&lt;/author&gt;&lt;author&gt;Nichols, Linda&lt;/author&gt;&lt;author&gt;Ann Teale, Elizabeth&lt;/author&gt;&lt;author&gt;Mohammed, Mohammed A.&lt;/author&gt;&lt;author&gt;Parry, John&lt;/author&gt;&lt;author&gt;Marshall, Tom&lt;/author&gt;&lt;/authors&gt;&lt;/contributors&gt;&lt;titles&gt;&lt;title&gt;Development and validation of an electronic frailty index using routine primary care electronic health record data&lt;/title&gt;&lt;secondary-title&gt;Age and Ageing&lt;/secondary-title&gt;&lt;/titles&gt;&lt;periodical&gt;&lt;full-title&gt;Age and Ageing&lt;/full-title&gt;&lt;/periodical&gt;&lt;pages&gt;353-360&lt;/pages&gt;&lt;volume&gt;45&lt;/volume&gt;&lt;number&gt;3&lt;/number&gt;&lt;dates&gt;&lt;year&gt;2016&lt;/year&gt;&lt;/dates&gt;&lt;isbn&gt;0002-0729&lt;/isbn&gt;&lt;urls&gt;&lt;related-urls&gt;&lt;url&gt;http://dx.doi.org/10.1093/ageing/afw039&lt;/url&gt;&lt;/related-urls&gt;&lt;/urls&gt;&lt;electronic-resource-num&gt;10.1093/ageing/afw039&lt;/electronic-resource-num&gt;&lt;/record&gt;&lt;/Cite&gt;&lt;/EndNote&gt;</w:instrText>
        </w:r>
        <w:r w:rsidR="00CE52C3" w:rsidRPr="008B79E2">
          <w:rPr>
            <w:rFonts w:asciiTheme="minorHAnsi" w:hAnsiTheme="minorHAnsi"/>
            <w:color w:val="000000"/>
            <w:szCs w:val="22"/>
          </w:rPr>
          <w:fldChar w:fldCharType="separate"/>
        </w:r>
        <w:r w:rsidR="00CE52C3" w:rsidRPr="008B79E2">
          <w:rPr>
            <w:rFonts w:asciiTheme="minorHAnsi" w:hAnsiTheme="minorHAnsi"/>
            <w:noProof/>
            <w:color w:val="000000"/>
            <w:szCs w:val="22"/>
            <w:vertAlign w:val="superscript"/>
          </w:rPr>
          <w:t>32</w:t>
        </w:r>
        <w:r w:rsidR="00CE52C3" w:rsidRPr="008B79E2">
          <w:rPr>
            <w:rFonts w:asciiTheme="minorHAnsi" w:hAnsiTheme="minorHAnsi"/>
            <w:color w:val="000000"/>
            <w:szCs w:val="22"/>
          </w:rPr>
          <w:fldChar w:fldCharType="end"/>
        </w:r>
      </w:hyperlink>
      <w:r w:rsidR="000D00A6" w:rsidRPr="008B79E2">
        <w:rPr>
          <w:rFonts w:asciiTheme="minorHAnsi" w:hAnsiTheme="minorHAnsi"/>
          <w:color w:val="000000"/>
          <w:szCs w:val="22"/>
        </w:rPr>
        <w:t xml:space="preserve"> based on the concept of frailty being an accumulation of deficits</w:t>
      </w:r>
      <w:hyperlink w:anchor="_ENREF_33" w:tooltip="Mitnitski, 2001 #1191" w:history="1">
        <w:r w:rsidR="00CE52C3" w:rsidRPr="008B79E2">
          <w:rPr>
            <w:rFonts w:asciiTheme="minorHAnsi" w:hAnsiTheme="minorHAnsi"/>
            <w:color w:val="000000"/>
            <w:szCs w:val="22"/>
          </w:rPr>
          <w:fldChar w:fldCharType="begin"/>
        </w:r>
        <w:r w:rsidR="00CE52C3" w:rsidRPr="008B79E2">
          <w:rPr>
            <w:rFonts w:asciiTheme="minorHAnsi" w:hAnsiTheme="minorHAnsi"/>
            <w:color w:val="000000"/>
            <w:szCs w:val="22"/>
          </w:rPr>
          <w:instrText xml:space="preserve"> ADDIN EN.CITE &lt;EndNote&gt;&lt;Cite&gt;&lt;Author&gt;Mitnitski&lt;/Author&gt;&lt;Year&gt;2001&lt;/Year&gt;&lt;RecNum&gt;1191&lt;/RecNum&gt;&lt;DisplayText&gt;&lt;style face="superscript"&gt;33&lt;/style&gt;&lt;/DisplayText&gt;&lt;record&gt;&lt;rec-number&gt;1191&lt;/rec-number&gt;&lt;foreign-keys&gt;&lt;key app="EN" db-id="zrsdaf2f5x55egesaewpdwsyssfzarr0t2za" timestamp="1507807398"&gt;1191&lt;/key&gt;&lt;/foreign-keys&gt;&lt;ref-type name="Journal Article"&gt;17&lt;/ref-type&gt;&lt;contributors&gt;&lt;authors&gt;&lt;author&gt;Mitnitski, A. B.&lt;/author&gt;&lt;author&gt;Mogilner, A. J.&lt;/author&gt;&lt;author&gt;Rockwood, K.&lt;/author&gt;&lt;/authors&gt;&lt;/contributors&gt;&lt;titles&gt;&lt;title&gt;Accumulation of deficits as a proxy measure of aging&lt;/title&gt;&lt;secondary-title&gt;The Scientific World&lt;/secondary-title&gt;&lt;/titles&gt;&lt;periodical&gt;&lt;full-title&gt;The Scientific World&lt;/full-title&gt;&lt;/periodical&gt;&lt;volume&gt;1&lt;/volume&gt;&lt;dates&gt;&lt;year&gt;2001&lt;/year&gt;&lt;/dates&gt;&lt;label&gt;Mitnitski2001&lt;/label&gt;&lt;urls&gt;&lt;related-urls&gt;&lt;url&gt;https://doi.org/10.1100/tsw.2001.58&lt;/url&gt;&lt;/related-urls&gt;&lt;/urls&gt;&lt;electronic-resource-num&gt;10.1100/tsw.2001.58&lt;/electronic-resource-num&gt;&lt;/record&gt;&lt;/Cite&gt;&lt;/EndNote&gt;</w:instrText>
        </w:r>
        <w:r w:rsidR="00CE52C3" w:rsidRPr="008B79E2">
          <w:rPr>
            <w:rFonts w:asciiTheme="minorHAnsi" w:hAnsiTheme="minorHAnsi"/>
            <w:color w:val="000000"/>
            <w:szCs w:val="22"/>
          </w:rPr>
          <w:fldChar w:fldCharType="separate"/>
        </w:r>
        <w:r w:rsidR="00CE52C3" w:rsidRPr="008B79E2">
          <w:rPr>
            <w:rFonts w:asciiTheme="minorHAnsi" w:hAnsiTheme="minorHAnsi"/>
            <w:noProof/>
            <w:color w:val="000000"/>
            <w:szCs w:val="22"/>
            <w:vertAlign w:val="superscript"/>
          </w:rPr>
          <w:t>33</w:t>
        </w:r>
        <w:r w:rsidR="00CE52C3" w:rsidRPr="008B79E2">
          <w:rPr>
            <w:rFonts w:asciiTheme="minorHAnsi" w:hAnsiTheme="minorHAnsi"/>
            <w:color w:val="000000"/>
            <w:szCs w:val="22"/>
          </w:rPr>
          <w:fldChar w:fldCharType="end"/>
        </w:r>
      </w:hyperlink>
      <w:r w:rsidR="000D00A6" w:rsidRPr="008B79E2">
        <w:rPr>
          <w:rFonts w:asciiTheme="minorHAnsi" w:hAnsiTheme="minorHAnsi"/>
          <w:color w:val="000000"/>
          <w:szCs w:val="22"/>
        </w:rPr>
        <w:t xml:space="preserve">. </w:t>
      </w:r>
      <w:r w:rsidR="00414834" w:rsidRPr="008B79E2">
        <w:rPr>
          <w:rFonts w:asciiTheme="minorHAnsi" w:hAnsiTheme="minorHAnsi"/>
        </w:rPr>
        <w:t xml:space="preserve">The eFI </w:t>
      </w:r>
      <w:r w:rsidR="008343A8" w:rsidRPr="008B79E2">
        <w:rPr>
          <w:rFonts w:asciiTheme="minorHAnsi" w:hAnsiTheme="minorHAnsi"/>
        </w:rPr>
        <w:t xml:space="preserve">was </w:t>
      </w:r>
      <w:r w:rsidR="00846717" w:rsidRPr="008B79E2">
        <w:rPr>
          <w:rFonts w:asciiTheme="minorHAnsi" w:hAnsiTheme="minorHAnsi"/>
        </w:rPr>
        <w:t xml:space="preserve">incorporated </w:t>
      </w:r>
      <w:r w:rsidR="00414834" w:rsidRPr="008B79E2">
        <w:rPr>
          <w:rFonts w:asciiTheme="minorHAnsi" w:hAnsiTheme="minorHAnsi"/>
        </w:rPr>
        <w:t>into general prac</w:t>
      </w:r>
      <w:r w:rsidR="00846717" w:rsidRPr="008B79E2">
        <w:rPr>
          <w:rFonts w:asciiTheme="minorHAnsi" w:hAnsiTheme="minorHAnsi"/>
        </w:rPr>
        <w:t>titioner patient care records</w:t>
      </w:r>
      <w:r w:rsidR="00414834" w:rsidRPr="008B79E2">
        <w:rPr>
          <w:rFonts w:asciiTheme="minorHAnsi" w:hAnsiTheme="minorHAnsi"/>
        </w:rPr>
        <w:t xml:space="preserve"> in 2017</w:t>
      </w:r>
      <w:hyperlink w:anchor="_ENREF_34" w:tooltip="NHS England, 2017 #1304" w:history="1">
        <w:r w:rsidR="00CE52C3" w:rsidRPr="008B79E2">
          <w:rPr>
            <w:rFonts w:asciiTheme="minorHAnsi" w:hAnsiTheme="minorHAnsi"/>
          </w:rPr>
          <w:fldChar w:fldCharType="begin"/>
        </w:r>
        <w:r w:rsidR="00CE52C3" w:rsidRPr="008B79E2">
          <w:rPr>
            <w:rFonts w:asciiTheme="minorHAnsi" w:hAnsiTheme="minorHAnsi"/>
          </w:rPr>
          <w:instrText xml:space="preserve"> ADDIN EN.CITE &lt;EndNote&gt;&lt;Cite&gt;&lt;Author&gt;NHS England&lt;/Author&gt;&lt;Year&gt;2017&lt;/Year&gt;&lt;RecNum&gt;1304&lt;/RecNum&gt;&lt;DisplayText&gt;&lt;style face="superscript"&gt;34&lt;/style&gt;&lt;/DisplayText&gt;&lt;record&gt;&lt;rec-number&gt;1304&lt;/rec-number&gt;&lt;foreign-keys&gt;&lt;key app="EN" db-id="zrsdaf2f5x55egesaewpdwsyssfzarr0t2za" timestamp="1523890773"&gt;1304&lt;/key&gt;&lt;/foreign-keys&gt;&lt;ref-type name="Standard"&gt;58&lt;/ref-type&gt;&lt;contributors&gt;&lt;authors&gt;&lt;author&gt;NHS England, &lt;/author&gt;&lt;/authors&gt;&lt;/contributors&gt;&lt;titles&gt;&lt;title&gt;Updated guidance on supporting routine frailty identification and frailty care through the GP contract 2017/8&lt;/title&gt;&lt;/titles&gt;&lt;dates&gt;&lt;year&gt;2017&lt;/year&gt;&lt;/dates&gt;&lt;urls&gt;&lt;related-urls&gt;&lt;url&gt;https://www.england.nhs.uk/publication/supporting-routine-frailty-identification-and-frailty-through-the-gp-contract-20172018/&lt;/url&gt;&lt;/related-urls&gt;&lt;/urls&gt;&lt;/record&gt;&lt;/Cite&gt;&lt;/EndNote&gt;</w:instrText>
        </w:r>
        <w:r w:rsidR="00CE52C3" w:rsidRPr="008B79E2">
          <w:rPr>
            <w:rFonts w:asciiTheme="minorHAnsi" w:hAnsiTheme="minorHAnsi"/>
          </w:rPr>
          <w:fldChar w:fldCharType="separate"/>
        </w:r>
        <w:r w:rsidR="00CE52C3" w:rsidRPr="008B79E2">
          <w:rPr>
            <w:rFonts w:asciiTheme="minorHAnsi" w:hAnsiTheme="minorHAnsi"/>
            <w:noProof/>
            <w:vertAlign w:val="superscript"/>
          </w:rPr>
          <w:t>34</w:t>
        </w:r>
        <w:r w:rsidR="00CE52C3" w:rsidRPr="008B79E2">
          <w:rPr>
            <w:rFonts w:asciiTheme="minorHAnsi" w:hAnsiTheme="minorHAnsi"/>
          </w:rPr>
          <w:fldChar w:fldCharType="end"/>
        </w:r>
      </w:hyperlink>
      <w:r w:rsidR="008343A8" w:rsidRPr="008B79E2">
        <w:rPr>
          <w:rFonts w:asciiTheme="minorHAnsi" w:hAnsiTheme="minorHAnsi"/>
        </w:rPr>
        <w:t xml:space="preserve"> and, a</w:t>
      </w:r>
      <w:r w:rsidR="000D00A6" w:rsidRPr="008B79E2">
        <w:rPr>
          <w:rFonts w:asciiTheme="minorHAnsi" w:hAnsiTheme="minorHAnsi"/>
          <w:color w:val="000000"/>
          <w:szCs w:val="22"/>
        </w:rPr>
        <w:t>lthough this adaptati</w:t>
      </w:r>
      <w:r w:rsidR="00186790" w:rsidRPr="008B79E2">
        <w:rPr>
          <w:rFonts w:asciiTheme="minorHAnsi" w:hAnsiTheme="minorHAnsi"/>
          <w:color w:val="000000"/>
          <w:szCs w:val="22"/>
        </w:rPr>
        <w:t>on requires further evaluation, the</w:t>
      </w:r>
      <w:r w:rsidR="008343A8" w:rsidRPr="008B79E2">
        <w:rPr>
          <w:rFonts w:asciiTheme="minorHAnsi" w:hAnsiTheme="minorHAnsi"/>
          <w:color w:val="000000"/>
          <w:szCs w:val="22"/>
        </w:rPr>
        <w:t xml:space="preserve"> increasing prevalence of frail</w:t>
      </w:r>
      <w:r w:rsidR="00F238AE" w:rsidRPr="008B79E2">
        <w:rPr>
          <w:rFonts w:asciiTheme="minorHAnsi" w:hAnsiTheme="minorHAnsi"/>
          <w:color w:val="000000"/>
          <w:szCs w:val="22"/>
        </w:rPr>
        <w:t>t</w:t>
      </w:r>
      <w:r w:rsidR="00FA2F75" w:rsidRPr="008B79E2">
        <w:rPr>
          <w:rFonts w:asciiTheme="minorHAnsi" w:hAnsiTheme="minorHAnsi"/>
          <w:color w:val="000000"/>
          <w:szCs w:val="22"/>
        </w:rPr>
        <w:t xml:space="preserve">y in older women </w:t>
      </w:r>
      <w:r w:rsidR="008343A8" w:rsidRPr="008B79E2">
        <w:rPr>
          <w:rFonts w:asciiTheme="minorHAnsi" w:hAnsiTheme="minorHAnsi"/>
          <w:color w:val="000000"/>
          <w:szCs w:val="22"/>
        </w:rPr>
        <w:t xml:space="preserve">observed </w:t>
      </w:r>
      <w:r w:rsidR="00CA1095" w:rsidRPr="008B79E2">
        <w:rPr>
          <w:rFonts w:asciiTheme="minorHAnsi" w:hAnsiTheme="minorHAnsi"/>
          <w:color w:val="000000"/>
          <w:szCs w:val="22"/>
        </w:rPr>
        <w:t xml:space="preserve">in this study </w:t>
      </w:r>
      <w:r w:rsidR="008343A8" w:rsidRPr="008B79E2">
        <w:rPr>
          <w:rFonts w:asciiTheme="minorHAnsi" w:hAnsiTheme="minorHAnsi"/>
          <w:color w:val="000000"/>
          <w:szCs w:val="22"/>
        </w:rPr>
        <w:t xml:space="preserve">is </w:t>
      </w:r>
      <w:r w:rsidR="000D00A6" w:rsidRPr="008B79E2">
        <w:rPr>
          <w:rFonts w:asciiTheme="minorHAnsi" w:hAnsiTheme="minorHAnsi"/>
          <w:color w:val="000000"/>
          <w:szCs w:val="22"/>
        </w:rPr>
        <w:t>consistent with other studies</w:t>
      </w:r>
      <w:r w:rsidR="00334774" w:rsidRPr="008B79E2">
        <w:rPr>
          <w:rFonts w:asciiTheme="minorHAnsi" w:hAnsiTheme="minorHAnsi"/>
          <w:color w:val="000000"/>
          <w:szCs w:val="22"/>
        </w:rPr>
        <w:fldChar w:fldCharType="begin">
          <w:fldData xml:space="preserve">PEVuZE5vdGU+PENpdGU+PEF1dGhvcj5DbGVnZzwvQXV0aG9yPjxZZWFyPjIwMTY8L1llYXI+PFJl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</w:fldData>
        </w:fldChar>
      </w:r>
      <w:r w:rsidR="00C953F0" w:rsidRPr="008B79E2">
        <w:rPr>
          <w:rFonts w:asciiTheme="minorHAnsi" w:hAnsiTheme="minorHAnsi"/>
          <w:color w:val="000000"/>
          <w:szCs w:val="22"/>
        </w:rPr>
        <w:instrText xml:space="preserve"> ADDIN EN.CITE </w:instrText>
      </w:r>
      <w:r w:rsidR="00C953F0" w:rsidRPr="008B79E2">
        <w:rPr>
          <w:rFonts w:asciiTheme="minorHAnsi" w:hAnsiTheme="minorHAnsi"/>
          <w:color w:val="000000"/>
          <w:szCs w:val="22"/>
        </w:rPr>
        <w:fldChar w:fldCharType="begin">
          <w:fldData xml:space="preserve">PEVuZE5vdGU+PENpdGU+PEF1dGhvcj5DbGVnZzwvQXV0aG9yPjxZZWFyPjIwMTY8L1llYXI+PFJl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</w:fldData>
        </w:fldChar>
      </w:r>
      <w:r w:rsidR="00C953F0" w:rsidRPr="008B79E2">
        <w:rPr>
          <w:rFonts w:asciiTheme="minorHAnsi" w:hAnsiTheme="minorHAnsi"/>
          <w:color w:val="000000"/>
          <w:szCs w:val="22"/>
        </w:rPr>
        <w:instrText xml:space="preserve"> ADDIN EN.CITE.DATA </w:instrText>
      </w:r>
      <w:r w:rsidR="00C953F0" w:rsidRPr="008B79E2">
        <w:rPr>
          <w:rFonts w:asciiTheme="minorHAnsi" w:hAnsiTheme="minorHAnsi"/>
          <w:color w:val="000000"/>
          <w:szCs w:val="22"/>
        </w:rPr>
      </w:r>
      <w:r w:rsidR="00C953F0" w:rsidRPr="008B79E2">
        <w:rPr>
          <w:rFonts w:asciiTheme="minorHAnsi" w:hAnsiTheme="minorHAnsi"/>
          <w:color w:val="000000"/>
          <w:szCs w:val="22"/>
        </w:rPr>
        <w:fldChar w:fldCharType="end"/>
      </w:r>
      <w:r w:rsidR="00334774" w:rsidRPr="008B79E2">
        <w:rPr>
          <w:rFonts w:asciiTheme="minorHAnsi" w:hAnsiTheme="minorHAnsi"/>
          <w:color w:val="000000"/>
          <w:szCs w:val="22"/>
        </w:rPr>
        <w:fldChar w:fldCharType="separate"/>
      </w:r>
      <w:hyperlink w:anchor="_ENREF_32" w:tooltip="Clegg, 2016 #1413" w:history="1">
        <w:r w:rsidR="00CE52C3" w:rsidRPr="008B79E2">
          <w:rPr>
            <w:rFonts w:asciiTheme="minorHAnsi" w:hAnsiTheme="minorHAnsi"/>
            <w:noProof/>
            <w:color w:val="000000"/>
            <w:szCs w:val="22"/>
            <w:vertAlign w:val="superscript"/>
          </w:rPr>
          <w:t>32</w:t>
        </w:r>
      </w:hyperlink>
      <w:r w:rsidR="00C953F0" w:rsidRPr="008B79E2">
        <w:rPr>
          <w:rFonts w:asciiTheme="minorHAnsi" w:hAnsiTheme="minorHAnsi"/>
          <w:noProof/>
          <w:color w:val="000000"/>
          <w:szCs w:val="22"/>
          <w:vertAlign w:val="superscript"/>
        </w:rPr>
        <w:t xml:space="preserve">, </w:t>
      </w:r>
      <w:hyperlink w:anchor="_ENREF_35" w:tooltip="Gilbert, 2018 #1317" w:history="1">
        <w:r w:rsidR="00CE52C3" w:rsidRPr="008B79E2">
          <w:rPr>
            <w:rFonts w:asciiTheme="minorHAnsi" w:hAnsiTheme="minorHAnsi"/>
            <w:noProof/>
            <w:color w:val="000000"/>
            <w:szCs w:val="22"/>
            <w:vertAlign w:val="superscript"/>
          </w:rPr>
          <w:t>35</w:t>
        </w:r>
      </w:hyperlink>
      <w:r w:rsidR="00334774" w:rsidRPr="008B79E2">
        <w:rPr>
          <w:rFonts w:asciiTheme="minorHAnsi" w:hAnsiTheme="minorHAnsi"/>
          <w:color w:val="000000"/>
          <w:szCs w:val="22"/>
        </w:rPr>
        <w:fldChar w:fldCharType="end"/>
      </w:r>
      <w:r w:rsidR="000D00A6" w:rsidRPr="008B79E2">
        <w:rPr>
          <w:rFonts w:asciiTheme="minorHAnsi" w:hAnsiTheme="minorHAnsi"/>
          <w:color w:val="000000"/>
          <w:szCs w:val="22"/>
        </w:rPr>
        <w:t>.</w:t>
      </w:r>
      <w:r w:rsidR="00414834" w:rsidRPr="008B79E2">
        <w:rPr>
          <w:rFonts w:asciiTheme="minorHAnsi" w:hAnsiTheme="minorHAnsi"/>
          <w:color w:val="000000"/>
          <w:szCs w:val="22"/>
        </w:rPr>
        <w:t xml:space="preserve"> </w:t>
      </w:r>
    </w:p>
    <w:p w14:paraId="5B314FF9" w14:textId="77777777" w:rsidR="00672E44" w:rsidRPr="008B79E2" w:rsidRDefault="00672E44" w:rsidP="00672E44">
      <w:pPr>
        <w:spacing w:line="360" w:lineRule="auto"/>
        <w:jc w:val="both"/>
        <w:rPr>
          <w:rFonts w:asciiTheme="minorHAnsi" w:hAnsiTheme="minorHAnsi" w:cstheme="minorHAnsi"/>
        </w:rPr>
      </w:pPr>
    </w:p>
    <w:p w14:paraId="0DD5F235" w14:textId="21600553" w:rsidR="00B26610" w:rsidRDefault="001D6CF8" w:rsidP="00755950">
      <w:pPr>
        <w:spacing w:line="360" w:lineRule="auto"/>
        <w:jc w:val="both"/>
        <w:rPr>
          <w:rFonts w:asciiTheme="minorHAnsi" w:hAnsiTheme="minorHAnsi" w:cstheme="minorHAnsi"/>
        </w:rPr>
      </w:pPr>
      <w:r w:rsidRPr="008B79E2">
        <w:rPr>
          <w:rFonts w:asciiTheme="minorHAnsi" w:hAnsiTheme="minorHAnsi" w:cstheme="minorHAnsi"/>
        </w:rPr>
        <w:t>Th</w:t>
      </w:r>
      <w:r w:rsidR="00DE4C0C" w:rsidRPr="008B79E2">
        <w:rPr>
          <w:rFonts w:asciiTheme="minorHAnsi" w:hAnsiTheme="minorHAnsi" w:cstheme="minorHAnsi"/>
        </w:rPr>
        <w:t>e</w:t>
      </w:r>
      <w:r w:rsidRPr="008B79E2">
        <w:rPr>
          <w:rFonts w:asciiTheme="minorHAnsi" w:hAnsiTheme="minorHAnsi" w:cstheme="minorHAnsi"/>
        </w:rPr>
        <w:t xml:space="preserve"> study </w:t>
      </w:r>
      <w:r w:rsidR="00370971" w:rsidRPr="008B79E2">
        <w:rPr>
          <w:rFonts w:asciiTheme="minorHAnsi" w:hAnsiTheme="minorHAnsi" w:cstheme="minorHAnsi"/>
        </w:rPr>
        <w:t xml:space="preserve">has </w:t>
      </w:r>
      <w:r w:rsidR="00C75590" w:rsidRPr="008B79E2">
        <w:rPr>
          <w:rFonts w:asciiTheme="minorHAnsi" w:hAnsiTheme="minorHAnsi" w:cstheme="minorHAnsi"/>
        </w:rPr>
        <w:t xml:space="preserve">some </w:t>
      </w:r>
      <w:r w:rsidRPr="008B79E2">
        <w:rPr>
          <w:rFonts w:asciiTheme="minorHAnsi" w:hAnsiTheme="minorHAnsi" w:cstheme="minorHAnsi"/>
        </w:rPr>
        <w:t>limitations.</w:t>
      </w:r>
      <w:r w:rsidR="00E90B4D" w:rsidRPr="008B79E2">
        <w:rPr>
          <w:rFonts w:asciiTheme="minorHAnsi" w:hAnsiTheme="minorHAnsi" w:cstheme="minorHAnsi"/>
        </w:rPr>
        <w:t xml:space="preserve"> </w:t>
      </w:r>
      <w:r w:rsidR="00F84209" w:rsidRPr="008B79E2">
        <w:rPr>
          <w:rFonts w:asciiTheme="minorHAnsi" w:hAnsiTheme="minorHAnsi" w:cstheme="minorHAnsi"/>
        </w:rPr>
        <w:t>R</w:t>
      </w:r>
      <w:r w:rsidR="00E90B4D" w:rsidRPr="008B79E2">
        <w:rPr>
          <w:rFonts w:asciiTheme="minorHAnsi" w:hAnsiTheme="minorHAnsi" w:cstheme="minorHAnsi"/>
        </w:rPr>
        <w:t xml:space="preserve">outinely collected </w:t>
      </w:r>
      <w:r w:rsidR="00DE4C0C" w:rsidRPr="008B79E2">
        <w:rPr>
          <w:rFonts w:asciiTheme="minorHAnsi" w:hAnsiTheme="minorHAnsi" w:cstheme="minorHAnsi"/>
        </w:rPr>
        <w:t xml:space="preserve">hospital </w:t>
      </w:r>
      <w:r w:rsidR="00E90B4D" w:rsidRPr="008B79E2">
        <w:rPr>
          <w:rFonts w:asciiTheme="minorHAnsi" w:hAnsiTheme="minorHAnsi" w:cstheme="minorHAnsi"/>
        </w:rPr>
        <w:t>data</w:t>
      </w:r>
      <w:r w:rsidR="00DE4C0C" w:rsidRPr="008B79E2">
        <w:rPr>
          <w:rFonts w:asciiTheme="minorHAnsi" w:hAnsiTheme="minorHAnsi" w:cstheme="minorHAnsi"/>
        </w:rPr>
        <w:t xml:space="preserve"> are subject to </w:t>
      </w:r>
      <w:r w:rsidR="00E90B4D" w:rsidRPr="008B79E2">
        <w:rPr>
          <w:rFonts w:asciiTheme="minorHAnsi" w:hAnsiTheme="minorHAnsi" w:cstheme="minorHAnsi"/>
        </w:rPr>
        <w:t>potential inaccuracies in coding and data entry</w:t>
      </w:r>
      <w:r w:rsidR="006616C2" w:rsidRPr="008B79E2">
        <w:rPr>
          <w:rFonts w:asciiTheme="minorHAnsi" w:hAnsiTheme="minorHAnsi" w:cstheme="minorHAnsi"/>
        </w:rPr>
        <w:t>,</w:t>
      </w:r>
      <w:r w:rsidR="00DE4C0C" w:rsidRPr="008B79E2">
        <w:rPr>
          <w:rFonts w:asciiTheme="minorHAnsi" w:hAnsiTheme="minorHAnsi" w:cstheme="minorHAnsi"/>
        </w:rPr>
        <w:t xml:space="preserve"> which could influence </w:t>
      </w:r>
      <w:r w:rsidR="00F84209" w:rsidRPr="008B79E2">
        <w:rPr>
          <w:rFonts w:asciiTheme="minorHAnsi" w:hAnsiTheme="minorHAnsi" w:cstheme="minorHAnsi"/>
        </w:rPr>
        <w:t>the</w:t>
      </w:r>
      <w:r w:rsidR="00DE4C0C" w:rsidRPr="008B79E2">
        <w:rPr>
          <w:rFonts w:asciiTheme="minorHAnsi" w:hAnsiTheme="minorHAnsi" w:cstheme="minorHAnsi"/>
        </w:rPr>
        <w:t xml:space="preserve"> estimated treatment rates</w:t>
      </w:r>
      <w:r w:rsidR="00E90B4D" w:rsidRPr="008B79E2">
        <w:rPr>
          <w:rFonts w:asciiTheme="minorHAnsi" w:hAnsiTheme="minorHAnsi" w:cstheme="minorHAnsi"/>
        </w:rPr>
        <w:t>.</w:t>
      </w:r>
      <w:r w:rsidR="003F038F" w:rsidRPr="008B79E2">
        <w:rPr>
          <w:rFonts w:asciiTheme="minorHAnsi" w:hAnsiTheme="minorHAnsi" w:cstheme="minorHAnsi"/>
        </w:rPr>
        <w:t xml:space="preserve"> However, validation work has shown HES to be an accurate data source with 90</w:t>
      </w:r>
      <w:r w:rsidR="008343A8" w:rsidRPr="008B79E2">
        <w:rPr>
          <w:rFonts w:asciiTheme="minorHAnsi" w:hAnsiTheme="minorHAnsi" w:cstheme="minorHAnsi"/>
        </w:rPr>
        <w:t>-</w:t>
      </w:r>
      <w:r w:rsidR="003F038F" w:rsidRPr="008B79E2">
        <w:rPr>
          <w:rFonts w:asciiTheme="minorHAnsi" w:hAnsiTheme="minorHAnsi" w:cstheme="minorHAnsi"/>
        </w:rPr>
        <w:t>93% agreement with data provided by surgeons</w:t>
      </w:r>
      <w:hyperlink w:anchor="_ENREF_36" w:tooltip="West Midlands Cancer Intelligence Unit, 2009 #1389" w:history="1">
        <w:r w:rsidR="00CE52C3" w:rsidRPr="008B79E2">
          <w:rPr>
            <w:rFonts w:asciiTheme="minorHAnsi" w:hAnsiTheme="minorHAnsi" w:cstheme="minorHAnsi"/>
          </w:rPr>
          <w:fldChar w:fldCharType="begin"/>
        </w:r>
        <w:r w:rsidR="00CE52C3" w:rsidRPr="008B79E2">
          <w:rPr>
            <w:rFonts w:asciiTheme="minorHAnsi" w:hAnsiTheme="minorHAnsi" w:cstheme="minorHAnsi"/>
          </w:rPr>
          <w:instrText xml:space="preserve"> ADDIN EN.CITE &lt;EndNote&gt;&lt;Cite&gt;&lt;Author&gt;West Midlands Cancer Intelligence Unit&lt;/Author&gt;&lt;Year&gt;2009&lt;/Year&gt;&lt;RecNum&gt;1389&lt;/RecNum&gt;&lt;DisplayText&gt;&lt;style face="superscript"&gt;36&lt;/style&gt;&lt;/DisplayText&gt;&lt;record&gt;&lt;rec-number&gt;1389&lt;/rec-number&gt;&lt;foreign-keys&gt;&lt;key app="EN" db-id="zrsdaf2f5x55egesaewpdwsyssfzarr0t2za" timestamp="1536757031"&gt;1389&lt;/key&gt;&lt;/foreign-keys&gt;&lt;ref-type name="Report"&gt;27&lt;/ref-type&gt;&lt;contributors&gt;&lt;authors&gt;&lt;author&gt;West Midlands Cancer Intelligence Unit,&lt;/author&gt;&lt;/authors&gt;&lt;/contributors&gt;&lt;titles&gt;&lt;title&gt;Breast Cancer Clinical Outcome Measures. Quantifying the completeness of national breast cancer data (cases diagnosed in 2006): Executive Summary&lt;/title&gt;&lt;/titles&gt;&lt;dates&gt;&lt;year&gt;2009&lt;/year&gt;&lt;/dates&gt;&lt;urls&gt;&lt;related-urls&gt;&lt;url&gt;http://www.ncin.org.uk/cancer_type_and_topic_specific_work/cancer_type_specific_work/breast_cancer/&lt;/url&gt;&lt;/related-urls&gt;&lt;/urls&gt;&lt;/record&gt;&lt;/Cite&gt;&lt;/EndNote&gt;</w:instrText>
        </w:r>
        <w:r w:rsidR="00CE52C3" w:rsidRPr="008B79E2">
          <w:rPr>
            <w:rFonts w:asciiTheme="minorHAnsi" w:hAnsiTheme="minorHAnsi" w:cstheme="minorHAnsi"/>
          </w:rPr>
          <w:fldChar w:fldCharType="separate"/>
        </w:r>
        <w:r w:rsidR="00CE52C3" w:rsidRPr="008B79E2">
          <w:rPr>
            <w:rFonts w:asciiTheme="minorHAnsi" w:hAnsiTheme="minorHAnsi" w:cstheme="minorHAnsi"/>
            <w:noProof/>
            <w:vertAlign w:val="superscript"/>
          </w:rPr>
          <w:t>36</w:t>
        </w:r>
        <w:r w:rsidR="00CE52C3" w:rsidRPr="008B79E2">
          <w:rPr>
            <w:rFonts w:asciiTheme="minorHAnsi" w:hAnsiTheme="minorHAnsi" w:cstheme="minorHAnsi"/>
          </w:rPr>
          <w:fldChar w:fldCharType="end"/>
        </w:r>
      </w:hyperlink>
      <w:r w:rsidR="005630F3" w:rsidRPr="008B79E2">
        <w:rPr>
          <w:rFonts w:asciiTheme="minorHAnsi" w:hAnsiTheme="minorHAnsi" w:cstheme="minorHAnsi"/>
        </w:rPr>
        <w:t xml:space="preserve">. Additionally, the </w:t>
      </w:r>
      <w:r w:rsidR="00DE4C0C" w:rsidRPr="008B79E2">
        <w:rPr>
          <w:rFonts w:asciiTheme="minorHAnsi" w:hAnsiTheme="minorHAnsi" w:cstheme="minorHAnsi"/>
        </w:rPr>
        <w:t xml:space="preserve">linkage of </w:t>
      </w:r>
      <w:r w:rsidR="005630F3" w:rsidRPr="008B79E2">
        <w:rPr>
          <w:rFonts w:asciiTheme="minorHAnsi" w:hAnsiTheme="minorHAnsi" w:cstheme="minorHAnsi"/>
        </w:rPr>
        <w:t>several datasets allowed a series of checks</w:t>
      </w:r>
      <w:r w:rsidR="00575CD8" w:rsidRPr="008B79E2">
        <w:rPr>
          <w:rFonts w:asciiTheme="minorHAnsi" w:hAnsiTheme="minorHAnsi" w:cstheme="minorHAnsi"/>
        </w:rPr>
        <w:t xml:space="preserve"> to be performed</w:t>
      </w:r>
      <w:r w:rsidR="005630F3" w:rsidRPr="008B79E2">
        <w:rPr>
          <w:rFonts w:asciiTheme="minorHAnsi" w:hAnsiTheme="minorHAnsi" w:cstheme="minorHAnsi"/>
        </w:rPr>
        <w:t xml:space="preserve"> </w:t>
      </w:r>
      <w:r w:rsidR="00DE4C0C" w:rsidRPr="008B79E2">
        <w:rPr>
          <w:rFonts w:asciiTheme="minorHAnsi" w:hAnsiTheme="minorHAnsi" w:cstheme="minorHAnsi"/>
        </w:rPr>
        <w:t xml:space="preserve">for consistency across </w:t>
      </w:r>
      <w:r w:rsidR="007E032B" w:rsidRPr="008B79E2">
        <w:rPr>
          <w:rFonts w:asciiTheme="minorHAnsi" w:hAnsiTheme="minorHAnsi" w:cstheme="minorHAnsi"/>
        </w:rPr>
        <w:t xml:space="preserve">shared </w:t>
      </w:r>
      <w:r w:rsidR="00DE4C0C" w:rsidRPr="008B79E2">
        <w:rPr>
          <w:rFonts w:asciiTheme="minorHAnsi" w:hAnsiTheme="minorHAnsi" w:cstheme="minorHAnsi"/>
        </w:rPr>
        <w:t xml:space="preserve">data items, in order to </w:t>
      </w:r>
      <w:r w:rsidR="005630F3" w:rsidRPr="008B79E2">
        <w:rPr>
          <w:rFonts w:asciiTheme="minorHAnsi" w:hAnsiTheme="minorHAnsi" w:cstheme="minorHAnsi"/>
        </w:rPr>
        <w:t>minimis</w:t>
      </w:r>
      <w:r w:rsidR="00DE4C0C" w:rsidRPr="008B79E2">
        <w:rPr>
          <w:rFonts w:asciiTheme="minorHAnsi" w:hAnsiTheme="minorHAnsi" w:cstheme="minorHAnsi"/>
        </w:rPr>
        <w:t>e</w:t>
      </w:r>
      <w:r w:rsidR="005630F3" w:rsidRPr="008B79E2">
        <w:rPr>
          <w:rFonts w:asciiTheme="minorHAnsi" w:hAnsiTheme="minorHAnsi" w:cstheme="minorHAnsi"/>
        </w:rPr>
        <w:t xml:space="preserve"> the effect of coding errors. </w:t>
      </w:r>
      <w:r w:rsidR="00F84209" w:rsidRPr="008B79E2">
        <w:rPr>
          <w:rFonts w:asciiTheme="minorHAnsi" w:hAnsiTheme="minorHAnsi" w:cstheme="minorHAnsi"/>
        </w:rPr>
        <w:t>T</w:t>
      </w:r>
      <w:r w:rsidR="00DE4C0C" w:rsidRPr="008B79E2">
        <w:rPr>
          <w:rFonts w:asciiTheme="minorHAnsi" w:hAnsiTheme="minorHAnsi" w:cstheme="minorHAnsi"/>
        </w:rPr>
        <w:t xml:space="preserve">he incomplete </w:t>
      </w:r>
      <w:r w:rsidR="007A2660" w:rsidRPr="008B79E2">
        <w:rPr>
          <w:rFonts w:asciiTheme="minorHAnsi" w:hAnsiTheme="minorHAnsi" w:cstheme="minorHAnsi"/>
        </w:rPr>
        <w:t>data on tumour s</w:t>
      </w:r>
      <w:r w:rsidR="00025CDC" w:rsidRPr="008B79E2">
        <w:rPr>
          <w:rFonts w:asciiTheme="minorHAnsi" w:hAnsiTheme="minorHAnsi" w:cstheme="minorHAnsi"/>
        </w:rPr>
        <w:t xml:space="preserve">ize </w:t>
      </w:r>
      <w:r w:rsidR="00DE4C0C" w:rsidRPr="008B79E2">
        <w:rPr>
          <w:rFonts w:asciiTheme="minorHAnsi" w:hAnsiTheme="minorHAnsi" w:cstheme="minorHAnsi"/>
        </w:rPr>
        <w:t xml:space="preserve">meant that this </w:t>
      </w:r>
      <w:r w:rsidR="00F3562A" w:rsidRPr="008B79E2">
        <w:rPr>
          <w:rFonts w:asciiTheme="minorHAnsi" w:hAnsiTheme="minorHAnsi" w:cstheme="minorHAnsi"/>
        </w:rPr>
        <w:t xml:space="preserve">factor </w:t>
      </w:r>
      <w:r w:rsidR="00DE4C0C" w:rsidRPr="008B79E2">
        <w:rPr>
          <w:rFonts w:asciiTheme="minorHAnsi" w:hAnsiTheme="minorHAnsi" w:cstheme="minorHAnsi"/>
        </w:rPr>
        <w:t xml:space="preserve">could </w:t>
      </w:r>
      <w:r w:rsidR="00370971" w:rsidRPr="008B79E2">
        <w:rPr>
          <w:rFonts w:asciiTheme="minorHAnsi" w:hAnsiTheme="minorHAnsi" w:cstheme="minorHAnsi"/>
        </w:rPr>
        <w:t xml:space="preserve">not </w:t>
      </w:r>
      <w:r w:rsidR="00DE4C0C" w:rsidRPr="008B79E2">
        <w:rPr>
          <w:rFonts w:asciiTheme="minorHAnsi" w:hAnsiTheme="minorHAnsi" w:cstheme="minorHAnsi"/>
        </w:rPr>
        <w:t xml:space="preserve">be taken into account during </w:t>
      </w:r>
      <w:r w:rsidR="007A2660" w:rsidRPr="008B79E2">
        <w:rPr>
          <w:rFonts w:asciiTheme="minorHAnsi" w:hAnsiTheme="minorHAnsi" w:cstheme="minorHAnsi"/>
        </w:rPr>
        <w:t xml:space="preserve">the </w:t>
      </w:r>
      <w:r w:rsidR="00DE4C0C" w:rsidRPr="008B79E2">
        <w:rPr>
          <w:rFonts w:asciiTheme="minorHAnsi" w:hAnsiTheme="minorHAnsi" w:cstheme="minorHAnsi"/>
        </w:rPr>
        <w:t>analys</w:t>
      </w:r>
      <w:r w:rsidR="0093317D" w:rsidRPr="008B79E2">
        <w:rPr>
          <w:rFonts w:asciiTheme="minorHAnsi" w:hAnsiTheme="minorHAnsi" w:cstheme="minorHAnsi"/>
        </w:rPr>
        <w:t>e</w:t>
      </w:r>
      <w:r w:rsidR="00DE4C0C" w:rsidRPr="008B79E2">
        <w:rPr>
          <w:rFonts w:asciiTheme="minorHAnsi" w:hAnsiTheme="minorHAnsi" w:cstheme="minorHAnsi"/>
        </w:rPr>
        <w:t xml:space="preserve">s of </w:t>
      </w:r>
      <w:r w:rsidR="007A2660" w:rsidRPr="008B79E2">
        <w:rPr>
          <w:rFonts w:asciiTheme="minorHAnsi" w:hAnsiTheme="minorHAnsi" w:cstheme="minorHAnsi"/>
        </w:rPr>
        <w:t>primary surgery</w:t>
      </w:r>
      <w:r w:rsidR="00136C45" w:rsidRPr="008B79E2">
        <w:rPr>
          <w:rFonts w:asciiTheme="minorHAnsi" w:hAnsiTheme="minorHAnsi" w:cstheme="minorHAnsi"/>
        </w:rPr>
        <w:t xml:space="preserve"> patterns</w:t>
      </w:r>
      <w:r w:rsidR="006F2A46" w:rsidRPr="008B79E2">
        <w:rPr>
          <w:rFonts w:asciiTheme="minorHAnsi" w:hAnsiTheme="minorHAnsi" w:cstheme="minorHAnsi"/>
        </w:rPr>
        <w:t xml:space="preserve"> </w:t>
      </w:r>
      <w:r w:rsidR="007A2660" w:rsidRPr="008B79E2">
        <w:rPr>
          <w:rFonts w:asciiTheme="minorHAnsi" w:hAnsiTheme="minorHAnsi" w:cstheme="minorHAnsi"/>
        </w:rPr>
        <w:t xml:space="preserve">and </w:t>
      </w:r>
      <w:r w:rsidR="00DE4C0C" w:rsidRPr="008B79E2">
        <w:rPr>
          <w:rFonts w:asciiTheme="minorHAnsi" w:hAnsiTheme="minorHAnsi" w:cstheme="minorHAnsi"/>
        </w:rPr>
        <w:t xml:space="preserve">use of </w:t>
      </w:r>
      <w:r w:rsidR="007A2660" w:rsidRPr="008B79E2">
        <w:rPr>
          <w:rFonts w:asciiTheme="minorHAnsi" w:hAnsiTheme="minorHAnsi" w:cstheme="minorHAnsi"/>
        </w:rPr>
        <w:t xml:space="preserve">radiotherapy. </w:t>
      </w:r>
      <w:r w:rsidR="0093317D" w:rsidRPr="008B79E2">
        <w:rPr>
          <w:rFonts w:asciiTheme="minorHAnsi" w:hAnsiTheme="minorHAnsi" w:cstheme="minorHAnsi"/>
        </w:rPr>
        <w:t>However, i</w:t>
      </w:r>
      <w:r w:rsidR="00760C54" w:rsidRPr="008B79E2">
        <w:rPr>
          <w:rFonts w:asciiTheme="minorHAnsi" w:hAnsiTheme="minorHAnsi" w:cstheme="minorHAnsi"/>
        </w:rPr>
        <w:t>t</w:t>
      </w:r>
      <w:r w:rsidR="00280A25" w:rsidRPr="008B79E2">
        <w:rPr>
          <w:rFonts w:asciiTheme="minorHAnsi" w:hAnsiTheme="minorHAnsi" w:cstheme="minorHAnsi"/>
        </w:rPr>
        <w:t xml:space="preserve"> was reassuring to observe that</w:t>
      </w:r>
      <w:r w:rsidR="007E032B" w:rsidRPr="008B79E2">
        <w:rPr>
          <w:rFonts w:asciiTheme="minorHAnsi" w:hAnsiTheme="minorHAnsi" w:cstheme="minorHAnsi"/>
        </w:rPr>
        <w:t>,</w:t>
      </w:r>
      <w:r w:rsidR="00280A25" w:rsidRPr="008B79E2">
        <w:rPr>
          <w:rFonts w:asciiTheme="minorHAnsi" w:hAnsiTheme="minorHAnsi" w:cstheme="minorHAnsi"/>
        </w:rPr>
        <w:t xml:space="preserve"> where recorded, </w:t>
      </w:r>
      <w:r w:rsidR="006012D5" w:rsidRPr="008B79E2">
        <w:rPr>
          <w:rFonts w:asciiTheme="minorHAnsi" w:hAnsiTheme="minorHAnsi" w:cstheme="minorHAnsi"/>
        </w:rPr>
        <w:t xml:space="preserve">the </w:t>
      </w:r>
      <w:r w:rsidR="00760C54" w:rsidRPr="008B79E2">
        <w:rPr>
          <w:rFonts w:asciiTheme="minorHAnsi" w:hAnsiTheme="minorHAnsi" w:cstheme="minorHAnsi"/>
        </w:rPr>
        <w:t xml:space="preserve">majority of </w:t>
      </w:r>
      <w:r w:rsidR="006012D5" w:rsidRPr="008B79E2">
        <w:rPr>
          <w:rFonts w:asciiTheme="minorHAnsi" w:hAnsiTheme="minorHAnsi" w:cstheme="minorHAnsi"/>
        </w:rPr>
        <w:t xml:space="preserve">tumour sizes were 2cm or less </w:t>
      </w:r>
      <w:r w:rsidR="007E032B" w:rsidRPr="008B79E2">
        <w:rPr>
          <w:rFonts w:asciiTheme="minorHAnsi" w:hAnsiTheme="minorHAnsi" w:cstheme="minorHAnsi"/>
        </w:rPr>
        <w:t xml:space="preserve">(irrespective of age) </w:t>
      </w:r>
      <w:r w:rsidR="00C75590" w:rsidRPr="008B79E2">
        <w:rPr>
          <w:rFonts w:asciiTheme="minorHAnsi" w:hAnsiTheme="minorHAnsi" w:cstheme="minorHAnsi"/>
        </w:rPr>
        <w:t>a</w:t>
      </w:r>
      <w:r w:rsidR="00F84209" w:rsidRPr="008B79E2">
        <w:rPr>
          <w:rFonts w:asciiTheme="minorHAnsi" w:hAnsiTheme="minorHAnsi" w:cstheme="minorHAnsi"/>
        </w:rPr>
        <w:t>s</w:t>
      </w:r>
      <w:r w:rsidR="00C75590" w:rsidRPr="008B79E2">
        <w:rPr>
          <w:rFonts w:asciiTheme="minorHAnsi" w:hAnsiTheme="minorHAnsi" w:cstheme="minorHAnsi"/>
        </w:rPr>
        <w:t xml:space="preserve"> would be expected from p</w:t>
      </w:r>
      <w:r w:rsidR="00C241E3" w:rsidRPr="008B79E2">
        <w:rPr>
          <w:rFonts w:asciiTheme="minorHAnsi" w:hAnsiTheme="minorHAnsi" w:cstheme="minorHAnsi"/>
        </w:rPr>
        <w:t xml:space="preserve">ublished </w:t>
      </w:r>
      <w:r w:rsidR="00575CD8" w:rsidRPr="008B79E2">
        <w:rPr>
          <w:rFonts w:asciiTheme="minorHAnsi" w:hAnsiTheme="minorHAnsi" w:cstheme="minorHAnsi"/>
        </w:rPr>
        <w:t>evidence</w:t>
      </w:r>
      <w:hyperlink w:anchor="_ENREF_37" w:tooltip="Alvarado, 2012 #1359" w:history="1">
        <w:r w:rsidR="00CE52C3" w:rsidRPr="008B79E2">
          <w:rPr>
            <w:rFonts w:asciiTheme="minorHAnsi" w:hAnsiTheme="minorHAnsi" w:cstheme="minorHAnsi"/>
          </w:rPr>
          <w:fldChar w:fldCharType="begin"/>
        </w:r>
        <w:r w:rsidR="00CE52C3" w:rsidRPr="008B79E2">
          <w:rPr>
            <w:rFonts w:asciiTheme="minorHAnsi" w:hAnsiTheme="minorHAnsi" w:cstheme="minorHAnsi"/>
          </w:rPr>
          <w:instrText xml:space="preserve"> ADDIN EN.CITE &lt;EndNote&gt;&lt;Cite&gt;&lt;Author&gt;Alvarado&lt;/Author&gt;&lt;Year&gt;2012&lt;/Year&gt;&lt;RecNum&gt;1359&lt;/RecNum&gt;&lt;DisplayText&gt;&lt;style face="superscript"&gt;37&lt;/style&gt;&lt;/DisplayText&gt;&lt;record&gt;&lt;rec-number&gt;1359&lt;/rec-number&gt;&lt;foreign-keys&gt;&lt;key app="EN" db-id="zrsdaf2f5x55egesaewpdwsyssfzarr0t2za" timestamp="1529659267"&gt;1359&lt;/key&gt;&lt;/foreign-keys&gt;&lt;ref-type name="Journal Article"&gt;17&lt;/ref-type&gt;&lt;contributors&gt;&lt;authors&gt;&lt;author&gt;Alvarado, Rosalinda&lt;/author&gt;&lt;author&gt;Lari, Sara A.&lt;/author&gt;&lt;author&gt;Roses, Robert E.&lt;/author&gt;&lt;author&gt;Smith, Benjamin D.&lt;/author&gt;&lt;author&gt;Yang, Wei&lt;/author&gt;&lt;author&gt;Mittendorf, Elizabeth A.&lt;/author&gt;&lt;author&gt;Arun, Banu K.&lt;/author&gt;&lt;author&gt;Lucci, Anthony&lt;/author&gt;&lt;author&gt;Babiera, Gildy V.&lt;/author&gt;&lt;author&gt;Wagner, Jamie L.&lt;/author&gt;&lt;author&gt;Caudle, Abigail S.&lt;/author&gt;&lt;author&gt;Meric-Bernstam, Funda&lt;/author&gt;&lt;author&gt;Hwang, Rosa F.&lt;/author&gt;&lt;author&gt;Bedrosian, Isabelle&lt;/author&gt;&lt;author&gt;Hunt, Kelly K.&lt;/author&gt;&lt;author&gt;Kuerer, Henry M.&lt;/author&gt;&lt;/authors&gt;&lt;/contributors&gt;&lt;titles&gt;&lt;title&gt;Biology, Treatment, and Outcome in Very Young and Older Women with DCIS&lt;/title&gt;&lt;secondary-title&gt;Annals of surgical oncology&lt;/secondary-title&gt;&lt;/titles&gt;&lt;periodical&gt;&lt;full-title&gt;Annals of Surgical Oncology&lt;/full-title&gt;&lt;/periodical&gt;&lt;pages&gt;10.1245/s10434-012-2413-4&lt;/pages&gt;&lt;volume&gt;19&lt;/volume&gt;&lt;number&gt;12&lt;/number&gt;&lt;dates&gt;&lt;year&gt;2012&lt;/year&gt;&lt;pub-dates&gt;&lt;date&gt;05/24&lt;/date&gt;&lt;/pub-dates&gt;&lt;/dates&gt;&lt;isbn&gt;1068-9265&amp;#xD;1534-4681&lt;/isbn&gt;&lt;accession-num&gt;PMC3854959&lt;/accession-num&gt;&lt;urls&gt;&lt;related-urls&gt;&lt;url&gt;http://www.ncbi.nlm.nih.gov/pmc/articles/PMC3854959/&lt;/url&gt;&lt;/related-urls&gt;&lt;/urls&gt;&lt;electronic-resource-num&gt;10.1245/s10434-012-2413-4&lt;/electronic-resource-num&gt;&lt;remote-database-name&gt;PMC&lt;/remote-database-name&gt;&lt;/record&gt;&lt;/Cite&gt;&lt;/EndNote&gt;</w:instrText>
        </w:r>
        <w:r w:rsidR="00CE52C3" w:rsidRPr="008B79E2">
          <w:rPr>
            <w:rFonts w:asciiTheme="minorHAnsi" w:hAnsiTheme="minorHAnsi" w:cstheme="minorHAnsi"/>
          </w:rPr>
          <w:fldChar w:fldCharType="separate"/>
        </w:r>
        <w:r w:rsidR="00CE52C3" w:rsidRPr="008B79E2">
          <w:rPr>
            <w:rFonts w:asciiTheme="minorHAnsi" w:hAnsiTheme="minorHAnsi" w:cstheme="minorHAnsi"/>
            <w:noProof/>
            <w:vertAlign w:val="superscript"/>
          </w:rPr>
          <w:t>37</w:t>
        </w:r>
        <w:r w:rsidR="00CE52C3" w:rsidRPr="008B79E2">
          <w:rPr>
            <w:rFonts w:asciiTheme="minorHAnsi" w:hAnsiTheme="minorHAnsi" w:cstheme="minorHAnsi"/>
          </w:rPr>
          <w:fldChar w:fldCharType="end"/>
        </w:r>
      </w:hyperlink>
      <w:r w:rsidR="00760C54" w:rsidRPr="008B79E2">
        <w:rPr>
          <w:rFonts w:asciiTheme="minorHAnsi" w:hAnsiTheme="minorHAnsi" w:cstheme="minorHAnsi"/>
        </w:rPr>
        <w:t xml:space="preserve">. </w:t>
      </w:r>
      <w:r w:rsidR="00DE4C0C" w:rsidRPr="008B79E2">
        <w:rPr>
          <w:rFonts w:asciiTheme="minorHAnsi" w:hAnsiTheme="minorHAnsi" w:cstheme="minorHAnsi"/>
        </w:rPr>
        <w:t xml:space="preserve">Moreover, </w:t>
      </w:r>
      <w:r w:rsidR="007E032B" w:rsidRPr="008B79E2">
        <w:rPr>
          <w:rFonts w:asciiTheme="minorHAnsi" w:hAnsiTheme="minorHAnsi" w:cstheme="minorHAnsi"/>
        </w:rPr>
        <w:t>the</w:t>
      </w:r>
      <w:r w:rsidR="00DE4C0C" w:rsidRPr="008B79E2">
        <w:rPr>
          <w:rFonts w:asciiTheme="minorHAnsi" w:hAnsiTheme="minorHAnsi" w:cstheme="minorHAnsi"/>
        </w:rPr>
        <w:t xml:space="preserve"> </w:t>
      </w:r>
      <w:r w:rsidR="007E032B" w:rsidRPr="008B79E2">
        <w:rPr>
          <w:rFonts w:asciiTheme="minorHAnsi" w:hAnsiTheme="minorHAnsi" w:cstheme="minorHAnsi"/>
        </w:rPr>
        <w:t xml:space="preserve">logistic </w:t>
      </w:r>
      <w:r w:rsidR="00DE4C0C" w:rsidRPr="008B79E2">
        <w:rPr>
          <w:rFonts w:asciiTheme="minorHAnsi" w:hAnsiTheme="minorHAnsi" w:cstheme="minorHAnsi"/>
        </w:rPr>
        <w:t xml:space="preserve">regression models </w:t>
      </w:r>
      <w:r w:rsidR="007E032B" w:rsidRPr="008B79E2">
        <w:rPr>
          <w:rFonts w:asciiTheme="minorHAnsi" w:hAnsiTheme="minorHAnsi" w:cstheme="minorHAnsi"/>
        </w:rPr>
        <w:t>demonstrated a good fit with the data (c-statistics between 0.75-0.80)</w:t>
      </w:r>
      <w:r w:rsidR="00DE4C0C" w:rsidRPr="008B79E2">
        <w:rPr>
          <w:rFonts w:asciiTheme="minorHAnsi" w:hAnsiTheme="minorHAnsi" w:cstheme="minorHAnsi"/>
        </w:rPr>
        <w:t xml:space="preserve"> and so the absence of tumour size is unlikely</w:t>
      </w:r>
      <w:r w:rsidR="00DE4C0C">
        <w:rPr>
          <w:rFonts w:asciiTheme="minorHAnsi" w:hAnsiTheme="minorHAnsi" w:cstheme="minorHAnsi"/>
        </w:rPr>
        <w:t xml:space="preserve"> to influence our conclusions about </w:t>
      </w:r>
      <w:r w:rsidR="00F62D33">
        <w:rPr>
          <w:rFonts w:asciiTheme="minorHAnsi" w:hAnsiTheme="minorHAnsi" w:cstheme="minorHAnsi"/>
        </w:rPr>
        <w:t xml:space="preserve">the </w:t>
      </w:r>
      <w:r w:rsidR="00DE4C0C">
        <w:rPr>
          <w:rFonts w:asciiTheme="minorHAnsi" w:hAnsiTheme="minorHAnsi" w:cstheme="minorHAnsi"/>
        </w:rPr>
        <w:t>impact of age on treatment patterns.</w:t>
      </w:r>
      <w:r w:rsidR="001332DE">
        <w:rPr>
          <w:rFonts w:asciiTheme="minorHAnsi" w:hAnsiTheme="minorHAnsi" w:cstheme="minorHAnsi"/>
        </w:rPr>
        <w:t xml:space="preserve"> </w:t>
      </w:r>
      <w:r w:rsidR="00A10B66">
        <w:rPr>
          <w:rFonts w:asciiTheme="minorHAnsi" w:hAnsiTheme="minorHAnsi" w:cstheme="minorHAnsi"/>
        </w:rPr>
        <w:t xml:space="preserve">Lastly, </w:t>
      </w:r>
      <w:r w:rsidR="00575CD8">
        <w:rPr>
          <w:rFonts w:asciiTheme="minorHAnsi" w:hAnsiTheme="minorHAnsi" w:cstheme="minorHAnsi"/>
        </w:rPr>
        <w:t>1,</w:t>
      </w:r>
      <w:r w:rsidR="00183251">
        <w:rPr>
          <w:rFonts w:asciiTheme="minorHAnsi" w:hAnsiTheme="minorHAnsi" w:cstheme="minorHAnsi"/>
        </w:rPr>
        <w:t>162 women</w:t>
      </w:r>
      <w:r w:rsidR="00D63CC6">
        <w:rPr>
          <w:rFonts w:asciiTheme="minorHAnsi" w:hAnsiTheme="minorHAnsi" w:cstheme="minorHAnsi"/>
        </w:rPr>
        <w:t xml:space="preserve"> </w:t>
      </w:r>
      <w:r w:rsidR="00183251">
        <w:rPr>
          <w:rFonts w:asciiTheme="minorHAnsi" w:hAnsiTheme="minorHAnsi" w:cstheme="minorHAnsi"/>
        </w:rPr>
        <w:t xml:space="preserve">in this study </w:t>
      </w:r>
      <w:r w:rsidR="0019483F">
        <w:rPr>
          <w:rFonts w:asciiTheme="minorHAnsi" w:hAnsiTheme="minorHAnsi" w:cstheme="minorHAnsi"/>
        </w:rPr>
        <w:t xml:space="preserve">did not </w:t>
      </w:r>
      <w:r w:rsidR="007E032B">
        <w:rPr>
          <w:rFonts w:asciiTheme="minorHAnsi" w:hAnsiTheme="minorHAnsi" w:cstheme="minorHAnsi"/>
        </w:rPr>
        <w:t xml:space="preserve">have </w:t>
      </w:r>
      <w:r w:rsidR="0019483F">
        <w:rPr>
          <w:rFonts w:asciiTheme="minorHAnsi" w:hAnsiTheme="minorHAnsi" w:cstheme="minorHAnsi"/>
        </w:rPr>
        <w:t>surgery</w:t>
      </w:r>
      <w:r w:rsidR="007E032B">
        <w:rPr>
          <w:rFonts w:asciiTheme="minorHAnsi" w:hAnsiTheme="minorHAnsi" w:cstheme="minorHAnsi"/>
        </w:rPr>
        <w:t xml:space="preserve"> and so the diagnosis of DCIS was not confirmed by the pathology results from the resected tissue</w:t>
      </w:r>
      <w:r w:rsidR="00D63CC6">
        <w:rPr>
          <w:rFonts w:asciiTheme="minorHAnsi" w:hAnsiTheme="minorHAnsi" w:cstheme="minorHAnsi"/>
        </w:rPr>
        <w:t xml:space="preserve">. </w:t>
      </w:r>
      <w:r w:rsidR="00A10B66">
        <w:rPr>
          <w:rFonts w:asciiTheme="minorHAnsi" w:hAnsiTheme="minorHAnsi" w:cstheme="minorHAnsi"/>
        </w:rPr>
        <w:t>M</w:t>
      </w:r>
      <w:r w:rsidR="0019483F">
        <w:rPr>
          <w:rFonts w:asciiTheme="minorHAnsi" w:hAnsiTheme="minorHAnsi" w:cstheme="minorHAnsi"/>
        </w:rPr>
        <w:t xml:space="preserve">ammographic </w:t>
      </w:r>
      <w:r w:rsidR="0019483F" w:rsidRPr="00ED1B05">
        <w:rPr>
          <w:rFonts w:asciiTheme="minorHAnsi" w:hAnsiTheme="minorHAnsi" w:cstheme="minorHAnsi"/>
        </w:rPr>
        <w:t>lesion</w:t>
      </w:r>
      <w:r w:rsidR="0019483F">
        <w:rPr>
          <w:rFonts w:asciiTheme="minorHAnsi" w:hAnsiTheme="minorHAnsi" w:cstheme="minorHAnsi"/>
        </w:rPr>
        <w:t>s</w:t>
      </w:r>
      <w:r w:rsidR="0019483F" w:rsidRPr="00ED1B05">
        <w:rPr>
          <w:rFonts w:asciiTheme="minorHAnsi" w:hAnsiTheme="minorHAnsi" w:cstheme="minorHAnsi"/>
        </w:rPr>
        <w:t xml:space="preserve"> may harbour foci of invasive cancer</w:t>
      </w:r>
      <w:r w:rsidR="0019483F">
        <w:rPr>
          <w:rFonts w:asciiTheme="minorHAnsi" w:hAnsiTheme="minorHAnsi" w:cstheme="minorHAnsi"/>
        </w:rPr>
        <w:t xml:space="preserve"> in up to 20% of instances</w:t>
      </w:r>
      <w:hyperlink w:anchor="_ENREF_5" w:tooltip="Lopez‐Garcia MA, 2010 #1336" w:history="1">
        <w:r w:rsidR="00CE52C3" w:rsidRPr="00ED1B05">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&lt;EndNote&gt;&lt;Cite&gt;&lt;Author&gt;Lopez‐Garcia MA&lt;/Author&gt;&lt;Year&gt;2010&lt;/Year&gt;&lt;RecNum&gt;1336&lt;/RecNum&gt;&lt;DisplayText&gt;&lt;style face="superscript"&gt;5&lt;/style&gt;&lt;/DisplayText&gt;&lt;record&gt;&lt;rec-number&gt;1336&lt;/rec-number&gt;&lt;foreign-keys&gt;&lt;key app="EN" db-id="zrsdaf2f5x55egesaewpdwsyssfzarr0t2za" timestamp="1525950304"&gt;1336&lt;/key&gt;&lt;/foreign-keys&gt;&lt;ref-type name="Journal Article"&gt;17&lt;/ref-type&gt;&lt;contributors&gt;&lt;authors&gt;&lt;author&gt;Lopez‐Garcia MA,&lt;/author&gt;&lt;author&gt;Geyer FC,&lt;/author&gt;&lt;author&gt;Lacroix‐Triki M,&lt;/author&gt;&lt;author&gt;Marchió C,&lt;/author&gt;&lt;author&gt;Reis‐Filho JS,&lt;/author&gt;&lt;/authors&gt;&lt;/contributors&gt;&lt;titles&gt;&lt;title&gt;Breast cancer precursors revisited: molecular features and progression pathways&lt;/title&gt;&lt;secondary-title&gt;Histopathology&lt;/secondary-title&gt;&lt;/titles&gt;&lt;periodical&gt;&lt;full-title&gt;Histopathology&lt;/full-title&gt;&lt;/periodical&gt;&lt;pages&gt;171-192&lt;/pages&gt;&lt;volume&gt;57&lt;/volume&gt;&lt;number&gt;2&lt;/number&gt;&lt;dates&gt;&lt;year&gt;2010&lt;/year&gt;&lt;/dates&gt;&lt;urls&gt;&lt;related-urls&gt;&lt;url&gt;https://onlinelibrary.wiley.com/doi/abs/10.1111/j.1365-2559.2010.03568.x&lt;/url&gt;&lt;/related-urls&gt;&lt;/urls&gt;&lt;electronic-resource-num&gt;doi:10.1111/j.1365-2559.2010.03568.x&lt;/electronic-resource-num&gt;&lt;/record&gt;&lt;/Cite&gt;&lt;/EndNote&gt;</w:instrText>
        </w:r>
        <w:r w:rsidR="00CE52C3" w:rsidRPr="00ED1B05">
          <w:rPr>
            <w:rFonts w:asciiTheme="minorHAnsi" w:hAnsiTheme="minorHAnsi" w:cstheme="minorHAnsi"/>
          </w:rPr>
          <w:fldChar w:fldCharType="separate"/>
        </w:r>
        <w:r w:rsidR="00CE52C3" w:rsidRPr="00A84933">
          <w:rPr>
            <w:rFonts w:asciiTheme="minorHAnsi" w:hAnsiTheme="minorHAnsi" w:cstheme="minorHAnsi"/>
            <w:noProof/>
            <w:vertAlign w:val="superscript"/>
          </w:rPr>
          <w:t>5</w:t>
        </w:r>
        <w:r w:rsidR="00CE52C3" w:rsidRPr="00ED1B05">
          <w:rPr>
            <w:rFonts w:asciiTheme="minorHAnsi" w:hAnsiTheme="minorHAnsi" w:cstheme="minorHAnsi"/>
          </w:rPr>
          <w:fldChar w:fldCharType="end"/>
        </w:r>
      </w:hyperlink>
      <w:r w:rsidR="0019483F">
        <w:rPr>
          <w:rFonts w:asciiTheme="minorHAnsi" w:hAnsiTheme="minorHAnsi" w:cstheme="minorHAnsi"/>
        </w:rPr>
        <w:t xml:space="preserve">, </w:t>
      </w:r>
      <w:r w:rsidR="00A10B66">
        <w:rPr>
          <w:rFonts w:asciiTheme="minorHAnsi" w:hAnsiTheme="minorHAnsi" w:cstheme="minorHAnsi"/>
        </w:rPr>
        <w:t xml:space="preserve">thus there is </w:t>
      </w:r>
      <w:r w:rsidR="007E032B">
        <w:rPr>
          <w:rFonts w:asciiTheme="minorHAnsi" w:hAnsiTheme="minorHAnsi" w:cstheme="minorHAnsi"/>
        </w:rPr>
        <w:t>some</w:t>
      </w:r>
      <w:r w:rsidR="006628B3">
        <w:rPr>
          <w:rFonts w:asciiTheme="minorHAnsi" w:hAnsiTheme="minorHAnsi" w:cstheme="minorHAnsi"/>
        </w:rPr>
        <w:t xml:space="preserve"> uncertainty in the </w:t>
      </w:r>
      <w:r w:rsidR="007E032B">
        <w:rPr>
          <w:rFonts w:asciiTheme="minorHAnsi" w:hAnsiTheme="minorHAnsi" w:cstheme="minorHAnsi"/>
        </w:rPr>
        <w:t xml:space="preserve">accuracy of the </w:t>
      </w:r>
      <w:r w:rsidR="0019483F">
        <w:rPr>
          <w:rFonts w:asciiTheme="minorHAnsi" w:hAnsiTheme="minorHAnsi" w:cstheme="minorHAnsi"/>
        </w:rPr>
        <w:t>diagnosis</w:t>
      </w:r>
      <w:r w:rsidR="007E032B">
        <w:rPr>
          <w:rFonts w:asciiTheme="minorHAnsi" w:hAnsiTheme="minorHAnsi" w:cstheme="minorHAnsi"/>
        </w:rPr>
        <w:t xml:space="preserve"> among these patients</w:t>
      </w:r>
      <w:r w:rsidR="00A10B66">
        <w:rPr>
          <w:rFonts w:asciiTheme="minorHAnsi" w:hAnsiTheme="minorHAnsi" w:cstheme="minorHAnsi"/>
        </w:rPr>
        <w:t xml:space="preserve">. Nonetheless, this </w:t>
      </w:r>
      <w:r w:rsidR="007E032B">
        <w:rPr>
          <w:rFonts w:asciiTheme="minorHAnsi" w:hAnsiTheme="minorHAnsi" w:cstheme="minorHAnsi"/>
        </w:rPr>
        <w:t xml:space="preserve">affects </w:t>
      </w:r>
      <w:r w:rsidR="00A10B66">
        <w:rPr>
          <w:rFonts w:asciiTheme="minorHAnsi" w:hAnsiTheme="minorHAnsi" w:cstheme="minorHAnsi"/>
        </w:rPr>
        <w:t>a small proportion of the overall cohort</w:t>
      </w:r>
      <w:r w:rsidR="00BE244B">
        <w:rPr>
          <w:rFonts w:asciiTheme="minorHAnsi" w:hAnsiTheme="minorHAnsi" w:cstheme="minorHAnsi"/>
        </w:rPr>
        <w:t xml:space="preserve">. </w:t>
      </w:r>
      <w:r w:rsidR="00A10B66">
        <w:rPr>
          <w:rFonts w:asciiTheme="minorHAnsi" w:hAnsiTheme="minorHAnsi" w:cstheme="minorHAnsi"/>
        </w:rPr>
        <w:t xml:space="preserve"> </w:t>
      </w:r>
    </w:p>
    <w:p w14:paraId="63B99133" w14:textId="77777777" w:rsidR="00D20F71" w:rsidRPr="00ED1B05" w:rsidRDefault="00D20F71" w:rsidP="00755950">
      <w:pPr>
        <w:spacing w:line="360" w:lineRule="auto"/>
        <w:jc w:val="both"/>
        <w:rPr>
          <w:rFonts w:asciiTheme="minorHAnsi" w:hAnsiTheme="minorHAnsi" w:cstheme="minorHAnsi"/>
        </w:rPr>
      </w:pPr>
    </w:p>
    <w:p w14:paraId="61044956" w14:textId="77777777" w:rsidR="00C02A60" w:rsidRPr="008A007F" w:rsidRDefault="00755950" w:rsidP="00166C8A">
      <w:pPr>
        <w:pStyle w:val="Heading3"/>
        <w:numPr>
          <w:ilvl w:val="1"/>
          <w:numId w:val="26"/>
        </w:numPr>
        <w:rPr>
          <w:rFonts w:asciiTheme="minorHAnsi" w:hAnsiTheme="minorHAnsi" w:cstheme="minorHAnsi"/>
        </w:rPr>
      </w:pPr>
      <w:r w:rsidRPr="008A007F">
        <w:rPr>
          <w:rFonts w:asciiTheme="minorHAnsi" w:hAnsiTheme="minorHAnsi" w:cstheme="minorHAnsi"/>
        </w:rPr>
        <w:lastRenderedPageBreak/>
        <w:t>Comparison with other studies</w:t>
      </w:r>
      <w:r w:rsidR="00F84209">
        <w:rPr>
          <w:rFonts w:asciiTheme="minorHAnsi" w:hAnsiTheme="minorHAnsi" w:cstheme="minorHAnsi"/>
        </w:rPr>
        <w:t xml:space="preserve"> </w:t>
      </w:r>
    </w:p>
    <w:p w14:paraId="7C7E5316" w14:textId="38D225D0" w:rsidR="00685C53" w:rsidRDefault="001628CC" w:rsidP="004601B7">
      <w:pPr>
        <w:spacing w:line="360" w:lineRule="auto"/>
        <w:jc w:val="both"/>
        <w:rPr>
          <w:rFonts w:asciiTheme="minorHAnsi" w:hAnsiTheme="minorHAnsi" w:cstheme="minorHAnsi"/>
        </w:rPr>
      </w:pPr>
      <w:r>
        <w:rPr>
          <w:rFonts w:asciiTheme="minorHAnsi" w:hAnsiTheme="minorHAnsi" w:cstheme="minorHAnsi"/>
        </w:rPr>
        <w:t xml:space="preserve">The </w:t>
      </w:r>
      <w:r w:rsidR="007E032B">
        <w:rPr>
          <w:rFonts w:asciiTheme="minorHAnsi" w:hAnsiTheme="minorHAnsi" w:cstheme="minorHAnsi"/>
        </w:rPr>
        <w:t>finding that</w:t>
      </w:r>
      <w:r w:rsidR="00884DAE" w:rsidRPr="00884DAE">
        <w:rPr>
          <w:rFonts w:asciiTheme="minorHAnsi" w:hAnsiTheme="minorHAnsi" w:cstheme="minorHAnsi"/>
        </w:rPr>
        <w:t xml:space="preserve"> older age was an independent risk factor for no</w:t>
      </w:r>
      <w:r w:rsidR="00F64B07">
        <w:rPr>
          <w:rFonts w:asciiTheme="minorHAnsi" w:hAnsiTheme="minorHAnsi" w:cstheme="minorHAnsi"/>
        </w:rPr>
        <w:t>t receiving</w:t>
      </w:r>
      <w:r w:rsidR="00884DAE" w:rsidRPr="00884DAE">
        <w:rPr>
          <w:rFonts w:asciiTheme="minorHAnsi" w:hAnsiTheme="minorHAnsi" w:cstheme="minorHAnsi"/>
        </w:rPr>
        <w:t xml:space="preserve"> primary surgery</w:t>
      </w:r>
      <w:r w:rsidR="00884DAE">
        <w:rPr>
          <w:rFonts w:asciiTheme="minorHAnsi" w:hAnsiTheme="minorHAnsi" w:cstheme="minorHAnsi"/>
        </w:rPr>
        <w:t xml:space="preserve"> or radiotherapy for DCIS is consistent with published studies in </w:t>
      </w:r>
      <w:r w:rsidR="00DB4C08">
        <w:rPr>
          <w:rFonts w:asciiTheme="minorHAnsi" w:hAnsiTheme="minorHAnsi" w:cstheme="minorHAnsi"/>
        </w:rPr>
        <w:t xml:space="preserve">both </w:t>
      </w:r>
      <w:r w:rsidR="00884DAE">
        <w:rPr>
          <w:rFonts w:asciiTheme="minorHAnsi" w:hAnsiTheme="minorHAnsi" w:cstheme="minorHAnsi"/>
        </w:rPr>
        <w:t>invasive</w:t>
      </w:r>
      <w:r w:rsidR="00334774">
        <w:rPr>
          <w:rFonts w:asciiTheme="minorHAnsi" w:hAnsiTheme="minorHAnsi" w:cstheme="minorHAnsi"/>
        </w:rPr>
        <w:fldChar w:fldCharType="begin">
          <w:fldData xml:space="preserve">PEVuZE5vdGU+PENpdGU+PEF1dGhvcj5SaWNoYXJkczwvQXV0aG9yPjxZZWFyPjIwMTY8L1llYXI+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</w:fldData>
        </w:fldChar>
      </w:r>
      <w:r w:rsidR="00271100">
        <w:rPr>
          <w:rFonts w:asciiTheme="minorHAnsi" w:hAnsiTheme="minorHAnsi" w:cstheme="minorHAnsi"/>
        </w:rPr>
        <w:instrText xml:space="preserve"> ADDIN EN.CITE </w:instrText>
      </w:r>
      <w:r w:rsidR="00334774">
        <w:rPr>
          <w:rFonts w:asciiTheme="minorHAnsi" w:hAnsiTheme="minorHAnsi" w:cstheme="minorHAnsi"/>
        </w:rPr>
        <w:fldChar w:fldCharType="begin">
          <w:fldData xml:space="preserve">PEVuZE5vdGU+PENpdGU+PEF1dGhvcj5SaWNoYXJkczwvQXV0aG9yPjxZZWFyPjIwMTY8L1llYXI+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</w:fldData>
        </w:fldChar>
      </w:r>
      <w:r w:rsidR="00271100">
        <w:rPr>
          <w:rFonts w:asciiTheme="minorHAnsi" w:hAnsiTheme="minorHAnsi" w:cstheme="minorHAnsi"/>
        </w:rPr>
        <w:instrText xml:space="preserve"> ADDIN EN.CITE.DATA </w:instrText>
      </w:r>
      <w:r w:rsidR="00334774">
        <w:rPr>
          <w:rFonts w:asciiTheme="minorHAnsi" w:hAnsiTheme="minorHAnsi" w:cstheme="minorHAnsi"/>
        </w:rPr>
      </w:r>
      <w:r w:rsidR="00334774">
        <w:rPr>
          <w:rFonts w:asciiTheme="minorHAnsi" w:hAnsiTheme="minorHAnsi" w:cstheme="minorHAnsi"/>
        </w:rPr>
        <w:fldChar w:fldCharType="end"/>
      </w:r>
      <w:r w:rsidR="00334774">
        <w:rPr>
          <w:rFonts w:asciiTheme="minorHAnsi" w:hAnsiTheme="minorHAnsi" w:cstheme="minorHAnsi"/>
        </w:rPr>
      </w:r>
      <w:r w:rsidR="00334774">
        <w:rPr>
          <w:rFonts w:asciiTheme="minorHAnsi" w:hAnsiTheme="minorHAnsi" w:cstheme="minorHAnsi"/>
        </w:rPr>
        <w:fldChar w:fldCharType="separate"/>
      </w:r>
      <w:hyperlink w:anchor="_ENREF_38" w:tooltip="Richards, 2016 #590" w:history="1">
        <w:r w:rsidR="00CE52C3" w:rsidRPr="00271100">
          <w:rPr>
            <w:rFonts w:asciiTheme="minorHAnsi" w:hAnsiTheme="minorHAnsi" w:cstheme="minorHAnsi"/>
            <w:noProof/>
            <w:vertAlign w:val="superscript"/>
          </w:rPr>
          <w:t>38</w:t>
        </w:r>
      </w:hyperlink>
      <w:r w:rsidR="00271100" w:rsidRPr="00271100">
        <w:rPr>
          <w:rFonts w:asciiTheme="minorHAnsi" w:hAnsiTheme="minorHAnsi" w:cstheme="minorHAnsi"/>
          <w:noProof/>
          <w:vertAlign w:val="superscript"/>
        </w:rPr>
        <w:t xml:space="preserve">, </w:t>
      </w:r>
      <w:hyperlink w:anchor="_ENREF_39" w:tooltip="Bates, 2014 #712" w:history="1">
        <w:r w:rsidR="00CE52C3" w:rsidRPr="00271100">
          <w:rPr>
            <w:rFonts w:asciiTheme="minorHAnsi" w:hAnsiTheme="minorHAnsi" w:cstheme="minorHAnsi"/>
            <w:noProof/>
            <w:vertAlign w:val="superscript"/>
          </w:rPr>
          <w:t>39</w:t>
        </w:r>
      </w:hyperlink>
      <w:r w:rsidR="00334774">
        <w:rPr>
          <w:rFonts w:asciiTheme="minorHAnsi" w:hAnsiTheme="minorHAnsi" w:cstheme="minorHAnsi"/>
        </w:rPr>
        <w:fldChar w:fldCharType="end"/>
      </w:r>
      <w:r w:rsidR="00EE36DC">
        <w:rPr>
          <w:rFonts w:asciiTheme="minorHAnsi" w:hAnsiTheme="minorHAnsi" w:cstheme="minorHAnsi"/>
        </w:rPr>
        <w:t xml:space="preserve"> </w:t>
      </w:r>
      <w:r w:rsidR="001526D6">
        <w:rPr>
          <w:rFonts w:asciiTheme="minorHAnsi" w:hAnsiTheme="minorHAnsi" w:cstheme="minorHAnsi"/>
        </w:rPr>
        <w:t>and non-invasive breast cancer</w:t>
      </w:r>
      <w:r w:rsidR="00334774" w:rsidRPr="00ED1B05">
        <w:rPr>
          <w:rFonts w:asciiTheme="minorHAnsi" w:hAnsiTheme="minorHAnsi" w:cstheme="minorHAnsi"/>
          <w:szCs w:val="22"/>
        </w:rPr>
        <w:fldChar w:fldCharType="begin">
          <w:fldData xml:space="preserve">PEVuZE5vdGU+PENpdGU+PEF1dGhvcj5XYXJkPC9BdXRob3I+PFllYXI+MjAxNzwvWWVhcj48UmVj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</w:fldData>
        </w:fldChar>
      </w:r>
      <w:r w:rsidR="00A84933">
        <w:rPr>
          <w:rFonts w:asciiTheme="minorHAnsi" w:hAnsiTheme="minorHAnsi" w:cstheme="minorHAnsi"/>
          <w:szCs w:val="22"/>
        </w:rPr>
        <w:instrText xml:space="preserve"> ADDIN EN.CITE </w:instrText>
      </w:r>
      <w:r w:rsidR="00334774">
        <w:rPr>
          <w:rFonts w:asciiTheme="minorHAnsi" w:hAnsiTheme="minorHAnsi" w:cstheme="minorHAnsi"/>
          <w:szCs w:val="22"/>
        </w:rPr>
        <w:fldChar w:fldCharType="begin">
          <w:fldData xml:space="preserve">PEVuZE5vdGU+PENpdGU+PEF1dGhvcj5XYXJkPC9BdXRob3I+PFllYXI+MjAxNzwvWWVhcj48UmVj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</w:fldData>
        </w:fldChar>
      </w:r>
      <w:r w:rsidR="00A84933">
        <w:rPr>
          <w:rFonts w:asciiTheme="minorHAnsi" w:hAnsiTheme="minorHAnsi" w:cstheme="minorHAnsi"/>
          <w:szCs w:val="22"/>
        </w:rPr>
        <w:instrText xml:space="preserve"> ADDIN EN.CITE.DATA </w:instrText>
      </w:r>
      <w:r w:rsidR="00334774">
        <w:rPr>
          <w:rFonts w:asciiTheme="minorHAnsi" w:hAnsiTheme="minorHAnsi" w:cstheme="minorHAnsi"/>
          <w:szCs w:val="22"/>
        </w:rPr>
      </w:r>
      <w:r w:rsidR="00334774">
        <w:rPr>
          <w:rFonts w:asciiTheme="minorHAnsi" w:hAnsiTheme="minorHAnsi" w:cstheme="minorHAnsi"/>
          <w:szCs w:val="22"/>
        </w:rPr>
        <w:fldChar w:fldCharType="end"/>
      </w:r>
      <w:r w:rsidR="00334774" w:rsidRPr="00ED1B05">
        <w:rPr>
          <w:rFonts w:asciiTheme="minorHAnsi" w:hAnsiTheme="minorHAnsi" w:cstheme="minorHAnsi"/>
          <w:szCs w:val="22"/>
        </w:rPr>
      </w:r>
      <w:r w:rsidR="00334774" w:rsidRPr="00ED1B05">
        <w:rPr>
          <w:rFonts w:asciiTheme="minorHAnsi" w:hAnsiTheme="minorHAnsi" w:cstheme="minorHAnsi"/>
          <w:szCs w:val="22"/>
        </w:rPr>
        <w:fldChar w:fldCharType="separate"/>
      </w:r>
      <w:hyperlink w:anchor="_ENREF_4" w:tooltip="Ward, 2017 #1265" w:history="1">
        <w:r w:rsidR="00CE52C3" w:rsidRPr="00A84933">
          <w:rPr>
            <w:rFonts w:asciiTheme="minorHAnsi" w:hAnsiTheme="minorHAnsi" w:cstheme="minorHAnsi"/>
            <w:noProof/>
            <w:szCs w:val="22"/>
            <w:vertAlign w:val="superscript"/>
          </w:rPr>
          <w:t>4</w:t>
        </w:r>
      </w:hyperlink>
      <w:r w:rsidR="00A84933" w:rsidRPr="00A84933">
        <w:rPr>
          <w:rFonts w:asciiTheme="minorHAnsi" w:hAnsiTheme="minorHAnsi" w:cstheme="minorHAnsi"/>
          <w:noProof/>
          <w:szCs w:val="22"/>
          <w:vertAlign w:val="superscript"/>
        </w:rPr>
        <w:t xml:space="preserve">, </w:t>
      </w:r>
      <w:hyperlink w:anchor="_ENREF_7" w:tooltip="Sagara, 2015 #1320" w:history="1">
        <w:r w:rsidR="00CE52C3" w:rsidRPr="00A84933">
          <w:rPr>
            <w:rFonts w:asciiTheme="minorHAnsi" w:hAnsiTheme="minorHAnsi" w:cstheme="minorHAnsi"/>
            <w:noProof/>
            <w:szCs w:val="22"/>
            <w:vertAlign w:val="superscript"/>
          </w:rPr>
          <w:t>7</w:t>
        </w:r>
      </w:hyperlink>
      <w:r w:rsidR="00334774" w:rsidRPr="00ED1B05">
        <w:rPr>
          <w:rFonts w:asciiTheme="minorHAnsi" w:hAnsiTheme="minorHAnsi" w:cstheme="minorHAnsi"/>
          <w:szCs w:val="22"/>
        </w:rPr>
        <w:fldChar w:fldCharType="end"/>
      </w:r>
      <w:r w:rsidR="00884DAE">
        <w:rPr>
          <w:rFonts w:asciiTheme="minorHAnsi" w:hAnsiTheme="minorHAnsi" w:cstheme="minorHAnsi"/>
          <w:szCs w:val="22"/>
        </w:rPr>
        <w:t xml:space="preserve">. </w:t>
      </w:r>
      <w:r w:rsidR="00DD6443">
        <w:rPr>
          <w:rFonts w:asciiTheme="minorHAnsi" w:hAnsiTheme="minorHAnsi" w:cstheme="minorHAnsi"/>
          <w:szCs w:val="22"/>
        </w:rPr>
        <w:t>As the regression models demonstrated, age is only one of many factors that influ</w:t>
      </w:r>
      <w:r w:rsidR="00456B97">
        <w:rPr>
          <w:rFonts w:asciiTheme="minorHAnsi" w:hAnsiTheme="minorHAnsi" w:cstheme="minorHAnsi"/>
          <w:szCs w:val="22"/>
        </w:rPr>
        <w:t xml:space="preserve">ence treatment decisions.  </w:t>
      </w:r>
      <w:r w:rsidR="004601B7">
        <w:rPr>
          <w:rFonts w:asciiTheme="minorHAnsi" w:hAnsiTheme="minorHAnsi" w:cstheme="minorHAnsi"/>
          <w:szCs w:val="22"/>
        </w:rPr>
        <w:t xml:space="preserve">Indeed, the </w:t>
      </w:r>
      <w:r w:rsidR="00CB3480">
        <w:rPr>
          <w:rFonts w:asciiTheme="minorHAnsi" w:hAnsiTheme="minorHAnsi" w:cstheme="minorHAnsi"/>
          <w:szCs w:val="22"/>
        </w:rPr>
        <w:t xml:space="preserve">higher rate of surgery and radiotherapy in women with high grade DCIS compared to </w:t>
      </w:r>
      <w:r w:rsidR="00884DAE">
        <w:rPr>
          <w:rFonts w:asciiTheme="minorHAnsi" w:hAnsiTheme="minorHAnsi" w:cstheme="minorHAnsi"/>
          <w:szCs w:val="22"/>
        </w:rPr>
        <w:t>those</w:t>
      </w:r>
      <w:r w:rsidR="00CB3480">
        <w:rPr>
          <w:rFonts w:asciiTheme="minorHAnsi" w:hAnsiTheme="minorHAnsi" w:cstheme="minorHAnsi"/>
          <w:szCs w:val="22"/>
        </w:rPr>
        <w:t xml:space="preserve"> w</w:t>
      </w:r>
      <w:r w:rsidR="00884DAE">
        <w:rPr>
          <w:rFonts w:asciiTheme="minorHAnsi" w:hAnsiTheme="minorHAnsi" w:cstheme="minorHAnsi"/>
          <w:szCs w:val="22"/>
        </w:rPr>
        <w:t xml:space="preserve">ith intermediate and low grade </w:t>
      </w:r>
      <w:r w:rsidR="00CB3480">
        <w:rPr>
          <w:rFonts w:asciiTheme="minorHAnsi" w:hAnsiTheme="minorHAnsi" w:cstheme="minorHAnsi"/>
          <w:szCs w:val="22"/>
        </w:rPr>
        <w:t xml:space="preserve">suggests a risk-stratified approach to managing DCIS in women aged </w:t>
      </w:r>
      <w:r w:rsidR="00133033" w:rsidRPr="00ED1B05">
        <w:rPr>
          <w:rFonts w:asciiTheme="minorHAnsi" w:hAnsiTheme="minorHAnsi" w:cstheme="minorHAnsi"/>
        </w:rPr>
        <w:t>≥70</w:t>
      </w:r>
      <w:hyperlink w:anchor="_ENREF_40" w:tooltip="Cheung, 2014 #1386" w:history="1">
        <w:r w:rsidR="00CE52C3" w:rsidRPr="00ED1B05">
          <w:rPr>
            <w:rFonts w:asciiTheme="minorHAnsi" w:hAnsiTheme="minorHAnsi" w:cstheme="minorHAnsi"/>
          </w:rPr>
          <w:fldChar w:fldCharType="begin">
            <w:fldData xml:space="preserve">PEVuZE5vdGU+PENpdGU+PEF1dGhvcj5DaGV1bmc8L0F1dGhvcj48WWVhcj4yMDE0PC9ZZWFyPjxS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</w:fldData>
          </w:fldChar>
        </w:r>
        <w:r w:rsidR="00CE52C3">
          <w:rPr>
            <w:rFonts w:asciiTheme="minorHAnsi" w:hAnsiTheme="minorHAnsi" w:cstheme="minorHAnsi"/>
          </w:rPr>
          <w:instrText xml:space="preserve"> ADDIN EN.CITE </w:instrText>
        </w:r>
        <w:r w:rsidR="00CE52C3">
          <w:rPr>
            <w:rFonts w:asciiTheme="minorHAnsi" w:hAnsiTheme="minorHAnsi" w:cstheme="minorHAnsi"/>
          </w:rPr>
          <w:fldChar w:fldCharType="begin">
            <w:fldData xml:space="preserve">PEVuZE5vdGU+PENpdGU+PEF1dGhvcj5DaGV1bmc8L0F1dGhvcj48WWVhcj4yMDE0PC9ZZWFyPjxS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</w:fldData>
          </w:fldChar>
        </w:r>
        <w:r w:rsidR="00CE52C3">
          <w:rPr>
            <w:rFonts w:asciiTheme="minorHAnsi" w:hAnsiTheme="minorHAnsi" w:cstheme="minorHAnsi"/>
          </w:rPr>
          <w:instrText xml:space="preserve"> ADDIN EN.CITE.DATA </w:instrText>
        </w:r>
        <w:r w:rsidR="00CE52C3">
          <w:rPr>
            <w:rFonts w:asciiTheme="minorHAnsi" w:hAnsiTheme="minorHAnsi" w:cstheme="minorHAnsi"/>
          </w:rPr>
        </w:r>
        <w:r w:rsidR="00CE52C3">
          <w:rPr>
            <w:rFonts w:asciiTheme="minorHAnsi" w:hAnsiTheme="minorHAnsi" w:cstheme="minorHAnsi"/>
          </w:rPr>
          <w:fldChar w:fldCharType="end"/>
        </w:r>
        <w:r w:rsidR="00CE52C3" w:rsidRPr="00ED1B05">
          <w:rPr>
            <w:rFonts w:asciiTheme="minorHAnsi" w:hAnsiTheme="minorHAnsi" w:cstheme="minorHAnsi"/>
          </w:rPr>
        </w:r>
        <w:r w:rsidR="00CE52C3" w:rsidRPr="00ED1B05">
          <w:rPr>
            <w:rFonts w:asciiTheme="minorHAnsi" w:hAnsiTheme="minorHAnsi" w:cstheme="minorHAnsi"/>
          </w:rPr>
          <w:fldChar w:fldCharType="separate"/>
        </w:r>
        <w:r w:rsidR="00CE52C3" w:rsidRPr="00271100">
          <w:rPr>
            <w:rFonts w:asciiTheme="minorHAnsi" w:hAnsiTheme="minorHAnsi" w:cstheme="minorHAnsi"/>
            <w:noProof/>
            <w:vertAlign w:val="superscript"/>
          </w:rPr>
          <w:t>40-42</w:t>
        </w:r>
        <w:r w:rsidR="00CE52C3" w:rsidRPr="00ED1B05">
          <w:rPr>
            <w:rFonts w:asciiTheme="minorHAnsi" w:hAnsiTheme="minorHAnsi" w:cstheme="minorHAnsi"/>
          </w:rPr>
          <w:fldChar w:fldCharType="end"/>
        </w:r>
      </w:hyperlink>
      <w:r w:rsidR="00CB3480">
        <w:rPr>
          <w:rFonts w:asciiTheme="minorHAnsi" w:hAnsiTheme="minorHAnsi" w:cstheme="minorHAnsi"/>
        </w:rPr>
        <w:t>.</w:t>
      </w:r>
      <w:r w:rsidR="00685C53">
        <w:rPr>
          <w:rFonts w:asciiTheme="minorHAnsi" w:hAnsiTheme="minorHAnsi" w:cstheme="minorHAnsi"/>
        </w:rPr>
        <w:t xml:space="preserve"> However, the variation in the adjusted rate of surgery and radiotherapy in women aged ≥70 years between NHS organisations </w:t>
      </w:r>
      <w:r w:rsidR="00696BAE">
        <w:rPr>
          <w:rFonts w:asciiTheme="minorHAnsi" w:hAnsiTheme="minorHAnsi" w:cstheme="minorHAnsi"/>
        </w:rPr>
        <w:t xml:space="preserve">suggests local factors are contributing to </w:t>
      </w:r>
      <w:r w:rsidR="00456B97">
        <w:rPr>
          <w:rFonts w:asciiTheme="minorHAnsi" w:hAnsiTheme="minorHAnsi" w:cstheme="minorHAnsi"/>
        </w:rPr>
        <w:t xml:space="preserve">different practices </w:t>
      </w:r>
      <w:r w:rsidR="00696BAE">
        <w:rPr>
          <w:rFonts w:asciiTheme="minorHAnsi" w:hAnsiTheme="minorHAnsi" w:cstheme="minorHAnsi"/>
        </w:rPr>
        <w:t>between organisations</w:t>
      </w:r>
      <w:r w:rsidR="00685C53">
        <w:rPr>
          <w:rFonts w:asciiTheme="minorHAnsi" w:hAnsiTheme="minorHAnsi" w:cstheme="minorHAnsi"/>
        </w:rPr>
        <w:t xml:space="preserve">. </w:t>
      </w:r>
      <w:r w:rsidR="00456B97">
        <w:rPr>
          <w:rFonts w:asciiTheme="minorHAnsi" w:hAnsiTheme="minorHAnsi" w:cstheme="minorHAnsi"/>
        </w:rPr>
        <w:t>A</w:t>
      </w:r>
      <w:r w:rsidR="00C75590">
        <w:rPr>
          <w:rFonts w:asciiTheme="minorHAnsi" w:hAnsiTheme="minorHAnsi" w:cstheme="minorHAnsi"/>
        </w:rPr>
        <w:t xml:space="preserve"> small number of</w:t>
      </w:r>
      <w:r w:rsidR="00685C53">
        <w:rPr>
          <w:rFonts w:asciiTheme="minorHAnsi" w:hAnsiTheme="minorHAnsi" w:cstheme="minorHAnsi"/>
        </w:rPr>
        <w:t xml:space="preserve"> women in th</w:t>
      </w:r>
      <w:r w:rsidR="00456B97">
        <w:rPr>
          <w:rFonts w:asciiTheme="minorHAnsi" w:hAnsiTheme="minorHAnsi" w:cstheme="minorHAnsi"/>
        </w:rPr>
        <w:t>is</w:t>
      </w:r>
      <w:r w:rsidR="00685C53">
        <w:rPr>
          <w:rFonts w:asciiTheme="minorHAnsi" w:hAnsiTheme="minorHAnsi" w:cstheme="minorHAnsi"/>
        </w:rPr>
        <w:t xml:space="preserve"> study </w:t>
      </w:r>
      <w:r w:rsidR="00696BAE">
        <w:rPr>
          <w:rFonts w:asciiTheme="minorHAnsi" w:hAnsiTheme="minorHAnsi" w:cstheme="minorHAnsi"/>
        </w:rPr>
        <w:t>will</w:t>
      </w:r>
      <w:r w:rsidR="00685C53">
        <w:rPr>
          <w:rFonts w:asciiTheme="minorHAnsi" w:hAnsiTheme="minorHAnsi" w:cstheme="minorHAnsi"/>
        </w:rPr>
        <w:t xml:space="preserve"> have </w:t>
      </w:r>
      <w:r w:rsidR="00884DAE">
        <w:rPr>
          <w:rFonts w:asciiTheme="minorHAnsi" w:hAnsiTheme="minorHAnsi" w:cstheme="minorHAnsi"/>
        </w:rPr>
        <w:t>been</w:t>
      </w:r>
      <w:r w:rsidR="00685C53">
        <w:rPr>
          <w:rFonts w:asciiTheme="minorHAnsi" w:hAnsiTheme="minorHAnsi" w:cstheme="minorHAnsi"/>
        </w:rPr>
        <w:t xml:space="preserve"> part of the randomised trial comparing surgery with active monitoring for low risk DCIS (LORIS)</w:t>
      </w:r>
      <w:hyperlink w:anchor="_ENREF_43" w:tooltip="Francis, 2015 #1322" w:history="1">
        <w:r w:rsidR="00CE52C3">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&lt;EndNote&gt;&lt;Cite&gt;&lt;Author&gt;Francis&lt;/Author&gt;&lt;Year&gt;2015&lt;/Year&gt;&lt;RecNum&gt;1322&lt;/RecNum&gt;&lt;DisplayText&gt;&lt;style face="superscript"&gt;43&lt;/style&gt;&lt;/DisplayText&gt;&lt;record&gt;&lt;rec-number&gt;1322&lt;/rec-number&gt;&lt;foreign-keys&gt;&lt;key app="EN" db-id="zrsdaf2f5x55egesaewpdwsyssfzarr0t2za" timestamp="1525795503"&gt;1322&lt;/key&gt;&lt;/foreign-keys&gt;&lt;ref-type name="Journal Article"&gt;17&lt;/ref-type&gt;&lt;contributors&gt;&lt;authors&gt;&lt;author&gt;Francis, Adele&lt;/author&gt;&lt;author&gt;Thomas, Jeremy&lt;/author&gt;&lt;author&gt;Fallowfield, Lesley&lt;/author&gt;&lt;author&gt;Wallis, Matthew&lt;/author&gt;&lt;author&gt;Bartlett, John M. S.&lt;/author&gt;&lt;author&gt;Brookes, Cassandra&lt;/author&gt;&lt;author&gt;Roberts, Tracy&lt;/author&gt;&lt;author&gt;Pirrie, Sarah&lt;/author&gt;&lt;author&gt;Gaunt, Claire&lt;/author&gt;&lt;author&gt;Young, Jennie&lt;/author&gt;&lt;author&gt;Billingham, Lucinda&lt;/author&gt;&lt;author&gt;Dodwell, David&lt;/author&gt;&lt;author&gt;Hanby, Andrew&lt;/author&gt;&lt;author&gt;Pinder, Sarah E.&lt;/author&gt;&lt;author&gt;Evans, Andrew&lt;/author&gt;&lt;author&gt;Reed, Malcolm&lt;/author&gt;&lt;author&gt;Jenkins, Valerie&lt;/author&gt;&lt;author&gt;Matthews, Lucy&lt;/author&gt;&lt;author&gt;Wilcox, Maggie&lt;/author&gt;&lt;author&gt;Fairbrother, Patricia&lt;/author&gt;&lt;author&gt;Bowden, Sarah&lt;/author&gt;&lt;author&gt;Rea, Daniel&lt;/author&gt;&lt;/authors&gt;&lt;/contributors&gt;&lt;titles&gt;&lt;title&gt;Addressing overtreatment of screen detected DCIS; the LORIS trial&lt;/title&gt;&lt;secondary-title&gt;European Journal of Cancer&lt;/secondary-title&gt;&lt;/titles&gt;&lt;periodical&gt;&lt;full-title&gt;European Journal of Cancer&lt;/full-title&gt;&lt;/periodical&gt;&lt;pages&gt;2296-2303&lt;/pages&gt;&lt;volume&gt;51&lt;/volume&gt;&lt;number&gt;16&lt;/number&gt;&lt;dates&gt;&lt;year&gt;2015&lt;/year&gt;&lt;/dates&gt;&lt;publisher&gt;Elsevier&lt;/publisher&gt;&lt;isbn&gt;0959-8049&lt;/isbn&gt;&lt;urls&gt;&lt;related-urls&gt;&lt;url&gt;http://dx.doi.org/10.1016/j.ejca.2015.07.017&lt;/url&gt;&lt;/related-urls&gt;&lt;/urls&gt;&lt;electronic-resource-num&gt;10.1016/j.ejca.2015.07.017&lt;/electronic-resource-num&gt;&lt;access-date&gt;2018/05/08&lt;/access-date&gt;&lt;/record&gt;&lt;/Cite&gt;&lt;/EndNote&gt;</w:instrText>
        </w:r>
        <w:r w:rsidR="00CE52C3">
          <w:rPr>
            <w:rFonts w:asciiTheme="minorHAnsi" w:hAnsiTheme="minorHAnsi" w:cstheme="minorHAnsi"/>
          </w:rPr>
          <w:fldChar w:fldCharType="separate"/>
        </w:r>
        <w:r w:rsidR="00CE52C3" w:rsidRPr="00271100">
          <w:rPr>
            <w:rFonts w:asciiTheme="minorHAnsi" w:hAnsiTheme="minorHAnsi" w:cstheme="minorHAnsi"/>
            <w:noProof/>
            <w:vertAlign w:val="superscript"/>
          </w:rPr>
          <w:t>43</w:t>
        </w:r>
        <w:r w:rsidR="00CE52C3">
          <w:rPr>
            <w:rFonts w:asciiTheme="minorHAnsi" w:hAnsiTheme="minorHAnsi" w:cstheme="minorHAnsi"/>
          </w:rPr>
          <w:fldChar w:fldCharType="end"/>
        </w:r>
      </w:hyperlink>
      <w:r w:rsidR="00696BAE">
        <w:rPr>
          <w:rFonts w:asciiTheme="minorHAnsi" w:hAnsiTheme="minorHAnsi" w:cstheme="minorHAnsi"/>
        </w:rPr>
        <w:t xml:space="preserve">. </w:t>
      </w:r>
      <w:r w:rsidR="00884DAE">
        <w:rPr>
          <w:rFonts w:asciiTheme="minorHAnsi" w:hAnsiTheme="minorHAnsi" w:cstheme="minorHAnsi"/>
        </w:rPr>
        <w:t xml:space="preserve">This is unlikely to have </w:t>
      </w:r>
      <w:r w:rsidR="003B753C">
        <w:rPr>
          <w:rFonts w:asciiTheme="minorHAnsi" w:hAnsiTheme="minorHAnsi" w:cstheme="minorHAnsi"/>
        </w:rPr>
        <w:t>significant</w:t>
      </w:r>
      <w:r w:rsidR="00884DAE">
        <w:rPr>
          <w:rFonts w:asciiTheme="minorHAnsi" w:hAnsiTheme="minorHAnsi" w:cstheme="minorHAnsi"/>
        </w:rPr>
        <w:t xml:space="preserve"> impact on the study findings as </w:t>
      </w:r>
      <w:r w:rsidR="000B47DB">
        <w:rPr>
          <w:rFonts w:asciiTheme="minorHAnsi" w:hAnsiTheme="minorHAnsi" w:cstheme="minorHAnsi"/>
        </w:rPr>
        <w:t xml:space="preserve">LORIS </w:t>
      </w:r>
      <w:r w:rsidR="00884DAE">
        <w:rPr>
          <w:rFonts w:asciiTheme="minorHAnsi" w:hAnsiTheme="minorHAnsi" w:cstheme="minorHAnsi"/>
        </w:rPr>
        <w:t>t</w:t>
      </w:r>
      <w:r w:rsidR="00685C53">
        <w:rPr>
          <w:rFonts w:asciiTheme="minorHAnsi" w:hAnsiTheme="minorHAnsi" w:cstheme="minorHAnsi"/>
        </w:rPr>
        <w:t xml:space="preserve">rial recruitment only commenced in July 2014 </w:t>
      </w:r>
      <w:r w:rsidR="003B753C">
        <w:rPr>
          <w:rFonts w:asciiTheme="minorHAnsi" w:hAnsiTheme="minorHAnsi" w:cstheme="minorHAnsi"/>
        </w:rPr>
        <w:t xml:space="preserve">and </w:t>
      </w:r>
      <w:r w:rsidR="003B753C" w:rsidRPr="008B79E2">
        <w:rPr>
          <w:rFonts w:asciiTheme="minorHAnsi" w:hAnsiTheme="minorHAnsi" w:cstheme="minorHAnsi"/>
        </w:rPr>
        <w:t xml:space="preserve">75% of women in this study do not </w:t>
      </w:r>
      <w:r w:rsidR="000B47DB" w:rsidRPr="008B79E2">
        <w:rPr>
          <w:rFonts w:asciiTheme="minorHAnsi" w:hAnsiTheme="minorHAnsi" w:cstheme="minorHAnsi"/>
        </w:rPr>
        <w:t>meet</w:t>
      </w:r>
      <w:r w:rsidR="003B753C" w:rsidRPr="008B79E2">
        <w:rPr>
          <w:rFonts w:asciiTheme="minorHAnsi" w:hAnsiTheme="minorHAnsi" w:cstheme="minorHAnsi"/>
        </w:rPr>
        <w:t xml:space="preserve"> the inclusion criteria of </w:t>
      </w:r>
      <w:r w:rsidR="004960DE" w:rsidRPr="008B79E2">
        <w:rPr>
          <w:rFonts w:asciiTheme="minorHAnsi" w:hAnsiTheme="minorHAnsi" w:cstheme="minorHAnsi"/>
        </w:rPr>
        <w:t xml:space="preserve">having </w:t>
      </w:r>
      <w:r w:rsidR="003B753C" w:rsidRPr="008B79E2">
        <w:rPr>
          <w:rFonts w:asciiTheme="minorHAnsi" w:hAnsiTheme="minorHAnsi" w:cstheme="minorHAnsi"/>
        </w:rPr>
        <w:t>low or intermediate, screen</w:t>
      </w:r>
      <w:r w:rsidR="0082758D" w:rsidRPr="008B79E2">
        <w:rPr>
          <w:rFonts w:asciiTheme="minorHAnsi" w:hAnsiTheme="minorHAnsi" w:cstheme="minorHAnsi"/>
        </w:rPr>
        <w:t>-</w:t>
      </w:r>
      <w:r w:rsidR="003B753C" w:rsidRPr="008B79E2">
        <w:rPr>
          <w:rFonts w:asciiTheme="minorHAnsi" w:hAnsiTheme="minorHAnsi" w:cstheme="minorHAnsi"/>
        </w:rPr>
        <w:t xml:space="preserve">detected DCIS. </w:t>
      </w:r>
      <w:r w:rsidR="00685C53" w:rsidRPr="008B79E2">
        <w:rPr>
          <w:rFonts w:asciiTheme="minorHAnsi" w:hAnsiTheme="minorHAnsi" w:cstheme="minorHAnsi"/>
        </w:rPr>
        <w:t>Noneth</w:t>
      </w:r>
      <w:r w:rsidR="00D85B6A" w:rsidRPr="008B79E2">
        <w:rPr>
          <w:rFonts w:asciiTheme="minorHAnsi" w:hAnsiTheme="minorHAnsi" w:cstheme="minorHAnsi"/>
        </w:rPr>
        <w:t>eless</w:t>
      </w:r>
      <w:r w:rsidR="00456B97" w:rsidRPr="008B79E2">
        <w:rPr>
          <w:rFonts w:asciiTheme="minorHAnsi" w:hAnsiTheme="minorHAnsi" w:cstheme="minorHAnsi"/>
        </w:rPr>
        <w:t xml:space="preserve">, </w:t>
      </w:r>
      <w:r w:rsidR="00AA51B9" w:rsidRPr="008B79E2">
        <w:rPr>
          <w:rFonts w:asciiTheme="minorHAnsi" w:hAnsiTheme="minorHAnsi" w:cstheme="minorHAnsi"/>
        </w:rPr>
        <w:t>the results</w:t>
      </w:r>
      <w:r w:rsidR="00456B97" w:rsidRPr="008B79E2">
        <w:rPr>
          <w:rFonts w:asciiTheme="minorHAnsi" w:hAnsiTheme="minorHAnsi" w:cstheme="minorHAnsi"/>
        </w:rPr>
        <w:t xml:space="preserve"> of LORIS and other similar ongoing trials</w:t>
      </w:r>
      <w:r w:rsidR="00334774" w:rsidRPr="008B79E2">
        <w:rPr>
          <w:rFonts w:asciiTheme="minorHAnsi" w:hAnsiTheme="minorHAnsi" w:cstheme="minorHAnsi"/>
        </w:rPr>
        <w:fldChar w:fldCharType="begin">
          <w:fldData xml:space="preserve">PEVuZE5vdGU+PENpdGU+PEF1dGhvcj5DbGluaWNhbFRyaWFscy5nb3Y8L0F1dGhvcj48WWVhcj4y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</w:fldData>
        </w:fldChar>
      </w:r>
      <w:r w:rsidR="00CE52C3" w:rsidRPr="008B79E2">
        <w:rPr>
          <w:rFonts w:asciiTheme="minorHAnsi" w:hAnsiTheme="minorHAnsi" w:cstheme="minorHAnsi"/>
        </w:rPr>
        <w:instrText xml:space="preserve"> ADDIN EN.CITE </w:instrText>
      </w:r>
      <w:r w:rsidR="00CE52C3" w:rsidRPr="008B79E2">
        <w:rPr>
          <w:rFonts w:asciiTheme="minorHAnsi" w:hAnsiTheme="minorHAnsi" w:cstheme="minorHAnsi"/>
        </w:rPr>
        <w:fldChar w:fldCharType="begin">
          <w:fldData xml:space="preserve">PEVuZE5vdGU+PENpdGU+PEF1dGhvcj5DbGluaWNhbFRyaWFscy5nb3Y8L0F1dGhvcj48WWVhcj4y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</w:fldData>
        </w:fldChar>
      </w:r>
      <w:r w:rsidR="00CE52C3" w:rsidRPr="008B79E2">
        <w:rPr>
          <w:rFonts w:asciiTheme="minorHAnsi" w:hAnsiTheme="minorHAnsi" w:cstheme="minorHAnsi"/>
        </w:rPr>
        <w:instrText xml:space="preserve"> ADDIN EN.CITE.DATA </w:instrText>
      </w:r>
      <w:r w:rsidR="00CE52C3" w:rsidRPr="008B79E2">
        <w:rPr>
          <w:rFonts w:asciiTheme="minorHAnsi" w:hAnsiTheme="minorHAnsi" w:cstheme="minorHAnsi"/>
        </w:rPr>
      </w:r>
      <w:r w:rsidR="00CE52C3" w:rsidRPr="008B79E2">
        <w:rPr>
          <w:rFonts w:asciiTheme="minorHAnsi" w:hAnsiTheme="minorHAnsi" w:cstheme="minorHAnsi"/>
        </w:rPr>
        <w:fldChar w:fldCharType="end"/>
      </w:r>
      <w:r w:rsidR="00334774" w:rsidRPr="008B79E2">
        <w:rPr>
          <w:rFonts w:asciiTheme="minorHAnsi" w:hAnsiTheme="minorHAnsi" w:cstheme="minorHAnsi"/>
        </w:rPr>
        <w:fldChar w:fldCharType="separate"/>
      </w:r>
      <w:hyperlink w:anchor="_ENREF_44" w:tooltip="ClinicalTrials.gov, 2016 #1467" w:history="1">
        <w:r w:rsidR="00CE52C3" w:rsidRPr="008B79E2">
          <w:rPr>
            <w:rFonts w:asciiTheme="minorHAnsi" w:hAnsiTheme="minorHAnsi" w:cstheme="minorHAnsi"/>
            <w:noProof/>
            <w:vertAlign w:val="superscript"/>
          </w:rPr>
          <w:t>44</w:t>
        </w:r>
      </w:hyperlink>
      <w:r w:rsidR="00271100" w:rsidRPr="008B79E2">
        <w:rPr>
          <w:rFonts w:asciiTheme="minorHAnsi" w:hAnsiTheme="minorHAnsi" w:cstheme="minorHAnsi"/>
          <w:noProof/>
          <w:vertAlign w:val="superscript"/>
        </w:rPr>
        <w:t xml:space="preserve">, </w:t>
      </w:r>
      <w:hyperlink w:anchor="_ENREF_45" w:tooltip="Wesseling J., 2018 #1468" w:history="1">
        <w:r w:rsidR="00CE52C3" w:rsidRPr="008B79E2">
          <w:rPr>
            <w:rFonts w:asciiTheme="minorHAnsi" w:hAnsiTheme="minorHAnsi" w:cstheme="minorHAnsi"/>
            <w:noProof/>
            <w:vertAlign w:val="superscript"/>
          </w:rPr>
          <w:t>45</w:t>
        </w:r>
      </w:hyperlink>
      <w:r w:rsidR="00334774" w:rsidRPr="008B79E2">
        <w:rPr>
          <w:rFonts w:asciiTheme="minorHAnsi" w:hAnsiTheme="minorHAnsi" w:cstheme="minorHAnsi"/>
        </w:rPr>
        <w:fldChar w:fldCharType="end"/>
      </w:r>
      <w:r w:rsidR="00456B97" w:rsidRPr="008B79E2">
        <w:rPr>
          <w:rFonts w:asciiTheme="minorHAnsi" w:hAnsiTheme="minorHAnsi" w:cstheme="minorHAnsi"/>
        </w:rPr>
        <w:t xml:space="preserve"> </w:t>
      </w:r>
      <w:r w:rsidR="00685C53" w:rsidRPr="008B79E2">
        <w:rPr>
          <w:rFonts w:asciiTheme="minorHAnsi" w:hAnsiTheme="minorHAnsi" w:cstheme="minorHAnsi"/>
        </w:rPr>
        <w:t xml:space="preserve">will </w:t>
      </w:r>
      <w:r w:rsidR="0016638C" w:rsidRPr="008B79E2">
        <w:rPr>
          <w:rFonts w:asciiTheme="minorHAnsi" w:hAnsiTheme="minorHAnsi" w:cstheme="minorHAnsi"/>
        </w:rPr>
        <w:t>provide important contributions to</w:t>
      </w:r>
      <w:r w:rsidR="00685C53" w:rsidRPr="008B79E2">
        <w:rPr>
          <w:rFonts w:asciiTheme="minorHAnsi" w:hAnsiTheme="minorHAnsi" w:cstheme="minorHAnsi"/>
        </w:rPr>
        <w:t xml:space="preserve"> the evidence base </w:t>
      </w:r>
      <w:r w:rsidR="00456B97" w:rsidRPr="008B79E2">
        <w:rPr>
          <w:rFonts w:asciiTheme="minorHAnsi" w:hAnsiTheme="minorHAnsi" w:cstheme="minorHAnsi"/>
        </w:rPr>
        <w:t xml:space="preserve">on the effectiveness of </w:t>
      </w:r>
      <w:r w:rsidR="00EA3EC5" w:rsidRPr="008B79E2">
        <w:rPr>
          <w:rFonts w:asciiTheme="minorHAnsi" w:hAnsiTheme="minorHAnsi" w:cstheme="minorHAnsi"/>
        </w:rPr>
        <w:t xml:space="preserve">treatments for women with DCIS, </w:t>
      </w:r>
      <w:r w:rsidR="00456B97" w:rsidRPr="008B79E2">
        <w:rPr>
          <w:rFonts w:asciiTheme="minorHAnsi" w:hAnsiTheme="minorHAnsi" w:cstheme="minorHAnsi"/>
        </w:rPr>
        <w:t>and the enrolment of eligible patients into these trials is encouraged</w:t>
      </w:r>
      <w:r w:rsidR="00685C53" w:rsidRPr="008B79E2">
        <w:rPr>
          <w:rFonts w:asciiTheme="minorHAnsi" w:hAnsiTheme="minorHAnsi" w:cstheme="minorHAnsi"/>
        </w:rPr>
        <w:t>.</w:t>
      </w:r>
      <w:r w:rsidR="00685C53">
        <w:rPr>
          <w:rFonts w:asciiTheme="minorHAnsi" w:hAnsiTheme="minorHAnsi" w:cstheme="minorHAnsi"/>
        </w:rPr>
        <w:t xml:space="preserve">  </w:t>
      </w:r>
    </w:p>
    <w:p w14:paraId="154673F2" w14:textId="77777777" w:rsidR="0069061F" w:rsidRDefault="0069061F" w:rsidP="005A4FA3">
      <w:pPr>
        <w:spacing w:line="360" w:lineRule="auto"/>
        <w:jc w:val="both"/>
        <w:rPr>
          <w:rFonts w:asciiTheme="minorHAnsi" w:hAnsiTheme="minorHAnsi" w:cstheme="minorHAnsi"/>
        </w:rPr>
      </w:pPr>
    </w:p>
    <w:p w14:paraId="4ADAD59E" w14:textId="5CD3B5B0" w:rsidR="0069061F" w:rsidRDefault="0069061F" w:rsidP="0069061F">
      <w:pPr>
        <w:spacing w:line="360" w:lineRule="auto"/>
        <w:jc w:val="both"/>
        <w:rPr>
          <w:rFonts w:asciiTheme="minorHAnsi" w:hAnsiTheme="minorHAnsi"/>
        </w:rPr>
      </w:pPr>
      <w:r w:rsidRPr="00ED1B05">
        <w:rPr>
          <w:rFonts w:asciiTheme="minorHAnsi" w:hAnsiTheme="minorHAnsi"/>
        </w:rPr>
        <w:t>In older women,</w:t>
      </w:r>
      <w:r>
        <w:rPr>
          <w:rFonts w:asciiTheme="minorHAnsi" w:hAnsiTheme="minorHAnsi"/>
        </w:rPr>
        <w:t xml:space="preserve"> the risk of mortality due to poor fitness can outweigh the benefit of comprehensively treating DCIS, but there is an absence of studies which report on survival using patient fitness measures</w:t>
      </w:r>
      <w:r w:rsidR="00334774">
        <w:rPr>
          <w:rFonts w:asciiTheme="minorHAnsi" w:hAnsiTheme="minorHAnsi"/>
        </w:rPr>
        <w:fldChar w:fldCharType="begin">
          <w:fldData xml:space="preserve">PEVuZE5vdGU+PENpdGU+PEF1dGhvcj5TYWdhcmE8L0F1dGhvcj48WWVhcj4yMDE1PC9ZZWFyPjxS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</w:fldData>
        </w:fldChar>
      </w:r>
      <w:r>
        <w:rPr>
          <w:rFonts w:asciiTheme="minorHAnsi" w:hAnsiTheme="minorHAnsi"/>
        </w:rPr>
        <w:instrText xml:space="preserve"> ADDIN EN.CITE </w:instrText>
      </w:r>
      <w:r w:rsidR="00334774">
        <w:rPr>
          <w:rFonts w:asciiTheme="minorHAnsi" w:hAnsiTheme="minorHAnsi"/>
        </w:rPr>
        <w:fldChar w:fldCharType="begin">
          <w:fldData xml:space="preserve">PEVuZE5vdGU+PENpdGU+PEF1dGhvcj5TYWdhcmE8L0F1dGhvcj48WWVhcj4yMDE1PC9ZZWFyPjxS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</w:fldData>
        </w:fldChar>
      </w:r>
      <w:r>
        <w:rPr>
          <w:rFonts w:asciiTheme="minorHAnsi" w:hAnsiTheme="minorHAnsi"/>
        </w:rPr>
        <w:instrText xml:space="preserve"> ADDIN EN.CITE.DATA </w:instrText>
      </w:r>
      <w:r w:rsidR="00334774">
        <w:rPr>
          <w:rFonts w:asciiTheme="minorHAnsi" w:hAnsiTheme="minorHAnsi"/>
        </w:rPr>
      </w:r>
      <w:r w:rsidR="00334774">
        <w:rPr>
          <w:rFonts w:asciiTheme="minorHAnsi" w:hAnsiTheme="minorHAnsi"/>
        </w:rPr>
        <w:fldChar w:fldCharType="end"/>
      </w:r>
      <w:r w:rsidR="00334774">
        <w:rPr>
          <w:rFonts w:asciiTheme="minorHAnsi" w:hAnsiTheme="minorHAnsi"/>
        </w:rPr>
      </w:r>
      <w:r w:rsidR="00334774">
        <w:rPr>
          <w:rFonts w:asciiTheme="minorHAnsi" w:hAnsiTheme="minorHAnsi"/>
        </w:rPr>
        <w:fldChar w:fldCharType="separate"/>
      </w:r>
      <w:hyperlink w:anchor="_ENREF_7" w:tooltip="Sagara, 2015 #1320" w:history="1">
        <w:r w:rsidR="00CE52C3" w:rsidRPr="000054B3">
          <w:rPr>
            <w:rFonts w:asciiTheme="minorHAnsi" w:hAnsiTheme="minorHAnsi"/>
            <w:noProof/>
            <w:vertAlign w:val="superscript"/>
          </w:rPr>
          <w:t>7</w:t>
        </w:r>
      </w:hyperlink>
      <w:r w:rsidRPr="000054B3">
        <w:rPr>
          <w:rFonts w:asciiTheme="minorHAnsi" w:hAnsiTheme="minorHAnsi"/>
          <w:noProof/>
          <w:vertAlign w:val="superscript"/>
        </w:rPr>
        <w:t xml:space="preserve">, </w:t>
      </w:r>
      <w:hyperlink w:anchor="_ENREF_14" w:tooltip="Biganzoli, 2012 #1241" w:history="1">
        <w:r w:rsidR="00CE52C3" w:rsidRPr="000054B3">
          <w:rPr>
            <w:rFonts w:asciiTheme="minorHAnsi" w:hAnsiTheme="minorHAnsi"/>
            <w:noProof/>
            <w:vertAlign w:val="superscript"/>
          </w:rPr>
          <w:t>14</w:t>
        </w:r>
      </w:hyperlink>
      <w:r w:rsidR="00334774">
        <w:rPr>
          <w:rFonts w:asciiTheme="minorHAnsi" w:hAnsiTheme="minorHAnsi"/>
        </w:rPr>
        <w:fldChar w:fldCharType="end"/>
      </w:r>
      <w:r>
        <w:rPr>
          <w:rFonts w:asciiTheme="minorHAnsi" w:hAnsiTheme="minorHAnsi"/>
        </w:rPr>
        <w:t>. Health professionals can be inconsistent in their estimation of life expectancy in older frail women</w:t>
      </w:r>
      <w:hyperlink w:anchor="_ENREF_46" w:tooltip="Healthcare Quality Improvement Partnership (HQIP), 2017 #1391" w:history="1">
        <w:r w:rsidR="00CE52C3">
          <w:rPr>
            <w:rFonts w:asciiTheme="minorHAnsi" w:hAnsiTheme="minorHAnsi"/>
          </w:rPr>
          <w:fldChar w:fldCharType="begin"/>
        </w:r>
        <w:r w:rsidR="00CE52C3">
          <w:rPr>
            <w:rFonts w:asciiTheme="minorHAnsi" w:hAnsiTheme="minorHAnsi"/>
          </w:rPr>
          <w:instrText xml:space="preserve"> ADDIN EN.CITE &lt;EndNote&gt;&lt;Cite&gt;&lt;Author&gt;Healthcare Quality Improvement Partnership (HQIP)&lt;/Author&gt;&lt;Year&gt;2017&lt;/Year&gt;&lt;RecNum&gt;1391&lt;/RecNum&gt;&lt;DisplayText&gt;&lt;style face="superscript"&gt;46&lt;/style&gt;&lt;/DisplayText&gt;&lt;record&gt;&lt;rec-number&gt;1391&lt;/rec-number&gt;&lt;foreign-keys&gt;&lt;key app="EN" db-id="zrsdaf2f5x55egesaewpdwsyssfzarr0t2za" timestamp="1537174782"&gt;1391&lt;/key&gt;&lt;/foreign-keys&gt;&lt;ref-type name="Report"&gt;27&lt;/ref-type&gt;&lt;contributors&gt;&lt;authors&gt;&lt;author&gt;Healthcare Quality Improvement Partnership (HQIP),;&lt;/author&gt;&lt;/authors&gt;&lt;/contributors&gt;&lt;titles&gt;&lt;title&gt;National Audit of Breast Cancer in Older Patients (NABCOP): annual report&lt;/title&gt;&lt;/titles&gt;&lt;dates&gt;&lt;year&gt;2017&lt;/year&gt;&lt;/dates&gt;&lt;urls&gt;&lt;related-urls&gt;&lt;url&gt;https://www.nabcop.org.uk/reports/nabcop-2017-annual-report/&lt;/url&gt;&lt;/related-urls&gt;&lt;/urls&gt;&lt;/record&gt;&lt;/Cite&gt;&lt;/EndNote&gt;</w:instrText>
        </w:r>
        <w:r w:rsidR="00CE52C3">
          <w:rPr>
            <w:rFonts w:asciiTheme="minorHAnsi" w:hAnsiTheme="minorHAnsi"/>
          </w:rPr>
          <w:fldChar w:fldCharType="separate"/>
        </w:r>
        <w:r w:rsidR="00CE52C3" w:rsidRPr="00271100">
          <w:rPr>
            <w:rFonts w:asciiTheme="minorHAnsi" w:hAnsiTheme="minorHAnsi"/>
            <w:noProof/>
            <w:vertAlign w:val="superscript"/>
          </w:rPr>
          <w:t>46</w:t>
        </w:r>
        <w:r w:rsidR="00CE52C3">
          <w:rPr>
            <w:rFonts w:asciiTheme="minorHAnsi" w:hAnsiTheme="minorHAnsi"/>
          </w:rPr>
          <w:fldChar w:fldCharType="end"/>
        </w:r>
      </w:hyperlink>
      <w:r>
        <w:rPr>
          <w:rFonts w:asciiTheme="minorHAnsi" w:hAnsiTheme="minorHAnsi"/>
        </w:rPr>
        <w:t xml:space="preserve">. Furthermore, </w:t>
      </w:r>
      <w:r w:rsidR="008E3705">
        <w:rPr>
          <w:rFonts w:asciiTheme="minorHAnsi" w:hAnsiTheme="minorHAnsi"/>
        </w:rPr>
        <w:t>it</w:t>
      </w:r>
      <w:r w:rsidRPr="00ED1B05">
        <w:t xml:space="preserve"> is estimated that fewer than 30% of cases progress to an invasive cancer within 10 </w:t>
      </w:r>
      <w:r w:rsidRPr="00ED1B05">
        <w:rPr>
          <w:rFonts w:asciiTheme="minorHAnsi" w:hAnsiTheme="minorHAnsi" w:cstheme="minorHAnsi"/>
        </w:rPr>
        <w:t>years</w:t>
      </w:r>
      <w:hyperlink w:anchor="_ENREF_6" w:tooltip="Ozanne, 2011 #1321" w:history="1">
        <w:r w:rsidR="00CE52C3" w:rsidRPr="00ED1B05">
          <w:rPr>
            <w:rFonts w:asciiTheme="minorHAnsi" w:hAnsiTheme="minorHAnsi" w:cstheme="minorHAnsi"/>
          </w:rPr>
          <w:fldChar w:fldCharType="begin"/>
        </w:r>
        <w:r w:rsidR="00CE52C3">
          <w:rPr>
            <w:rFonts w:asciiTheme="minorHAnsi" w:hAnsiTheme="minorHAnsi" w:cstheme="minorHAnsi"/>
          </w:rPr>
          <w:instrText xml:space="preserve"> ADDIN EN.CITE &lt;EndNote&gt;&lt;Cite&gt;&lt;Author&gt;Ozanne&lt;/Author&gt;&lt;Year&gt;2011&lt;/Year&gt;&lt;RecNum&gt;1321&lt;/RecNum&gt;&lt;DisplayText&gt;&lt;style face="superscript"&gt;6&lt;/style&gt;&lt;/DisplayText&gt;&lt;record&gt;&lt;rec-number&gt;1321&lt;/rec-number&gt;&lt;foreign-keys&gt;&lt;key app="EN" db-id="zrsdaf2f5x55egesaewpdwsyssfzarr0t2za" timestamp="1525794023"&gt;1321&lt;/key&gt;&lt;/foreign-keys&gt;&lt;ref-type name="Journal Article"&gt;17&lt;/ref-type&gt;&lt;contributors&gt;&lt;authors&gt;&lt;author&gt;Ozanne, Elissa M.&lt;/author&gt;&lt;author&gt;Shieh, Yiwey&lt;/author&gt;&lt;author&gt;Barnes, James&lt;/author&gt;&lt;author&gt;Bouzan, Colleen&lt;/author&gt;&lt;author&gt;Hwang, E. Shelley&lt;/author&gt;&lt;author&gt;Esserman, Laura J.&lt;/author&gt;&lt;/authors&gt;&lt;/contributors&gt;&lt;titles&gt;&lt;title&gt;Characterizing the impact of 25 years of DCIS treatment&lt;/title&gt;&lt;secondary-title&gt;Breast Cancer Research and Treatment&lt;/secondary-title&gt;&lt;/titles&gt;&lt;periodical&gt;&lt;full-title&gt;Breast Cancer Research and Treatment&lt;/full-title&gt;&lt;/periodical&gt;&lt;pages&gt;165-173&lt;/pages&gt;&lt;volume&gt;129&lt;/volume&gt;&lt;number&gt;1&lt;/number&gt;&lt;dates&gt;&lt;year&gt;2011&lt;/year&gt;&lt;pub-dates&gt;&lt;date&gt;August 01&lt;/date&gt;&lt;/pub-dates&gt;&lt;/dates&gt;&lt;isbn&gt;1573-7217&lt;/isbn&gt;&lt;label&gt;Ozanne2011&lt;/label&gt;&lt;work-type&gt;journal article&lt;/work-type&gt;&lt;urls&gt;&lt;related-urls&gt;&lt;url&gt;https://doi.org/10.1007/s10549-011-1430-5&lt;/url&gt;&lt;/related-urls&gt;&lt;/urls&gt;&lt;electronic-resource-num&gt;10.1007/s10549-011-1430-5&lt;/electronic-resource-num&gt;&lt;/record&gt;&lt;/Cite&gt;&lt;/EndNote&gt;</w:instrText>
        </w:r>
        <w:r w:rsidR="00CE52C3" w:rsidRPr="00ED1B05">
          <w:rPr>
            <w:rFonts w:asciiTheme="minorHAnsi" w:hAnsiTheme="minorHAnsi" w:cstheme="minorHAnsi"/>
          </w:rPr>
          <w:fldChar w:fldCharType="separate"/>
        </w:r>
        <w:r w:rsidR="00CE52C3" w:rsidRPr="00A84933">
          <w:rPr>
            <w:rFonts w:asciiTheme="minorHAnsi" w:hAnsiTheme="minorHAnsi" w:cstheme="minorHAnsi"/>
            <w:noProof/>
            <w:vertAlign w:val="superscript"/>
          </w:rPr>
          <w:t>6</w:t>
        </w:r>
        <w:r w:rsidR="00CE52C3" w:rsidRPr="00ED1B05">
          <w:rPr>
            <w:rFonts w:asciiTheme="minorHAnsi" w:hAnsiTheme="minorHAnsi" w:cstheme="minorHAnsi"/>
          </w:rPr>
          <w:fldChar w:fldCharType="end"/>
        </w:r>
      </w:hyperlink>
      <w:r w:rsidRPr="00ED1B05">
        <w:rPr>
          <w:rFonts w:asciiTheme="minorHAnsi" w:hAnsiTheme="minorHAnsi" w:cstheme="minorHAnsi"/>
        </w:rPr>
        <w:t>.</w:t>
      </w:r>
      <w:r>
        <w:rPr>
          <w:rFonts w:asciiTheme="minorHAnsi" w:hAnsiTheme="minorHAnsi"/>
        </w:rPr>
        <w:t xml:space="preserve"> Further research is therefore essential to determine </w:t>
      </w:r>
      <w:r w:rsidR="008E3705">
        <w:rPr>
          <w:rFonts w:asciiTheme="minorHAnsi" w:hAnsiTheme="minorHAnsi"/>
        </w:rPr>
        <w:t>how patient fitness</w:t>
      </w:r>
      <w:r>
        <w:rPr>
          <w:rFonts w:asciiTheme="minorHAnsi" w:hAnsiTheme="minorHAnsi"/>
        </w:rPr>
        <w:t xml:space="preserve"> </w:t>
      </w:r>
      <w:r w:rsidR="008E3705">
        <w:rPr>
          <w:rFonts w:asciiTheme="minorHAnsi" w:hAnsiTheme="minorHAnsi"/>
        </w:rPr>
        <w:t>affects</w:t>
      </w:r>
      <w:r>
        <w:rPr>
          <w:rFonts w:asciiTheme="minorHAnsi" w:hAnsiTheme="minorHAnsi"/>
        </w:rPr>
        <w:t xml:space="preserve"> treatment decisions and survival after a diagnosis of DCIS</w:t>
      </w:r>
      <w:r w:rsidR="00F92E99">
        <w:rPr>
          <w:rFonts w:asciiTheme="minorHAnsi" w:hAnsiTheme="minorHAnsi"/>
        </w:rPr>
        <w:t>.</w:t>
      </w:r>
      <w:r>
        <w:rPr>
          <w:rFonts w:asciiTheme="minorHAnsi" w:hAnsiTheme="minorHAnsi"/>
        </w:rPr>
        <w:t xml:space="preserve"> </w:t>
      </w:r>
    </w:p>
    <w:p w14:paraId="4841EBE9" w14:textId="77777777" w:rsidR="006535ED" w:rsidRPr="005A4FA3" w:rsidRDefault="006535ED" w:rsidP="005A4FA3">
      <w:pPr>
        <w:spacing w:line="360" w:lineRule="auto"/>
        <w:jc w:val="both"/>
        <w:rPr>
          <w:rFonts w:asciiTheme="minorHAnsi" w:hAnsiTheme="minorHAnsi"/>
        </w:rPr>
      </w:pPr>
    </w:p>
    <w:p w14:paraId="2404177F" w14:textId="77777777" w:rsidR="006139A1" w:rsidRPr="00FA2B9E" w:rsidRDefault="006139A1" w:rsidP="00FA2B9E">
      <w:pPr>
        <w:pStyle w:val="Heading2"/>
        <w:numPr>
          <w:ilvl w:val="0"/>
          <w:numId w:val="26"/>
        </w:numPr>
        <w:rPr>
          <w:rFonts w:asciiTheme="minorHAnsi" w:hAnsiTheme="minorHAnsi" w:cstheme="minorHAnsi"/>
          <w:sz w:val="24"/>
        </w:rPr>
      </w:pPr>
      <w:r w:rsidRPr="00FA2B9E">
        <w:rPr>
          <w:rFonts w:asciiTheme="minorHAnsi" w:hAnsiTheme="minorHAnsi" w:cstheme="minorHAnsi"/>
          <w:sz w:val="24"/>
        </w:rPr>
        <w:t>Conclusion</w:t>
      </w:r>
      <w:r w:rsidR="00F84209">
        <w:rPr>
          <w:rFonts w:asciiTheme="minorHAnsi" w:hAnsiTheme="minorHAnsi" w:cstheme="minorHAnsi"/>
          <w:sz w:val="24"/>
        </w:rPr>
        <w:t xml:space="preserve"> </w:t>
      </w:r>
    </w:p>
    <w:p w14:paraId="4C063269" w14:textId="4FC3AFBA" w:rsidR="000C6BD5" w:rsidRPr="00D14928" w:rsidRDefault="00F427B0" w:rsidP="000C6BD5">
      <w:pPr>
        <w:spacing w:line="360" w:lineRule="auto"/>
        <w:jc w:val="both"/>
        <w:rPr>
          <w:rFonts w:eastAsia="Times New Roman" w:cs="Times New Roman"/>
          <w:lang w:eastAsia="en-GB"/>
        </w:rPr>
      </w:pPr>
      <w:r w:rsidRPr="00ED1B05">
        <w:rPr>
          <w:rFonts w:asciiTheme="minorHAnsi" w:hAnsiTheme="minorHAnsi" w:cstheme="minorHAnsi"/>
        </w:rPr>
        <w:t>In conclusion,</w:t>
      </w:r>
      <w:r w:rsidR="008B3340" w:rsidRPr="00ED1B05">
        <w:rPr>
          <w:rFonts w:asciiTheme="minorHAnsi" w:hAnsiTheme="minorHAnsi" w:cstheme="minorHAnsi"/>
          <w:szCs w:val="22"/>
        </w:rPr>
        <w:t xml:space="preserve"> between 2014</w:t>
      </w:r>
      <w:r w:rsidR="00191846">
        <w:rPr>
          <w:rFonts w:asciiTheme="minorHAnsi" w:hAnsiTheme="minorHAnsi" w:cstheme="minorHAnsi"/>
          <w:szCs w:val="22"/>
        </w:rPr>
        <w:t xml:space="preserve"> and</w:t>
      </w:r>
      <w:r w:rsidR="008B3340" w:rsidRPr="00ED1B05">
        <w:rPr>
          <w:rFonts w:asciiTheme="minorHAnsi" w:hAnsiTheme="minorHAnsi" w:cstheme="minorHAnsi"/>
          <w:szCs w:val="22"/>
        </w:rPr>
        <w:t xml:space="preserve"> 2016, 12</w:t>
      </w:r>
      <w:r w:rsidR="00E50150">
        <w:rPr>
          <w:rFonts w:asciiTheme="minorHAnsi" w:hAnsiTheme="minorHAnsi" w:cstheme="minorHAnsi"/>
          <w:szCs w:val="22"/>
        </w:rPr>
        <w:t>,</w:t>
      </w:r>
      <w:r w:rsidR="008B3340" w:rsidRPr="00ED1B05">
        <w:rPr>
          <w:rFonts w:asciiTheme="minorHAnsi" w:hAnsiTheme="minorHAnsi" w:cstheme="minorHAnsi"/>
          <w:szCs w:val="22"/>
        </w:rPr>
        <w:t>716 women aged 50</w:t>
      </w:r>
      <w:r w:rsidR="00BE244B">
        <w:rPr>
          <w:rFonts w:asciiTheme="minorHAnsi" w:hAnsiTheme="minorHAnsi" w:cstheme="minorHAnsi"/>
          <w:szCs w:val="22"/>
        </w:rPr>
        <w:t xml:space="preserve"> </w:t>
      </w:r>
      <w:r w:rsidR="005C2C93">
        <w:rPr>
          <w:rFonts w:asciiTheme="minorHAnsi" w:hAnsiTheme="minorHAnsi" w:cstheme="minorHAnsi"/>
          <w:szCs w:val="22"/>
        </w:rPr>
        <w:t>and over</w:t>
      </w:r>
      <w:r w:rsidR="00BE244B">
        <w:rPr>
          <w:rFonts w:asciiTheme="minorHAnsi" w:hAnsiTheme="minorHAnsi" w:cstheme="minorHAnsi"/>
          <w:szCs w:val="22"/>
        </w:rPr>
        <w:t xml:space="preserve"> </w:t>
      </w:r>
      <w:r w:rsidR="008B3340" w:rsidRPr="00ED1B05">
        <w:rPr>
          <w:rFonts w:asciiTheme="minorHAnsi" w:hAnsiTheme="minorHAnsi" w:cstheme="minorHAnsi"/>
          <w:szCs w:val="22"/>
        </w:rPr>
        <w:t xml:space="preserve">presented with DCIS in </w:t>
      </w:r>
      <w:r w:rsidR="00183251" w:rsidRPr="00ED1B05">
        <w:rPr>
          <w:rFonts w:asciiTheme="minorHAnsi" w:hAnsiTheme="minorHAnsi" w:cstheme="minorHAnsi"/>
          <w:szCs w:val="22"/>
        </w:rPr>
        <w:t>England</w:t>
      </w:r>
      <w:r w:rsidR="008B3340" w:rsidRPr="00ED1B05">
        <w:rPr>
          <w:rFonts w:asciiTheme="minorHAnsi" w:hAnsiTheme="minorHAnsi" w:cstheme="minorHAnsi"/>
          <w:szCs w:val="22"/>
        </w:rPr>
        <w:t xml:space="preserve"> and Wales. </w:t>
      </w:r>
      <w:r w:rsidR="000D7659">
        <w:rPr>
          <w:rFonts w:asciiTheme="minorHAnsi" w:hAnsiTheme="minorHAnsi" w:cstheme="minorHAnsi"/>
          <w:szCs w:val="22"/>
        </w:rPr>
        <w:t xml:space="preserve">One in five of these women were aged </w:t>
      </w:r>
      <w:r w:rsidR="00A51AA9" w:rsidRPr="00ED1B05">
        <w:rPr>
          <w:rFonts w:asciiTheme="minorHAnsi" w:hAnsiTheme="minorHAnsi" w:cstheme="minorHAnsi"/>
          <w:szCs w:val="22"/>
        </w:rPr>
        <w:t>70</w:t>
      </w:r>
      <w:r w:rsidR="00BE244B">
        <w:rPr>
          <w:rFonts w:asciiTheme="minorHAnsi" w:hAnsiTheme="minorHAnsi" w:cstheme="minorHAnsi"/>
          <w:szCs w:val="22"/>
        </w:rPr>
        <w:t xml:space="preserve"> </w:t>
      </w:r>
      <w:r w:rsidR="005C2C93">
        <w:rPr>
          <w:rFonts w:asciiTheme="minorHAnsi" w:hAnsiTheme="minorHAnsi" w:cstheme="minorHAnsi"/>
          <w:szCs w:val="22"/>
        </w:rPr>
        <w:t>and over</w:t>
      </w:r>
      <w:r w:rsidR="000D7659">
        <w:rPr>
          <w:rFonts w:asciiTheme="minorHAnsi" w:hAnsiTheme="minorHAnsi" w:cstheme="minorHAnsi"/>
          <w:szCs w:val="22"/>
        </w:rPr>
        <w:t>,</w:t>
      </w:r>
      <w:r w:rsidR="00A51AA9" w:rsidRPr="00ED1B05">
        <w:rPr>
          <w:rFonts w:asciiTheme="minorHAnsi" w:hAnsiTheme="minorHAnsi" w:cstheme="minorHAnsi"/>
        </w:rPr>
        <w:t xml:space="preserve"> </w:t>
      </w:r>
      <w:r w:rsidR="00A51AA9">
        <w:rPr>
          <w:rFonts w:asciiTheme="minorHAnsi" w:hAnsiTheme="minorHAnsi" w:cstheme="minorHAnsi"/>
        </w:rPr>
        <w:t>despite the</w:t>
      </w:r>
      <w:r w:rsidR="008B3340" w:rsidRPr="00ED1B05">
        <w:rPr>
          <w:rFonts w:asciiTheme="minorHAnsi" w:hAnsiTheme="minorHAnsi" w:cstheme="minorHAnsi"/>
        </w:rPr>
        <w:t xml:space="preserve"> </w:t>
      </w:r>
      <w:r w:rsidR="008B3340" w:rsidRPr="00ED1B05">
        <w:rPr>
          <w:rFonts w:asciiTheme="minorHAnsi" w:hAnsiTheme="minorHAnsi" w:cstheme="minorHAnsi"/>
          <w:szCs w:val="22"/>
          <w:shd w:val="clear" w:color="auto" w:fill="FFFFFF"/>
        </w:rPr>
        <w:t xml:space="preserve">cessation of </w:t>
      </w:r>
      <w:r w:rsidR="008C4D91">
        <w:rPr>
          <w:rFonts w:asciiTheme="minorHAnsi" w:hAnsiTheme="minorHAnsi" w:cstheme="minorHAnsi"/>
          <w:szCs w:val="22"/>
          <w:shd w:val="clear" w:color="auto" w:fill="FFFFFF"/>
        </w:rPr>
        <w:t xml:space="preserve">invitations to </w:t>
      </w:r>
      <w:r w:rsidR="00F07389">
        <w:rPr>
          <w:rFonts w:asciiTheme="minorHAnsi" w:hAnsiTheme="minorHAnsi" w:cstheme="minorHAnsi"/>
          <w:szCs w:val="22"/>
          <w:shd w:val="clear" w:color="auto" w:fill="FFFFFF"/>
        </w:rPr>
        <w:t>the NHS</w:t>
      </w:r>
      <w:r w:rsidR="008B3340" w:rsidRPr="00ED1B05">
        <w:rPr>
          <w:rFonts w:asciiTheme="minorHAnsi" w:hAnsiTheme="minorHAnsi" w:cstheme="minorHAnsi"/>
          <w:szCs w:val="22"/>
          <w:shd w:val="clear" w:color="auto" w:fill="FFFFFF"/>
        </w:rPr>
        <w:t xml:space="preserve"> breast screening programme</w:t>
      </w:r>
      <w:r w:rsidR="008C4D91">
        <w:rPr>
          <w:rFonts w:asciiTheme="minorHAnsi" w:hAnsiTheme="minorHAnsi" w:cstheme="minorHAnsi"/>
          <w:szCs w:val="22"/>
          <w:shd w:val="clear" w:color="auto" w:fill="FFFFFF"/>
        </w:rPr>
        <w:t xml:space="preserve"> at age 70</w:t>
      </w:r>
      <w:r w:rsidR="008B3340" w:rsidRPr="00ED1B05">
        <w:rPr>
          <w:rFonts w:asciiTheme="minorHAnsi" w:hAnsiTheme="minorHAnsi" w:cstheme="minorHAnsi"/>
          <w:szCs w:val="22"/>
        </w:rPr>
        <w:t>.</w:t>
      </w:r>
      <w:r w:rsidR="005C5C04" w:rsidRPr="00ED1B05">
        <w:rPr>
          <w:rFonts w:asciiTheme="minorHAnsi" w:hAnsiTheme="minorHAnsi" w:cstheme="minorHAnsi"/>
          <w:szCs w:val="22"/>
        </w:rPr>
        <w:t xml:space="preserve"> </w:t>
      </w:r>
      <w:r w:rsidR="000C6BD5">
        <w:rPr>
          <w:rFonts w:eastAsia="Times New Roman" w:cs="Times New Roman"/>
          <w:lang w:eastAsia="en-GB"/>
        </w:rPr>
        <w:t xml:space="preserve">Treatment decisions for women with </w:t>
      </w:r>
      <w:r w:rsidR="00F07389">
        <w:rPr>
          <w:rFonts w:eastAsia="Times New Roman" w:cs="Times New Roman"/>
          <w:lang w:eastAsia="en-GB"/>
        </w:rPr>
        <w:t xml:space="preserve">DCIS </w:t>
      </w:r>
      <w:r w:rsidR="000C6BD5">
        <w:rPr>
          <w:rFonts w:eastAsia="Times New Roman" w:cs="Times New Roman"/>
          <w:lang w:eastAsia="en-GB"/>
        </w:rPr>
        <w:t>vary by age at diagnosis, with older women having lower rates of surgery and adju</w:t>
      </w:r>
      <w:r w:rsidR="00F84209">
        <w:rPr>
          <w:rFonts w:eastAsia="Times New Roman" w:cs="Times New Roman"/>
          <w:lang w:eastAsia="en-GB"/>
        </w:rPr>
        <w:t xml:space="preserve">vant radiotherapy. </w:t>
      </w:r>
      <w:r w:rsidR="000C6BD5">
        <w:rPr>
          <w:rFonts w:eastAsia="Times New Roman" w:cs="Times New Roman"/>
          <w:lang w:eastAsia="en-GB"/>
        </w:rPr>
        <w:t xml:space="preserve">The differences </w:t>
      </w:r>
      <w:r w:rsidR="004F1909">
        <w:rPr>
          <w:rFonts w:eastAsia="Times New Roman" w:cs="Times New Roman"/>
          <w:lang w:eastAsia="en-GB"/>
        </w:rPr>
        <w:t xml:space="preserve">in treatment decisions </w:t>
      </w:r>
      <w:r w:rsidR="000C6BD5">
        <w:rPr>
          <w:rFonts w:eastAsia="Times New Roman" w:cs="Times New Roman"/>
          <w:lang w:eastAsia="en-GB"/>
        </w:rPr>
        <w:t>across age groups is only partly explained by p</w:t>
      </w:r>
      <w:r w:rsidR="000C6BD5" w:rsidRPr="00D14928">
        <w:rPr>
          <w:rFonts w:eastAsia="Times New Roman" w:cs="Times New Roman"/>
          <w:lang w:eastAsia="en-GB"/>
        </w:rPr>
        <w:t>atient fitness</w:t>
      </w:r>
      <w:r w:rsidR="000C6BD5">
        <w:rPr>
          <w:rFonts w:eastAsia="Times New Roman" w:cs="Times New Roman"/>
          <w:lang w:eastAsia="en-GB"/>
        </w:rPr>
        <w:t>. There is a</w:t>
      </w:r>
      <w:r w:rsidR="000C6BD5" w:rsidRPr="00D14928">
        <w:rPr>
          <w:rFonts w:eastAsia="Times New Roman" w:cs="Times New Roman"/>
          <w:lang w:eastAsia="en-GB"/>
        </w:rPr>
        <w:t xml:space="preserve"> need for</w:t>
      </w:r>
      <w:r w:rsidR="000C6BD5">
        <w:rPr>
          <w:rFonts w:eastAsia="Times New Roman" w:cs="Times New Roman"/>
          <w:lang w:eastAsia="en-GB"/>
        </w:rPr>
        <w:t xml:space="preserve"> </w:t>
      </w:r>
      <w:r w:rsidR="00F84209">
        <w:rPr>
          <w:rFonts w:eastAsia="Times New Roman" w:cs="Times New Roman"/>
          <w:lang w:eastAsia="en-GB"/>
        </w:rPr>
        <w:t xml:space="preserve">in depth review of age-based clinical decision making and </w:t>
      </w:r>
      <w:r w:rsidR="00A51AA9">
        <w:rPr>
          <w:rFonts w:eastAsia="Times New Roman" w:cs="Times New Roman"/>
          <w:lang w:eastAsia="en-GB"/>
        </w:rPr>
        <w:t xml:space="preserve">better </w:t>
      </w:r>
      <w:r w:rsidR="000C6BD5" w:rsidRPr="00D14928">
        <w:rPr>
          <w:rFonts w:eastAsia="Times New Roman" w:cs="Times New Roman"/>
          <w:lang w:eastAsia="en-GB"/>
        </w:rPr>
        <w:t xml:space="preserve">evidence </w:t>
      </w:r>
      <w:r w:rsidR="000C6BD5">
        <w:rPr>
          <w:rFonts w:eastAsia="Times New Roman" w:cs="Times New Roman"/>
          <w:lang w:eastAsia="en-GB"/>
        </w:rPr>
        <w:t>to aid</w:t>
      </w:r>
      <w:r w:rsidR="000C6BD5" w:rsidRPr="00D14928">
        <w:rPr>
          <w:rFonts w:eastAsia="Times New Roman" w:cs="Times New Roman"/>
          <w:lang w:eastAsia="en-GB"/>
        </w:rPr>
        <w:t xml:space="preserve"> treatment selection </w:t>
      </w:r>
      <w:r w:rsidR="000C6BD5">
        <w:rPr>
          <w:rFonts w:eastAsia="Times New Roman" w:cs="Times New Roman"/>
          <w:lang w:eastAsia="en-GB"/>
        </w:rPr>
        <w:t>for</w:t>
      </w:r>
      <w:r w:rsidR="000C6BD5" w:rsidRPr="00D14928">
        <w:rPr>
          <w:rFonts w:eastAsia="Times New Roman" w:cs="Times New Roman"/>
          <w:lang w:eastAsia="en-GB"/>
        </w:rPr>
        <w:t xml:space="preserve"> older women with </w:t>
      </w:r>
      <w:r w:rsidR="000C6BD5">
        <w:rPr>
          <w:rFonts w:eastAsia="Times New Roman" w:cs="Times New Roman"/>
          <w:lang w:eastAsia="en-GB"/>
        </w:rPr>
        <w:t>DCIS</w:t>
      </w:r>
      <w:r w:rsidR="000C6BD5" w:rsidRPr="00D14928">
        <w:rPr>
          <w:rFonts w:eastAsia="Times New Roman" w:cs="Times New Roman"/>
          <w:lang w:eastAsia="en-GB"/>
        </w:rPr>
        <w:t>.</w:t>
      </w:r>
    </w:p>
    <w:p w14:paraId="24C8C6BB" w14:textId="77777777" w:rsidR="006A5513" w:rsidRPr="00A04A75" w:rsidRDefault="006A5513" w:rsidP="00A56363">
      <w:pPr>
        <w:spacing w:line="360" w:lineRule="auto"/>
        <w:jc w:val="both"/>
        <w:rPr>
          <w:rFonts w:asciiTheme="minorHAnsi" w:hAnsiTheme="minorHAnsi" w:cstheme="minorHAnsi"/>
          <w:color w:val="C0504D" w:themeColor="accent2"/>
          <w:szCs w:val="22"/>
          <w:shd w:val="clear" w:color="auto" w:fill="FFFFFF"/>
        </w:rPr>
      </w:pPr>
    </w:p>
    <w:p w14:paraId="457CAC94" w14:textId="77777777" w:rsidR="00030308" w:rsidRPr="008A007F" w:rsidRDefault="00E251E5" w:rsidP="00835C24">
      <w:pPr>
        <w:pStyle w:val="Heading2"/>
        <w:jc w:val="both"/>
        <w:rPr>
          <w:rFonts w:asciiTheme="minorHAnsi" w:hAnsiTheme="minorHAnsi" w:cstheme="minorHAnsi"/>
          <w:sz w:val="24"/>
        </w:rPr>
      </w:pPr>
      <w:r w:rsidRPr="008A007F">
        <w:rPr>
          <w:rFonts w:asciiTheme="minorHAnsi" w:hAnsiTheme="minorHAnsi" w:cstheme="minorHAnsi"/>
          <w:sz w:val="24"/>
        </w:rPr>
        <w:t>Reference</w:t>
      </w:r>
      <w:r w:rsidR="00DB0903" w:rsidRPr="008A007F">
        <w:rPr>
          <w:rFonts w:asciiTheme="minorHAnsi" w:hAnsiTheme="minorHAnsi" w:cstheme="minorHAnsi"/>
          <w:sz w:val="24"/>
        </w:rPr>
        <w:t>s</w:t>
      </w:r>
    </w:p>
    <w:p w14:paraId="0EA9BF79" w14:textId="77777777" w:rsidR="00CE52C3" w:rsidRPr="00CE52C3" w:rsidRDefault="00334774" w:rsidP="00CE52C3">
      <w:pPr>
        <w:pStyle w:val="EndNoteBibliography"/>
        <w:spacing w:after="0"/>
      </w:pPr>
      <w:r w:rsidRPr="00ED1B05">
        <w:rPr>
          <w:rFonts w:asciiTheme="minorHAnsi" w:hAnsiTheme="minorHAnsi" w:cstheme="minorHAnsi"/>
          <w:u w:val="single"/>
        </w:rPr>
        <w:fldChar w:fldCharType="begin"/>
      </w:r>
      <w:r w:rsidR="00030308" w:rsidRPr="00ED1B05">
        <w:rPr>
          <w:rFonts w:asciiTheme="minorHAnsi" w:hAnsiTheme="minorHAnsi" w:cstheme="minorHAnsi"/>
          <w:u w:val="single"/>
        </w:rPr>
        <w:instrText xml:space="preserve"> ADDIN EN.REFLIST </w:instrText>
      </w:r>
      <w:r w:rsidRPr="00ED1B05">
        <w:rPr>
          <w:rFonts w:asciiTheme="minorHAnsi" w:hAnsiTheme="minorHAnsi" w:cstheme="minorHAnsi"/>
          <w:u w:val="single"/>
        </w:rPr>
        <w:fldChar w:fldCharType="separate"/>
      </w:r>
      <w:bookmarkStart w:id="2" w:name="_Figure_1:_Type_1"/>
      <w:bookmarkStart w:id="3" w:name="_ENREF_1"/>
      <w:bookmarkEnd w:id="2"/>
      <w:r w:rsidR="00CE52C3" w:rsidRPr="00CE52C3">
        <w:t>1.</w:t>
      </w:r>
      <w:r w:rsidR="00CE52C3" w:rsidRPr="00CE52C3">
        <w:tab/>
        <w:t>Virnig BA, Tuttle TM, Shamliyan T, Kane RL. Ductal Carcinoma In Situ of the Breast: A Systematic Review of Incidence, Treatment, and Outcomes. JNCI: Journal of the National Cancer Institute. 2010;102(3):170-8.</w:t>
      </w:r>
      <w:bookmarkEnd w:id="3"/>
    </w:p>
    <w:p w14:paraId="5C54B1F9" w14:textId="77777777" w:rsidR="00CE52C3" w:rsidRPr="00CE52C3" w:rsidRDefault="00CE52C3" w:rsidP="00CE52C3">
      <w:pPr>
        <w:pStyle w:val="EndNoteBibliography"/>
        <w:spacing w:after="0"/>
      </w:pPr>
      <w:bookmarkStart w:id="4" w:name="_ENREF_2"/>
      <w:r w:rsidRPr="00CE52C3">
        <w:t>2.</w:t>
      </w:r>
      <w:r w:rsidRPr="00CE52C3">
        <w:tab/>
        <w:t>Ernster VL, Ballard-Barbash R, Barlow WE, Zheng Y, Weaver DL, Cutter G, et al. Detection of Ductal Carcinoma In Situ in Women Undergoing Screening Mammography. JNCI: Journal of the National Cancer Institute. 2002;94(20):1546-54.</w:t>
      </w:r>
      <w:bookmarkEnd w:id="4"/>
    </w:p>
    <w:p w14:paraId="1CF03545" w14:textId="26E79938" w:rsidR="00CE52C3" w:rsidRPr="00CE52C3" w:rsidRDefault="00CE52C3" w:rsidP="00CE52C3">
      <w:pPr>
        <w:pStyle w:val="EndNoteBibliography"/>
        <w:spacing w:after="0"/>
      </w:pPr>
      <w:bookmarkStart w:id="5" w:name="_ENREF_3"/>
      <w:r w:rsidRPr="00CE52C3">
        <w:t>3.</w:t>
      </w:r>
      <w:r w:rsidRPr="00CE52C3">
        <w:tab/>
        <w:t xml:space="preserve">Cancer Research UK. In-situ breast carcinoma statistics 2018 [22/06/2018]. Available from: </w:t>
      </w:r>
      <w:hyperlink r:id="rId11" w:history="1">
        <w:r w:rsidRPr="00CE52C3">
          <w:rPr>
            <w:rStyle w:val="Hyperlink"/>
          </w:rPr>
          <w:t>http://www.cancerresearchuk.org/health-professional/cancer-statistics/statistics-by-cancer-type/breast-cancer/incidence-in-situ#ref-</w:t>
        </w:r>
      </w:hyperlink>
      <w:r w:rsidRPr="00CE52C3">
        <w:t>.</w:t>
      </w:r>
      <w:bookmarkEnd w:id="5"/>
    </w:p>
    <w:p w14:paraId="4C26C792" w14:textId="77777777" w:rsidR="00CE52C3" w:rsidRPr="00CE52C3" w:rsidRDefault="00CE52C3" w:rsidP="00CE52C3">
      <w:pPr>
        <w:pStyle w:val="EndNoteBibliography"/>
        <w:spacing w:after="0"/>
      </w:pPr>
      <w:bookmarkStart w:id="6" w:name="_ENREF_4"/>
      <w:r w:rsidRPr="00CE52C3">
        <w:t>4.</w:t>
      </w:r>
      <w:r w:rsidRPr="00CE52C3">
        <w:tab/>
        <w:t>Ward EP, Weiss A, Blair SL. Incidence and treatments of DCIS in octogenarians: grade matters. Breast Cancer Research and Treatment. 2017;165(2):403-9.</w:t>
      </w:r>
      <w:bookmarkEnd w:id="6"/>
    </w:p>
    <w:p w14:paraId="0177E96B" w14:textId="77777777" w:rsidR="00CE52C3" w:rsidRPr="00CE52C3" w:rsidRDefault="00CE52C3" w:rsidP="00CE52C3">
      <w:pPr>
        <w:pStyle w:val="EndNoteBibliography"/>
        <w:spacing w:after="0"/>
      </w:pPr>
      <w:bookmarkStart w:id="7" w:name="_ENREF_5"/>
      <w:r w:rsidRPr="00CE52C3">
        <w:t>5.</w:t>
      </w:r>
      <w:r w:rsidRPr="00CE52C3">
        <w:tab/>
        <w:t>Lopez‐Garcia MA, Geyer FC, Lacroix‐Triki M, Marchió C, Reis‐Filho JS. Breast cancer precursors revisited: molecular features and progression pathways. Histopathology. 2010;57(2):171-92.</w:t>
      </w:r>
      <w:bookmarkEnd w:id="7"/>
    </w:p>
    <w:p w14:paraId="60A8171F" w14:textId="77777777" w:rsidR="00CE52C3" w:rsidRPr="00CE52C3" w:rsidRDefault="00CE52C3" w:rsidP="00CE52C3">
      <w:pPr>
        <w:pStyle w:val="EndNoteBibliography"/>
        <w:spacing w:after="0"/>
      </w:pPr>
      <w:bookmarkStart w:id="8" w:name="_ENREF_6"/>
      <w:r w:rsidRPr="00CE52C3">
        <w:t>6.</w:t>
      </w:r>
      <w:r w:rsidRPr="00CE52C3">
        <w:tab/>
        <w:t>Ozanne EM, Shieh Y, Barnes J, Bouzan C, Hwang ES, Esserman LJ. Characterizing the impact of 25 years of DCIS treatment. Breast Cancer Research and Treatment. 2011;129(1):165-73.</w:t>
      </w:r>
      <w:bookmarkEnd w:id="8"/>
    </w:p>
    <w:p w14:paraId="090DFC03" w14:textId="77777777" w:rsidR="00CE52C3" w:rsidRPr="00CE52C3" w:rsidRDefault="00CE52C3" w:rsidP="00CE52C3">
      <w:pPr>
        <w:pStyle w:val="EndNoteBibliography"/>
        <w:spacing w:after="0"/>
      </w:pPr>
      <w:bookmarkStart w:id="9" w:name="_ENREF_7"/>
      <w:r w:rsidRPr="00CE52C3">
        <w:t>7.</w:t>
      </w:r>
      <w:r w:rsidRPr="00CE52C3">
        <w:tab/>
        <w:t>Sagara Y, Mallory M, Wong S, et al. Survival benefit of breast surgery for low-grade ductal carcinoma in situ: A population-based cohort study. JAMA Surgery. 2015;150(8):739-45.</w:t>
      </w:r>
      <w:bookmarkEnd w:id="9"/>
    </w:p>
    <w:p w14:paraId="5D048A32" w14:textId="77777777" w:rsidR="00CE52C3" w:rsidRPr="00CE52C3" w:rsidRDefault="00CE52C3" w:rsidP="00CE52C3">
      <w:pPr>
        <w:pStyle w:val="EndNoteBibliography"/>
        <w:spacing w:after="0"/>
      </w:pPr>
      <w:bookmarkStart w:id="10" w:name="_ENREF_8"/>
      <w:r w:rsidRPr="00CE52C3">
        <w:t>8.</w:t>
      </w:r>
      <w:r w:rsidRPr="00CE52C3">
        <w:tab/>
        <w:t>National Institute for Health and Care Excellence. NICE guidelines (CG101). Early and locally advanced breast cancer: diagnosis and treatment. NICE, 2018.</w:t>
      </w:r>
      <w:bookmarkEnd w:id="10"/>
    </w:p>
    <w:p w14:paraId="6C3FDDF5" w14:textId="77777777" w:rsidR="00CE52C3" w:rsidRPr="00CE52C3" w:rsidRDefault="00CE52C3" w:rsidP="00CE52C3">
      <w:pPr>
        <w:pStyle w:val="EndNoteBibliography"/>
        <w:spacing w:after="0"/>
      </w:pPr>
      <w:bookmarkStart w:id="11" w:name="_ENREF_9"/>
      <w:r w:rsidRPr="00CE52C3">
        <w:t>9.</w:t>
      </w:r>
      <w:r w:rsidRPr="00CE52C3">
        <w:tab/>
        <w:t>Donker M, Litière S, Werutsky G, Julien J-P, Fentiman IS, Agresti R, et al. Breast-Conserving Treatment With or Without Radiotherapy in Ductal Carcinoma In Situ: 15-Year Recurrence Rates and Outcome After a Recurrence, From the EORTC 10853 Randomized Phase III Trial. Journal of Clinical Oncology. 2013;31(32):4054-9.</w:t>
      </w:r>
      <w:bookmarkEnd w:id="11"/>
    </w:p>
    <w:p w14:paraId="1241C0C8" w14:textId="77777777" w:rsidR="00CE52C3" w:rsidRPr="00CE52C3" w:rsidRDefault="00CE52C3" w:rsidP="00CE52C3">
      <w:pPr>
        <w:pStyle w:val="EndNoteBibliography"/>
        <w:spacing w:after="0"/>
      </w:pPr>
      <w:bookmarkStart w:id="12" w:name="_ENREF_10"/>
      <w:r w:rsidRPr="00CE52C3">
        <w:t>10.</w:t>
      </w:r>
      <w:r w:rsidRPr="00CE52C3">
        <w:tab/>
        <w:t>Early Breast Cancer Trialists’ Collaborative Group. Overview of the Randomized Trials of Radiotherapy in Ductal Carcinoma In Situ of the Breast. Journal of the National Cancer Institute Monographs. 2010;2010(41):162-77.</w:t>
      </w:r>
      <w:bookmarkEnd w:id="12"/>
    </w:p>
    <w:p w14:paraId="707CDA62" w14:textId="77777777" w:rsidR="00CE52C3" w:rsidRPr="00CE52C3" w:rsidRDefault="00CE52C3" w:rsidP="00CE52C3">
      <w:pPr>
        <w:pStyle w:val="EndNoteBibliography"/>
        <w:spacing w:after="0"/>
      </w:pPr>
      <w:bookmarkStart w:id="13" w:name="_ENREF_11"/>
      <w:r w:rsidRPr="00CE52C3">
        <w:t>11.</w:t>
      </w:r>
      <w:r w:rsidRPr="00CE52C3">
        <w:tab/>
        <w:t>Narod SA, Iqbal J, Giannakeas V, Sopik V, Sun P. Breast cancer mortality after a diagnosis of ductal carcinoma in situ. JAMA Oncology. 2015;1(7):888-96.</w:t>
      </w:r>
      <w:bookmarkEnd w:id="13"/>
    </w:p>
    <w:p w14:paraId="4319DB8A" w14:textId="77777777" w:rsidR="00CE52C3" w:rsidRPr="00CE52C3" w:rsidRDefault="00CE52C3" w:rsidP="00CE52C3">
      <w:pPr>
        <w:pStyle w:val="EndNoteBibliography"/>
        <w:spacing w:after="0"/>
      </w:pPr>
      <w:bookmarkStart w:id="14" w:name="_ENREF_12"/>
      <w:r w:rsidRPr="00CE52C3">
        <w:t>12.</w:t>
      </w:r>
      <w:r w:rsidRPr="00CE52C3">
        <w:tab/>
        <w:t>Stotter A, Reed MW, Gray LJ, Moore N, Robinson TG. Comprehensive Geriatric Assessment and predicted 3-year survival in treatment planning for frail patients with early breast cancer. British Journal of Surgery. 2015;102(5):525-33.</w:t>
      </w:r>
      <w:bookmarkEnd w:id="14"/>
    </w:p>
    <w:p w14:paraId="01461ACD" w14:textId="77777777" w:rsidR="00CE52C3" w:rsidRPr="00CE52C3" w:rsidRDefault="00CE52C3" w:rsidP="00CE52C3">
      <w:pPr>
        <w:pStyle w:val="EndNoteBibliography"/>
        <w:spacing w:after="0"/>
      </w:pPr>
      <w:bookmarkStart w:id="15" w:name="_ENREF_13"/>
      <w:r w:rsidRPr="00CE52C3">
        <w:t>13.</w:t>
      </w:r>
      <w:r w:rsidRPr="00CE52C3">
        <w:tab/>
        <w:t>Satariano WA, Ragland DR. THe effect of comorbidity on 3-year survival of women with primary breast cancer. Annals of Internal Medicine. 1994;120(2):104-10.</w:t>
      </w:r>
      <w:bookmarkEnd w:id="15"/>
    </w:p>
    <w:p w14:paraId="6D3777B1" w14:textId="77777777" w:rsidR="00CE52C3" w:rsidRPr="00CE52C3" w:rsidRDefault="00CE52C3" w:rsidP="00CE52C3">
      <w:pPr>
        <w:pStyle w:val="EndNoteBibliography"/>
        <w:spacing w:after="0"/>
      </w:pPr>
      <w:bookmarkStart w:id="16" w:name="_ENREF_14"/>
      <w:r w:rsidRPr="00CE52C3">
        <w:t>14.</w:t>
      </w:r>
      <w:r w:rsidRPr="00CE52C3">
        <w:tab/>
        <w:t>Biganzoli L, Wildiers H, Oakman C, Marotti L, Loibl S, Kunkler I, et al. Management of elderly patients with breast cancer: updated recommendations of the International Society of Geriatric Oncology (SIOG) and European Society of Breast Cancer Specialists (EUSOMA). Lancet Oncol. 2012;13.</w:t>
      </w:r>
      <w:bookmarkEnd w:id="16"/>
    </w:p>
    <w:p w14:paraId="164E9E52" w14:textId="77777777" w:rsidR="00CE52C3" w:rsidRPr="00CE52C3" w:rsidRDefault="00CE52C3" w:rsidP="00CE52C3">
      <w:pPr>
        <w:pStyle w:val="EndNoteBibliography"/>
        <w:spacing w:after="0"/>
      </w:pPr>
      <w:bookmarkStart w:id="17" w:name="_ENREF_15"/>
      <w:r w:rsidRPr="00CE52C3">
        <w:t>15.</w:t>
      </w:r>
      <w:r w:rsidRPr="00CE52C3">
        <w:tab/>
        <w:t>Healthcare Quality Improvement Partnership (HQIP). National Audit of Breast Cancer in Older Patients (NABCOP): 2018 annual report. 2018.</w:t>
      </w:r>
      <w:bookmarkEnd w:id="17"/>
    </w:p>
    <w:p w14:paraId="1D4C0902" w14:textId="77777777" w:rsidR="00CE52C3" w:rsidRPr="00CE52C3" w:rsidRDefault="00CE52C3" w:rsidP="00CE52C3">
      <w:pPr>
        <w:pStyle w:val="EndNoteBibliography"/>
        <w:spacing w:after="0"/>
      </w:pPr>
      <w:bookmarkStart w:id="18" w:name="_ENREF_16"/>
      <w:r w:rsidRPr="00CE52C3">
        <w:t>16.</w:t>
      </w:r>
      <w:r w:rsidRPr="00CE52C3">
        <w:tab/>
        <w:t>Londero AP, Bernardi S, Bertozzi S, Angione V, Gentile G, Dri C, et al. Synchronous and Metachronous Breast Malignancies: A Cross-Sectional Retrospective Study and Review of the Literature. BioMed Research International. 2014;2014:250727.</w:t>
      </w:r>
      <w:bookmarkEnd w:id="18"/>
    </w:p>
    <w:p w14:paraId="6DEC5937" w14:textId="77777777" w:rsidR="00CE52C3" w:rsidRPr="00CE52C3" w:rsidRDefault="00CE52C3" w:rsidP="00CE52C3">
      <w:pPr>
        <w:pStyle w:val="EndNoteBibliography"/>
        <w:spacing w:after="0"/>
      </w:pPr>
      <w:bookmarkStart w:id="19" w:name="_ENREF_17"/>
      <w:r w:rsidRPr="00CE52C3">
        <w:t>17.</w:t>
      </w:r>
      <w:r w:rsidRPr="00CE52C3">
        <w:tab/>
        <w:t>The Royal College of Pathologists. Pathology reporting of breast disease in surgical excision specimens in incorporating the dataset for histological reporting of breast cancer. 2016.</w:t>
      </w:r>
      <w:bookmarkEnd w:id="19"/>
    </w:p>
    <w:p w14:paraId="42CCEF3A" w14:textId="0AECEBEC" w:rsidR="00CE52C3" w:rsidRPr="00CE52C3" w:rsidRDefault="00CE52C3" w:rsidP="00CE52C3">
      <w:pPr>
        <w:pStyle w:val="EndNoteBibliography"/>
        <w:spacing w:after="0"/>
      </w:pPr>
      <w:bookmarkStart w:id="20" w:name="_ENREF_18"/>
      <w:r w:rsidRPr="00CE52C3">
        <w:t>18.</w:t>
      </w:r>
      <w:r w:rsidRPr="00CE52C3">
        <w:tab/>
        <w:t xml:space="preserve">Llywodraeth Cymru Welsh Government. Welsh Index of Multiple Deprivation 2014. Available from: </w:t>
      </w:r>
      <w:hyperlink r:id="rId12" w:history="1">
        <w:r w:rsidRPr="00CE52C3">
          <w:rPr>
            <w:rStyle w:val="Hyperlink"/>
          </w:rPr>
          <w:t>https://gov.wales/statistics-and-research/welsh-index-multiple-deprivation/?lang=en</w:t>
        </w:r>
      </w:hyperlink>
      <w:r w:rsidRPr="00CE52C3">
        <w:t>.</w:t>
      </w:r>
      <w:bookmarkEnd w:id="20"/>
    </w:p>
    <w:p w14:paraId="74E59605" w14:textId="576FABCB" w:rsidR="00CE52C3" w:rsidRPr="00CE52C3" w:rsidRDefault="00CE52C3" w:rsidP="00CE52C3">
      <w:pPr>
        <w:pStyle w:val="EndNoteBibliography"/>
        <w:spacing w:after="0"/>
      </w:pPr>
      <w:bookmarkStart w:id="21" w:name="_ENREF_19"/>
      <w:r w:rsidRPr="00CE52C3">
        <w:t>19.</w:t>
      </w:r>
      <w:r w:rsidRPr="00CE52C3">
        <w:tab/>
        <w:t xml:space="preserve">Communities and Local Government. The English Indices of Deprivation 2015 2015. Available from: </w:t>
      </w:r>
      <w:hyperlink r:id="rId13" w:history="1">
        <w:r w:rsidRPr="00CE52C3">
          <w:rPr>
            <w:rStyle w:val="Hyperlink"/>
          </w:rPr>
          <w:t>https://www.gov.uk/government/statistics/english-indices-of-deprivation-2015</w:t>
        </w:r>
      </w:hyperlink>
      <w:r w:rsidRPr="00CE52C3">
        <w:t>.</w:t>
      </w:r>
      <w:bookmarkEnd w:id="21"/>
    </w:p>
    <w:p w14:paraId="11D85398" w14:textId="77777777" w:rsidR="00CE52C3" w:rsidRPr="00CE52C3" w:rsidRDefault="00CE52C3" w:rsidP="00CE52C3">
      <w:pPr>
        <w:pStyle w:val="EndNoteBibliography"/>
        <w:spacing w:after="0"/>
      </w:pPr>
      <w:bookmarkStart w:id="22" w:name="_ENREF_20"/>
      <w:r w:rsidRPr="00CE52C3">
        <w:t>20.</w:t>
      </w:r>
      <w:r w:rsidRPr="00CE52C3">
        <w:tab/>
        <w:t>Armitage JN, van der Meulen JH, Royal College of Surgeons Co-morbidity Consensus G. Identifying co-morbidity in surgical patients using administrative data with the Royal College of Surgeons Charlson Score. Br J Surg. 2010;97(5):772-81.</w:t>
      </w:r>
      <w:bookmarkEnd w:id="22"/>
    </w:p>
    <w:p w14:paraId="626922C3" w14:textId="77777777" w:rsidR="00CE52C3" w:rsidRPr="00CE52C3" w:rsidRDefault="00CE52C3" w:rsidP="00CE52C3">
      <w:pPr>
        <w:pStyle w:val="EndNoteBibliography"/>
        <w:spacing w:after="0"/>
      </w:pPr>
      <w:bookmarkStart w:id="23" w:name="_ENREF_21"/>
      <w:r w:rsidRPr="00CE52C3">
        <w:lastRenderedPageBreak/>
        <w:t>21.</w:t>
      </w:r>
      <w:r w:rsidRPr="00CE52C3">
        <w:tab/>
        <w:t>Preen DB, Holman CDAJ, Spilsbury K, Semmens JB, Brameld KJ. Length of comorbidity lookback period affected regression model performance of administrative health data. Journal of Clinical Epidemiology. 2006;59(9):940-6.</w:t>
      </w:r>
      <w:bookmarkEnd w:id="23"/>
    </w:p>
    <w:p w14:paraId="2581C747" w14:textId="77777777" w:rsidR="00CE52C3" w:rsidRPr="00CE52C3" w:rsidRDefault="00CE52C3" w:rsidP="00CE52C3">
      <w:pPr>
        <w:pStyle w:val="EndNoteBibliography"/>
        <w:spacing w:after="0"/>
      </w:pPr>
      <w:bookmarkStart w:id="24" w:name="_ENREF_22"/>
      <w:r w:rsidRPr="00CE52C3">
        <w:t>22.</w:t>
      </w:r>
      <w:r w:rsidRPr="00CE52C3">
        <w:tab/>
        <w:t>Wildiers H, Heeren P, Puts M, Topinkova E, Janssen-Heijnen MLG, Extermann M, et al. International Society of Geriatric Oncology Consensus on Geriatric Assessment in Older Patients With Cancer. Journal of Clinical Oncology. 2014;32(24):2595-603.</w:t>
      </w:r>
      <w:bookmarkEnd w:id="24"/>
    </w:p>
    <w:p w14:paraId="264BC0D8" w14:textId="77777777" w:rsidR="00CE52C3" w:rsidRPr="00CE52C3" w:rsidRDefault="00CE52C3" w:rsidP="00CE52C3">
      <w:pPr>
        <w:pStyle w:val="EndNoteBibliography"/>
        <w:spacing w:after="0"/>
      </w:pPr>
      <w:bookmarkStart w:id="25" w:name="_ENREF_23"/>
      <w:r w:rsidRPr="00CE52C3">
        <w:t>23.</w:t>
      </w:r>
      <w:r w:rsidRPr="00CE52C3">
        <w:tab/>
        <w:t>Xue Q-L. The Frailty Syndrome: Definition and Natural History. Clinics in geriatric medicine. 2011;27(1):1-15.</w:t>
      </w:r>
      <w:bookmarkEnd w:id="25"/>
    </w:p>
    <w:p w14:paraId="6E0FEBE1" w14:textId="77777777" w:rsidR="00CE52C3" w:rsidRPr="00CE52C3" w:rsidRDefault="00CE52C3" w:rsidP="00CE52C3">
      <w:pPr>
        <w:pStyle w:val="EndNoteBibliography"/>
        <w:spacing w:after="0"/>
      </w:pPr>
      <w:bookmarkStart w:id="26" w:name="_ENREF_24"/>
      <w:r w:rsidRPr="00CE52C3">
        <w:t>24.</w:t>
      </w:r>
      <w:r w:rsidRPr="00CE52C3">
        <w:tab/>
        <w:t>Gill TM, Gahbauer EA, Allore HG, Ham L. Transitions between frailty states among community-living older persons. Arch Intern Med. 2006;166.</w:t>
      </w:r>
      <w:bookmarkEnd w:id="26"/>
    </w:p>
    <w:p w14:paraId="627CF06D" w14:textId="77777777" w:rsidR="00CE52C3" w:rsidRPr="00CE52C3" w:rsidRDefault="00CE52C3" w:rsidP="00CE52C3">
      <w:pPr>
        <w:pStyle w:val="EndNoteBibliography"/>
        <w:spacing w:after="0"/>
      </w:pPr>
      <w:bookmarkStart w:id="27" w:name="_ENREF_25"/>
      <w:r w:rsidRPr="00CE52C3">
        <w:t>25.</w:t>
      </w:r>
      <w:r w:rsidRPr="00CE52C3">
        <w:tab/>
        <w:t>Campbell JB, DM.;. Unstable disability and fluctuations of frailty. Age and Ageing. 1997;26:315 - 8.</w:t>
      </w:r>
      <w:bookmarkEnd w:id="27"/>
    </w:p>
    <w:p w14:paraId="02031F03" w14:textId="77777777" w:rsidR="00CE52C3" w:rsidRPr="00CE52C3" w:rsidRDefault="00CE52C3" w:rsidP="00CE52C3">
      <w:pPr>
        <w:pStyle w:val="EndNoteBibliography"/>
        <w:spacing w:after="0"/>
      </w:pPr>
      <w:bookmarkStart w:id="28" w:name="_ENREF_26"/>
      <w:r w:rsidRPr="00CE52C3">
        <w:t>26.</w:t>
      </w:r>
      <w:r w:rsidRPr="00CE52C3">
        <w:tab/>
        <w:t>Clegg A, Bates C, Young J, Ryan R, Nichols L, Ann Teale E, et al. Development and validation of an electronic frailty index using routine primary care electronic health record data. Age and Ageing. 2016.</w:t>
      </w:r>
      <w:bookmarkEnd w:id="28"/>
    </w:p>
    <w:p w14:paraId="0E8ABFF2" w14:textId="77777777" w:rsidR="00CE52C3" w:rsidRPr="00CE52C3" w:rsidRDefault="00CE52C3" w:rsidP="00CE52C3">
      <w:pPr>
        <w:pStyle w:val="EndNoteBibliography"/>
        <w:spacing w:after="0"/>
      </w:pPr>
      <w:bookmarkStart w:id="29" w:name="_ENREF_27"/>
      <w:r w:rsidRPr="00CE52C3">
        <w:t>27.</w:t>
      </w:r>
      <w:r w:rsidRPr="00CE52C3">
        <w:tab/>
        <w:t>Mennie JC, Mohanna PN, O'Donoghue JM, Rainsbury R, Cromwell DA. National trends in immediate and delayed post-mastectomy reconstruction procedures in England: A seven-year population-based cohort study. European Journal of Surgical Oncology (EJSO). 2017;43(1):52-61.</w:t>
      </w:r>
      <w:bookmarkEnd w:id="29"/>
    </w:p>
    <w:p w14:paraId="1E0C22C6" w14:textId="77777777" w:rsidR="00CE52C3" w:rsidRPr="00CE52C3" w:rsidRDefault="00CE52C3" w:rsidP="00CE52C3">
      <w:pPr>
        <w:pStyle w:val="EndNoteBibliography"/>
        <w:spacing w:after="0"/>
      </w:pPr>
      <w:bookmarkStart w:id="30" w:name="_ENREF_28"/>
      <w:r w:rsidRPr="00CE52C3">
        <w:t>28.</w:t>
      </w:r>
      <w:r w:rsidRPr="00CE52C3">
        <w:tab/>
        <w:t>Little RJA and Rubin DB. Statistical Analysis with Missing Data 2nd ed. Hoboken, NJ: Wiley; 2002.</w:t>
      </w:r>
      <w:bookmarkEnd w:id="30"/>
    </w:p>
    <w:p w14:paraId="3251ED61" w14:textId="415A6719" w:rsidR="00CE52C3" w:rsidRPr="00CE52C3" w:rsidRDefault="00CE52C3" w:rsidP="00CE52C3">
      <w:pPr>
        <w:pStyle w:val="EndNoteBibliography"/>
        <w:spacing w:after="0"/>
      </w:pPr>
      <w:bookmarkStart w:id="31" w:name="_ENREF_29"/>
      <w:r w:rsidRPr="00CE52C3">
        <w:t>29.</w:t>
      </w:r>
      <w:r w:rsidRPr="00CE52C3">
        <w:tab/>
        <w:t xml:space="preserve">NHS Breast Screening Programme. AgeX Trial 2016. Available from: </w:t>
      </w:r>
      <w:hyperlink r:id="rId14" w:history="1">
        <w:r w:rsidRPr="00CE52C3">
          <w:rPr>
            <w:rStyle w:val="Hyperlink"/>
          </w:rPr>
          <w:t>http://www.agex.uk/</w:t>
        </w:r>
      </w:hyperlink>
      <w:r w:rsidRPr="00CE52C3">
        <w:t>.</w:t>
      </w:r>
      <w:bookmarkEnd w:id="31"/>
    </w:p>
    <w:p w14:paraId="488D1C3B" w14:textId="77777777" w:rsidR="00CE52C3" w:rsidRPr="00CE52C3" w:rsidRDefault="00CE52C3" w:rsidP="00CE52C3">
      <w:pPr>
        <w:pStyle w:val="EndNoteBibliography"/>
        <w:spacing w:after="0"/>
      </w:pPr>
      <w:bookmarkStart w:id="32" w:name="_ENREF_30"/>
      <w:r w:rsidRPr="00CE52C3">
        <w:t>30.</w:t>
      </w:r>
      <w:r w:rsidRPr="00CE52C3">
        <w:tab/>
        <w:t>Nicholson S, Hanby A, Clements K, Kearins O, Lawrence G, Dodwell D, et al. Variations in the management of the axilla in screen-detected Ductal Carcinoma In Situ: Evidence from the UK NHS Breast Screening Programme audit of screen detected DCIS. European Journal of Surgical Oncology. 2015;41(1):86-93.</w:t>
      </w:r>
      <w:bookmarkEnd w:id="32"/>
    </w:p>
    <w:p w14:paraId="5E18B105" w14:textId="77777777" w:rsidR="00CE52C3" w:rsidRPr="00CE52C3" w:rsidRDefault="00CE52C3" w:rsidP="00CE52C3">
      <w:pPr>
        <w:pStyle w:val="EndNoteBibliography"/>
        <w:spacing w:after="0"/>
      </w:pPr>
      <w:bookmarkStart w:id="33" w:name="_ENREF_31"/>
      <w:r w:rsidRPr="00CE52C3">
        <w:t>31.</w:t>
      </w:r>
      <w:r w:rsidRPr="00CE52C3">
        <w:tab/>
        <w:t>Schroen AT, Brenin DR , Kelly MD, Knaus WA , Slingluff CL. Jr. Impact of Patient Distance to Radiation Therapy on Mastectomy Use in Early-Stage Breast Cancer Patients. Journal of Clinical Oncology. 2005;23(28):7074-80.</w:t>
      </w:r>
      <w:bookmarkEnd w:id="33"/>
    </w:p>
    <w:p w14:paraId="21BF4B78" w14:textId="77777777" w:rsidR="00CE52C3" w:rsidRPr="00CE52C3" w:rsidRDefault="00CE52C3" w:rsidP="00CE52C3">
      <w:pPr>
        <w:pStyle w:val="EndNoteBibliography"/>
        <w:spacing w:after="0"/>
      </w:pPr>
      <w:bookmarkStart w:id="34" w:name="_ENREF_32"/>
      <w:r w:rsidRPr="00CE52C3">
        <w:t>32.</w:t>
      </w:r>
      <w:r w:rsidRPr="00CE52C3">
        <w:tab/>
        <w:t>Clegg A, Bates C, Young J, Ryan R, Nichols L, Ann Teale E, et al. Development and validation of an electronic frailty index using routine primary care electronic health record data. Age and Ageing. 2016;45(3):353-60.</w:t>
      </w:r>
      <w:bookmarkEnd w:id="34"/>
    </w:p>
    <w:p w14:paraId="1AD7D594" w14:textId="77777777" w:rsidR="00CE52C3" w:rsidRPr="00CE52C3" w:rsidRDefault="00CE52C3" w:rsidP="00CE52C3">
      <w:pPr>
        <w:pStyle w:val="EndNoteBibliography"/>
        <w:spacing w:after="0"/>
      </w:pPr>
      <w:bookmarkStart w:id="35" w:name="_ENREF_33"/>
      <w:r w:rsidRPr="00CE52C3">
        <w:t>33.</w:t>
      </w:r>
      <w:r w:rsidRPr="00CE52C3">
        <w:tab/>
        <w:t>Mitnitski AB, Mogilner AJ, Rockwood K. Accumulation of deficits as a proxy measure of aging. The Scientific World. 2001;1.</w:t>
      </w:r>
      <w:bookmarkEnd w:id="35"/>
    </w:p>
    <w:p w14:paraId="7E62CDB6" w14:textId="77777777" w:rsidR="00CE52C3" w:rsidRPr="00CE52C3" w:rsidRDefault="00CE52C3" w:rsidP="00CE52C3">
      <w:pPr>
        <w:pStyle w:val="EndNoteBibliography"/>
        <w:spacing w:after="0"/>
      </w:pPr>
      <w:bookmarkStart w:id="36" w:name="_ENREF_34"/>
      <w:r w:rsidRPr="00CE52C3">
        <w:t>34.</w:t>
      </w:r>
      <w:r w:rsidRPr="00CE52C3">
        <w:tab/>
        <w:t>NHS England. Updated guidance on supporting routine frailty identification and frailty care through the GP contract 2017/8. 2017.</w:t>
      </w:r>
      <w:bookmarkEnd w:id="36"/>
    </w:p>
    <w:p w14:paraId="2217678E" w14:textId="77777777" w:rsidR="00CE52C3" w:rsidRPr="00CE52C3" w:rsidRDefault="00CE52C3" w:rsidP="00CE52C3">
      <w:pPr>
        <w:pStyle w:val="EndNoteBibliography"/>
        <w:spacing w:after="0"/>
      </w:pPr>
      <w:bookmarkStart w:id="37" w:name="_ENREF_35"/>
      <w:r w:rsidRPr="00CE52C3">
        <w:t>35.</w:t>
      </w:r>
      <w:r w:rsidRPr="00CE52C3">
        <w:tab/>
        <w:t>Gilbert T, Neuburger J, Kraindler J, Keeble E, Smith P, Ariti C, et al. Development and validation of a Hospital Frailty Risk Score focusing on older people in acute care settings using electronic hospital records: an observational study. The Lancet. 2018.</w:t>
      </w:r>
      <w:bookmarkEnd w:id="37"/>
    </w:p>
    <w:p w14:paraId="422FDA29" w14:textId="77777777" w:rsidR="00CE52C3" w:rsidRPr="00CE52C3" w:rsidRDefault="00CE52C3" w:rsidP="00CE52C3">
      <w:pPr>
        <w:pStyle w:val="EndNoteBibliography"/>
        <w:spacing w:after="0"/>
      </w:pPr>
      <w:bookmarkStart w:id="38" w:name="_ENREF_36"/>
      <w:r w:rsidRPr="00CE52C3">
        <w:t>36.</w:t>
      </w:r>
      <w:r w:rsidRPr="00CE52C3">
        <w:tab/>
        <w:t>West Midlands Cancer Intelligence Unit. Breast Cancer Clinical Outcome Measures. Quantifying the completeness of national breast cancer data (cases diagnosed in 2006): Executive Summary. 2009.</w:t>
      </w:r>
      <w:bookmarkEnd w:id="38"/>
    </w:p>
    <w:p w14:paraId="2F277D09" w14:textId="77777777" w:rsidR="00CE52C3" w:rsidRPr="00CE52C3" w:rsidRDefault="00CE52C3" w:rsidP="00CE52C3">
      <w:pPr>
        <w:pStyle w:val="EndNoteBibliography"/>
        <w:spacing w:after="0"/>
      </w:pPr>
      <w:bookmarkStart w:id="39" w:name="_ENREF_37"/>
      <w:r w:rsidRPr="00CE52C3">
        <w:t>37.</w:t>
      </w:r>
      <w:r w:rsidRPr="00CE52C3">
        <w:tab/>
        <w:t>Alvarado R, Lari SA, Roses RE, Smith BD, Yang W, Mittendorf EA, et al. Biology, Treatment, and Outcome in Very Young and Older Women with DCIS. Annals of surgical oncology. 2012;19(12):10.1245/s10434-012-2413-4.</w:t>
      </w:r>
      <w:bookmarkEnd w:id="39"/>
    </w:p>
    <w:p w14:paraId="23BA488C" w14:textId="77777777" w:rsidR="00CE52C3" w:rsidRPr="00CE52C3" w:rsidRDefault="00CE52C3" w:rsidP="00CE52C3">
      <w:pPr>
        <w:pStyle w:val="EndNoteBibliography"/>
        <w:spacing w:after="0"/>
      </w:pPr>
      <w:bookmarkStart w:id="40" w:name="_ENREF_38"/>
      <w:r w:rsidRPr="00CE52C3">
        <w:t>38.</w:t>
      </w:r>
      <w:r w:rsidRPr="00CE52C3">
        <w:tab/>
        <w:t>Richards P, Ward S, Morgan J, Lagord C, Reed M, Collins K, et al. The use of surgery in the treatment of ER+ early stage breast cancer in England: Variation by time, age and patient characteristics. European Journal of Surgical Oncology. 2016;42(4):489-96.</w:t>
      </w:r>
      <w:bookmarkEnd w:id="40"/>
    </w:p>
    <w:p w14:paraId="0AFDDDB0" w14:textId="77777777" w:rsidR="00CE52C3" w:rsidRPr="00CE52C3" w:rsidRDefault="00CE52C3" w:rsidP="00CE52C3">
      <w:pPr>
        <w:pStyle w:val="EndNoteBibliography"/>
        <w:spacing w:after="0"/>
      </w:pPr>
      <w:bookmarkStart w:id="41" w:name="_ENREF_39"/>
      <w:r w:rsidRPr="00CE52C3">
        <w:t>39.</w:t>
      </w:r>
      <w:r w:rsidRPr="00CE52C3">
        <w:tab/>
        <w:t>Bates T, Evans T, Lagord C, Monypenny I, Kearins O, Lawrence G. A population based study of variations in operation rates for breast cancer, of comorbidity and prognosis at diagnosis: Failure to operate for early breast cancer in older women. European Journal of Surgical Oncology (EJSO). 2014;40(10):1230-6.</w:t>
      </w:r>
      <w:bookmarkEnd w:id="41"/>
    </w:p>
    <w:p w14:paraId="02DC2775" w14:textId="77777777" w:rsidR="00CE52C3" w:rsidRPr="00CE52C3" w:rsidRDefault="00CE52C3" w:rsidP="00CE52C3">
      <w:pPr>
        <w:pStyle w:val="EndNoteBibliography"/>
        <w:spacing w:after="0"/>
      </w:pPr>
      <w:bookmarkStart w:id="42" w:name="_ENREF_40"/>
      <w:r w:rsidRPr="00CE52C3">
        <w:t>40.</w:t>
      </w:r>
      <w:r w:rsidRPr="00CE52C3">
        <w:tab/>
        <w:t>Cheung S, Booth ME, Kearins O, Dodwell D. Risk of subsequent invasive breast cancer after a diagnosis of ductal carcinoma in situ (DCIS). The Breast. 2014;23(6):807-11.</w:t>
      </w:r>
      <w:bookmarkEnd w:id="42"/>
    </w:p>
    <w:p w14:paraId="677D2FB3" w14:textId="77777777" w:rsidR="00CE52C3" w:rsidRPr="00CE52C3" w:rsidRDefault="00CE52C3" w:rsidP="00CE52C3">
      <w:pPr>
        <w:pStyle w:val="EndNoteBibliography"/>
        <w:spacing w:after="0"/>
      </w:pPr>
      <w:bookmarkStart w:id="43" w:name="_ENREF_41"/>
      <w:r w:rsidRPr="00CE52C3">
        <w:t>41.</w:t>
      </w:r>
      <w:r w:rsidRPr="00CE52C3">
        <w:tab/>
        <w:t>Thompson AM, Clements K, Cheung S, Pinder SE, Lawrence G, Sawyer E, et al. Management and 5-year outcomes in 9938 women with screen-detected ductal carcinoma in situ: the UK Sloane Project. European Journal of Cancer. 2018;101:210-9.</w:t>
      </w:r>
      <w:bookmarkEnd w:id="43"/>
    </w:p>
    <w:p w14:paraId="044F9F20" w14:textId="77777777" w:rsidR="00CE52C3" w:rsidRPr="00CE52C3" w:rsidRDefault="00CE52C3" w:rsidP="00CE52C3">
      <w:pPr>
        <w:pStyle w:val="EndNoteBibliography"/>
        <w:spacing w:after="0"/>
      </w:pPr>
      <w:bookmarkStart w:id="44" w:name="_ENREF_42"/>
      <w:r w:rsidRPr="00CE52C3">
        <w:t>42.</w:t>
      </w:r>
      <w:r w:rsidRPr="00CE52C3">
        <w:tab/>
        <w:t>van Maaren MC, Lagendijk M, Tilanus-Linthorst MMA, de Munck L, Pijnappel RM, Schmidt MK, et al. Breast cancer–related deaths according to grade in ductal carcinoma in situ: A Dutch population–based study on patients diagnosed between 1999 and 2012. European Journal of Cancer. 2018;101:134-42.</w:t>
      </w:r>
      <w:bookmarkEnd w:id="44"/>
    </w:p>
    <w:p w14:paraId="5BA86302" w14:textId="77777777" w:rsidR="00CE52C3" w:rsidRPr="00CE52C3" w:rsidRDefault="00CE52C3" w:rsidP="00CE52C3">
      <w:pPr>
        <w:pStyle w:val="EndNoteBibliography"/>
        <w:spacing w:after="0"/>
      </w:pPr>
      <w:bookmarkStart w:id="45" w:name="_ENREF_43"/>
      <w:r w:rsidRPr="00CE52C3">
        <w:t>43.</w:t>
      </w:r>
      <w:r w:rsidRPr="00CE52C3">
        <w:tab/>
        <w:t>Francis A, Thomas J, Fallowfield L, Wallis M, Bartlett JMS, Brookes C, et al. Addressing overtreatment of screen detected DCIS; the LORIS trial. European Journal of Cancer. 2015;51(16):2296-303.</w:t>
      </w:r>
      <w:bookmarkEnd w:id="45"/>
    </w:p>
    <w:p w14:paraId="73F817B4" w14:textId="2D4AA040" w:rsidR="00CE52C3" w:rsidRPr="00CE52C3" w:rsidRDefault="00CE52C3" w:rsidP="00CE52C3">
      <w:pPr>
        <w:pStyle w:val="EndNoteBibliography"/>
        <w:spacing w:after="0"/>
      </w:pPr>
      <w:bookmarkStart w:id="46" w:name="_ENREF_44"/>
      <w:r w:rsidRPr="00CE52C3">
        <w:t>44.</w:t>
      </w:r>
      <w:r w:rsidRPr="00CE52C3">
        <w:tab/>
        <w:t xml:space="preserve">ClinicalTrials.gov. Comparison of operative monitoring and endocrine therapy (COMET) trial for low risk DCIS 2016 [08/01/2019]. Available from: </w:t>
      </w:r>
      <w:hyperlink r:id="rId15" w:history="1">
        <w:r w:rsidRPr="00CE52C3">
          <w:rPr>
            <w:rStyle w:val="Hyperlink"/>
          </w:rPr>
          <w:t>https://clinicaltrials.gov/ct2/show/NCT02926911</w:t>
        </w:r>
      </w:hyperlink>
      <w:r w:rsidRPr="00CE52C3">
        <w:t>.</w:t>
      </w:r>
      <w:bookmarkEnd w:id="46"/>
    </w:p>
    <w:p w14:paraId="2AAF63E8" w14:textId="77777777" w:rsidR="00CE52C3" w:rsidRPr="00CE52C3" w:rsidRDefault="00CE52C3" w:rsidP="00CE52C3">
      <w:pPr>
        <w:pStyle w:val="EndNoteBibliography"/>
        <w:spacing w:after="0"/>
      </w:pPr>
      <w:bookmarkStart w:id="47" w:name="_ENREF_45"/>
      <w:r w:rsidRPr="00CE52C3">
        <w:lastRenderedPageBreak/>
        <w:t>45.</w:t>
      </w:r>
      <w:r w:rsidRPr="00CE52C3">
        <w:tab/>
        <w:t>Wesseling J., Elshof LE., Tryfonidis K., Poncet C., Aalders K., van Leeuwen-Stok E., et al. Abstract OT3-07-01: Update of the randomized, non-inferiority LORD trial testing safety of active surveillance for women with screen-detected low risk ductal carcinoma in situ (EORTC-1401-BCG/BOOG 2014-04, DCIS) [abstract]. In: Proceedings of the 2017 San Antonio Breast Cancer Symposium; 2017 Dec 5-9; San Antonio, TX. Philadelphia (PA): AACR. Cancer Res. 2018;78:4 Suppl.</w:t>
      </w:r>
      <w:bookmarkEnd w:id="47"/>
    </w:p>
    <w:p w14:paraId="69A077CD" w14:textId="77777777" w:rsidR="00CE52C3" w:rsidRPr="00CE52C3" w:rsidRDefault="00CE52C3" w:rsidP="00CE52C3">
      <w:pPr>
        <w:pStyle w:val="EndNoteBibliography"/>
      </w:pPr>
      <w:bookmarkStart w:id="48" w:name="_ENREF_46"/>
      <w:r w:rsidRPr="00CE52C3">
        <w:t>46.</w:t>
      </w:r>
      <w:r w:rsidRPr="00CE52C3">
        <w:tab/>
        <w:t>Healthcare Quality Improvement Partnership (HQIP). National Audit of Breast Cancer in Older Patients (NABCOP): annual report. 2017.</w:t>
      </w:r>
      <w:bookmarkEnd w:id="48"/>
    </w:p>
    <w:p w14:paraId="1FA4034B" w14:textId="25989532" w:rsidR="005714E6" w:rsidRDefault="00334774" w:rsidP="005714E6">
      <w:r w:rsidRPr="00ED1B05">
        <w:fldChar w:fldCharType="end"/>
      </w:r>
      <w:bookmarkStart w:id="49" w:name="_Appendix_1"/>
      <w:bookmarkStart w:id="50" w:name="_Figure_1"/>
      <w:bookmarkStart w:id="51" w:name="_Figure_1:_A"/>
      <w:bookmarkStart w:id="52" w:name="_Figure_2"/>
      <w:bookmarkStart w:id="53" w:name="_Table_1"/>
      <w:bookmarkStart w:id="54" w:name="_Table_1:_Baseline"/>
      <w:bookmarkStart w:id="55" w:name="_Figure_1:_Type"/>
      <w:bookmarkEnd w:id="49"/>
      <w:bookmarkEnd w:id="50"/>
      <w:bookmarkEnd w:id="51"/>
      <w:bookmarkEnd w:id="52"/>
      <w:bookmarkEnd w:id="53"/>
      <w:bookmarkEnd w:id="54"/>
      <w:bookmarkEnd w:id="55"/>
    </w:p>
    <w:p w14:paraId="721F282A" w14:textId="601AEFD2" w:rsidR="00036C54" w:rsidRDefault="00036C54" w:rsidP="005714E6"/>
    <w:p w14:paraId="046F3551" w14:textId="520730F2" w:rsidR="00CE52C3" w:rsidRDefault="00CE52C3" w:rsidP="005714E6"/>
    <w:p w14:paraId="78ED941E" w14:textId="12460A9C" w:rsidR="00CE52C3" w:rsidRDefault="00CE52C3" w:rsidP="005714E6"/>
    <w:p w14:paraId="2411CFC6" w14:textId="77777777" w:rsidR="00CE52C3" w:rsidRDefault="00CE52C3" w:rsidP="005714E6"/>
    <w:p w14:paraId="3054BDE2" w14:textId="77777777" w:rsidR="00036C54" w:rsidRDefault="00036C54" w:rsidP="005714E6"/>
    <w:p w14:paraId="3E054CDC" w14:textId="77777777" w:rsidR="00036C54" w:rsidRDefault="00036C54" w:rsidP="005714E6"/>
    <w:p w14:paraId="6C6271E1" w14:textId="77777777" w:rsidR="00036C54" w:rsidRDefault="00036C54" w:rsidP="005714E6"/>
    <w:p w14:paraId="17B7BC67" w14:textId="77777777" w:rsidR="003F561E" w:rsidRDefault="003F561E" w:rsidP="005714E6"/>
    <w:p w14:paraId="7EC3720A" w14:textId="77777777" w:rsidR="003F561E" w:rsidRDefault="003F561E" w:rsidP="005714E6"/>
    <w:p w14:paraId="2AFAD36F" w14:textId="77777777" w:rsidR="003F561E" w:rsidRDefault="003F561E" w:rsidP="005714E6"/>
    <w:p w14:paraId="738E0F14" w14:textId="77777777" w:rsidR="003F561E" w:rsidRDefault="003F561E" w:rsidP="005714E6"/>
    <w:p w14:paraId="2BE57697" w14:textId="77777777" w:rsidR="003F561E" w:rsidRDefault="003F561E" w:rsidP="005714E6"/>
    <w:p w14:paraId="1D03504E" w14:textId="77777777" w:rsidR="003F561E" w:rsidRDefault="003F561E" w:rsidP="005714E6"/>
    <w:p w14:paraId="232C84D3" w14:textId="77777777" w:rsidR="003F561E" w:rsidRDefault="003F561E" w:rsidP="005714E6"/>
    <w:p w14:paraId="7DF046E0" w14:textId="4F3DFF53" w:rsidR="00AB0DD9" w:rsidRPr="009C4CC7" w:rsidRDefault="00AB0DD9" w:rsidP="00796437">
      <w:pPr>
        <w:pStyle w:val="Heading2"/>
        <w:spacing w:line="276" w:lineRule="auto"/>
        <w:jc w:val="both"/>
        <w:rPr>
          <w:rFonts w:asciiTheme="minorHAnsi" w:hAnsiTheme="minorHAnsi" w:cstheme="minorHAnsi"/>
          <w:sz w:val="24"/>
          <w:szCs w:val="24"/>
        </w:rPr>
      </w:pPr>
      <w:r w:rsidRPr="009C4CC7">
        <w:rPr>
          <w:rFonts w:asciiTheme="minorHAnsi" w:hAnsiTheme="minorHAnsi" w:cstheme="minorHAnsi"/>
          <w:sz w:val="24"/>
          <w:szCs w:val="24"/>
        </w:rPr>
        <w:lastRenderedPageBreak/>
        <w:t>F</w:t>
      </w:r>
      <w:r>
        <w:rPr>
          <w:rFonts w:asciiTheme="minorHAnsi" w:hAnsiTheme="minorHAnsi" w:cstheme="minorHAnsi"/>
          <w:sz w:val="24"/>
          <w:szCs w:val="24"/>
        </w:rPr>
        <w:t>igure 1</w:t>
      </w:r>
      <w:r w:rsidRPr="009C4CC7">
        <w:rPr>
          <w:rFonts w:asciiTheme="minorHAnsi" w:hAnsiTheme="minorHAnsi" w:cstheme="minorHAnsi"/>
          <w:sz w:val="24"/>
          <w:szCs w:val="24"/>
        </w:rPr>
        <w:t xml:space="preserve">: Type of surgical treatment </w:t>
      </w:r>
      <w:r w:rsidR="00CB618A">
        <w:rPr>
          <w:rFonts w:asciiTheme="minorHAnsi" w:hAnsiTheme="minorHAnsi" w:cstheme="minorHAnsi"/>
          <w:sz w:val="24"/>
          <w:szCs w:val="24"/>
        </w:rPr>
        <w:t xml:space="preserve">recorded </w:t>
      </w:r>
      <w:r w:rsidR="00F9306A">
        <w:rPr>
          <w:rFonts w:asciiTheme="minorHAnsi" w:hAnsiTheme="minorHAnsi" w:cstheme="minorHAnsi"/>
          <w:sz w:val="24"/>
          <w:szCs w:val="24"/>
        </w:rPr>
        <w:t>in</w:t>
      </w:r>
      <w:r w:rsidR="00316194">
        <w:rPr>
          <w:rFonts w:asciiTheme="minorHAnsi" w:hAnsiTheme="minorHAnsi" w:cstheme="minorHAnsi"/>
          <w:sz w:val="24"/>
          <w:szCs w:val="24"/>
        </w:rPr>
        <w:t xml:space="preserve"> </w:t>
      </w:r>
      <w:r w:rsidRPr="009C4CC7">
        <w:rPr>
          <w:rFonts w:asciiTheme="minorHAnsi" w:hAnsiTheme="minorHAnsi" w:cstheme="minorHAnsi"/>
          <w:sz w:val="24"/>
          <w:szCs w:val="24"/>
        </w:rPr>
        <w:t xml:space="preserve">women </w:t>
      </w:r>
      <w:r w:rsidR="00316194">
        <w:rPr>
          <w:rFonts w:asciiTheme="minorHAnsi" w:hAnsiTheme="minorHAnsi" w:cstheme="minorHAnsi"/>
          <w:sz w:val="24"/>
          <w:szCs w:val="24"/>
        </w:rPr>
        <w:t>diagnosed</w:t>
      </w:r>
      <w:r w:rsidR="00F9306A">
        <w:rPr>
          <w:rFonts w:asciiTheme="minorHAnsi" w:hAnsiTheme="minorHAnsi" w:cstheme="minorHAnsi"/>
          <w:sz w:val="24"/>
          <w:szCs w:val="24"/>
        </w:rPr>
        <w:t xml:space="preserve"> with DCIS</w:t>
      </w:r>
      <w:r w:rsidR="00316194">
        <w:rPr>
          <w:rFonts w:asciiTheme="minorHAnsi" w:hAnsiTheme="minorHAnsi" w:cstheme="minorHAnsi"/>
          <w:sz w:val="24"/>
          <w:szCs w:val="24"/>
        </w:rPr>
        <w:t xml:space="preserve"> </w:t>
      </w:r>
      <w:r w:rsidRPr="009C4CC7">
        <w:rPr>
          <w:rFonts w:asciiTheme="minorHAnsi" w:hAnsiTheme="minorHAnsi" w:cstheme="minorHAnsi"/>
          <w:sz w:val="24"/>
          <w:szCs w:val="24"/>
        </w:rPr>
        <w:t xml:space="preserve">in </w:t>
      </w:r>
      <w:r w:rsidR="00316194">
        <w:rPr>
          <w:rFonts w:asciiTheme="minorHAnsi" w:hAnsiTheme="minorHAnsi" w:cstheme="minorHAnsi"/>
          <w:sz w:val="24"/>
          <w:szCs w:val="24"/>
        </w:rPr>
        <w:t xml:space="preserve">NHS organisations in </w:t>
      </w:r>
      <w:r w:rsidRPr="009C4CC7">
        <w:rPr>
          <w:rFonts w:asciiTheme="minorHAnsi" w:hAnsiTheme="minorHAnsi" w:cstheme="minorHAnsi"/>
          <w:sz w:val="24"/>
          <w:szCs w:val="24"/>
        </w:rPr>
        <w:t>England and Wales</w:t>
      </w:r>
      <w:r w:rsidR="00316194">
        <w:rPr>
          <w:rFonts w:asciiTheme="minorHAnsi" w:hAnsiTheme="minorHAnsi" w:cstheme="minorHAnsi"/>
          <w:sz w:val="24"/>
          <w:szCs w:val="24"/>
        </w:rPr>
        <w:t xml:space="preserve">, </w:t>
      </w:r>
      <w:r w:rsidR="00316194" w:rsidRPr="009C4CC7">
        <w:rPr>
          <w:rFonts w:asciiTheme="minorHAnsi" w:hAnsiTheme="minorHAnsi" w:cstheme="minorHAnsi"/>
          <w:sz w:val="24"/>
          <w:szCs w:val="24"/>
        </w:rPr>
        <w:t>by age group at diagnosis</w:t>
      </w:r>
      <w:r w:rsidR="00F9306A">
        <w:rPr>
          <w:rFonts w:asciiTheme="minorHAnsi" w:hAnsiTheme="minorHAnsi" w:cstheme="minorHAnsi"/>
          <w:sz w:val="24"/>
          <w:szCs w:val="24"/>
        </w:rPr>
        <w:t>.</w:t>
      </w:r>
    </w:p>
    <w:p w14:paraId="05DBF05F" w14:textId="77777777" w:rsidR="00AB0DD9" w:rsidRPr="009C4CC7" w:rsidRDefault="00AB0DD9" w:rsidP="00AB0DD9">
      <w:pPr>
        <w:spacing w:line="360" w:lineRule="auto"/>
        <w:jc w:val="both"/>
        <w:rPr>
          <w:rFonts w:asciiTheme="minorHAnsi" w:hAnsiTheme="minorHAnsi" w:cstheme="minorHAnsi"/>
        </w:rPr>
      </w:pPr>
      <w:r>
        <w:rPr>
          <w:noProof/>
          <w:lang w:eastAsia="en-GB"/>
        </w:rPr>
        <w:drawing>
          <wp:inline distT="0" distB="0" distL="0" distR="0" wp14:anchorId="1D7184C7" wp14:editId="26FF758A">
            <wp:extent cx="6143625" cy="42957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A11CB0" w14:textId="77777777" w:rsidR="00AB0DD9" w:rsidRPr="009C4CC7" w:rsidRDefault="00AB0DD9" w:rsidP="00AB0DD9">
      <w:pPr>
        <w:spacing w:line="360" w:lineRule="auto"/>
        <w:jc w:val="both"/>
        <w:rPr>
          <w:rFonts w:asciiTheme="minorHAnsi" w:hAnsiTheme="minorHAnsi" w:cstheme="minorHAnsi"/>
        </w:rPr>
      </w:pPr>
    </w:p>
    <w:p w14:paraId="4C9D4054" w14:textId="77777777" w:rsidR="00AB0DD9" w:rsidRDefault="00AB0DD9" w:rsidP="009568D0">
      <w:pPr>
        <w:spacing w:line="360" w:lineRule="auto"/>
        <w:jc w:val="both"/>
        <w:rPr>
          <w:rFonts w:asciiTheme="minorHAnsi" w:hAnsiTheme="minorHAnsi" w:cstheme="minorHAnsi"/>
          <w:u w:val="single"/>
        </w:rPr>
      </w:pPr>
    </w:p>
    <w:p w14:paraId="47B9BAB2" w14:textId="77777777" w:rsidR="00AB0DD9" w:rsidRDefault="00AB0DD9" w:rsidP="009568D0">
      <w:pPr>
        <w:spacing w:line="360" w:lineRule="auto"/>
        <w:jc w:val="both"/>
        <w:rPr>
          <w:rFonts w:asciiTheme="minorHAnsi" w:hAnsiTheme="minorHAnsi" w:cstheme="minorHAnsi"/>
          <w:u w:val="single"/>
        </w:rPr>
      </w:pPr>
    </w:p>
    <w:p w14:paraId="3B3C12E2" w14:textId="77777777" w:rsidR="00AB0DD9" w:rsidRDefault="00AB0DD9" w:rsidP="009568D0">
      <w:pPr>
        <w:spacing w:line="360" w:lineRule="auto"/>
        <w:jc w:val="both"/>
        <w:rPr>
          <w:rFonts w:asciiTheme="minorHAnsi" w:hAnsiTheme="minorHAnsi" w:cstheme="minorHAnsi"/>
          <w:u w:val="single"/>
        </w:rPr>
      </w:pPr>
    </w:p>
    <w:p w14:paraId="0AAD483D" w14:textId="77777777" w:rsidR="00AB0DD9" w:rsidRDefault="00AB0DD9" w:rsidP="009568D0">
      <w:pPr>
        <w:spacing w:line="360" w:lineRule="auto"/>
        <w:jc w:val="both"/>
        <w:rPr>
          <w:rFonts w:asciiTheme="minorHAnsi" w:hAnsiTheme="minorHAnsi" w:cstheme="minorHAnsi"/>
          <w:u w:val="single"/>
        </w:rPr>
      </w:pPr>
    </w:p>
    <w:p w14:paraId="34B9015C" w14:textId="77777777" w:rsidR="00AB0DD9" w:rsidRDefault="00AB0DD9" w:rsidP="009568D0">
      <w:pPr>
        <w:spacing w:line="360" w:lineRule="auto"/>
        <w:jc w:val="both"/>
        <w:rPr>
          <w:rFonts w:asciiTheme="minorHAnsi" w:hAnsiTheme="minorHAnsi" w:cstheme="minorHAnsi"/>
          <w:u w:val="single"/>
        </w:rPr>
      </w:pPr>
    </w:p>
    <w:p w14:paraId="3875FEEA" w14:textId="77777777" w:rsidR="00AB0DD9" w:rsidRDefault="00AB0DD9" w:rsidP="009568D0">
      <w:pPr>
        <w:spacing w:line="360" w:lineRule="auto"/>
        <w:jc w:val="both"/>
        <w:rPr>
          <w:rFonts w:asciiTheme="minorHAnsi" w:hAnsiTheme="minorHAnsi" w:cstheme="minorHAnsi"/>
          <w:u w:val="single"/>
        </w:rPr>
      </w:pPr>
    </w:p>
    <w:p w14:paraId="21C11E57" w14:textId="77777777" w:rsidR="00AB0DD9" w:rsidRDefault="00AB0DD9" w:rsidP="009568D0">
      <w:pPr>
        <w:spacing w:line="360" w:lineRule="auto"/>
        <w:jc w:val="both"/>
        <w:rPr>
          <w:rFonts w:asciiTheme="minorHAnsi" w:hAnsiTheme="minorHAnsi" w:cstheme="minorHAnsi"/>
          <w:u w:val="single"/>
        </w:rPr>
      </w:pPr>
    </w:p>
    <w:p w14:paraId="08B5C673" w14:textId="77777777" w:rsidR="00AB0DD9" w:rsidRDefault="00AB0DD9" w:rsidP="009568D0">
      <w:pPr>
        <w:spacing w:line="360" w:lineRule="auto"/>
        <w:jc w:val="both"/>
        <w:rPr>
          <w:rFonts w:asciiTheme="minorHAnsi" w:hAnsiTheme="minorHAnsi" w:cstheme="minorHAnsi"/>
          <w:u w:val="single"/>
        </w:rPr>
      </w:pPr>
    </w:p>
    <w:p w14:paraId="408AF142" w14:textId="77777777" w:rsidR="00AB0DD9" w:rsidRDefault="00AB0DD9" w:rsidP="009568D0">
      <w:pPr>
        <w:spacing w:line="360" w:lineRule="auto"/>
        <w:jc w:val="both"/>
        <w:rPr>
          <w:rFonts w:asciiTheme="minorHAnsi" w:hAnsiTheme="minorHAnsi" w:cstheme="minorHAnsi"/>
          <w:u w:val="single"/>
        </w:rPr>
      </w:pPr>
    </w:p>
    <w:p w14:paraId="11540BBD" w14:textId="1D8498CD" w:rsidR="00B6016E" w:rsidRDefault="00AB0DD9" w:rsidP="00796437">
      <w:pPr>
        <w:pStyle w:val="Heading2"/>
        <w:spacing w:line="276" w:lineRule="auto"/>
        <w:rPr>
          <w:rFonts w:asciiTheme="minorHAnsi" w:hAnsiTheme="minorHAnsi" w:cstheme="minorHAnsi"/>
          <w:sz w:val="24"/>
        </w:rPr>
      </w:pPr>
      <w:bookmarkStart w:id="56" w:name="_Figure_2:_Proportion"/>
      <w:bookmarkEnd w:id="56"/>
      <w:r>
        <w:rPr>
          <w:rFonts w:asciiTheme="minorHAnsi" w:hAnsiTheme="minorHAnsi" w:cstheme="minorHAnsi"/>
          <w:sz w:val="24"/>
        </w:rPr>
        <w:lastRenderedPageBreak/>
        <w:t>Figure 2</w:t>
      </w:r>
      <w:r w:rsidRPr="001726BB">
        <w:rPr>
          <w:rFonts w:asciiTheme="minorHAnsi" w:hAnsiTheme="minorHAnsi" w:cstheme="minorHAnsi"/>
          <w:sz w:val="24"/>
        </w:rPr>
        <w:t xml:space="preserve">: Proportion of women </w:t>
      </w:r>
      <w:r w:rsidR="00CB618A">
        <w:rPr>
          <w:rFonts w:asciiTheme="minorHAnsi" w:hAnsiTheme="minorHAnsi" w:cstheme="minorHAnsi"/>
          <w:sz w:val="24"/>
        </w:rPr>
        <w:t xml:space="preserve">recorded to have </w:t>
      </w:r>
      <w:r w:rsidRPr="001726BB">
        <w:rPr>
          <w:rFonts w:asciiTheme="minorHAnsi" w:hAnsiTheme="minorHAnsi" w:cstheme="minorHAnsi"/>
          <w:sz w:val="24"/>
        </w:rPr>
        <w:t>receiv</w:t>
      </w:r>
      <w:r w:rsidR="00CB618A">
        <w:rPr>
          <w:rFonts w:asciiTheme="minorHAnsi" w:hAnsiTheme="minorHAnsi" w:cstheme="minorHAnsi"/>
          <w:sz w:val="24"/>
        </w:rPr>
        <w:t>ed</w:t>
      </w:r>
      <w:r w:rsidRPr="001726BB">
        <w:rPr>
          <w:rFonts w:asciiTheme="minorHAnsi" w:hAnsiTheme="minorHAnsi" w:cstheme="minorHAnsi"/>
          <w:sz w:val="24"/>
        </w:rPr>
        <w:t xml:space="preserve"> primary surgery </w:t>
      </w:r>
      <w:r w:rsidR="00C54E62">
        <w:rPr>
          <w:rFonts w:asciiTheme="minorHAnsi" w:hAnsiTheme="minorHAnsi" w:cstheme="minorHAnsi"/>
          <w:sz w:val="24"/>
        </w:rPr>
        <w:t xml:space="preserve">for DCIS in NHS organisations in England and Wales, </w:t>
      </w:r>
      <w:r w:rsidRPr="001726BB">
        <w:rPr>
          <w:rFonts w:asciiTheme="minorHAnsi" w:hAnsiTheme="minorHAnsi" w:cstheme="minorHAnsi"/>
          <w:sz w:val="24"/>
        </w:rPr>
        <w:t>by age group at diagnosis and DCIS grade</w:t>
      </w:r>
      <w:r w:rsidR="00100BED">
        <w:rPr>
          <w:rFonts w:asciiTheme="minorHAnsi" w:hAnsiTheme="minorHAnsi" w:cstheme="minorHAnsi"/>
          <w:sz w:val="24"/>
        </w:rPr>
        <w:t>.</w:t>
      </w:r>
    </w:p>
    <w:p w14:paraId="6424B2B7" w14:textId="77777777" w:rsidR="00AB0DD9" w:rsidRPr="009C4CC7" w:rsidRDefault="00AB0DD9" w:rsidP="00AB0DD9">
      <w:pPr>
        <w:spacing w:line="360" w:lineRule="auto"/>
        <w:rPr>
          <w:rFonts w:asciiTheme="minorHAnsi" w:hAnsiTheme="minorHAnsi" w:cstheme="minorHAnsi"/>
        </w:rPr>
      </w:pPr>
      <w:r>
        <w:rPr>
          <w:noProof/>
          <w:lang w:eastAsia="en-GB"/>
        </w:rPr>
        <w:drawing>
          <wp:inline distT="0" distB="0" distL="0" distR="0" wp14:anchorId="314CE38C" wp14:editId="6DC23ABA">
            <wp:extent cx="5731510" cy="400050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E8FC01" w14:textId="77777777" w:rsidR="00AB0DD9" w:rsidRPr="009C4CC7" w:rsidRDefault="00AB0DD9" w:rsidP="00AB0DD9">
      <w:pPr>
        <w:spacing w:line="360" w:lineRule="auto"/>
        <w:rPr>
          <w:rFonts w:asciiTheme="minorHAnsi" w:hAnsiTheme="minorHAnsi" w:cstheme="minorHAnsi"/>
        </w:rPr>
      </w:pPr>
    </w:p>
    <w:p w14:paraId="7B18B748" w14:textId="77777777" w:rsidR="00AB0DD9" w:rsidRPr="009C4CC7" w:rsidRDefault="00AB0DD9" w:rsidP="00AB0DD9">
      <w:pPr>
        <w:spacing w:line="360" w:lineRule="auto"/>
        <w:rPr>
          <w:rFonts w:asciiTheme="minorHAnsi" w:hAnsiTheme="minorHAnsi" w:cstheme="minorHAnsi"/>
        </w:rPr>
      </w:pPr>
    </w:p>
    <w:p w14:paraId="7E3C4E59" w14:textId="77777777" w:rsidR="00AB0DD9" w:rsidRPr="009C4CC7" w:rsidRDefault="00AB0DD9" w:rsidP="00AB0DD9">
      <w:pPr>
        <w:spacing w:line="360" w:lineRule="auto"/>
        <w:rPr>
          <w:rFonts w:asciiTheme="minorHAnsi" w:hAnsiTheme="minorHAnsi" w:cstheme="minorHAnsi"/>
        </w:rPr>
      </w:pPr>
    </w:p>
    <w:p w14:paraId="6A969CA6" w14:textId="77777777" w:rsidR="00AB0DD9" w:rsidRDefault="00AB0DD9" w:rsidP="009568D0">
      <w:pPr>
        <w:spacing w:line="360" w:lineRule="auto"/>
        <w:jc w:val="both"/>
        <w:rPr>
          <w:rFonts w:asciiTheme="minorHAnsi" w:hAnsiTheme="minorHAnsi" w:cstheme="minorHAnsi"/>
          <w:u w:val="single"/>
        </w:rPr>
      </w:pPr>
    </w:p>
    <w:p w14:paraId="2F0470EF" w14:textId="77777777" w:rsidR="00AB0DD9" w:rsidRDefault="00AB0DD9" w:rsidP="009568D0">
      <w:pPr>
        <w:spacing w:line="360" w:lineRule="auto"/>
        <w:jc w:val="both"/>
        <w:rPr>
          <w:rFonts w:asciiTheme="minorHAnsi" w:hAnsiTheme="minorHAnsi" w:cstheme="minorHAnsi"/>
          <w:u w:val="single"/>
        </w:rPr>
      </w:pPr>
    </w:p>
    <w:p w14:paraId="586D587D" w14:textId="77777777" w:rsidR="00AB0DD9" w:rsidRDefault="00AB0DD9" w:rsidP="009568D0">
      <w:pPr>
        <w:spacing w:line="360" w:lineRule="auto"/>
        <w:jc w:val="both"/>
        <w:rPr>
          <w:rFonts w:asciiTheme="minorHAnsi" w:hAnsiTheme="minorHAnsi" w:cstheme="minorHAnsi"/>
          <w:u w:val="single"/>
        </w:rPr>
      </w:pPr>
    </w:p>
    <w:p w14:paraId="75E8A12D" w14:textId="77777777" w:rsidR="00AB0DD9" w:rsidRDefault="00AB0DD9" w:rsidP="009568D0">
      <w:pPr>
        <w:spacing w:line="360" w:lineRule="auto"/>
        <w:jc w:val="both"/>
        <w:rPr>
          <w:rFonts w:asciiTheme="minorHAnsi" w:hAnsiTheme="minorHAnsi" w:cstheme="minorHAnsi"/>
          <w:u w:val="single"/>
        </w:rPr>
      </w:pPr>
    </w:p>
    <w:p w14:paraId="787C3F85" w14:textId="77777777" w:rsidR="00AB0DD9" w:rsidRDefault="00AB0DD9" w:rsidP="009568D0">
      <w:pPr>
        <w:spacing w:line="360" w:lineRule="auto"/>
        <w:jc w:val="both"/>
        <w:rPr>
          <w:rFonts w:asciiTheme="minorHAnsi" w:hAnsiTheme="minorHAnsi" w:cstheme="minorHAnsi"/>
          <w:u w:val="single"/>
        </w:rPr>
      </w:pPr>
    </w:p>
    <w:p w14:paraId="519DBB0A" w14:textId="77777777" w:rsidR="00AB0DD9" w:rsidRDefault="00AB0DD9" w:rsidP="009568D0">
      <w:pPr>
        <w:spacing w:line="360" w:lineRule="auto"/>
        <w:jc w:val="both"/>
        <w:rPr>
          <w:rFonts w:asciiTheme="minorHAnsi" w:hAnsiTheme="minorHAnsi" w:cstheme="minorHAnsi"/>
          <w:u w:val="single"/>
        </w:rPr>
      </w:pPr>
    </w:p>
    <w:p w14:paraId="2B1D53DD" w14:textId="77777777" w:rsidR="00AB0DD9" w:rsidRDefault="00AB0DD9" w:rsidP="009568D0">
      <w:pPr>
        <w:spacing w:line="360" w:lineRule="auto"/>
        <w:jc w:val="both"/>
        <w:rPr>
          <w:rFonts w:asciiTheme="minorHAnsi" w:hAnsiTheme="minorHAnsi" w:cstheme="minorHAnsi"/>
          <w:u w:val="single"/>
        </w:rPr>
      </w:pPr>
    </w:p>
    <w:p w14:paraId="1F2707F9" w14:textId="77777777" w:rsidR="00AB0DD9" w:rsidRDefault="00AB0DD9" w:rsidP="009568D0">
      <w:pPr>
        <w:spacing w:line="360" w:lineRule="auto"/>
        <w:jc w:val="both"/>
        <w:rPr>
          <w:rFonts w:asciiTheme="minorHAnsi" w:hAnsiTheme="minorHAnsi" w:cstheme="minorHAnsi"/>
          <w:u w:val="single"/>
        </w:rPr>
      </w:pPr>
    </w:p>
    <w:p w14:paraId="3769A842" w14:textId="77777777" w:rsidR="00AB0DD9" w:rsidRDefault="00AB0DD9" w:rsidP="009568D0">
      <w:pPr>
        <w:spacing w:line="360" w:lineRule="auto"/>
        <w:jc w:val="both"/>
        <w:rPr>
          <w:rFonts w:asciiTheme="minorHAnsi" w:hAnsiTheme="minorHAnsi" w:cstheme="minorHAnsi"/>
          <w:u w:val="single"/>
        </w:rPr>
      </w:pPr>
    </w:p>
    <w:p w14:paraId="6B68CCC8" w14:textId="5F94A560" w:rsidR="00AB0DD9" w:rsidRDefault="00AB0DD9" w:rsidP="00796437">
      <w:pPr>
        <w:pStyle w:val="Heading2"/>
        <w:spacing w:line="276" w:lineRule="auto"/>
        <w:rPr>
          <w:rFonts w:asciiTheme="minorHAnsi" w:hAnsiTheme="minorHAnsi" w:cstheme="minorHAnsi"/>
          <w:sz w:val="24"/>
          <w:szCs w:val="22"/>
        </w:rPr>
      </w:pPr>
      <w:bookmarkStart w:id="57" w:name="_Figure_3:_Proportion"/>
      <w:bookmarkEnd w:id="57"/>
      <w:r w:rsidRPr="000D4BEE">
        <w:rPr>
          <w:sz w:val="24"/>
          <w:szCs w:val="22"/>
        </w:rPr>
        <w:lastRenderedPageBreak/>
        <w:t xml:space="preserve">Figure 3: </w:t>
      </w:r>
      <w:r w:rsidRPr="000D4BEE">
        <w:rPr>
          <w:rFonts w:asciiTheme="minorHAnsi" w:hAnsiTheme="minorHAnsi" w:cstheme="minorHAnsi"/>
          <w:sz w:val="24"/>
          <w:szCs w:val="22"/>
        </w:rPr>
        <w:t>Proportion of women</w:t>
      </w:r>
      <w:r w:rsidR="00CB618A">
        <w:rPr>
          <w:rFonts w:asciiTheme="minorHAnsi" w:hAnsiTheme="minorHAnsi" w:cstheme="minorHAnsi"/>
          <w:sz w:val="24"/>
          <w:szCs w:val="22"/>
        </w:rPr>
        <w:t xml:space="preserve"> recorded to have </w:t>
      </w:r>
      <w:r w:rsidRPr="000D4BEE">
        <w:rPr>
          <w:rFonts w:asciiTheme="minorHAnsi" w:hAnsiTheme="minorHAnsi" w:cstheme="minorHAnsi"/>
          <w:sz w:val="24"/>
          <w:szCs w:val="22"/>
        </w:rPr>
        <w:t>receiv</w:t>
      </w:r>
      <w:r w:rsidR="00CB618A">
        <w:rPr>
          <w:rFonts w:asciiTheme="minorHAnsi" w:hAnsiTheme="minorHAnsi" w:cstheme="minorHAnsi"/>
          <w:sz w:val="24"/>
          <w:szCs w:val="22"/>
        </w:rPr>
        <w:t>ed</w:t>
      </w:r>
      <w:r w:rsidRPr="000D4BEE">
        <w:rPr>
          <w:rFonts w:asciiTheme="minorHAnsi" w:hAnsiTheme="minorHAnsi" w:cstheme="minorHAnsi"/>
          <w:sz w:val="24"/>
          <w:szCs w:val="22"/>
        </w:rPr>
        <w:t xml:space="preserve"> </w:t>
      </w:r>
      <w:r>
        <w:rPr>
          <w:rFonts w:asciiTheme="minorHAnsi" w:hAnsiTheme="minorHAnsi" w:cstheme="minorHAnsi"/>
          <w:sz w:val="24"/>
          <w:szCs w:val="22"/>
        </w:rPr>
        <w:t xml:space="preserve">adjuvant radiotherapy following breast conserving surgery for DCIS </w:t>
      </w:r>
      <w:r w:rsidR="00AD2223">
        <w:rPr>
          <w:rFonts w:asciiTheme="minorHAnsi" w:hAnsiTheme="minorHAnsi" w:cstheme="minorHAnsi"/>
          <w:sz w:val="24"/>
          <w:szCs w:val="22"/>
        </w:rPr>
        <w:t xml:space="preserve">in NHS organisations in England and Wales, </w:t>
      </w:r>
      <w:r w:rsidRPr="000D4BEE">
        <w:rPr>
          <w:rFonts w:asciiTheme="minorHAnsi" w:hAnsiTheme="minorHAnsi" w:cstheme="minorHAnsi"/>
          <w:sz w:val="24"/>
          <w:szCs w:val="22"/>
        </w:rPr>
        <w:t xml:space="preserve">by age group at diagnosis and </w:t>
      </w:r>
      <w:r w:rsidR="00AD2223">
        <w:rPr>
          <w:rFonts w:asciiTheme="minorHAnsi" w:hAnsiTheme="minorHAnsi" w:cstheme="minorHAnsi"/>
          <w:sz w:val="24"/>
          <w:szCs w:val="22"/>
        </w:rPr>
        <w:t xml:space="preserve">DCIS </w:t>
      </w:r>
      <w:r w:rsidRPr="000D4BEE">
        <w:rPr>
          <w:rFonts w:asciiTheme="minorHAnsi" w:hAnsiTheme="minorHAnsi" w:cstheme="minorHAnsi"/>
          <w:sz w:val="24"/>
          <w:szCs w:val="22"/>
        </w:rPr>
        <w:t>grade</w:t>
      </w:r>
      <w:r w:rsidR="00796437">
        <w:rPr>
          <w:rFonts w:asciiTheme="minorHAnsi" w:hAnsiTheme="minorHAnsi" w:cstheme="minorHAnsi"/>
          <w:sz w:val="24"/>
          <w:szCs w:val="22"/>
        </w:rPr>
        <w:t xml:space="preserve">. </w:t>
      </w:r>
    </w:p>
    <w:p w14:paraId="2E850892" w14:textId="77777777" w:rsidR="00AB0DD9" w:rsidRDefault="00AB0DD9" w:rsidP="00AB0DD9">
      <w:r>
        <w:rPr>
          <w:noProof/>
          <w:lang w:eastAsia="en-GB"/>
        </w:rPr>
        <w:drawing>
          <wp:inline distT="0" distB="0" distL="0" distR="0" wp14:anchorId="4F53D0FE" wp14:editId="5D857338">
            <wp:extent cx="5731510" cy="3743325"/>
            <wp:effectExtent l="0" t="0" r="254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A6A2E1" w14:textId="77777777" w:rsidR="00AB0DD9" w:rsidRDefault="00AB0DD9" w:rsidP="00AB0DD9"/>
    <w:p w14:paraId="53C36369" w14:textId="77777777" w:rsidR="00AB0DD9" w:rsidRDefault="00AB0DD9" w:rsidP="00AB0DD9"/>
    <w:p w14:paraId="09C98C8A" w14:textId="77777777" w:rsidR="00AB0DD9" w:rsidRDefault="00AB0DD9" w:rsidP="00AB0DD9"/>
    <w:p w14:paraId="142131FF" w14:textId="77777777" w:rsidR="00AB0DD9" w:rsidRDefault="00AB0DD9" w:rsidP="00AB0DD9"/>
    <w:p w14:paraId="5887CF63" w14:textId="77777777" w:rsidR="00AB0DD9" w:rsidRDefault="00AB0DD9" w:rsidP="00AB0DD9"/>
    <w:p w14:paraId="6D2BFB4E" w14:textId="77777777" w:rsidR="00AB0DD9" w:rsidRDefault="00AB0DD9" w:rsidP="00AB0DD9"/>
    <w:p w14:paraId="4B54C038" w14:textId="77777777" w:rsidR="00AB0DD9" w:rsidRDefault="00AB0DD9" w:rsidP="00AB0DD9"/>
    <w:p w14:paraId="0D5EF8F1" w14:textId="77777777" w:rsidR="003F561E" w:rsidRDefault="003F561E" w:rsidP="00AB0DD9"/>
    <w:p w14:paraId="0F80EBCD" w14:textId="77777777" w:rsidR="003F561E" w:rsidRDefault="003F561E" w:rsidP="00AB0DD9"/>
    <w:p w14:paraId="5FE2DE6E" w14:textId="77777777" w:rsidR="003F561E" w:rsidRDefault="003F561E" w:rsidP="00AB0DD9"/>
    <w:p w14:paraId="1D7BFC54" w14:textId="77777777" w:rsidR="0061438A" w:rsidRDefault="0061438A" w:rsidP="00AB0DD9"/>
    <w:p w14:paraId="388BD83D" w14:textId="77777777" w:rsidR="0061438A" w:rsidRDefault="0061438A" w:rsidP="00AB0DD9"/>
    <w:p w14:paraId="67F37F10" w14:textId="77777777" w:rsidR="003F561E" w:rsidRDefault="003F561E" w:rsidP="00AB0DD9"/>
    <w:p w14:paraId="035E8007" w14:textId="77777777" w:rsidR="0061438A" w:rsidRDefault="0061438A" w:rsidP="00AB0DD9"/>
    <w:p w14:paraId="5B623FA5" w14:textId="77777777" w:rsidR="00AB0DD9" w:rsidRPr="009C4CC7" w:rsidRDefault="00AB0DD9" w:rsidP="00AB0DD9">
      <w:pPr>
        <w:pStyle w:val="Heading2"/>
        <w:spacing w:line="240" w:lineRule="auto"/>
        <w:jc w:val="both"/>
        <w:rPr>
          <w:rFonts w:asciiTheme="minorHAnsi" w:hAnsiTheme="minorHAnsi" w:cstheme="minorHAnsi"/>
          <w:sz w:val="24"/>
          <w:szCs w:val="24"/>
        </w:rPr>
      </w:pPr>
      <w:bookmarkStart w:id="58" w:name="_Table_1:_Baseline_1"/>
      <w:bookmarkEnd w:id="58"/>
      <w:r w:rsidRPr="009C4CC7">
        <w:rPr>
          <w:rFonts w:asciiTheme="minorHAnsi" w:hAnsiTheme="minorHAnsi" w:cstheme="minorHAnsi"/>
          <w:sz w:val="24"/>
          <w:szCs w:val="24"/>
        </w:rPr>
        <w:lastRenderedPageBreak/>
        <w:t>Table 1: Baseline clinical</w:t>
      </w:r>
      <w:r w:rsidR="00501DD8">
        <w:rPr>
          <w:rFonts w:asciiTheme="minorHAnsi" w:hAnsiTheme="minorHAnsi" w:cstheme="minorHAnsi"/>
          <w:sz w:val="24"/>
          <w:szCs w:val="24"/>
        </w:rPr>
        <w:t xml:space="preserve"> </w:t>
      </w:r>
      <w:r w:rsidRPr="009C4CC7">
        <w:rPr>
          <w:rFonts w:asciiTheme="minorHAnsi" w:hAnsiTheme="minorHAnsi" w:cstheme="minorHAnsi"/>
          <w:sz w:val="24"/>
          <w:szCs w:val="24"/>
        </w:rPr>
        <w:t>and pathological characteristics</w:t>
      </w:r>
      <w:r w:rsidR="00501DD8">
        <w:rPr>
          <w:rFonts w:asciiTheme="minorHAnsi" w:hAnsiTheme="minorHAnsi" w:cstheme="minorHAnsi"/>
          <w:sz w:val="24"/>
          <w:szCs w:val="24"/>
        </w:rPr>
        <w:t xml:space="preserve">, and type of </w:t>
      </w:r>
      <w:r w:rsidR="00CB618A">
        <w:rPr>
          <w:rFonts w:asciiTheme="minorHAnsi" w:hAnsiTheme="minorHAnsi" w:cstheme="minorHAnsi"/>
          <w:sz w:val="24"/>
          <w:szCs w:val="24"/>
        </w:rPr>
        <w:t xml:space="preserve">recorded </w:t>
      </w:r>
      <w:r w:rsidR="00501DD8">
        <w:rPr>
          <w:rFonts w:asciiTheme="minorHAnsi" w:hAnsiTheme="minorHAnsi" w:cstheme="minorHAnsi"/>
          <w:sz w:val="24"/>
          <w:szCs w:val="24"/>
        </w:rPr>
        <w:t>treatment</w:t>
      </w:r>
      <w:r w:rsidRPr="009C4CC7">
        <w:rPr>
          <w:rFonts w:asciiTheme="minorHAnsi" w:hAnsiTheme="minorHAnsi" w:cstheme="minorHAnsi"/>
          <w:sz w:val="24"/>
          <w:szCs w:val="24"/>
        </w:rPr>
        <w:t xml:space="preserve"> for unilateral DCIS in women diagnosed in NHS Hospitals in England and Wales between </w:t>
      </w:r>
      <w:r>
        <w:rPr>
          <w:rFonts w:asciiTheme="minorHAnsi" w:hAnsiTheme="minorHAnsi" w:cstheme="minorHAnsi"/>
          <w:sz w:val="24"/>
          <w:szCs w:val="24"/>
        </w:rPr>
        <w:t xml:space="preserve">January </w:t>
      </w:r>
      <w:r w:rsidRPr="009C4CC7">
        <w:rPr>
          <w:rFonts w:asciiTheme="minorHAnsi" w:hAnsiTheme="minorHAnsi" w:cstheme="minorHAnsi"/>
          <w:sz w:val="24"/>
          <w:szCs w:val="24"/>
        </w:rPr>
        <w:t xml:space="preserve">2014 </w:t>
      </w:r>
      <w:r>
        <w:rPr>
          <w:rFonts w:asciiTheme="minorHAnsi" w:hAnsiTheme="minorHAnsi" w:cstheme="minorHAnsi"/>
          <w:sz w:val="24"/>
          <w:szCs w:val="24"/>
        </w:rPr>
        <w:t>and December</w:t>
      </w:r>
      <w:r w:rsidRPr="009C4CC7">
        <w:rPr>
          <w:rFonts w:asciiTheme="minorHAnsi" w:hAnsiTheme="minorHAnsi" w:cstheme="minorHAnsi"/>
          <w:sz w:val="24"/>
          <w:szCs w:val="24"/>
        </w:rPr>
        <w:t xml:space="preserve"> </w:t>
      </w:r>
      <w:r w:rsidR="00762D3F">
        <w:rPr>
          <w:rFonts w:asciiTheme="minorHAnsi" w:hAnsiTheme="minorHAnsi" w:cstheme="minorHAnsi"/>
          <w:sz w:val="24"/>
          <w:szCs w:val="24"/>
        </w:rPr>
        <w:t xml:space="preserve">2016, by screen detected status. </w:t>
      </w:r>
    </w:p>
    <w:p w14:paraId="63307222" w14:textId="77777777" w:rsidR="00AB0DD9" w:rsidRPr="009C4CC7" w:rsidRDefault="00AB0DD9" w:rsidP="00AB0DD9">
      <w:pPr>
        <w:spacing w:line="360" w:lineRule="auto"/>
        <w:jc w:val="both"/>
        <w:rPr>
          <w:rFonts w:asciiTheme="minorHAnsi" w:hAnsiTheme="minorHAnsi" w:cstheme="minorHAnsi"/>
          <w:i/>
          <w:sz w:val="18"/>
          <w:szCs w:val="22"/>
        </w:rPr>
      </w:pPr>
      <w:r w:rsidRPr="009C4CC7">
        <w:rPr>
          <w:rFonts w:asciiTheme="minorHAnsi" w:hAnsiTheme="minorHAnsi" w:cstheme="minorHAnsi"/>
          <w:sz w:val="18"/>
          <w:szCs w:val="22"/>
        </w:rPr>
        <w:t xml:space="preserve"> (</w:t>
      </w:r>
      <w:r w:rsidRPr="009C4CC7">
        <w:rPr>
          <w:rFonts w:asciiTheme="minorHAnsi" w:hAnsiTheme="minorHAnsi" w:cstheme="minorHAnsi"/>
          <w:i/>
          <w:sz w:val="18"/>
          <w:szCs w:val="22"/>
        </w:rPr>
        <w:t xml:space="preserve">* Note: p-values from analysis </w:t>
      </w:r>
      <w:r>
        <w:rPr>
          <w:rFonts w:asciiTheme="minorHAnsi" w:hAnsiTheme="minorHAnsi" w:cstheme="minorHAnsi"/>
          <w:i/>
          <w:sz w:val="18"/>
          <w:szCs w:val="22"/>
        </w:rPr>
        <w:t>of the</w:t>
      </w:r>
      <w:r w:rsidRPr="009C4CC7">
        <w:rPr>
          <w:rFonts w:asciiTheme="minorHAnsi" w:hAnsiTheme="minorHAnsi" w:cstheme="minorHAnsi"/>
          <w:i/>
          <w:sz w:val="18"/>
          <w:szCs w:val="22"/>
        </w:rPr>
        <w:t xml:space="preserve"> overall group)</w:t>
      </w:r>
    </w:p>
    <w:tbl>
      <w:tblPr>
        <w:tblStyle w:val="TableGridLight1"/>
        <w:tblW w:w="9257" w:type="dxa"/>
        <w:tblInd w:w="-289" w:type="dxa"/>
        <w:tblLayout w:type="fixed"/>
        <w:tblLook w:val="04A0" w:firstRow="1" w:lastRow="0" w:firstColumn="1" w:lastColumn="0" w:noHBand="0" w:noVBand="1"/>
      </w:tblPr>
      <w:tblGrid>
        <w:gridCol w:w="2524"/>
        <w:gridCol w:w="1144"/>
        <w:gridCol w:w="18"/>
        <w:gridCol w:w="1116"/>
        <w:gridCol w:w="18"/>
        <w:gridCol w:w="1116"/>
        <w:gridCol w:w="18"/>
        <w:gridCol w:w="1276"/>
        <w:gridCol w:w="992"/>
        <w:gridCol w:w="1035"/>
      </w:tblGrid>
      <w:tr w:rsidR="00AB0DD9" w:rsidRPr="008B303A" w14:paraId="43A097F6" w14:textId="77777777">
        <w:trPr>
          <w:trHeight w:val="300"/>
        </w:trPr>
        <w:tc>
          <w:tcPr>
            <w:tcW w:w="2524" w:type="dxa"/>
            <w:tcBorders>
              <w:top w:val="single" w:sz="4" w:space="0" w:color="auto"/>
            </w:tcBorders>
            <w:noWrap/>
          </w:tcPr>
          <w:p w14:paraId="54977058" w14:textId="77777777" w:rsidR="00AB0DD9" w:rsidRPr="008B303A" w:rsidRDefault="00AB0DD9" w:rsidP="00CD56EF">
            <w:pPr>
              <w:rPr>
                <w:rFonts w:asciiTheme="minorHAnsi" w:eastAsia="Times New Roman" w:hAnsiTheme="minorHAnsi" w:cstheme="minorHAnsi"/>
                <w:sz w:val="20"/>
                <w:lang w:eastAsia="en-GB"/>
              </w:rPr>
            </w:pPr>
          </w:p>
        </w:tc>
        <w:tc>
          <w:tcPr>
            <w:tcW w:w="4706" w:type="dxa"/>
            <w:gridSpan w:val="7"/>
            <w:tcBorders>
              <w:top w:val="single" w:sz="4" w:space="0" w:color="auto"/>
            </w:tcBorders>
            <w:noWrap/>
          </w:tcPr>
          <w:p w14:paraId="50BDD2AF"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Screen detected</w:t>
            </w:r>
          </w:p>
        </w:tc>
        <w:tc>
          <w:tcPr>
            <w:tcW w:w="992" w:type="dxa"/>
            <w:tcBorders>
              <w:top w:val="single" w:sz="4" w:space="0" w:color="auto"/>
            </w:tcBorders>
            <w:noWrap/>
          </w:tcPr>
          <w:p w14:paraId="1D4860F0" w14:textId="77777777" w:rsidR="00AB0DD9" w:rsidRPr="008B303A" w:rsidRDefault="00AB0DD9" w:rsidP="00CD56EF">
            <w:pPr>
              <w:jc w:val="right"/>
              <w:rPr>
                <w:rFonts w:asciiTheme="minorHAnsi" w:eastAsia="Times New Roman" w:hAnsiTheme="minorHAnsi" w:cstheme="minorHAnsi"/>
                <w:sz w:val="20"/>
                <w:lang w:eastAsia="en-GB"/>
              </w:rPr>
            </w:pPr>
          </w:p>
        </w:tc>
        <w:tc>
          <w:tcPr>
            <w:tcW w:w="1035" w:type="dxa"/>
            <w:tcBorders>
              <w:top w:val="single" w:sz="4" w:space="0" w:color="auto"/>
            </w:tcBorders>
            <w:noWrap/>
          </w:tcPr>
          <w:p w14:paraId="7CBB9719" w14:textId="77777777" w:rsidR="00AB0DD9" w:rsidRPr="008B303A" w:rsidRDefault="00AB0DD9" w:rsidP="00CD56EF">
            <w:pPr>
              <w:jc w:val="center"/>
              <w:rPr>
                <w:rFonts w:asciiTheme="minorHAnsi" w:eastAsia="Times New Roman" w:hAnsiTheme="minorHAnsi" w:cstheme="minorHAnsi"/>
                <w:sz w:val="20"/>
                <w:lang w:eastAsia="en-GB"/>
              </w:rPr>
            </w:pPr>
          </w:p>
        </w:tc>
      </w:tr>
      <w:tr w:rsidR="00AB0DD9" w:rsidRPr="008B303A" w14:paraId="6EB8212B" w14:textId="77777777">
        <w:trPr>
          <w:trHeight w:val="300"/>
        </w:trPr>
        <w:tc>
          <w:tcPr>
            <w:tcW w:w="2524" w:type="dxa"/>
            <w:noWrap/>
          </w:tcPr>
          <w:p w14:paraId="02F29834" w14:textId="77777777" w:rsidR="00AB0DD9" w:rsidRPr="008B303A" w:rsidRDefault="00AB0DD9" w:rsidP="00CD56EF">
            <w:pPr>
              <w:jc w:val="right"/>
              <w:rPr>
                <w:rFonts w:asciiTheme="minorHAnsi" w:eastAsia="Times New Roman" w:hAnsiTheme="minorHAnsi" w:cstheme="minorHAnsi"/>
                <w:sz w:val="20"/>
                <w:lang w:eastAsia="en-GB"/>
              </w:rPr>
            </w:pPr>
          </w:p>
        </w:tc>
        <w:tc>
          <w:tcPr>
            <w:tcW w:w="2278" w:type="dxa"/>
            <w:gridSpan w:val="3"/>
            <w:noWrap/>
          </w:tcPr>
          <w:p w14:paraId="2FC5C295"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Yes</w:t>
            </w:r>
          </w:p>
        </w:tc>
        <w:tc>
          <w:tcPr>
            <w:tcW w:w="2428" w:type="dxa"/>
            <w:gridSpan w:val="4"/>
            <w:noWrap/>
          </w:tcPr>
          <w:p w14:paraId="50C690BE"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No</w:t>
            </w:r>
          </w:p>
        </w:tc>
        <w:tc>
          <w:tcPr>
            <w:tcW w:w="992" w:type="dxa"/>
            <w:noWrap/>
          </w:tcPr>
          <w:p w14:paraId="6CABA5D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Total</w:t>
            </w:r>
          </w:p>
        </w:tc>
        <w:tc>
          <w:tcPr>
            <w:tcW w:w="1035" w:type="dxa"/>
            <w:noWrap/>
          </w:tcPr>
          <w:p w14:paraId="1006C4CA"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P-value (group)</w:t>
            </w:r>
          </w:p>
        </w:tc>
      </w:tr>
      <w:tr w:rsidR="00AB0DD9" w:rsidRPr="008B303A" w14:paraId="4FC212A1" w14:textId="77777777">
        <w:trPr>
          <w:trHeight w:val="300"/>
        </w:trPr>
        <w:tc>
          <w:tcPr>
            <w:tcW w:w="2524" w:type="dxa"/>
            <w:tcBorders>
              <w:bottom w:val="single" w:sz="4" w:space="0" w:color="auto"/>
            </w:tcBorders>
            <w:noWrap/>
          </w:tcPr>
          <w:p w14:paraId="28DD59C5"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1144" w:type="dxa"/>
            <w:tcBorders>
              <w:bottom w:val="single" w:sz="4" w:space="0" w:color="auto"/>
            </w:tcBorders>
            <w:noWrap/>
          </w:tcPr>
          <w:p w14:paraId="4EC9AAD0"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50-69 y</w:t>
            </w:r>
            <w:r>
              <w:rPr>
                <w:rFonts w:asciiTheme="minorHAnsi" w:eastAsia="Times New Roman" w:hAnsiTheme="minorHAnsi" w:cstheme="minorHAnsi"/>
                <w:color w:val="000000"/>
                <w:sz w:val="20"/>
                <w:lang w:eastAsia="en-GB"/>
              </w:rPr>
              <w:t>ea</w:t>
            </w:r>
            <w:r w:rsidRPr="008B303A">
              <w:rPr>
                <w:rFonts w:asciiTheme="minorHAnsi" w:eastAsia="Times New Roman" w:hAnsiTheme="minorHAnsi" w:cstheme="minorHAnsi"/>
                <w:color w:val="000000"/>
                <w:sz w:val="20"/>
                <w:lang w:eastAsia="en-GB"/>
              </w:rPr>
              <w:t>rs</w:t>
            </w:r>
          </w:p>
        </w:tc>
        <w:tc>
          <w:tcPr>
            <w:tcW w:w="1134" w:type="dxa"/>
            <w:gridSpan w:val="2"/>
            <w:tcBorders>
              <w:bottom w:val="single" w:sz="4" w:space="0" w:color="auto"/>
            </w:tcBorders>
            <w:noWrap/>
          </w:tcPr>
          <w:p w14:paraId="29AADC02"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rFonts w:asciiTheme="minorHAnsi" w:hAnsiTheme="minorHAnsi" w:cstheme="minorHAnsi"/>
                <w:sz w:val="20"/>
              </w:rPr>
              <w:t>≥70 years</w:t>
            </w:r>
          </w:p>
        </w:tc>
        <w:tc>
          <w:tcPr>
            <w:tcW w:w="1134" w:type="dxa"/>
            <w:gridSpan w:val="2"/>
            <w:tcBorders>
              <w:bottom w:val="single" w:sz="4" w:space="0" w:color="auto"/>
            </w:tcBorders>
            <w:noWrap/>
          </w:tcPr>
          <w:p w14:paraId="1AC70887"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50-69 y</w:t>
            </w:r>
            <w:r>
              <w:rPr>
                <w:rFonts w:asciiTheme="minorHAnsi" w:eastAsia="Times New Roman" w:hAnsiTheme="minorHAnsi" w:cstheme="minorHAnsi"/>
                <w:color w:val="000000"/>
                <w:sz w:val="20"/>
                <w:lang w:eastAsia="en-GB"/>
              </w:rPr>
              <w:t>ea</w:t>
            </w:r>
            <w:r w:rsidRPr="008B303A">
              <w:rPr>
                <w:rFonts w:asciiTheme="minorHAnsi" w:eastAsia="Times New Roman" w:hAnsiTheme="minorHAnsi" w:cstheme="minorHAnsi"/>
                <w:color w:val="000000"/>
                <w:sz w:val="20"/>
                <w:lang w:eastAsia="en-GB"/>
              </w:rPr>
              <w:t>rs</w:t>
            </w:r>
          </w:p>
        </w:tc>
        <w:tc>
          <w:tcPr>
            <w:tcW w:w="1294" w:type="dxa"/>
            <w:gridSpan w:val="2"/>
            <w:tcBorders>
              <w:bottom w:val="single" w:sz="4" w:space="0" w:color="auto"/>
            </w:tcBorders>
            <w:noWrap/>
          </w:tcPr>
          <w:p w14:paraId="609EE7AD"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rFonts w:asciiTheme="minorHAnsi" w:hAnsiTheme="minorHAnsi" w:cstheme="minorHAnsi"/>
                <w:sz w:val="20"/>
              </w:rPr>
              <w:t>≥70 years</w:t>
            </w:r>
          </w:p>
        </w:tc>
        <w:tc>
          <w:tcPr>
            <w:tcW w:w="992" w:type="dxa"/>
            <w:tcBorders>
              <w:bottom w:val="single" w:sz="4" w:space="0" w:color="auto"/>
            </w:tcBorders>
            <w:noWrap/>
          </w:tcPr>
          <w:p w14:paraId="4B2AC05F"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1035" w:type="dxa"/>
            <w:tcBorders>
              <w:bottom w:val="single" w:sz="4" w:space="0" w:color="auto"/>
            </w:tcBorders>
            <w:noWrap/>
          </w:tcPr>
          <w:p w14:paraId="4222E543" w14:textId="77777777" w:rsidR="00AB0DD9" w:rsidRPr="008B303A" w:rsidRDefault="00AB0DD9" w:rsidP="00CD56EF">
            <w:pPr>
              <w:jc w:val="center"/>
              <w:rPr>
                <w:rFonts w:asciiTheme="minorHAnsi" w:eastAsia="Times New Roman" w:hAnsiTheme="minorHAnsi" w:cstheme="minorHAnsi"/>
                <w:sz w:val="20"/>
                <w:lang w:eastAsia="en-GB"/>
              </w:rPr>
            </w:pPr>
          </w:p>
        </w:tc>
      </w:tr>
      <w:tr w:rsidR="00AB0DD9" w:rsidRPr="008B303A" w14:paraId="0BA06162" w14:textId="77777777">
        <w:trPr>
          <w:trHeight w:val="300"/>
        </w:trPr>
        <w:tc>
          <w:tcPr>
            <w:tcW w:w="2524" w:type="dxa"/>
            <w:tcBorders>
              <w:top w:val="single" w:sz="4" w:space="0" w:color="auto"/>
            </w:tcBorders>
            <w:noWrap/>
          </w:tcPr>
          <w:p w14:paraId="63519BC7" w14:textId="77777777" w:rsidR="00AB0DD9" w:rsidRPr="008B303A" w:rsidRDefault="00AB0DD9" w:rsidP="00CD56EF">
            <w:pP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Total number of women</w:t>
            </w:r>
          </w:p>
        </w:tc>
        <w:tc>
          <w:tcPr>
            <w:tcW w:w="1144" w:type="dxa"/>
            <w:tcBorders>
              <w:top w:val="single" w:sz="4" w:space="0" w:color="auto"/>
            </w:tcBorders>
            <w:noWrap/>
            <w:vAlign w:val="bottom"/>
          </w:tcPr>
          <w:p w14:paraId="4CD213B5"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8134 (86%)</w:t>
            </w:r>
          </w:p>
        </w:tc>
        <w:tc>
          <w:tcPr>
            <w:tcW w:w="1134" w:type="dxa"/>
            <w:gridSpan w:val="2"/>
            <w:tcBorders>
              <w:top w:val="single" w:sz="4" w:space="0" w:color="auto"/>
            </w:tcBorders>
            <w:noWrap/>
            <w:vAlign w:val="bottom"/>
          </w:tcPr>
          <w:p w14:paraId="324AEE9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1280 (14%)</w:t>
            </w:r>
          </w:p>
        </w:tc>
        <w:tc>
          <w:tcPr>
            <w:tcW w:w="1134" w:type="dxa"/>
            <w:gridSpan w:val="2"/>
            <w:tcBorders>
              <w:top w:val="single" w:sz="4" w:space="0" w:color="auto"/>
            </w:tcBorders>
            <w:noWrap/>
            <w:vAlign w:val="bottom"/>
          </w:tcPr>
          <w:p w14:paraId="7FB080B4"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1828 (55%)</w:t>
            </w:r>
          </w:p>
        </w:tc>
        <w:tc>
          <w:tcPr>
            <w:tcW w:w="1294" w:type="dxa"/>
            <w:gridSpan w:val="2"/>
            <w:tcBorders>
              <w:top w:val="single" w:sz="4" w:space="0" w:color="auto"/>
            </w:tcBorders>
            <w:noWrap/>
            <w:vAlign w:val="bottom"/>
          </w:tcPr>
          <w:p w14:paraId="314675C6"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1474 (45%)</w:t>
            </w:r>
          </w:p>
        </w:tc>
        <w:tc>
          <w:tcPr>
            <w:tcW w:w="992" w:type="dxa"/>
            <w:tcBorders>
              <w:top w:val="single" w:sz="4" w:space="0" w:color="auto"/>
            </w:tcBorders>
            <w:noWrap/>
            <w:vAlign w:val="bottom"/>
          </w:tcPr>
          <w:p w14:paraId="7720F47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12716</w:t>
            </w:r>
          </w:p>
        </w:tc>
        <w:tc>
          <w:tcPr>
            <w:tcW w:w="1035" w:type="dxa"/>
            <w:tcBorders>
              <w:top w:val="single" w:sz="4" w:space="0" w:color="auto"/>
            </w:tcBorders>
            <w:noWrap/>
            <w:vAlign w:val="bottom"/>
          </w:tcPr>
          <w:p w14:paraId="465024CB"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6A63A646" w14:textId="77777777">
        <w:trPr>
          <w:trHeight w:val="300"/>
        </w:trPr>
        <w:tc>
          <w:tcPr>
            <w:tcW w:w="9257" w:type="dxa"/>
            <w:gridSpan w:val="10"/>
            <w:noWrap/>
          </w:tcPr>
          <w:p w14:paraId="22C493B7" w14:textId="77777777" w:rsidR="00AB0DD9" w:rsidRPr="008B303A" w:rsidRDefault="00AB0DD9" w:rsidP="00CD56EF">
            <w:pPr>
              <w:rPr>
                <w:rFonts w:asciiTheme="minorHAnsi" w:eastAsia="Times New Roman" w:hAnsiTheme="minorHAnsi" w:cstheme="minorHAnsi"/>
                <w:sz w:val="20"/>
                <w:lang w:eastAsia="en-GB"/>
              </w:rPr>
            </w:pPr>
            <w:r w:rsidRPr="008B303A">
              <w:rPr>
                <w:rFonts w:asciiTheme="minorHAnsi" w:eastAsia="Times New Roman" w:hAnsiTheme="minorHAnsi" w:cstheme="minorHAnsi"/>
                <w:b/>
                <w:color w:val="000000"/>
                <w:sz w:val="20"/>
                <w:lang w:eastAsia="en-GB"/>
              </w:rPr>
              <w:t>Non-invasive grade</w:t>
            </w:r>
          </w:p>
        </w:tc>
      </w:tr>
      <w:tr w:rsidR="00AB0DD9" w:rsidRPr="008B303A" w14:paraId="2E5D9400" w14:textId="77777777">
        <w:trPr>
          <w:trHeight w:val="300"/>
        </w:trPr>
        <w:tc>
          <w:tcPr>
            <w:tcW w:w="2524" w:type="dxa"/>
            <w:noWrap/>
          </w:tcPr>
          <w:p w14:paraId="0BEEC09F"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High</w:t>
            </w:r>
          </w:p>
        </w:tc>
        <w:tc>
          <w:tcPr>
            <w:tcW w:w="1144" w:type="dxa"/>
            <w:noWrap/>
            <w:vAlign w:val="bottom"/>
          </w:tcPr>
          <w:p w14:paraId="61604A88" w14:textId="77777777" w:rsidR="00AB0DD9" w:rsidRPr="008B303A" w:rsidRDefault="00AB0DD9" w:rsidP="00CD56EF">
            <w:pPr>
              <w:jc w:val="right"/>
              <w:rPr>
                <w:color w:val="000000"/>
                <w:sz w:val="20"/>
              </w:rPr>
            </w:pPr>
            <w:r w:rsidRPr="008B303A">
              <w:rPr>
                <w:color w:val="000000"/>
                <w:sz w:val="20"/>
              </w:rPr>
              <w:t>5042 (65%)</w:t>
            </w:r>
          </w:p>
        </w:tc>
        <w:tc>
          <w:tcPr>
            <w:tcW w:w="1134" w:type="dxa"/>
            <w:gridSpan w:val="2"/>
            <w:noWrap/>
            <w:vAlign w:val="bottom"/>
          </w:tcPr>
          <w:p w14:paraId="46183B24" w14:textId="77777777" w:rsidR="00AB0DD9" w:rsidRPr="008B303A" w:rsidRDefault="00AB0DD9" w:rsidP="00CD56EF">
            <w:pPr>
              <w:jc w:val="right"/>
              <w:rPr>
                <w:color w:val="000000"/>
                <w:sz w:val="20"/>
              </w:rPr>
            </w:pPr>
            <w:r w:rsidRPr="008B303A">
              <w:rPr>
                <w:color w:val="000000"/>
                <w:sz w:val="20"/>
              </w:rPr>
              <w:t>727 (61%)</w:t>
            </w:r>
          </w:p>
        </w:tc>
        <w:tc>
          <w:tcPr>
            <w:tcW w:w="1134" w:type="dxa"/>
            <w:gridSpan w:val="2"/>
            <w:noWrap/>
            <w:vAlign w:val="bottom"/>
          </w:tcPr>
          <w:p w14:paraId="2AA1B7F6" w14:textId="77777777" w:rsidR="00AB0DD9" w:rsidRPr="008B303A" w:rsidRDefault="00AB0DD9" w:rsidP="00CD56EF">
            <w:pPr>
              <w:jc w:val="right"/>
              <w:rPr>
                <w:color w:val="000000"/>
                <w:sz w:val="20"/>
              </w:rPr>
            </w:pPr>
            <w:r w:rsidRPr="008B303A">
              <w:rPr>
                <w:color w:val="000000"/>
                <w:sz w:val="20"/>
              </w:rPr>
              <w:t>914 (56%)</w:t>
            </w:r>
          </w:p>
        </w:tc>
        <w:tc>
          <w:tcPr>
            <w:tcW w:w="1294" w:type="dxa"/>
            <w:gridSpan w:val="2"/>
            <w:noWrap/>
            <w:vAlign w:val="bottom"/>
          </w:tcPr>
          <w:p w14:paraId="191B10B7" w14:textId="77777777" w:rsidR="00AB0DD9" w:rsidRPr="008B303A" w:rsidRDefault="00AB0DD9" w:rsidP="00CD56EF">
            <w:pPr>
              <w:jc w:val="right"/>
              <w:rPr>
                <w:color w:val="000000"/>
                <w:sz w:val="20"/>
              </w:rPr>
            </w:pPr>
            <w:r w:rsidRPr="008B303A">
              <w:rPr>
                <w:color w:val="000000"/>
                <w:sz w:val="20"/>
              </w:rPr>
              <w:t>574 (47%)</w:t>
            </w:r>
          </w:p>
        </w:tc>
        <w:tc>
          <w:tcPr>
            <w:tcW w:w="992" w:type="dxa"/>
            <w:noWrap/>
            <w:vAlign w:val="bottom"/>
          </w:tcPr>
          <w:p w14:paraId="3E5D06BC" w14:textId="77777777" w:rsidR="00AB0DD9" w:rsidRPr="008B303A" w:rsidRDefault="00AB0DD9" w:rsidP="00CD56EF">
            <w:pPr>
              <w:jc w:val="right"/>
              <w:rPr>
                <w:color w:val="000000"/>
                <w:sz w:val="20"/>
              </w:rPr>
            </w:pPr>
            <w:r w:rsidRPr="008B303A">
              <w:rPr>
                <w:color w:val="000000"/>
                <w:sz w:val="20"/>
              </w:rPr>
              <w:t>7257</w:t>
            </w:r>
          </w:p>
        </w:tc>
        <w:tc>
          <w:tcPr>
            <w:tcW w:w="1035" w:type="dxa"/>
            <w:noWrap/>
            <w:vAlign w:val="bottom"/>
          </w:tcPr>
          <w:p w14:paraId="11D8345D" w14:textId="77777777" w:rsidR="00AB0DD9" w:rsidRPr="008B303A" w:rsidRDefault="00AB0DD9" w:rsidP="00CD56EF">
            <w:pPr>
              <w:jc w:val="center"/>
              <w:rPr>
                <w:i/>
                <w:iCs/>
                <w:color w:val="000000"/>
                <w:sz w:val="20"/>
              </w:rPr>
            </w:pPr>
            <w:r w:rsidRPr="008B303A">
              <w:rPr>
                <w:i/>
                <w:iCs/>
                <w:color w:val="000000"/>
                <w:sz w:val="20"/>
              </w:rPr>
              <w:t>&lt;0.001</w:t>
            </w:r>
          </w:p>
        </w:tc>
      </w:tr>
      <w:tr w:rsidR="00AB0DD9" w:rsidRPr="008B303A" w14:paraId="51FBD710" w14:textId="77777777">
        <w:trPr>
          <w:trHeight w:val="300"/>
        </w:trPr>
        <w:tc>
          <w:tcPr>
            <w:tcW w:w="2524" w:type="dxa"/>
            <w:noWrap/>
          </w:tcPr>
          <w:p w14:paraId="57039106"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Intermediate</w:t>
            </w:r>
          </w:p>
        </w:tc>
        <w:tc>
          <w:tcPr>
            <w:tcW w:w="1144" w:type="dxa"/>
            <w:noWrap/>
            <w:vAlign w:val="bottom"/>
          </w:tcPr>
          <w:p w14:paraId="3EDF88E4" w14:textId="77777777" w:rsidR="00AB0DD9" w:rsidRPr="008B303A" w:rsidRDefault="00AB0DD9" w:rsidP="00CD56EF">
            <w:pPr>
              <w:jc w:val="right"/>
              <w:rPr>
                <w:color w:val="000000"/>
                <w:sz w:val="20"/>
              </w:rPr>
            </w:pPr>
            <w:r w:rsidRPr="008B303A">
              <w:rPr>
                <w:color w:val="000000"/>
                <w:sz w:val="20"/>
              </w:rPr>
              <w:t>2019 (26%)</w:t>
            </w:r>
          </w:p>
        </w:tc>
        <w:tc>
          <w:tcPr>
            <w:tcW w:w="1134" w:type="dxa"/>
            <w:gridSpan w:val="2"/>
            <w:noWrap/>
            <w:vAlign w:val="bottom"/>
          </w:tcPr>
          <w:p w14:paraId="20937A62" w14:textId="77777777" w:rsidR="00AB0DD9" w:rsidRPr="008B303A" w:rsidRDefault="00AB0DD9" w:rsidP="00CD56EF">
            <w:pPr>
              <w:jc w:val="right"/>
              <w:rPr>
                <w:color w:val="000000"/>
                <w:sz w:val="20"/>
              </w:rPr>
            </w:pPr>
            <w:r w:rsidRPr="008B303A">
              <w:rPr>
                <w:color w:val="000000"/>
                <w:sz w:val="20"/>
              </w:rPr>
              <w:t>355 (30%)</w:t>
            </w:r>
          </w:p>
        </w:tc>
        <w:tc>
          <w:tcPr>
            <w:tcW w:w="1134" w:type="dxa"/>
            <w:gridSpan w:val="2"/>
            <w:noWrap/>
            <w:vAlign w:val="bottom"/>
          </w:tcPr>
          <w:p w14:paraId="54CAB620" w14:textId="77777777" w:rsidR="00AB0DD9" w:rsidRPr="008B303A" w:rsidRDefault="00AB0DD9" w:rsidP="00CD56EF">
            <w:pPr>
              <w:jc w:val="right"/>
              <w:rPr>
                <w:color w:val="000000"/>
                <w:sz w:val="20"/>
              </w:rPr>
            </w:pPr>
            <w:r w:rsidRPr="008B303A">
              <w:rPr>
                <w:color w:val="000000"/>
                <w:sz w:val="20"/>
              </w:rPr>
              <w:t>492 (30%)</w:t>
            </w:r>
          </w:p>
        </w:tc>
        <w:tc>
          <w:tcPr>
            <w:tcW w:w="1294" w:type="dxa"/>
            <w:gridSpan w:val="2"/>
            <w:noWrap/>
            <w:vAlign w:val="bottom"/>
          </w:tcPr>
          <w:p w14:paraId="7FB9D020" w14:textId="77777777" w:rsidR="00AB0DD9" w:rsidRPr="008B303A" w:rsidRDefault="00AB0DD9" w:rsidP="00CD56EF">
            <w:pPr>
              <w:jc w:val="right"/>
              <w:rPr>
                <w:color w:val="000000"/>
                <w:sz w:val="20"/>
              </w:rPr>
            </w:pPr>
            <w:r w:rsidRPr="008B303A">
              <w:rPr>
                <w:color w:val="000000"/>
                <w:sz w:val="20"/>
              </w:rPr>
              <w:t>462 (38%)</w:t>
            </w:r>
          </w:p>
        </w:tc>
        <w:tc>
          <w:tcPr>
            <w:tcW w:w="992" w:type="dxa"/>
            <w:noWrap/>
            <w:vAlign w:val="bottom"/>
          </w:tcPr>
          <w:p w14:paraId="1672480D" w14:textId="77777777" w:rsidR="00AB0DD9" w:rsidRPr="008B303A" w:rsidRDefault="00AB0DD9" w:rsidP="00CD56EF">
            <w:pPr>
              <w:jc w:val="right"/>
              <w:rPr>
                <w:color w:val="000000"/>
                <w:sz w:val="20"/>
              </w:rPr>
            </w:pPr>
            <w:r w:rsidRPr="008B303A">
              <w:rPr>
                <w:color w:val="000000"/>
                <w:sz w:val="20"/>
              </w:rPr>
              <w:t>3328</w:t>
            </w:r>
          </w:p>
        </w:tc>
        <w:tc>
          <w:tcPr>
            <w:tcW w:w="1035" w:type="dxa"/>
            <w:noWrap/>
            <w:vAlign w:val="bottom"/>
          </w:tcPr>
          <w:p w14:paraId="3942C7E8" w14:textId="77777777" w:rsidR="00AB0DD9" w:rsidRPr="008B303A" w:rsidRDefault="00AB0DD9" w:rsidP="00CD56EF">
            <w:pPr>
              <w:jc w:val="center"/>
              <w:rPr>
                <w:i/>
                <w:iCs/>
                <w:color w:val="000000"/>
                <w:sz w:val="20"/>
              </w:rPr>
            </w:pPr>
          </w:p>
        </w:tc>
      </w:tr>
      <w:tr w:rsidR="00AB0DD9" w:rsidRPr="008B303A" w14:paraId="677D33A4" w14:textId="77777777">
        <w:trPr>
          <w:trHeight w:val="300"/>
        </w:trPr>
        <w:tc>
          <w:tcPr>
            <w:tcW w:w="2524" w:type="dxa"/>
            <w:noWrap/>
          </w:tcPr>
          <w:p w14:paraId="45765B1A"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 xml:space="preserve">Low </w:t>
            </w:r>
          </w:p>
        </w:tc>
        <w:tc>
          <w:tcPr>
            <w:tcW w:w="1144" w:type="dxa"/>
            <w:noWrap/>
            <w:vAlign w:val="bottom"/>
          </w:tcPr>
          <w:p w14:paraId="6891C990"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637 (8%)</w:t>
            </w:r>
          </w:p>
        </w:tc>
        <w:tc>
          <w:tcPr>
            <w:tcW w:w="1134" w:type="dxa"/>
            <w:gridSpan w:val="2"/>
            <w:noWrap/>
            <w:vAlign w:val="bottom"/>
          </w:tcPr>
          <w:p w14:paraId="3BEE8057"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119 (10%)</w:t>
            </w:r>
          </w:p>
        </w:tc>
        <w:tc>
          <w:tcPr>
            <w:tcW w:w="1134" w:type="dxa"/>
            <w:gridSpan w:val="2"/>
            <w:noWrap/>
            <w:vAlign w:val="bottom"/>
          </w:tcPr>
          <w:p w14:paraId="47BE5A14"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236 (14%)</w:t>
            </w:r>
          </w:p>
        </w:tc>
        <w:tc>
          <w:tcPr>
            <w:tcW w:w="1294" w:type="dxa"/>
            <w:gridSpan w:val="2"/>
            <w:noWrap/>
            <w:vAlign w:val="bottom"/>
          </w:tcPr>
          <w:p w14:paraId="6C928E40"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196 (16%)</w:t>
            </w:r>
          </w:p>
        </w:tc>
        <w:tc>
          <w:tcPr>
            <w:tcW w:w="992" w:type="dxa"/>
            <w:noWrap/>
            <w:vAlign w:val="bottom"/>
          </w:tcPr>
          <w:p w14:paraId="4D68170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1188</w:t>
            </w:r>
          </w:p>
        </w:tc>
        <w:tc>
          <w:tcPr>
            <w:tcW w:w="1035" w:type="dxa"/>
            <w:noWrap/>
            <w:vAlign w:val="bottom"/>
          </w:tcPr>
          <w:p w14:paraId="2D49137B" w14:textId="77777777" w:rsidR="00AB0DD9" w:rsidRPr="008B303A" w:rsidRDefault="00AB0DD9" w:rsidP="00CD56EF">
            <w:pPr>
              <w:jc w:val="center"/>
              <w:rPr>
                <w:rFonts w:asciiTheme="minorHAnsi" w:eastAsia="Times New Roman" w:hAnsiTheme="minorHAnsi" w:cstheme="minorHAnsi"/>
                <w:i/>
                <w:iCs/>
                <w:color w:val="000000"/>
                <w:sz w:val="20"/>
                <w:lang w:eastAsia="en-GB"/>
              </w:rPr>
            </w:pPr>
          </w:p>
        </w:tc>
      </w:tr>
      <w:tr w:rsidR="00AB0DD9" w:rsidRPr="008B303A" w14:paraId="1F6A1695" w14:textId="77777777">
        <w:trPr>
          <w:trHeight w:val="300"/>
        </w:trPr>
        <w:tc>
          <w:tcPr>
            <w:tcW w:w="2524" w:type="dxa"/>
            <w:noWrap/>
          </w:tcPr>
          <w:p w14:paraId="4933123D"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Unknown</w:t>
            </w:r>
          </w:p>
        </w:tc>
        <w:tc>
          <w:tcPr>
            <w:tcW w:w="1144" w:type="dxa"/>
            <w:noWrap/>
            <w:vAlign w:val="bottom"/>
          </w:tcPr>
          <w:p w14:paraId="474F8B12"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436</w:t>
            </w:r>
          </w:p>
        </w:tc>
        <w:tc>
          <w:tcPr>
            <w:tcW w:w="1134" w:type="dxa"/>
            <w:gridSpan w:val="2"/>
            <w:noWrap/>
            <w:vAlign w:val="bottom"/>
          </w:tcPr>
          <w:p w14:paraId="5197145E"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79</w:t>
            </w:r>
          </w:p>
        </w:tc>
        <w:tc>
          <w:tcPr>
            <w:tcW w:w="1134" w:type="dxa"/>
            <w:gridSpan w:val="2"/>
            <w:noWrap/>
            <w:vAlign w:val="bottom"/>
          </w:tcPr>
          <w:p w14:paraId="2BF54A64"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186</w:t>
            </w:r>
          </w:p>
        </w:tc>
        <w:tc>
          <w:tcPr>
            <w:tcW w:w="1294" w:type="dxa"/>
            <w:gridSpan w:val="2"/>
            <w:noWrap/>
            <w:vAlign w:val="bottom"/>
          </w:tcPr>
          <w:p w14:paraId="7C33BBE9"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242</w:t>
            </w:r>
          </w:p>
        </w:tc>
        <w:tc>
          <w:tcPr>
            <w:tcW w:w="992" w:type="dxa"/>
            <w:noWrap/>
            <w:vAlign w:val="bottom"/>
          </w:tcPr>
          <w:p w14:paraId="67BCD4D3"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rPr>
              <w:t>943</w:t>
            </w:r>
          </w:p>
        </w:tc>
        <w:tc>
          <w:tcPr>
            <w:tcW w:w="1035" w:type="dxa"/>
            <w:noWrap/>
            <w:vAlign w:val="bottom"/>
          </w:tcPr>
          <w:p w14:paraId="523D942B"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10B01A23" w14:textId="77777777">
        <w:trPr>
          <w:trHeight w:val="300"/>
        </w:trPr>
        <w:tc>
          <w:tcPr>
            <w:tcW w:w="9257" w:type="dxa"/>
            <w:gridSpan w:val="10"/>
            <w:noWrap/>
          </w:tcPr>
          <w:p w14:paraId="43F10741" w14:textId="77777777" w:rsidR="00AB0DD9" w:rsidRPr="008B303A" w:rsidRDefault="00AB0DD9" w:rsidP="00CD56EF">
            <w:pP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b/>
                <w:color w:val="000000"/>
                <w:sz w:val="20"/>
                <w:lang w:eastAsia="en-GB"/>
              </w:rPr>
              <w:t>Tumour size (cm)</w:t>
            </w:r>
          </w:p>
        </w:tc>
      </w:tr>
      <w:tr w:rsidR="00AB0DD9" w:rsidRPr="008B303A" w14:paraId="7FEEABD1" w14:textId="77777777">
        <w:trPr>
          <w:trHeight w:val="300"/>
        </w:trPr>
        <w:tc>
          <w:tcPr>
            <w:tcW w:w="2524" w:type="dxa"/>
            <w:noWrap/>
          </w:tcPr>
          <w:p w14:paraId="4EE77C2B"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0 - ≤ 1</w:t>
            </w:r>
          </w:p>
        </w:tc>
        <w:tc>
          <w:tcPr>
            <w:tcW w:w="1144" w:type="dxa"/>
            <w:noWrap/>
            <w:vAlign w:val="bottom"/>
          </w:tcPr>
          <w:p w14:paraId="21935417"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1135 (50%)</w:t>
            </w:r>
          </w:p>
        </w:tc>
        <w:tc>
          <w:tcPr>
            <w:tcW w:w="1134" w:type="dxa"/>
            <w:gridSpan w:val="2"/>
            <w:noWrap/>
            <w:vAlign w:val="bottom"/>
          </w:tcPr>
          <w:p w14:paraId="2C0DC15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180 (51%)</w:t>
            </w:r>
          </w:p>
        </w:tc>
        <w:tc>
          <w:tcPr>
            <w:tcW w:w="1134" w:type="dxa"/>
            <w:gridSpan w:val="2"/>
            <w:noWrap/>
            <w:vAlign w:val="bottom"/>
          </w:tcPr>
          <w:p w14:paraId="26BFB972"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176 (41%)</w:t>
            </w:r>
          </w:p>
        </w:tc>
        <w:tc>
          <w:tcPr>
            <w:tcW w:w="1294" w:type="dxa"/>
            <w:gridSpan w:val="2"/>
            <w:noWrap/>
            <w:vAlign w:val="bottom"/>
          </w:tcPr>
          <w:p w14:paraId="243A07C8"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141 (42%)</w:t>
            </w:r>
          </w:p>
        </w:tc>
        <w:tc>
          <w:tcPr>
            <w:tcW w:w="992" w:type="dxa"/>
            <w:noWrap/>
            <w:vAlign w:val="bottom"/>
          </w:tcPr>
          <w:p w14:paraId="6149546D"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1632</w:t>
            </w:r>
          </w:p>
        </w:tc>
        <w:tc>
          <w:tcPr>
            <w:tcW w:w="1035" w:type="dxa"/>
            <w:noWrap/>
            <w:vAlign w:val="bottom"/>
          </w:tcPr>
          <w:p w14:paraId="5538D275" w14:textId="77777777" w:rsidR="00AB0DD9" w:rsidRPr="008B303A" w:rsidRDefault="00AB0DD9" w:rsidP="00CD56EF">
            <w:pPr>
              <w:jc w:val="center"/>
              <w:rPr>
                <w:i/>
                <w:iCs/>
                <w:color w:val="000000"/>
                <w:sz w:val="20"/>
                <w:szCs w:val="22"/>
              </w:rPr>
            </w:pPr>
            <w:r w:rsidRPr="008B303A">
              <w:rPr>
                <w:i/>
                <w:iCs/>
                <w:color w:val="000000"/>
                <w:sz w:val="20"/>
                <w:szCs w:val="22"/>
              </w:rPr>
              <w:t>&lt;0.001</w:t>
            </w:r>
          </w:p>
        </w:tc>
      </w:tr>
      <w:tr w:rsidR="00AB0DD9" w:rsidRPr="008B303A" w14:paraId="1A94259F" w14:textId="77777777">
        <w:trPr>
          <w:trHeight w:val="300"/>
        </w:trPr>
        <w:tc>
          <w:tcPr>
            <w:tcW w:w="2524" w:type="dxa"/>
            <w:noWrap/>
          </w:tcPr>
          <w:p w14:paraId="02425E8D" w14:textId="77777777" w:rsidR="00AB0DD9" w:rsidRPr="008B303A" w:rsidRDefault="00AB0DD9" w:rsidP="00CD56EF">
            <w:pPr>
              <w:rPr>
                <w:rFonts w:asciiTheme="minorHAnsi" w:eastAsia="Times New Roman" w:hAnsiTheme="minorHAnsi" w:cstheme="minorHAnsi"/>
                <w:b/>
                <w:color w:val="000000"/>
                <w:sz w:val="20"/>
                <w:lang w:eastAsia="en-GB"/>
              </w:rPr>
            </w:pPr>
            <w:r>
              <w:rPr>
                <w:rFonts w:asciiTheme="minorHAnsi" w:eastAsia="Times New Roman" w:hAnsiTheme="minorHAnsi" w:cstheme="minorHAnsi"/>
                <w:color w:val="000000"/>
                <w:sz w:val="20"/>
                <w:lang w:eastAsia="en-GB"/>
              </w:rPr>
              <w:t xml:space="preserve">             </w:t>
            </w:r>
            <w:r w:rsidRPr="008B303A">
              <w:rPr>
                <w:rFonts w:asciiTheme="minorHAnsi" w:eastAsia="Times New Roman" w:hAnsiTheme="minorHAnsi" w:cstheme="minorHAnsi"/>
                <w:color w:val="000000"/>
                <w:sz w:val="20"/>
                <w:lang w:eastAsia="en-GB"/>
              </w:rPr>
              <w:t>&gt; 1 - ≤ 2</w:t>
            </w:r>
          </w:p>
        </w:tc>
        <w:tc>
          <w:tcPr>
            <w:tcW w:w="1144" w:type="dxa"/>
            <w:noWrap/>
            <w:vAlign w:val="bottom"/>
          </w:tcPr>
          <w:p w14:paraId="4731F0CF"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847 (38%)</w:t>
            </w:r>
          </w:p>
        </w:tc>
        <w:tc>
          <w:tcPr>
            <w:tcW w:w="1134" w:type="dxa"/>
            <w:gridSpan w:val="2"/>
            <w:noWrap/>
            <w:vAlign w:val="bottom"/>
          </w:tcPr>
          <w:p w14:paraId="61F007C5"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124 (35%)</w:t>
            </w:r>
          </w:p>
        </w:tc>
        <w:tc>
          <w:tcPr>
            <w:tcW w:w="1134" w:type="dxa"/>
            <w:gridSpan w:val="2"/>
            <w:noWrap/>
            <w:vAlign w:val="bottom"/>
          </w:tcPr>
          <w:p w14:paraId="506707DA"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175 (41%)</w:t>
            </w:r>
          </w:p>
        </w:tc>
        <w:tc>
          <w:tcPr>
            <w:tcW w:w="1294" w:type="dxa"/>
            <w:gridSpan w:val="2"/>
            <w:noWrap/>
            <w:vAlign w:val="bottom"/>
          </w:tcPr>
          <w:p w14:paraId="1BA516A1"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141 (42%)</w:t>
            </w:r>
          </w:p>
        </w:tc>
        <w:tc>
          <w:tcPr>
            <w:tcW w:w="992" w:type="dxa"/>
            <w:noWrap/>
            <w:vAlign w:val="bottom"/>
          </w:tcPr>
          <w:p w14:paraId="2761EF90"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1287</w:t>
            </w:r>
          </w:p>
        </w:tc>
        <w:tc>
          <w:tcPr>
            <w:tcW w:w="1035" w:type="dxa"/>
            <w:noWrap/>
            <w:vAlign w:val="bottom"/>
          </w:tcPr>
          <w:p w14:paraId="73302F51" w14:textId="77777777" w:rsidR="00AB0DD9" w:rsidRPr="008B303A" w:rsidRDefault="00AB0DD9" w:rsidP="00CD56EF">
            <w:pPr>
              <w:jc w:val="center"/>
              <w:rPr>
                <w:rFonts w:asciiTheme="minorHAnsi" w:eastAsia="Times New Roman" w:hAnsiTheme="minorHAnsi" w:cstheme="minorHAnsi"/>
                <w:sz w:val="20"/>
                <w:lang w:eastAsia="en-GB"/>
              </w:rPr>
            </w:pPr>
          </w:p>
        </w:tc>
      </w:tr>
      <w:tr w:rsidR="00AB0DD9" w:rsidRPr="008B303A" w14:paraId="15F23393" w14:textId="77777777">
        <w:trPr>
          <w:trHeight w:val="300"/>
        </w:trPr>
        <w:tc>
          <w:tcPr>
            <w:tcW w:w="2524" w:type="dxa"/>
            <w:noWrap/>
          </w:tcPr>
          <w:p w14:paraId="40740D84"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 xml:space="preserve">2 + </w:t>
            </w:r>
          </w:p>
        </w:tc>
        <w:tc>
          <w:tcPr>
            <w:tcW w:w="1144" w:type="dxa"/>
            <w:noWrap/>
            <w:vAlign w:val="bottom"/>
          </w:tcPr>
          <w:p w14:paraId="3F37691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273 (12%)</w:t>
            </w:r>
          </w:p>
        </w:tc>
        <w:tc>
          <w:tcPr>
            <w:tcW w:w="1134" w:type="dxa"/>
            <w:gridSpan w:val="2"/>
            <w:noWrap/>
            <w:vAlign w:val="bottom"/>
          </w:tcPr>
          <w:p w14:paraId="4BC7F6B7"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52 (15%)</w:t>
            </w:r>
          </w:p>
        </w:tc>
        <w:tc>
          <w:tcPr>
            <w:tcW w:w="1134" w:type="dxa"/>
            <w:gridSpan w:val="2"/>
            <w:noWrap/>
            <w:vAlign w:val="bottom"/>
          </w:tcPr>
          <w:p w14:paraId="5150B660"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78 (18%)</w:t>
            </w:r>
          </w:p>
        </w:tc>
        <w:tc>
          <w:tcPr>
            <w:tcW w:w="1294" w:type="dxa"/>
            <w:gridSpan w:val="2"/>
            <w:noWrap/>
            <w:vAlign w:val="bottom"/>
          </w:tcPr>
          <w:p w14:paraId="2071704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50 (15%)</w:t>
            </w:r>
          </w:p>
        </w:tc>
        <w:tc>
          <w:tcPr>
            <w:tcW w:w="992" w:type="dxa"/>
            <w:noWrap/>
            <w:vAlign w:val="bottom"/>
          </w:tcPr>
          <w:p w14:paraId="3AEDCAE8"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616</w:t>
            </w:r>
          </w:p>
        </w:tc>
        <w:tc>
          <w:tcPr>
            <w:tcW w:w="1035" w:type="dxa"/>
            <w:noWrap/>
            <w:vAlign w:val="bottom"/>
          </w:tcPr>
          <w:p w14:paraId="4F8E0211" w14:textId="77777777" w:rsidR="00AB0DD9" w:rsidRPr="008B303A" w:rsidRDefault="00AB0DD9" w:rsidP="00CD56EF">
            <w:pPr>
              <w:jc w:val="center"/>
              <w:rPr>
                <w:rFonts w:asciiTheme="minorHAnsi" w:eastAsia="Times New Roman" w:hAnsiTheme="minorHAnsi" w:cstheme="minorHAnsi"/>
                <w:i/>
                <w:iCs/>
                <w:color w:val="000000"/>
                <w:sz w:val="20"/>
                <w:lang w:eastAsia="en-GB"/>
              </w:rPr>
            </w:pPr>
          </w:p>
        </w:tc>
      </w:tr>
      <w:tr w:rsidR="00AB0DD9" w:rsidRPr="008B303A" w14:paraId="7A6E902C" w14:textId="77777777">
        <w:trPr>
          <w:trHeight w:val="300"/>
        </w:trPr>
        <w:tc>
          <w:tcPr>
            <w:tcW w:w="2524" w:type="dxa"/>
            <w:noWrap/>
          </w:tcPr>
          <w:p w14:paraId="07B14960"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Unknown</w:t>
            </w:r>
          </w:p>
        </w:tc>
        <w:tc>
          <w:tcPr>
            <w:tcW w:w="1144" w:type="dxa"/>
            <w:noWrap/>
            <w:vAlign w:val="bottom"/>
          </w:tcPr>
          <w:p w14:paraId="3758997A"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5879</w:t>
            </w:r>
          </w:p>
        </w:tc>
        <w:tc>
          <w:tcPr>
            <w:tcW w:w="1134" w:type="dxa"/>
            <w:gridSpan w:val="2"/>
            <w:noWrap/>
            <w:vAlign w:val="bottom"/>
          </w:tcPr>
          <w:p w14:paraId="5D04C099"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924</w:t>
            </w:r>
          </w:p>
        </w:tc>
        <w:tc>
          <w:tcPr>
            <w:tcW w:w="1134" w:type="dxa"/>
            <w:gridSpan w:val="2"/>
            <w:noWrap/>
            <w:vAlign w:val="bottom"/>
          </w:tcPr>
          <w:p w14:paraId="1A5DA146"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1399</w:t>
            </w:r>
          </w:p>
        </w:tc>
        <w:tc>
          <w:tcPr>
            <w:tcW w:w="1294" w:type="dxa"/>
            <w:gridSpan w:val="2"/>
            <w:noWrap/>
            <w:vAlign w:val="bottom"/>
          </w:tcPr>
          <w:p w14:paraId="1500BF4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1142</w:t>
            </w:r>
          </w:p>
        </w:tc>
        <w:tc>
          <w:tcPr>
            <w:tcW w:w="992" w:type="dxa"/>
            <w:noWrap/>
            <w:vAlign w:val="bottom"/>
          </w:tcPr>
          <w:p w14:paraId="58B750F3"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9344</w:t>
            </w:r>
          </w:p>
        </w:tc>
        <w:tc>
          <w:tcPr>
            <w:tcW w:w="1035" w:type="dxa"/>
            <w:noWrap/>
            <w:vAlign w:val="bottom"/>
          </w:tcPr>
          <w:p w14:paraId="0BA956AB"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070FF729" w14:textId="77777777">
        <w:trPr>
          <w:trHeight w:val="300"/>
        </w:trPr>
        <w:tc>
          <w:tcPr>
            <w:tcW w:w="9257" w:type="dxa"/>
            <w:gridSpan w:val="10"/>
            <w:noWrap/>
          </w:tcPr>
          <w:p w14:paraId="7E9DCEB5" w14:textId="77777777" w:rsidR="00AB0DD9" w:rsidRPr="008B303A" w:rsidRDefault="00AB0DD9" w:rsidP="00CD56EF">
            <w:pP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b/>
                <w:color w:val="000000"/>
                <w:sz w:val="20"/>
                <w:lang w:eastAsia="en-GB"/>
              </w:rPr>
              <w:t>Charlson Comorbidity Index (CCI)</w:t>
            </w:r>
          </w:p>
        </w:tc>
      </w:tr>
      <w:tr w:rsidR="00AB0DD9" w:rsidRPr="008B303A" w14:paraId="42EC9F16" w14:textId="77777777">
        <w:trPr>
          <w:trHeight w:val="300"/>
        </w:trPr>
        <w:tc>
          <w:tcPr>
            <w:tcW w:w="2524" w:type="dxa"/>
            <w:noWrap/>
          </w:tcPr>
          <w:p w14:paraId="0A8987AF"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0</w:t>
            </w:r>
          </w:p>
        </w:tc>
        <w:tc>
          <w:tcPr>
            <w:tcW w:w="1144" w:type="dxa"/>
            <w:noWrap/>
            <w:vAlign w:val="bottom"/>
          </w:tcPr>
          <w:p w14:paraId="5927095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7125 (91%)</w:t>
            </w:r>
          </w:p>
        </w:tc>
        <w:tc>
          <w:tcPr>
            <w:tcW w:w="1134" w:type="dxa"/>
            <w:gridSpan w:val="2"/>
            <w:noWrap/>
            <w:vAlign w:val="bottom"/>
          </w:tcPr>
          <w:p w14:paraId="499EDE85"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1064 (85%)</w:t>
            </w:r>
          </w:p>
        </w:tc>
        <w:tc>
          <w:tcPr>
            <w:tcW w:w="1134" w:type="dxa"/>
            <w:gridSpan w:val="2"/>
            <w:noWrap/>
            <w:vAlign w:val="bottom"/>
          </w:tcPr>
          <w:p w14:paraId="6ECB74D2"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1447 (85%)</w:t>
            </w:r>
          </w:p>
        </w:tc>
        <w:tc>
          <w:tcPr>
            <w:tcW w:w="1294" w:type="dxa"/>
            <w:gridSpan w:val="2"/>
            <w:noWrap/>
            <w:vAlign w:val="bottom"/>
          </w:tcPr>
          <w:p w14:paraId="0E4D9AB2"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966 (71%)</w:t>
            </w:r>
          </w:p>
        </w:tc>
        <w:tc>
          <w:tcPr>
            <w:tcW w:w="992" w:type="dxa"/>
            <w:noWrap/>
            <w:vAlign w:val="bottom"/>
          </w:tcPr>
          <w:p w14:paraId="523462A0"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10602</w:t>
            </w:r>
          </w:p>
        </w:tc>
        <w:tc>
          <w:tcPr>
            <w:tcW w:w="1035" w:type="dxa"/>
            <w:noWrap/>
            <w:vAlign w:val="bottom"/>
          </w:tcPr>
          <w:p w14:paraId="3EB8644C" w14:textId="77777777" w:rsidR="00AB0DD9" w:rsidRPr="008B303A" w:rsidRDefault="00AB0DD9" w:rsidP="00CD56EF">
            <w:pPr>
              <w:jc w:val="center"/>
              <w:rPr>
                <w:rFonts w:asciiTheme="minorHAnsi" w:eastAsia="Times New Roman" w:hAnsiTheme="minorHAnsi" w:cstheme="minorHAnsi"/>
                <w:color w:val="000000"/>
                <w:sz w:val="20"/>
                <w:lang w:eastAsia="en-GB"/>
              </w:rPr>
            </w:pPr>
            <w:r w:rsidRPr="008B303A">
              <w:rPr>
                <w:i/>
                <w:iCs/>
                <w:color w:val="000000"/>
                <w:sz w:val="20"/>
                <w:szCs w:val="22"/>
              </w:rPr>
              <w:t>&lt;0.001</w:t>
            </w:r>
          </w:p>
        </w:tc>
      </w:tr>
      <w:tr w:rsidR="00AB0DD9" w:rsidRPr="008B303A" w14:paraId="6F91A4F3" w14:textId="77777777">
        <w:trPr>
          <w:trHeight w:val="300"/>
        </w:trPr>
        <w:tc>
          <w:tcPr>
            <w:tcW w:w="2524" w:type="dxa"/>
            <w:noWrap/>
          </w:tcPr>
          <w:p w14:paraId="0A9FE2EA" w14:textId="77777777" w:rsidR="00AB0DD9" w:rsidRPr="008B303A" w:rsidRDefault="00AB0DD9" w:rsidP="00CD56EF">
            <w:pPr>
              <w:rPr>
                <w:rFonts w:asciiTheme="minorHAnsi" w:eastAsia="Times New Roman" w:hAnsiTheme="minorHAnsi" w:cstheme="minorHAnsi"/>
                <w:b/>
                <w:color w:val="000000"/>
                <w:sz w:val="20"/>
                <w:lang w:eastAsia="en-GB"/>
              </w:rPr>
            </w:pPr>
            <w:r>
              <w:rPr>
                <w:rFonts w:asciiTheme="minorHAnsi" w:eastAsia="Times New Roman" w:hAnsiTheme="minorHAnsi" w:cstheme="minorHAnsi"/>
                <w:color w:val="000000"/>
                <w:sz w:val="20"/>
                <w:lang w:eastAsia="en-GB"/>
              </w:rPr>
              <w:t xml:space="preserve">             </w:t>
            </w:r>
            <w:r w:rsidRPr="008B303A">
              <w:rPr>
                <w:rFonts w:asciiTheme="minorHAnsi" w:eastAsia="Times New Roman" w:hAnsiTheme="minorHAnsi" w:cstheme="minorHAnsi"/>
                <w:color w:val="000000"/>
                <w:sz w:val="20"/>
                <w:lang w:eastAsia="en-GB"/>
              </w:rPr>
              <w:t>1</w:t>
            </w:r>
          </w:p>
        </w:tc>
        <w:tc>
          <w:tcPr>
            <w:tcW w:w="1162" w:type="dxa"/>
            <w:gridSpan w:val="2"/>
            <w:noWrap/>
            <w:vAlign w:val="bottom"/>
          </w:tcPr>
          <w:p w14:paraId="32D0EF45"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577 (7%)</w:t>
            </w:r>
          </w:p>
        </w:tc>
        <w:tc>
          <w:tcPr>
            <w:tcW w:w="1134" w:type="dxa"/>
            <w:gridSpan w:val="2"/>
            <w:noWrap/>
            <w:vAlign w:val="bottom"/>
          </w:tcPr>
          <w:p w14:paraId="1477EFC1"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143 (11%)</w:t>
            </w:r>
          </w:p>
        </w:tc>
        <w:tc>
          <w:tcPr>
            <w:tcW w:w="1134" w:type="dxa"/>
            <w:gridSpan w:val="2"/>
            <w:noWrap/>
            <w:vAlign w:val="bottom"/>
          </w:tcPr>
          <w:p w14:paraId="58356FBE"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191 (11%)</w:t>
            </w:r>
          </w:p>
        </w:tc>
        <w:tc>
          <w:tcPr>
            <w:tcW w:w="1276" w:type="dxa"/>
            <w:noWrap/>
            <w:vAlign w:val="bottom"/>
          </w:tcPr>
          <w:p w14:paraId="150CA172"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248 (18%)</w:t>
            </w:r>
          </w:p>
        </w:tc>
        <w:tc>
          <w:tcPr>
            <w:tcW w:w="992" w:type="dxa"/>
            <w:noWrap/>
            <w:vAlign w:val="bottom"/>
          </w:tcPr>
          <w:p w14:paraId="209A4897"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1159</w:t>
            </w:r>
          </w:p>
        </w:tc>
        <w:tc>
          <w:tcPr>
            <w:tcW w:w="1035" w:type="dxa"/>
            <w:vAlign w:val="bottom"/>
          </w:tcPr>
          <w:p w14:paraId="59DF88D8" w14:textId="77777777" w:rsidR="00AB0DD9" w:rsidRPr="008B303A" w:rsidRDefault="00AB0DD9" w:rsidP="00CD56EF">
            <w:pPr>
              <w:rPr>
                <w:sz w:val="20"/>
              </w:rPr>
            </w:pPr>
          </w:p>
        </w:tc>
      </w:tr>
      <w:tr w:rsidR="00AB0DD9" w:rsidRPr="008B303A" w14:paraId="3198AE39" w14:textId="77777777">
        <w:trPr>
          <w:trHeight w:val="300"/>
        </w:trPr>
        <w:tc>
          <w:tcPr>
            <w:tcW w:w="2524" w:type="dxa"/>
            <w:noWrap/>
          </w:tcPr>
          <w:p w14:paraId="4172005A"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2 +</w:t>
            </w:r>
          </w:p>
        </w:tc>
        <w:tc>
          <w:tcPr>
            <w:tcW w:w="1144" w:type="dxa"/>
            <w:noWrap/>
            <w:vAlign w:val="bottom"/>
          </w:tcPr>
          <w:p w14:paraId="4D84631F"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137 (2%)</w:t>
            </w:r>
          </w:p>
        </w:tc>
        <w:tc>
          <w:tcPr>
            <w:tcW w:w="1134" w:type="dxa"/>
            <w:gridSpan w:val="2"/>
            <w:noWrap/>
            <w:vAlign w:val="bottom"/>
          </w:tcPr>
          <w:p w14:paraId="6ADB81B6"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39 (3%)</w:t>
            </w:r>
          </w:p>
        </w:tc>
        <w:tc>
          <w:tcPr>
            <w:tcW w:w="1134" w:type="dxa"/>
            <w:gridSpan w:val="2"/>
            <w:noWrap/>
            <w:vAlign w:val="bottom"/>
          </w:tcPr>
          <w:p w14:paraId="020C2113"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62 (4%)</w:t>
            </w:r>
          </w:p>
        </w:tc>
        <w:tc>
          <w:tcPr>
            <w:tcW w:w="1294" w:type="dxa"/>
            <w:gridSpan w:val="2"/>
            <w:noWrap/>
            <w:vAlign w:val="bottom"/>
          </w:tcPr>
          <w:p w14:paraId="265D966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149 (11%)</w:t>
            </w:r>
          </w:p>
        </w:tc>
        <w:tc>
          <w:tcPr>
            <w:tcW w:w="992" w:type="dxa"/>
            <w:noWrap/>
            <w:vAlign w:val="bottom"/>
          </w:tcPr>
          <w:p w14:paraId="6F604968"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387</w:t>
            </w:r>
          </w:p>
        </w:tc>
        <w:tc>
          <w:tcPr>
            <w:tcW w:w="1035" w:type="dxa"/>
            <w:noWrap/>
            <w:vAlign w:val="bottom"/>
          </w:tcPr>
          <w:p w14:paraId="5BED1703" w14:textId="77777777" w:rsidR="00AB0DD9" w:rsidRPr="008B303A" w:rsidRDefault="00AB0DD9" w:rsidP="00CD56EF">
            <w:pPr>
              <w:jc w:val="center"/>
              <w:rPr>
                <w:rFonts w:asciiTheme="minorHAnsi" w:eastAsia="Times New Roman" w:hAnsiTheme="minorHAnsi" w:cstheme="minorHAnsi"/>
                <w:i/>
                <w:iCs/>
                <w:color w:val="000000"/>
                <w:sz w:val="20"/>
                <w:lang w:eastAsia="en-GB"/>
              </w:rPr>
            </w:pPr>
          </w:p>
        </w:tc>
      </w:tr>
      <w:tr w:rsidR="00AB0DD9" w:rsidRPr="008B303A" w14:paraId="7B836BE6" w14:textId="77777777">
        <w:trPr>
          <w:trHeight w:val="300"/>
        </w:trPr>
        <w:tc>
          <w:tcPr>
            <w:tcW w:w="2524" w:type="dxa"/>
            <w:noWrap/>
          </w:tcPr>
          <w:p w14:paraId="49609C45"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Unknown</w:t>
            </w:r>
          </w:p>
        </w:tc>
        <w:tc>
          <w:tcPr>
            <w:tcW w:w="1144" w:type="dxa"/>
            <w:noWrap/>
            <w:vAlign w:val="bottom"/>
          </w:tcPr>
          <w:p w14:paraId="1A57DB8F"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295</w:t>
            </w:r>
          </w:p>
        </w:tc>
        <w:tc>
          <w:tcPr>
            <w:tcW w:w="1134" w:type="dxa"/>
            <w:gridSpan w:val="2"/>
            <w:noWrap/>
            <w:vAlign w:val="bottom"/>
          </w:tcPr>
          <w:p w14:paraId="378EC448"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34</w:t>
            </w:r>
          </w:p>
        </w:tc>
        <w:tc>
          <w:tcPr>
            <w:tcW w:w="1134" w:type="dxa"/>
            <w:gridSpan w:val="2"/>
            <w:noWrap/>
            <w:vAlign w:val="bottom"/>
          </w:tcPr>
          <w:p w14:paraId="7B0CD4FF"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128</w:t>
            </w:r>
          </w:p>
        </w:tc>
        <w:tc>
          <w:tcPr>
            <w:tcW w:w="1294" w:type="dxa"/>
            <w:gridSpan w:val="2"/>
            <w:noWrap/>
            <w:vAlign w:val="bottom"/>
          </w:tcPr>
          <w:p w14:paraId="3654287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111</w:t>
            </w:r>
          </w:p>
        </w:tc>
        <w:tc>
          <w:tcPr>
            <w:tcW w:w="992" w:type="dxa"/>
            <w:noWrap/>
            <w:vAlign w:val="bottom"/>
          </w:tcPr>
          <w:p w14:paraId="55A1DB9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568</w:t>
            </w:r>
          </w:p>
        </w:tc>
        <w:tc>
          <w:tcPr>
            <w:tcW w:w="1035" w:type="dxa"/>
            <w:noWrap/>
            <w:vAlign w:val="bottom"/>
          </w:tcPr>
          <w:p w14:paraId="3D72E336"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2096BB9D" w14:textId="77777777">
        <w:trPr>
          <w:trHeight w:val="300"/>
        </w:trPr>
        <w:tc>
          <w:tcPr>
            <w:tcW w:w="2524" w:type="dxa"/>
            <w:noWrap/>
          </w:tcPr>
          <w:p w14:paraId="7BCF5C39"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p>
        </w:tc>
        <w:tc>
          <w:tcPr>
            <w:tcW w:w="1144" w:type="dxa"/>
            <w:noWrap/>
            <w:vAlign w:val="bottom"/>
          </w:tcPr>
          <w:p w14:paraId="5D11F8B5"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1134" w:type="dxa"/>
            <w:gridSpan w:val="2"/>
            <w:noWrap/>
            <w:vAlign w:val="bottom"/>
          </w:tcPr>
          <w:p w14:paraId="157F174A"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1134" w:type="dxa"/>
            <w:gridSpan w:val="2"/>
            <w:noWrap/>
            <w:vAlign w:val="bottom"/>
          </w:tcPr>
          <w:p w14:paraId="47AD3C10"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1294" w:type="dxa"/>
            <w:gridSpan w:val="2"/>
            <w:noWrap/>
            <w:vAlign w:val="bottom"/>
          </w:tcPr>
          <w:p w14:paraId="5BE604E8"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992" w:type="dxa"/>
            <w:noWrap/>
            <w:vAlign w:val="bottom"/>
          </w:tcPr>
          <w:p w14:paraId="225722FB" w14:textId="77777777" w:rsidR="00AB0DD9" w:rsidRPr="008B303A" w:rsidRDefault="00AB0DD9" w:rsidP="00CD56EF">
            <w:pPr>
              <w:jc w:val="right"/>
              <w:rPr>
                <w:rFonts w:asciiTheme="minorHAnsi" w:eastAsia="Times New Roman" w:hAnsiTheme="minorHAnsi" w:cstheme="minorHAnsi"/>
                <w:color w:val="000000"/>
                <w:sz w:val="20"/>
                <w:lang w:eastAsia="en-GB"/>
              </w:rPr>
            </w:pPr>
          </w:p>
        </w:tc>
        <w:tc>
          <w:tcPr>
            <w:tcW w:w="1035" w:type="dxa"/>
            <w:noWrap/>
            <w:vAlign w:val="bottom"/>
          </w:tcPr>
          <w:p w14:paraId="03E5C3D7"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4071DD08" w14:textId="77777777">
        <w:trPr>
          <w:trHeight w:val="300"/>
        </w:trPr>
        <w:tc>
          <w:tcPr>
            <w:tcW w:w="9257" w:type="dxa"/>
            <w:gridSpan w:val="10"/>
            <w:noWrap/>
          </w:tcPr>
          <w:p w14:paraId="51A84BD4" w14:textId="77777777" w:rsidR="00AB0DD9" w:rsidRPr="008B303A" w:rsidRDefault="00AB0DD9" w:rsidP="00CD56EF">
            <w:pP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b/>
                <w:color w:val="000000"/>
                <w:sz w:val="20"/>
                <w:lang w:eastAsia="en-GB"/>
              </w:rPr>
              <w:t>Number of frailty deficiencies (eFI)</w:t>
            </w:r>
          </w:p>
        </w:tc>
      </w:tr>
      <w:tr w:rsidR="00AB0DD9" w:rsidRPr="008B303A" w14:paraId="22102316" w14:textId="77777777">
        <w:trPr>
          <w:trHeight w:val="300"/>
        </w:trPr>
        <w:tc>
          <w:tcPr>
            <w:tcW w:w="2524" w:type="dxa"/>
            <w:noWrap/>
          </w:tcPr>
          <w:p w14:paraId="6B394DA7" w14:textId="77777777" w:rsidR="00AB0DD9" w:rsidRPr="008B303A" w:rsidRDefault="00AB0DD9" w:rsidP="00CD56EF">
            <w:pPr>
              <w:rPr>
                <w:rFonts w:asciiTheme="minorHAnsi" w:eastAsia="Times New Roman" w:hAnsiTheme="minorHAnsi" w:cstheme="minorHAnsi"/>
                <w:sz w:val="20"/>
                <w:lang w:eastAsia="en-GB"/>
              </w:rPr>
            </w:pPr>
            <w:r>
              <w:rPr>
                <w:rFonts w:asciiTheme="minorHAnsi" w:eastAsia="Times New Roman" w:hAnsiTheme="minorHAnsi" w:cstheme="minorHAnsi"/>
                <w:color w:val="000000"/>
                <w:sz w:val="20"/>
                <w:lang w:eastAsia="en-GB"/>
              </w:rPr>
              <w:t xml:space="preserve">             </w:t>
            </w:r>
            <w:r w:rsidRPr="008B303A">
              <w:rPr>
                <w:rFonts w:asciiTheme="minorHAnsi" w:eastAsia="Times New Roman" w:hAnsiTheme="minorHAnsi" w:cstheme="minorHAnsi"/>
                <w:color w:val="000000"/>
                <w:sz w:val="20"/>
                <w:lang w:eastAsia="en-GB"/>
              </w:rPr>
              <w:t>0</w:t>
            </w:r>
          </w:p>
        </w:tc>
        <w:tc>
          <w:tcPr>
            <w:tcW w:w="1144" w:type="dxa"/>
            <w:noWrap/>
            <w:vAlign w:val="bottom"/>
          </w:tcPr>
          <w:p w14:paraId="1064E007"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6452 (82%)</w:t>
            </w:r>
          </w:p>
        </w:tc>
        <w:tc>
          <w:tcPr>
            <w:tcW w:w="1134" w:type="dxa"/>
            <w:gridSpan w:val="2"/>
            <w:noWrap/>
            <w:vAlign w:val="bottom"/>
          </w:tcPr>
          <w:p w14:paraId="08F336CD"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843 (68%)</w:t>
            </w:r>
          </w:p>
        </w:tc>
        <w:tc>
          <w:tcPr>
            <w:tcW w:w="1134" w:type="dxa"/>
            <w:gridSpan w:val="2"/>
            <w:noWrap/>
            <w:vAlign w:val="bottom"/>
          </w:tcPr>
          <w:p w14:paraId="758A0A2C"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1208 (71%)</w:t>
            </w:r>
          </w:p>
        </w:tc>
        <w:tc>
          <w:tcPr>
            <w:tcW w:w="1294" w:type="dxa"/>
            <w:gridSpan w:val="2"/>
            <w:noWrap/>
            <w:vAlign w:val="bottom"/>
          </w:tcPr>
          <w:p w14:paraId="4BB52090"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660 (48%)</w:t>
            </w:r>
          </w:p>
        </w:tc>
        <w:tc>
          <w:tcPr>
            <w:tcW w:w="992" w:type="dxa"/>
            <w:noWrap/>
            <w:vAlign w:val="bottom"/>
          </w:tcPr>
          <w:p w14:paraId="7EAF0169"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9163</w:t>
            </w:r>
          </w:p>
        </w:tc>
        <w:tc>
          <w:tcPr>
            <w:tcW w:w="1035" w:type="dxa"/>
            <w:noWrap/>
            <w:vAlign w:val="bottom"/>
          </w:tcPr>
          <w:p w14:paraId="1AD615D4" w14:textId="77777777" w:rsidR="00AB0DD9" w:rsidRPr="008B303A" w:rsidRDefault="00AB0DD9" w:rsidP="00CD56EF">
            <w:pPr>
              <w:jc w:val="center"/>
              <w:rPr>
                <w:rFonts w:asciiTheme="minorHAnsi" w:eastAsia="Times New Roman" w:hAnsiTheme="minorHAnsi" w:cstheme="minorHAnsi"/>
                <w:sz w:val="20"/>
                <w:lang w:eastAsia="en-GB"/>
              </w:rPr>
            </w:pPr>
            <w:r w:rsidRPr="008B303A">
              <w:rPr>
                <w:i/>
                <w:iCs/>
                <w:color w:val="000000"/>
                <w:sz w:val="20"/>
                <w:szCs w:val="22"/>
              </w:rPr>
              <w:t>&lt;0.001</w:t>
            </w:r>
          </w:p>
        </w:tc>
      </w:tr>
      <w:tr w:rsidR="00AB0DD9" w:rsidRPr="008B303A" w14:paraId="197AD693" w14:textId="77777777">
        <w:trPr>
          <w:trHeight w:val="300"/>
        </w:trPr>
        <w:tc>
          <w:tcPr>
            <w:tcW w:w="2524" w:type="dxa"/>
            <w:noWrap/>
          </w:tcPr>
          <w:p w14:paraId="601EB7E4" w14:textId="77777777" w:rsidR="00AB0DD9" w:rsidRPr="008B303A" w:rsidRDefault="00AB0DD9" w:rsidP="00CD56EF">
            <w:pPr>
              <w:rPr>
                <w:rFonts w:asciiTheme="minorHAnsi" w:eastAsia="Times New Roman" w:hAnsiTheme="minorHAnsi" w:cstheme="minorHAnsi"/>
                <w:b/>
                <w:color w:val="000000"/>
                <w:sz w:val="20"/>
                <w:lang w:eastAsia="en-GB"/>
              </w:rPr>
            </w:pPr>
            <w:r>
              <w:rPr>
                <w:rFonts w:asciiTheme="minorHAnsi" w:eastAsia="Times New Roman" w:hAnsiTheme="minorHAnsi" w:cstheme="minorHAnsi"/>
                <w:color w:val="000000"/>
                <w:sz w:val="20"/>
                <w:lang w:eastAsia="en-GB"/>
              </w:rPr>
              <w:t xml:space="preserve">             </w:t>
            </w:r>
            <w:r w:rsidRPr="008B303A">
              <w:rPr>
                <w:rFonts w:asciiTheme="minorHAnsi" w:eastAsia="Times New Roman" w:hAnsiTheme="minorHAnsi" w:cstheme="minorHAnsi"/>
                <w:color w:val="000000"/>
                <w:sz w:val="20"/>
                <w:lang w:eastAsia="en-GB"/>
              </w:rPr>
              <w:t>1</w:t>
            </w:r>
          </w:p>
        </w:tc>
        <w:tc>
          <w:tcPr>
            <w:tcW w:w="1144" w:type="dxa"/>
            <w:vAlign w:val="bottom"/>
          </w:tcPr>
          <w:p w14:paraId="158188D0" w14:textId="77777777" w:rsidR="00AB0DD9" w:rsidRPr="008B303A" w:rsidRDefault="00AB0DD9" w:rsidP="00CD56EF">
            <w:pPr>
              <w:jc w:val="right"/>
              <w:rPr>
                <w:rFonts w:asciiTheme="minorHAnsi" w:eastAsia="Times New Roman" w:hAnsiTheme="minorHAnsi" w:cstheme="minorHAnsi"/>
                <w:b/>
                <w:color w:val="000000"/>
                <w:sz w:val="20"/>
                <w:lang w:eastAsia="en-GB"/>
              </w:rPr>
            </w:pPr>
            <w:r w:rsidRPr="008B303A">
              <w:rPr>
                <w:color w:val="000000"/>
                <w:sz w:val="20"/>
                <w:szCs w:val="22"/>
              </w:rPr>
              <w:t>717 (9%)</w:t>
            </w:r>
          </w:p>
        </w:tc>
        <w:tc>
          <w:tcPr>
            <w:tcW w:w="1134" w:type="dxa"/>
            <w:gridSpan w:val="2"/>
            <w:noWrap/>
            <w:vAlign w:val="bottom"/>
          </w:tcPr>
          <w:p w14:paraId="256A4504"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168 (13%)</w:t>
            </w:r>
          </w:p>
        </w:tc>
        <w:tc>
          <w:tcPr>
            <w:tcW w:w="1134" w:type="dxa"/>
            <w:gridSpan w:val="2"/>
            <w:noWrap/>
            <w:vAlign w:val="bottom"/>
          </w:tcPr>
          <w:p w14:paraId="78E67FCB"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232 (14%)</w:t>
            </w:r>
          </w:p>
        </w:tc>
        <w:tc>
          <w:tcPr>
            <w:tcW w:w="1294" w:type="dxa"/>
            <w:gridSpan w:val="2"/>
            <w:noWrap/>
            <w:vAlign w:val="bottom"/>
          </w:tcPr>
          <w:p w14:paraId="3DC18AAE"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170 (12%)</w:t>
            </w:r>
          </w:p>
        </w:tc>
        <w:tc>
          <w:tcPr>
            <w:tcW w:w="992" w:type="dxa"/>
            <w:noWrap/>
            <w:vAlign w:val="bottom"/>
          </w:tcPr>
          <w:p w14:paraId="44F1F978" w14:textId="77777777" w:rsidR="00AB0DD9" w:rsidRPr="008B303A" w:rsidRDefault="00AB0DD9" w:rsidP="00CD56EF">
            <w:pPr>
              <w:jc w:val="right"/>
              <w:rPr>
                <w:rFonts w:asciiTheme="minorHAnsi" w:eastAsia="Times New Roman" w:hAnsiTheme="minorHAnsi" w:cstheme="minorHAnsi"/>
                <w:sz w:val="20"/>
                <w:lang w:eastAsia="en-GB"/>
              </w:rPr>
            </w:pPr>
            <w:r w:rsidRPr="008B303A">
              <w:rPr>
                <w:color w:val="000000"/>
                <w:sz w:val="20"/>
                <w:szCs w:val="22"/>
              </w:rPr>
              <w:t>1287</w:t>
            </w:r>
          </w:p>
        </w:tc>
        <w:tc>
          <w:tcPr>
            <w:tcW w:w="1035" w:type="dxa"/>
            <w:noWrap/>
            <w:vAlign w:val="bottom"/>
          </w:tcPr>
          <w:p w14:paraId="11FC5CA5" w14:textId="77777777" w:rsidR="00AB0DD9" w:rsidRPr="008B303A" w:rsidRDefault="00AB0DD9" w:rsidP="00CD56EF">
            <w:pPr>
              <w:jc w:val="center"/>
              <w:rPr>
                <w:rFonts w:asciiTheme="minorHAnsi" w:eastAsia="Times New Roman" w:hAnsiTheme="minorHAnsi" w:cstheme="minorHAnsi"/>
                <w:sz w:val="20"/>
                <w:lang w:eastAsia="en-GB"/>
              </w:rPr>
            </w:pPr>
          </w:p>
        </w:tc>
      </w:tr>
      <w:tr w:rsidR="00AB0DD9" w:rsidRPr="008B303A" w14:paraId="166A5B24" w14:textId="77777777">
        <w:trPr>
          <w:trHeight w:val="300"/>
        </w:trPr>
        <w:tc>
          <w:tcPr>
            <w:tcW w:w="2524" w:type="dxa"/>
            <w:noWrap/>
          </w:tcPr>
          <w:p w14:paraId="18867476"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2</w:t>
            </w:r>
          </w:p>
        </w:tc>
        <w:tc>
          <w:tcPr>
            <w:tcW w:w="1144" w:type="dxa"/>
            <w:noWrap/>
            <w:vAlign w:val="bottom"/>
          </w:tcPr>
          <w:p w14:paraId="792E890A"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367 (5%)</w:t>
            </w:r>
          </w:p>
        </w:tc>
        <w:tc>
          <w:tcPr>
            <w:tcW w:w="1134" w:type="dxa"/>
            <w:gridSpan w:val="2"/>
            <w:noWrap/>
            <w:vAlign w:val="bottom"/>
          </w:tcPr>
          <w:p w14:paraId="094C2AFD"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131 (11%)</w:t>
            </w:r>
          </w:p>
        </w:tc>
        <w:tc>
          <w:tcPr>
            <w:tcW w:w="1134" w:type="dxa"/>
            <w:gridSpan w:val="2"/>
            <w:noWrap/>
            <w:vAlign w:val="bottom"/>
          </w:tcPr>
          <w:p w14:paraId="4A19E42E"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142 (8%)</w:t>
            </w:r>
          </w:p>
        </w:tc>
        <w:tc>
          <w:tcPr>
            <w:tcW w:w="1294" w:type="dxa"/>
            <w:gridSpan w:val="2"/>
            <w:noWrap/>
            <w:vAlign w:val="bottom"/>
          </w:tcPr>
          <w:p w14:paraId="5E53A25C"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180 (13%)</w:t>
            </w:r>
          </w:p>
        </w:tc>
        <w:tc>
          <w:tcPr>
            <w:tcW w:w="992" w:type="dxa"/>
            <w:noWrap/>
            <w:vAlign w:val="bottom"/>
          </w:tcPr>
          <w:p w14:paraId="4988819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820</w:t>
            </w:r>
          </w:p>
        </w:tc>
        <w:tc>
          <w:tcPr>
            <w:tcW w:w="1035" w:type="dxa"/>
            <w:noWrap/>
            <w:vAlign w:val="bottom"/>
          </w:tcPr>
          <w:p w14:paraId="14E0FD84" w14:textId="77777777" w:rsidR="00AB0DD9" w:rsidRPr="008B303A" w:rsidRDefault="00AB0DD9" w:rsidP="00CD56EF">
            <w:pPr>
              <w:jc w:val="center"/>
              <w:rPr>
                <w:rFonts w:asciiTheme="minorHAnsi" w:eastAsia="Times New Roman" w:hAnsiTheme="minorHAnsi" w:cstheme="minorHAnsi"/>
                <w:i/>
                <w:iCs/>
                <w:color w:val="000000"/>
                <w:sz w:val="20"/>
                <w:lang w:eastAsia="en-GB"/>
              </w:rPr>
            </w:pPr>
          </w:p>
        </w:tc>
      </w:tr>
      <w:tr w:rsidR="00AB0DD9" w:rsidRPr="008B303A" w14:paraId="3AEF6EAD" w14:textId="77777777">
        <w:trPr>
          <w:trHeight w:val="300"/>
        </w:trPr>
        <w:tc>
          <w:tcPr>
            <w:tcW w:w="2524" w:type="dxa"/>
            <w:noWrap/>
          </w:tcPr>
          <w:p w14:paraId="093731AC"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3 +</w:t>
            </w:r>
          </w:p>
        </w:tc>
        <w:tc>
          <w:tcPr>
            <w:tcW w:w="1144" w:type="dxa"/>
            <w:noWrap/>
            <w:vAlign w:val="bottom"/>
          </w:tcPr>
          <w:p w14:paraId="257952CD"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303 (4%)</w:t>
            </w:r>
          </w:p>
        </w:tc>
        <w:tc>
          <w:tcPr>
            <w:tcW w:w="1134" w:type="dxa"/>
            <w:gridSpan w:val="2"/>
            <w:noWrap/>
            <w:vAlign w:val="bottom"/>
          </w:tcPr>
          <w:p w14:paraId="3A6A489B"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104 (8%)</w:t>
            </w:r>
          </w:p>
        </w:tc>
        <w:tc>
          <w:tcPr>
            <w:tcW w:w="1134" w:type="dxa"/>
            <w:gridSpan w:val="2"/>
            <w:noWrap/>
            <w:vAlign w:val="bottom"/>
          </w:tcPr>
          <w:p w14:paraId="1A703CC0"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118 (7%)</w:t>
            </w:r>
          </w:p>
        </w:tc>
        <w:tc>
          <w:tcPr>
            <w:tcW w:w="1294" w:type="dxa"/>
            <w:gridSpan w:val="2"/>
            <w:noWrap/>
            <w:vAlign w:val="bottom"/>
          </w:tcPr>
          <w:p w14:paraId="5ED74E71"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353 (26%)</w:t>
            </w:r>
          </w:p>
        </w:tc>
        <w:tc>
          <w:tcPr>
            <w:tcW w:w="992" w:type="dxa"/>
            <w:noWrap/>
            <w:vAlign w:val="bottom"/>
          </w:tcPr>
          <w:p w14:paraId="04E923D7"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878</w:t>
            </w:r>
          </w:p>
        </w:tc>
        <w:tc>
          <w:tcPr>
            <w:tcW w:w="1035" w:type="dxa"/>
            <w:noWrap/>
            <w:vAlign w:val="bottom"/>
          </w:tcPr>
          <w:p w14:paraId="7F1099F6"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624001AE" w14:textId="77777777">
        <w:trPr>
          <w:trHeight w:val="300"/>
        </w:trPr>
        <w:tc>
          <w:tcPr>
            <w:tcW w:w="2524" w:type="dxa"/>
            <w:noWrap/>
          </w:tcPr>
          <w:p w14:paraId="0E75A384" w14:textId="77777777" w:rsidR="00AB0DD9" w:rsidRPr="008B303A" w:rsidRDefault="00AB0DD9" w:rsidP="00334774">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Unknown</w:t>
            </w:r>
          </w:p>
        </w:tc>
        <w:tc>
          <w:tcPr>
            <w:tcW w:w="1144" w:type="dxa"/>
            <w:noWrap/>
            <w:vAlign w:val="bottom"/>
          </w:tcPr>
          <w:p w14:paraId="520EA910"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295</w:t>
            </w:r>
          </w:p>
        </w:tc>
        <w:tc>
          <w:tcPr>
            <w:tcW w:w="1134" w:type="dxa"/>
            <w:gridSpan w:val="2"/>
            <w:noWrap/>
            <w:vAlign w:val="bottom"/>
          </w:tcPr>
          <w:p w14:paraId="1778A7CD"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34</w:t>
            </w:r>
          </w:p>
        </w:tc>
        <w:tc>
          <w:tcPr>
            <w:tcW w:w="1134" w:type="dxa"/>
            <w:gridSpan w:val="2"/>
            <w:noWrap/>
            <w:vAlign w:val="bottom"/>
          </w:tcPr>
          <w:p w14:paraId="0ACA26E9"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128</w:t>
            </w:r>
          </w:p>
        </w:tc>
        <w:tc>
          <w:tcPr>
            <w:tcW w:w="1294" w:type="dxa"/>
            <w:gridSpan w:val="2"/>
            <w:noWrap/>
            <w:vAlign w:val="bottom"/>
          </w:tcPr>
          <w:p w14:paraId="08437E68"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111</w:t>
            </w:r>
          </w:p>
        </w:tc>
        <w:tc>
          <w:tcPr>
            <w:tcW w:w="992" w:type="dxa"/>
            <w:noWrap/>
            <w:vAlign w:val="bottom"/>
          </w:tcPr>
          <w:p w14:paraId="20551361" w14:textId="77777777" w:rsidR="00AB0DD9" w:rsidRPr="008B303A" w:rsidRDefault="00AB0DD9" w:rsidP="00CD56EF">
            <w:pPr>
              <w:jc w:val="right"/>
              <w:rPr>
                <w:rFonts w:asciiTheme="minorHAnsi" w:eastAsia="Times New Roman" w:hAnsiTheme="minorHAnsi" w:cstheme="minorHAnsi"/>
                <w:color w:val="000000"/>
                <w:sz w:val="20"/>
                <w:lang w:eastAsia="en-GB"/>
              </w:rPr>
            </w:pPr>
            <w:r w:rsidRPr="008B303A">
              <w:rPr>
                <w:color w:val="000000"/>
                <w:sz w:val="20"/>
                <w:szCs w:val="22"/>
              </w:rPr>
              <w:t>568</w:t>
            </w:r>
          </w:p>
        </w:tc>
        <w:tc>
          <w:tcPr>
            <w:tcW w:w="1035" w:type="dxa"/>
            <w:noWrap/>
            <w:vAlign w:val="bottom"/>
          </w:tcPr>
          <w:p w14:paraId="7AD54188" w14:textId="77777777" w:rsidR="00AB0DD9" w:rsidRPr="008B303A" w:rsidRDefault="00AB0DD9" w:rsidP="00CD56EF">
            <w:pPr>
              <w:jc w:val="center"/>
              <w:rPr>
                <w:rFonts w:asciiTheme="minorHAnsi" w:eastAsia="Times New Roman" w:hAnsiTheme="minorHAnsi" w:cstheme="minorHAnsi"/>
                <w:color w:val="000000"/>
                <w:sz w:val="20"/>
                <w:lang w:eastAsia="en-GB"/>
              </w:rPr>
            </w:pPr>
          </w:p>
        </w:tc>
      </w:tr>
      <w:tr w:rsidR="00AB0DD9" w:rsidRPr="008B303A" w14:paraId="64B796E0" w14:textId="77777777">
        <w:trPr>
          <w:trHeight w:val="300"/>
        </w:trPr>
        <w:tc>
          <w:tcPr>
            <w:tcW w:w="9257" w:type="dxa"/>
            <w:gridSpan w:val="10"/>
            <w:noWrap/>
          </w:tcPr>
          <w:p w14:paraId="4C8D530A" w14:textId="77777777" w:rsidR="00AB0DD9" w:rsidRPr="008B303A" w:rsidRDefault="00AB0DD9" w:rsidP="00CD56EF">
            <w:pPr>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b/>
                <w:color w:val="000000"/>
                <w:sz w:val="20"/>
                <w:lang w:eastAsia="en-GB"/>
              </w:rPr>
              <w:t>IMD quintile</w:t>
            </w:r>
          </w:p>
        </w:tc>
      </w:tr>
      <w:tr w:rsidR="000B048B" w:rsidRPr="008B303A" w14:paraId="5F6A0E12" w14:textId="77777777">
        <w:trPr>
          <w:trHeight w:val="300"/>
        </w:trPr>
        <w:tc>
          <w:tcPr>
            <w:tcW w:w="2524" w:type="dxa"/>
            <w:noWrap/>
          </w:tcPr>
          <w:p w14:paraId="7223ECF5" w14:textId="02CCD4CA" w:rsidR="000B048B" w:rsidRPr="008B303A" w:rsidRDefault="000B048B" w:rsidP="00A42142">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 xml:space="preserve">1 - </w:t>
            </w:r>
            <w:r>
              <w:rPr>
                <w:rFonts w:asciiTheme="minorHAnsi" w:eastAsia="Times New Roman" w:hAnsiTheme="minorHAnsi" w:cstheme="minorHAnsi"/>
                <w:color w:val="000000"/>
                <w:sz w:val="20"/>
                <w:lang w:eastAsia="en-GB"/>
              </w:rPr>
              <w:t>most</w:t>
            </w:r>
            <w:r w:rsidRPr="008B303A">
              <w:rPr>
                <w:rFonts w:asciiTheme="minorHAnsi" w:eastAsia="Times New Roman" w:hAnsiTheme="minorHAnsi" w:cstheme="minorHAnsi"/>
                <w:color w:val="000000"/>
                <w:sz w:val="20"/>
                <w:lang w:eastAsia="en-GB"/>
              </w:rPr>
              <w:t xml:space="preserve"> deprived</w:t>
            </w:r>
          </w:p>
        </w:tc>
        <w:tc>
          <w:tcPr>
            <w:tcW w:w="1144" w:type="dxa"/>
            <w:noWrap/>
            <w:vAlign w:val="bottom"/>
          </w:tcPr>
          <w:p w14:paraId="67466E2F" w14:textId="070BFFA2"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1080 (13%)</w:t>
            </w:r>
          </w:p>
        </w:tc>
        <w:tc>
          <w:tcPr>
            <w:tcW w:w="1134" w:type="dxa"/>
            <w:gridSpan w:val="2"/>
            <w:noWrap/>
            <w:vAlign w:val="bottom"/>
          </w:tcPr>
          <w:p w14:paraId="13FDF298" w14:textId="725AB0CF"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268 (15%)</w:t>
            </w:r>
          </w:p>
        </w:tc>
        <w:tc>
          <w:tcPr>
            <w:tcW w:w="1134" w:type="dxa"/>
            <w:gridSpan w:val="2"/>
            <w:noWrap/>
            <w:vAlign w:val="bottom"/>
          </w:tcPr>
          <w:p w14:paraId="10506BD1" w14:textId="1C3DE68F"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136 (11%)</w:t>
            </w:r>
          </w:p>
        </w:tc>
        <w:tc>
          <w:tcPr>
            <w:tcW w:w="1294" w:type="dxa"/>
            <w:gridSpan w:val="2"/>
            <w:noWrap/>
            <w:vAlign w:val="bottom"/>
          </w:tcPr>
          <w:p w14:paraId="7844E60C" w14:textId="0DC2BFC3"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216 (15%)</w:t>
            </w:r>
          </w:p>
        </w:tc>
        <w:tc>
          <w:tcPr>
            <w:tcW w:w="992" w:type="dxa"/>
            <w:noWrap/>
            <w:vAlign w:val="bottom"/>
          </w:tcPr>
          <w:p w14:paraId="063A5240" w14:textId="03435E15"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1700</w:t>
            </w:r>
          </w:p>
        </w:tc>
        <w:tc>
          <w:tcPr>
            <w:tcW w:w="1035" w:type="dxa"/>
            <w:noWrap/>
            <w:vAlign w:val="bottom"/>
          </w:tcPr>
          <w:p w14:paraId="06720658" w14:textId="4A7CEE9F" w:rsidR="000B048B" w:rsidRPr="000B048B" w:rsidRDefault="000B048B" w:rsidP="000B048B">
            <w:pPr>
              <w:jc w:val="center"/>
              <w:rPr>
                <w:rFonts w:asciiTheme="minorHAnsi" w:eastAsia="Times New Roman" w:hAnsiTheme="minorHAnsi" w:cstheme="minorHAnsi"/>
                <w:color w:val="000000"/>
                <w:sz w:val="20"/>
                <w:lang w:eastAsia="en-GB"/>
              </w:rPr>
            </w:pPr>
            <w:r w:rsidRPr="0084023B">
              <w:rPr>
                <w:rFonts w:cs="Calibri"/>
                <w:i/>
                <w:iCs/>
                <w:color w:val="000000"/>
                <w:sz w:val="20"/>
              </w:rPr>
              <w:t>0.005</w:t>
            </w:r>
          </w:p>
        </w:tc>
      </w:tr>
      <w:tr w:rsidR="000B048B" w:rsidRPr="008B303A" w14:paraId="77A7CE7F" w14:textId="77777777">
        <w:trPr>
          <w:trHeight w:val="300"/>
        </w:trPr>
        <w:tc>
          <w:tcPr>
            <w:tcW w:w="2524" w:type="dxa"/>
            <w:noWrap/>
          </w:tcPr>
          <w:p w14:paraId="02AAB9E9" w14:textId="77777777" w:rsidR="000B048B" w:rsidRPr="008B303A" w:rsidRDefault="000B048B" w:rsidP="000B048B">
            <w:pPr>
              <w:rPr>
                <w:rFonts w:asciiTheme="minorHAnsi" w:eastAsia="Times New Roman" w:hAnsiTheme="minorHAnsi" w:cstheme="minorHAnsi"/>
                <w:b/>
                <w:color w:val="000000"/>
                <w:sz w:val="20"/>
                <w:lang w:eastAsia="en-GB"/>
              </w:rPr>
            </w:pPr>
            <w:r>
              <w:rPr>
                <w:rFonts w:asciiTheme="minorHAnsi" w:eastAsia="Times New Roman" w:hAnsiTheme="minorHAnsi" w:cstheme="minorHAnsi"/>
                <w:color w:val="000000"/>
                <w:sz w:val="20"/>
                <w:lang w:eastAsia="en-GB"/>
              </w:rPr>
              <w:t xml:space="preserve">             </w:t>
            </w:r>
            <w:r w:rsidRPr="008B303A">
              <w:rPr>
                <w:rFonts w:asciiTheme="minorHAnsi" w:eastAsia="Times New Roman" w:hAnsiTheme="minorHAnsi" w:cstheme="minorHAnsi"/>
                <w:color w:val="000000"/>
                <w:sz w:val="20"/>
                <w:lang w:eastAsia="en-GB"/>
              </w:rPr>
              <w:t>2</w:t>
            </w:r>
          </w:p>
        </w:tc>
        <w:tc>
          <w:tcPr>
            <w:tcW w:w="1144" w:type="dxa"/>
            <w:noWrap/>
            <w:vAlign w:val="bottom"/>
          </w:tcPr>
          <w:p w14:paraId="6AAACC4D" w14:textId="35DB1CEF"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1383 (17%)</w:t>
            </w:r>
          </w:p>
        </w:tc>
        <w:tc>
          <w:tcPr>
            <w:tcW w:w="1134" w:type="dxa"/>
            <w:gridSpan w:val="2"/>
            <w:noWrap/>
            <w:vAlign w:val="bottom"/>
          </w:tcPr>
          <w:p w14:paraId="356C89B5" w14:textId="31F1DF22" w:rsidR="000B048B" w:rsidRPr="000B048B" w:rsidRDefault="000B048B" w:rsidP="000B048B">
            <w:pPr>
              <w:jc w:val="right"/>
              <w:rPr>
                <w:rFonts w:asciiTheme="minorHAnsi" w:eastAsia="Times New Roman" w:hAnsiTheme="minorHAnsi" w:cstheme="minorHAnsi"/>
                <w:sz w:val="20"/>
                <w:lang w:eastAsia="en-GB"/>
              </w:rPr>
            </w:pPr>
            <w:r w:rsidRPr="0084023B">
              <w:rPr>
                <w:rFonts w:cs="Calibri"/>
                <w:color w:val="000000"/>
                <w:sz w:val="20"/>
              </w:rPr>
              <w:t>321 (18%)</w:t>
            </w:r>
          </w:p>
        </w:tc>
        <w:tc>
          <w:tcPr>
            <w:tcW w:w="1134" w:type="dxa"/>
            <w:gridSpan w:val="2"/>
            <w:noWrap/>
            <w:vAlign w:val="bottom"/>
          </w:tcPr>
          <w:p w14:paraId="1FEBA62B" w14:textId="2709DAD1" w:rsidR="000B048B" w:rsidRPr="000B048B" w:rsidRDefault="000B048B" w:rsidP="000B048B">
            <w:pPr>
              <w:jc w:val="right"/>
              <w:rPr>
                <w:rFonts w:asciiTheme="minorHAnsi" w:eastAsia="Times New Roman" w:hAnsiTheme="minorHAnsi" w:cstheme="minorHAnsi"/>
                <w:sz w:val="20"/>
                <w:lang w:eastAsia="en-GB"/>
              </w:rPr>
            </w:pPr>
            <w:r w:rsidRPr="0084023B">
              <w:rPr>
                <w:rFonts w:cs="Calibri"/>
                <w:color w:val="000000"/>
                <w:sz w:val="20"/>
              </w:rPr>
              <w:t>204 (16%)</w:t>
            </w:r>
          </w:p>
        </w:tc>
        <w:tc>
          <w:tcPr>
            <w:tcW w:w="1294" w:type="dxa"/>
            <w:gridSpan w:val="2"/>
            <w:noWrap/>
            <w:vAlign w:val="bottom"/>
          </w:tcPr>
          <w:p w14:paraId="2E52890D" w14:textId="401C57FF" w:rsidR="000B048B" w:rsidRPr="000B048B" w:rsidRDefault="000B048B" w:rsidP="000B048B">
            <w:pPr>
              <w:jc w:val="right"/>
              <w:rPr>
                <w:rFonts w:asciiTheme="minorHAnsi" w:eastAsia="Times New Roman" w:hAnsiTheme="minorHAnsi" w:cstheme="minorHAnsi"/>
                <w:sz w:val="20"/>
                <w:lang w:eastAsia="en-GB"/>
              </w:rPr>
            </w:pPr>
            <w:r w:rsidRPr="0084023B">
              <w:rPr>
                <w:rFonts w:cs="Calibri"/>
                <w:color w:val="000000"/>
                <w:sz w:val="20"/>
              </w:rPr>
              <w:t>265 (18%)</w:t>
            </w:r>
          </w:p>
        </w:tc>
        <w:tc>
          <w:tcPr>
            <w:tcW w:w="992" w:type="dxa"/>
            <w:noWrap/>
            <w:vAlign w:val="bottom"/>
          </w:tcPr>
          <w:p w14:paraId="2F6091DD" w14:textId="1A68A3D6" w:rsidR="000B048B" w:rsidRPr="000B048B" w:rsidRDefault="000B048B" w:rsidP="000B048B">
            <w:pPr>
              <w:jc w:val="right"/>
              <w:rPr>
                <w:rFonts w:asciiTheme="minorHAnsi" w:eastAsia="Times New Roman" w:hAnsiTheme="minorHAnsi" w:cstheme="minorHAnsi"/>
                <w:sz w:val="20"/>
                <w:lang w:eastAsia="en-GB"/>
              </w:rPr>
            </w:pPr>
            <w:r w:rsidRPr="0084023B">
              <w:rPr>
                <w:rFonts w:cs="Calibri"/>
                <w:color w:val="000000"/>
                <w:sz w:val="20"/>
              </w:rPr>
              <w:t>2173</w:t>
            </w:r>
          </w:p>
        </w:tc>
        <w:tc>
          <w:tcPr>
            <w:tcW w:w="1035" w:type="dxa"/>
            <w:noWrap/>
            <w:vAlign w:val="bottom"/>
          </w:tcPr>
          <w:p w14:paraId="26C89278" w14:textId="77777777" w:rsidR="000B048B" w:rsidRPr="00A42142" w:rsidRDefault="000B048B" w:rsidP="000B048B">
            <w:pPr>
              <w:jc w:val="center"/>
              <w:rPr>
                <w:rFonts w:asciiTheme="minorHAnsi" w:eastAsia="Times New Roman" w:hAnsiTheme="minorHAnsi" w:cstheme="minorHAnsi"/>
                <w:sz w:val="20"/>
                <w:lang w:eastAsia="en-GB"/>
              </w:rPr>
            </w:pPr>
          </w:p>
        </w:tc>
      </w:tr>
      <w:tr w:rsidR="000B048B" w:rsidRPr="008B303A" w14:paraId="381E55D5" w14:textId="77777777">
        <w:trPr>
          <w:trHeight w:val="300"/>
        </w:trPr>
        <w:tc>
          <w:tcPr>
            <w:tcW w:w="2524" w:type="dxa"/>
            <w:noWrap/>
          </w:tcPr>
          <w:p w14:paraId="7BA9D438" w14:textId="77777777" w:rsidR="000B048B" w:rsidRPr="008B303A" w:rsidRDefault="000B048B" w:rsidP="000B048B">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3</w:t>
            </w:r>
          </w:p>
        </w:tc>
        <w:tc>
          <w:tcPr>
            <w:tcW w:w="1144" w:type="dxa"/>
            <w:noWrap/>
            <w:vAlign w:val="bottom"/>
          </w:tcPr>
          <w:p w14:paraId="3D3F72BD" w14:textId="3B62062F"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1646 (20%)</w:t>
            </w:r>
          </w:p>
        </w:tc>
        <w:tc>
          <w:tcPr>
            <w:tcW w:w="1134" w:type="dxa"/>
            <w:gridSpan w:val="2"/>
            <w:noWrap/>
            <w:vAlign w:val="bottom"/>
          </w:tcPr>
          <w:p w14:paraId="46218305" w14:textId="3A9410D1"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387 (21%)</w:t>
            </w:r>
          </w:p>
        </w:tc>
        <w:tc>
          <w:tcPr>
            <w:tcW w:w="1134" w:type="dxa"/>
            <w:gridSpan w:val="2"/>
            <w:noWrap/>
            <w:vAlign w:val="bottom"/>
          </w:tcPr>
          <w:p w14:paraId="0EAC1FCD" w14:textId="5D55F04D"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260 (20%)</w:t>
            </w:r>
          </w:p>
        </w:tc>
        <w:tc>
          <w:tcPr>
            <w:tcW w:w="1294" w:type="dxa"/>
            <w:gridSpan w:val="2"/>
            <w:noWrap/>
            <w:vAlign w:val="bottom"/>
          </w:tcPr>
          <w:p w14:paraId="7C4CABCC" w14:textId="44F093A9"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317 (22%)</w:t>
            </w:r>
          </w:p>
        </w:tc>
        <w:tc>
          <w:tcPr>
            <w:tcW w:w="992" w:type="dxa"/>
            <w:noWrap/>
            <w:vAlign w:val="bottom"/>
          </w:tcPr>
          <w:p w14:paraId="2467B762" w14:textId="5C5DA47E"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2610</w:t>
            </w:r>
          </w:p>
        </w:tc>
        <w:tc>
          <w:tcPr>
            <w:tcW w:w="1035" w:type="dxa"/>
            <w:noWrap/>
            <w:vAlign w:val="bottom"/>
          </w:tcPr>
          <w:p w14:paraId="39F2F142" w14:textId="77777777" w:rsidR="000B048B" w:rsidRPr="00A42142" w:rsidRDefault="000B048B" w:rsidP="000B048B">
            <w:pPr>
              <w:jc w:val="center"/>
              <w:rPr>
                <w:rFonts w:asciiTheme="minorHAnsi" w:eastAsia="Times New Roman" w:hAnsiTheme="minorHAnsi" w:cstheme="minorHAnsi"/>
                <w:i/>
                <w:iCs/>
                <w:color w:val="000000"/>
                <w:sz w:val="20"/>
                <w:lang w:eastAsia="en-GB"/>
              </w:rPr>
            </w:pPr>
          </w:p>
        </w:tc>
      </w:tr>
      <w:tr w:rsidR="000B048B" w:rsidRPr="008B303A" w14:paraId="212645B8" w14:textId="77777777">
        <w:trPr>
          <w:trHeight w:val="300"/>
        </w:trPr>
        <w:tc>
          <w:tcPr>
            <w:tcW w:w="2524" w:type="dxa"/>
            <w:tcBorders>
              <w:bottom w:val="single" w:sz="4" w:space="0" w:color="BFBFBF" w:themeColor="background1" w:themeShade="BF"/>
            </w:tcBorders>
            <w:noWrap/>
          </w:tcPr>
          <w:p w14:paraId="7ECF9295" w14:textId="77777777" w:rsidR="000B048B" w:rsidRPr="008B303A" w:rsidRDefault="000B048B" w:rsidP="000B048B">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4</w:t>
            </w:r>
          </w:p>
        </w:tc>
        <w:tc>
          <w:tcPr>
            <w:tcW w:w="1144" w:type="dxa"/>
            <w:tcBorders>
              <w:bottom w:val="single" w:sz="4" w:space="0" w:color="BFBFBF" w:themeColor="background1" w:themeShade="BF"/>
            </w:tcBorders>
            <w:noWrap/>
            <w:vAlign w:val="bottom"/>
          </w:tcPr>
          <w:p w14:paraId="7C3765E5" w14:textId="0F7C5769"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1952 (24%)</w:t>
            </w:r>
          </w:p>
        </w:tc>
        <w:tc>
          <w:tcPr>
            <w:tcW w:w="1134" w:type="dxa"/>
            <w:gridSpan w:val="2"/>
            <w:tcBorders>
              <w:bottom w:val="single" w:sz="4" w:space="0" w:color="BFBFBF" w:themeColor="background1" w:themeShade="BF"/>
            </w:tcBorders>
            <w:noWrap/>
            <w:vAlign w:val="bottom"/>
          </w:tcPr>
          <w:p w14:paraId="744D077C" w14:textId="3031FE42"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404 (22%)</w:t>
            </w:r>
          </w:p>
        </w:tc>
        <w:tc>
          <w:tcPr>
            <w:tcW w:w="1134" w:type="dxa"/>
            <w:gridSpan w:val="2"/>
            <w:tcBorders>
              <w:bottom w:val="single" w:sz="4" w:space="0" w:color="BFBFBF" w:themeColor="background1" w:themeShade="BF"/>
            </w:tcBorders>
            <w:noWrap/>
            <w:vAlign w:val="bottom"/>
          </w:tcPr>
          <w:p w14:paraId="4A2525A5" w14:textId="08F3FCC7"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326 (25%)</w:t>
            </w:r>
          </w:p>
        </w:tc>
        <w:tc>
          <w:tcPr>
            <w:tcW w:w="1294" w:type="dxa"/>
            <w:gridSpan w:val="2"/>
            <w:tcBorders>
              <w:bottom w:val="single" w:sz="4" w:space="0" w:color="BFBFBF" w:themeColor="background1" w:themeShade="BF"/>
            </w:tcBorders>
            <w:noWrap/>
            <w:vAlign w:val="bottom"/>
          </w:tcPr>
          <w:p w14:paraId="0E21FFB0" w14:textId="133506C2"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326 (22%)</w:t>
            </w:r>
          </w:p>
        </w:tc>
        <w:tc>
          <w:tcPr>
            <w:tcW w:w="992" w:type="dxa"/>
            <w:tcBorders>
              <w:bottom w:val="single" w:sz="4" w:space="0" w:color="BFBFBF" w:themeColor="background1" w:themeShade="BF"/>
            </w:tcBorders>
            <w:noWrap/>
            <w:vAlign w:val="bottom"/>
          </w:tcPr>
          <w:p w14:paraId="495AC71F" w14:textId="7450F73F"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3008</w:t>
            </w:r>
          </w:p>
        </w:tc>
        <w:tc>
          <w:tcPr>
            <w:tcW w:w="1035" w:type="dxa"/>
            <w:tcBorders>
              <w:bottom w:val="single" w:sz="4" w:space="0" w:color="BFBFBF" w:themeColor="background1" w:themeShade="BF"/>
            </w:tcBorders>
            <w:noWrap/>
            <w:vAlign w:val="bottom"/>
          </w:tcPr>
          <w:p w14:paraId="3A95D557" w14:textId="77777777" w:rsidR="000B048B" w:rsidRPr="00A42142" w:rsidRDefault="000B048B" w:rsidP="000B048B">
            <w:pPr>
              <w:jc w:val="center"/>
              <w:rPr>
                <w:rFonts w:asciiTheme="minorHAnsi" w:eastAsia="Times New Roman" w:hAnsiTheme="minorHAnsi" w:cstheme="minorHAnsi"/>
                <w:color w:val="000000"/>
                <w:sz w:val="20"/>
                <w:lang w:eastAsia="en-GB"/>
              </w:rPr>
            </w:pPr>
          </w:p>
        </w:tc>
      </w:tr>
      <w:tr w:rsidR="000B048B" w:rsidRPr="008B303A" w14:paraId="36F28C72" w14:textId="77777777">
        <w:trPr>
          <w:trHeight w:val="300"/>
        </w:trPr>
        <w:tc>
          <w:tcPr>
            <w:tcW w:w="2524" w:type="dxa"/>
            <w:noWrap/>
          </w:tcPr>
          <w:p w14:paraId="544D78E3" w14:textId="28A56ECB" w:rsidR="000B048B" w:rsidRPr="008B303A" w:rsidRDefault="000B048B" w:rsidP="00A42142">
            <w:pPr>
              <w:ind w:firstLineChars="300" w:firstLine="600"/>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 xml:space="preserve">5 </w:t>
            </w:r>
            <w:r>
              <w:rPr>
                <w:rFonts w:asciiTheme="minorHAnsi" w:eastAsia="Times New Roman" w:hAnsiTheme="minorHAnsi" w:cstheme="minorHAnsi"/>
                <w:color w:val="000000"/>
                <w:sz w:val="20"/>
                <w:lang w:eastAsia="en-GB"/>
              </w:rPr>
              <w:t>–</w:t>
            </w:r>
            <w:r w:rsidRPr="008B303A">
              <w:rPr>
                <w:rFonts w:asciiTheme="minorHAnsi" w:eastAsia="Times New Roman" w:hAnsiTheme="minorHAnsi" w:cstheme="minorHAnsi"/>
                <w:color w:val="000000"/>
                <w:sz w:val="20"/>
                <w:lang w:eastAsia="en-GB"/>
              </w:rPr>
              <w:t xml:space="preserve"> </w:t>
            </w:r>
            <w:r>
              <w:rPr>
                <w:rFonts w:asciiTheme="minorHAnsi" w:eastAsia="Times New Roman" w:hAnsiTheme="minorHAnsi" w:cstheme="minorHAnsi"/>
                <w:color w:val="000000"/>
                <w:sz w:val="20"/>
                <w:lang w:eastAsia="en-GB"/>
              </w:rPr>
              <w:t>least</w:t>
            </w:r>
            <w:r w:rsidRPr="008B303A">
              <w:rPr>
                <w:rFonts w:asciiTheme="minorHAnsi" w:eastAsia="Times New Roman" w:hAnsiTheme="minorHAnsi" w:cstheme="minorHAnsi"/>
                <w:color w:val="000000"/>
                <w:sz w:val="20"/>
                <w:lang w:eastAsia="en-GB"/>
              </w:rPr>
              <w:t xml:space="preserve"> deprived</w:t>
            </w:r>
          </w:p>
        </w:tc>
        <w:tc>
          <w:tcPr>
            <w:tcW w:w="1144" w:type="dxa"/>
            <w:noWrap/>
            <w:vAlign w:val="bottom"/>
          </w:tcPr>
          <w:p w14:paraId="3B237C86" w14:textId="6D982807"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2073 (25%)</w:t>
            </w:r>
          </w:p>
        </w:tc>
        <w:tc>
          <w:tcPr>
            <w:tcW w:w="1134" w:type="dxa"/>
            <w:gridSpan w:val="2"/>
            <w:noWrap/>
            <w:vAlign w:val="bottom"/>
          </w:tcPr>
          <w:p w14:paraId="5B6CF546" w14:textId="01447CEC"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448 (25%)</w:t>
            </w:r>
          </w:p>
        </w:tc>
        <w:tc>
          <w:tcPr>
            <w:tcW w:w="1134" w:type="dxa"/>
            <w:gridSpan w:val="2"/>
            <w:noWrap/>
            <w:vAlign w:val="bottom"/>
          </w:tcPr>
          <w:p w14:paraId="7E0A5B0A" w14:textId="3B791E42"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354 (28%)</w:t>
            </w:r>
          </w:p>
        </w:tc>
        <w:tc>
          <w:tcPr>
            <w:tcW w:w="1294" w:type="dxa"/>
            <w:gridSpan w:val="2"/>
            <w:noWrap/>
            <w:vAlign w:val="bottom"/>
          </w:tcPr>
          <w:p w14:paraId="6E537BF3" w14:textId="308AB07B"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350 (24%)</w:t>
            </w:r>
          </w:p>
        </w:tc>
        <w:tc>
          <w:tcPr>
            <w:tcW w:w="992" w:type="dxa"/>
            <w:noWrap/>
            <w:vAlign w:val="bottom"/>
          </w:tcPr>
          <w:p w14:paraId="13C71A15" w14:textId="53A13034" w:rsidR="000B048B" w:rsidRPr="000B048B" w:rsidRDefault="000B048B" w:rsidP="000B048B">
            <w:pPr>
              <w:jc w:val="right"/>
              <w:rPr>
                <w:rFonts w:asciiTheme="minorHAnsi" w:eastAsia="Times New Roman" w:hAnsiTheme="minorHAnsi" w:cstheme="minorHAnsi"/>
                <w:color w:val="000000"/>
                <w:sz w:val="20"/>
                <w:lang w:eastAsia="en-GB"/>
              </w:rPr>
            </w:pPr>
            <w:r w:rsidRPr="0084023B">
              <w:rPr>
                <w:rFonts w:cs="Calibri"/>
                <w:color w:val="000000"/>
                <w:sz w:val="20"/>
              </w:rPr>
              <w:t>3225</w:t>
            </w:r>
          </w:p>
        </w:tc>
        <w:tc>
          <w:tcPr>
            <w:tcW w:w="1035" w:type="dxa"/>
            <w:noWrap/>
            <w:vAlign w:val="bottom"/>
          </w:tcPr>
          <w:p w14:paraId="58405465" w14:textId="77777777" w:rsidR="000B048B" w:rsidRPr="00A42142" w:rsidRDefault="000B048B" w:rsidP="000B048B">
            <w:pPr>
              <w:jc w:val="center"/>
              <w:rPr>
                <w:rFonts w:asciiTheme="minorHAnsi" w:eastAsia="Times New Roman" w:hAnsiTheme="minorHAnsi" w:cstheme="minorHAnsi"/>
                <w:color w:val="000000"/>
                <w:sz w:val="20"/>
                <w:lang w:eastAsia="en-GB"/>
              </w:rPr>
            </w:pPr>
          </w:p>
        </w:tc>
      </w:tr>
      <w:tr w:rsidR="005708B9" w:rsidRPr="008B303A" w14:paraId="0E53A446" w14:textId="77777777">
        <w:trPr>
          <w:trHeight w:val="300"/>
        </w:trPr>
        <w:tc>
          <w:tcPr>
            <w:tcW w:w="9257" w:type="dxa"/>
            <w:gridSpan w:val="10"/>
            <w:noWrap/>
          </w:tcPr>
          <w:p w14:paraId="1202BE85" w14:textId="77777777" w:rsidR="005708B9" w:rsidRPr="005708B9" w:rsidRDefault="005708B9" w:rsidP="005708B9">
            <w:pPr>
              <w:rPr>
                <w:rFonts w:asciiTheme="minorHAnsi" w:eastAsia="Times New Roman" w:hAnsiTheme="minorHAnsi" w:cstheme="minorHAnsi"/>
                <w:b/>
                <w:color w:val="000000"/>
                <w:sz w:val="20"/>
                <w:lang w:eastAsia="en-GB"/>
              </w:rPr>
            </w:pPr>
            <w:r w:rsidRPr="005708B9">
              <w:rPr>
                <w:rFonts w:asciiTheme="minorHAnsi" w:eastAsia="Times New Roman" w:hAnsiTheme="minorHAnsi" w:cstheme="minorHAnsi"/>
                <w:b/>
                <w:color w:val="000000"/>
                <w:sz w:val="20"/>
                <w:lang w:eastAsia="en-GB"/>
              </w:rPr>
              <w:t>Type of treatment</w:t>
            </w:r>
          </w:p>
        </w:tc>
      </w:tr>
      <w:tr w:rsidR="00DB0E04" w:rsidRPr="008B303A" w14:paraId="77BF6297" w14:textId="77777777">
        <w:trPr>
          <w:trHeight w:val="300"/>
        </w:trPr>
        <w:tc>
          <w:tcPr>
            <w:tcW w:w="2524" w:type="dxa"/>
            <w:noWrap/>
            <w:vAlign w:val="bottom"/>
          </w:tcPr>
          <w:p w14:paraId="39D1CE7F" w14:textId="77777777" w:rsidR="00DB0E04" w:rsidRPr="00DB0E04" w:rsidRDefault="00DB0E04" w:rsidP="00334774">
            <w:pPr>
              <w:ind w:firstLineChars="300" w:firstLine="600"/>
              <w:rPr>
                <w:rFonts w:asciiTheme="minorHAnsi" w:eastAsia="Times New Roman" w:hAnsiTheme="minorHAnsi" w:cstheme="minorHAnsi"/>
                <w:color w:val="000000"/>
                <w:sz w:val="20"/>
                <w:lang w:eastAsia="en-GB"/>
              </w:rPr>
            </w:pPr>
            <w:r w:rsidRPr="00DB0E04">
              <w:rPr>
                <w:rFonts w:cs="Calibri"/>
                <w:color w:val="000000"/>
                <w:sz w:val="20"/>
                <w:szCs w:val="22"/>
              </w:rPr>
              <w:t>No surgery</w:t>
            </w:r>
          </w:p>
        </w:tc>
        <w:tc>
          <w:tcPr>
            <w:tcW w:w="1144" w:type="dxa"/>
            <w:noWrap/>
            <w:vAlign w:val="bottom"/>
          </w:tcPr>
          <w:p w14:paraId="40EBB966" w14:textId="77777777" w:rsidR="00DB0E04" w:rsidRPr="00DB0E04" w:rsidRDefault="00DB0E04" w:rsidP="00DB0E04">
            <w:pPr>
              <w:jc w:val="right"/>
              <w:rPr>
                <w:color w:val="000000"/>
                <w:sz w:val="20"/>
                <w:szCs w:val="22"/>
              </w:rPr>
            </w:pPr>
            <w:r w:rsidRPr="00DB0E04">
              <w:rPr>
                <w:rFonts w:cs="Calibri"/>
                <w:color w:val="000000"/>
                <w:sz w:val="20"/>
                <w:szCs w:val="22"/>
              </w:rPr>
              <w:t>255 (14%)</w:t>
            </w:r>
          </w:p>
        </w:tc>
        <w:tc>
          <w:tcPr>
            <w:tcW w:w="1134" w:type="dxa"/>
            <w:gridSpan w:val="2"/>
            <w:noWrap/>
            <w:vAlign w:val="bottom"/>
          </w:tcPr>
          <w:p w14:paraId="2E346109" w14:textId="77777777" w:rsidR="00DB0E04" w:rsidRPr="00DB0E04" w:rsidRDefault="00DB0E04" w:rsidP="00DB0E04">
            <w:pPr>
              <w:jc w:val="right"/>
              <w:rPr>
                <w:color w:val="000000"/>
                <w:sz w:val="20"/>
                <w:szCs w:val="22"/>
              </w:rPr>
            </w:pPr>
            <w:r w:rsidRPr="00DB0E04">
              <w:rPr>
                <w:rFonts w:cs="Calibri"/>
                <w:color w:val="000000"/>
                <w:sz w:val="20"/>
                <w:szCs w:val="22"/>
              </w:rPr>
              <w:t>445 (30%)</w:t>
            </w:r>
          </w:p>
        </w:tc>
        <w:tc>
          <w:tcPr>
            <w:tcW w:w="1134" w:type="dxa"/>
            <w:gridSpan w:val="2"/>
            <w:noWrap/>
            <w:vAlign w:val="bottom"/>
          </w:tcPr>
          <w:p w14:paraId="2A7B6E16" w14:textId="77777777" w:rsidR="00DB0E04" w:rsidRPr="00DB0E04" w:rsidRDefault="00DB0E04" w:rsidP="00DB0E04">
            <w:pPr>
              <w:jc w:val="right"/>
              <w:rPr>
                <w:color w:val="000000"/>
                <w:sz w:val="20"/>
                <w:szCs w:val="22"/>
              </w:rPr>
            </w:pPr>
            <w:r w:rsidRPr="00DB0E04">
              <w:rPr>
                <w:rFonts w:cs="Calibri"/>
                <w:color w:val="000000"/>
                <w:sz w:val="20"/>
                <w:szCs w:val="22"/>
              </w:rPr>
              <w:t>373 (5%)</w:t>
            </w:r>
          </w:p>
        </w:tc>
        <w:tc>
          <w:tcPr>
            <w:tcW w:w="1294" w:type="dxa"/>
            <w:gridSpan w:val="2"/>
            <w:noWrap/>
            <w:vAlign w:val="bottom"/>
          </w:tcPr>
          <w:p w14:paraId="5C3B1756" w14:textId="77777777" w:rsidR="00DB0E04" w:rsidRPr="00DB0E04" w:rsidRDefault="00DB0E04" w:rsidP="00DB0E04">
            <w:pPr>
              <w:jc w:val="right"/>
              <w:rPr>
                <w:color w:val="000000"/>
                <w:sz w:val="20"/>
                <w:szCs w:val="22"/>
              </w:rPr>
            </w:pPr>
            <w:r w:rsidRPr="00DB0E04">
              <w:rPr>
                <w:rFonts w:cs="Calibri"/>
                <w:color w:val="000000"/>
                <w:sz w:val="20"/>
                <w:szCs w:val="22"/>
              </w:rPr>
              <w:t>89 (7%)</w:t>
            </w:r>
          </w:p>
        </w:tc>
        <w:tc>
          <w:tcPr>
            <w:tcW w:w="992" w:type="dxa"/>
            <w:noWrap/>
            <w:vAlign w:val="bottom"/>
          </w:tcPr>
          <w:p w14:paraId="61FB13CF" w14:textId="77777777" w:rsidR="00DB0E04" w:rsidRPr="00DB0E04" w:rsidRDefault="00DB0E04" w:rsidP="00DB0E04">
            <w:pPr>
              <w:jc w:val="right"/>
              <w:rPr>
                <w:color w:val="000000"/>
                <w:sz w:val="20"/>
                <w:szCs w:val="22"/>
              </w:rPr>
            </w:pPr>
            <w:r w:rsidRPr="00DB0E04">
              <w:rPr>
                <w:rFonts w:cs="Calibri"/>
                <w:color w:val="000000"/>
                <w:sz w:val="20"/>
                <w:szCs w:val="22"/>
              </w:rPr>
              <w:t>1162</w:t>
            </w:r>
          </w:p>
        </w:tc>
        <w:tc>
          <w:tcPr>
            <w:tcW w:w="1035" w:type="dxa"/>
            <w:noWrap/>
            <w:vAlign w:val="bottom"/>
          </w:tcPr>
          <w:p w14:paraId="7833D6AB" w14:textId="77777777" w:rsidR="00DB0E04" w:rsidRPr="00DB0E04" w:rsidRDefault="00DB0E04" w:rsidP="00DB0E04">
            <w:pPr>
              <w:jc w:val="center"/>
              <w:rPr>
                <w:rFonts w:asciiTheme="minorHAnsi" w:eastAsia="Times New Roman" w:hAnsiTheme="minorHAnsi" w:cstheme="minorHAnsi"/>
                <w:color w:val="000000"/>
                <w:sz w:val="20"/>
                <w:lang w:eastAsia="en-GB"/>
              </w:rPr>
            </w:pPr>
            <w:r w:rsidRPr="00DB0E04">
              <w:rPr>
                <w:rFonts w:cs="Calibri"/>
                <w:i/>
                <w:iCs/>
                <w:color w:val="000000"/>
                <w:sz w:val="20"/>
                <w:szCs w:val="22"/>
              </w:rPr>
              <w:t>&lt;0.001</w:t>
            </w:r>
          </w:p>
        </w:tc>
      </w:tr>
      <w:tr w:rsidR="00DB0E04" w:rsidRPr="008B303A" w14:paraId="749A0967" w14:textId="77777777">
        <w:trPr>
          <w:trHeight w:val="300"/>
        </w:trPr>
        <w:tc>
          <w:tcPr>
            <w:tcW w:w="2524" w:type="dxa"/>
            <w:noWrap/>
            <w:vAlign w:val="bottom"/>
          </w:tcPr>
          <w:p w14:paraId="04364075" w14:textId="77777777" w:rsidR="00DB0E04" w:rsidRPr="00DB0E04" w:rsidRDefault="00DB0E04" w:rsidP="00334774">
            <w:pPr>
              <w:ind w:firstLineChars="300" w:firstLine="600"/>
              <w:rPr>
                <w:rFonts w:asciiTheme="minorHAnsi" w:eastAsia="Times New Roman" w:hAnsiTheme="minorHAnsi" w:cstheme="minorHAnsi"/>
                <w:color w:val="000000"/>
                <w:sz w:val="20"/>
                <w:lang w:eastAsia="en-GB"/>
              </w:rPr>
            </w:pPr>
            <w:r w:rsidRPr="00DB0E04">
              <w:rPr>
                <w:rFonts w:cs="Calibri"/>
                <w:color w:val="000000"/>
                <w:sz w:val="20"/>
                <w:szCs w:val="22"/>
              </w:rPr>
              <w:t>B</w:t>
            </w:r>
            <w:r>
              <w:rPr>
                <w:rFonts w:cs="Calibri"/>
                <w:color w:val="000000"/>
                <w:sz w:val="20"/>
                <w:szCs w:val="22"/>
              </w:rPr>
              <w:t>CS</w:t>
            </w:r>
          </w:p>
        </w:tc>
        <w:tc>
          <w:tcPr>
            <w:tcW w:w="1144" w:type="dxa"/>
            <w:noWrap/>
            <w:vAlign w:val="bottom"/>
          </w:tcPr>
          <w:p w14:paraId="305376E3" w14:textId="77777777" w:rsidR="00DB0E04" w:rsidRPr="00DB0E04" w:rsidRDefault="00DB0E04" w:rsidP="00DB0E04">
            <w:pPr>
              <w:jc w:val="right"/>
              <w:rPr>
                <w:color w:val="000000"/>
                <w:sz w:val="20"/>
                <w:szCs w:val="22"/>
              </w:rPr>
            </w:pPr>
            <w:r w:rsidRPr="00DB0E04">
              <w:rPr>
                <w:rFonts w:cs="Calibri"/>
                <w:color w:val="000000"/>
                <w:sz w:val="20"/>
                <w:szCs w:val="22"/>
              </w:rPr>
              <w:t>1134 (62%)</w:t>
            </w:r>
          </w:p>
        </w:tc>
        <w:tc>
          <w:tcPr>
            <w:tcW w:w="1134" w:type="dxa"/>
            <w:gridSpan w:val="2"/>
            <w:noWrap/>
            <w:vAlign w:val="bottom"/>
          </w:tcPr>
          <w:p w14:paraId="0D04A6A7" w14:textId="77777777" w:rsidR="00DB0E04" w:rsidRPr="00DB0E04" w:rsidRDefault="00DB0E04" w:rsidP="00DB0E04">
            <w:pPr>
              <w:jc w:val="right"/>
              <w:rPr>
                <w:color w:val="000000"/>
                <w:sz w:val="20"/>
                <w:szCs w:val="22"/>
              </w:rPr>
            </w:pPr>
            <w:r w:rsidRPr="00DB0E04">
              <w:rPr>
                <w:rFonts w:cs="Calibri"/>
                <w:color w:val="000000"/>
                <w:sz w:val="20"/>
                <w:szCs w:val="22"/>
              </w:rPr>
              <w:t>722 (49%)</w:t>
            </w:r>
          </w:p>
        </w:tc>
        <w:tc>
          <w:tcPr>
            <w:tcW w:w="1134" w:type="dxa"/>
            <w:gridSpan w:val="2"/>
            <w:noWrap/>
            <w:vAlign w:val="bottom"/>
          </w:tcPr>
          <w:p w14:paraId="067A1363" w14:textId="77777777" w:rsidR="00DB0E04" w:rsidRPr="00DB0E04" w:rsidRDefault="00DB0E04" w:rsidP="00DB0E04">
            <w:pPr>
              <w:jc w:val="right"/>
              <w:rPr>
                <w:color w:val="000000"/>
                <w:sz w:val="20"/>
                <w:szCs w:val="22"/>
              </w:rPr>
            </w:pPr>
            <w:r w:rsidRPr="00DB0E04">
              <w:rPr>
                <w:rFonts w:cs="Calibri"/>
                <w:color w:val="000000"/>
                <w:sz w:val="20"/>
                <w:szCs w:val="22"/>
              </w:rPr>
              <w:t>6312 (78%)</w:t>
            </w:r>
          </w:p>
        </w:tc>
        <w:tc>
          <w:tcPr>
            <w:tcW w:w="1294" w:type="dxa"/>
            <w:gridSpan w:val="2"/>
            <w:noWrap/>
            <w:vAlign w:val="bottom"/>
          </w:tcPr>
          <w:p w14:paraId="144671B8" w14:textId="77777777" w:rsidR="00DB0E04" w:rsidRPr="00DB0E04" w:rsidRDefault="00DB0E04" w:rsidP="00DB0E04">
            <w:pPr>
              <w:jc w:val="right"/>
              <w:rPr>
                <w:color w:val="000000"/>
                <w:sz w:val="20"/>
                <w:szCs w:val="22"/>
              </w:rPr>
            </w:pPr>
            <w:r w:rsidRPr="00DB0E04">
              <w:rPr>
                <w:rFonts w:cs="Calibri"/>
                <w:color w:val="000000"/>
                <w:sz w:val="20"/>
                <w:szCs w:val="22"/>
              </w:rPr>
              <w:t>962 (75%)</w:t>
            </w:r>
          </w:p>
        </w:tc>
        <w:tc>
          <w:tcPr>
            <w:tcW w:w="992" w:type="dxa"/>
            <w:noWrap/>
            <w:vAlign w:val="bottom"/>
          </w:tcPr>
          <w:p w14:paraId="6D854E86" w14:textId="77777777" w:rsidR="00DB0E04" w:rsidRPr="00DB0E04" w:rsidRDefault="00DB0E04" w:rsidP="00DB0E04">
            <w:pPr>
              <w:jc w:val="right"/>
              <w:rPr>
                <w:color w:val="000000"/>
                <w:sz w:val="20"/>
                <w:szCs w:val="22"/>
              </w:rPr>
            </w:pPr>
            <w:r w:rsidRPr="00DB0E04">
              <w:rPr>
                <w:rFonts w:cs="Calibri"/>
                <w:color w:val="000000"/>
                <w:sz w:val="20"/>
                <w:szCs w:val="22"/>
              </w:rPr>
              <w:t>9130</w:t>
            </w:r>
          </w:p>
        </w:tc>
        <w:tc>
          <w:tcPr>
            <w:tcW w:w="1035" w:type="dxa"/>
            <w:noWrap/>
            <w:vAlign w:val="bottom"/>
          </w:tcPr>
          <w:p w14:paraId="2E224ABD" w14:textId="77777777" w:rsidR="00DB0E04" w:rsidRPr="00DB0E04" w:rsidRDefault="00DB0E04" w:rsidP="00DB0E04">
            <w:pPr>
              <w:jc w:val="center"/>
              <w:rPr>
                <w:rFonts w:asciiTheme="minorHAnsi" w:eastAsia="Times New Roman" w:hAnsiTheme="minorHAnsi" w:cstheme="minorHAnsi"/>
                <w:color w:val="000000"/>
                <w:sz w:val="20"/>
                <w:lang w:eastAsia="en-GB"/>
              </w:rPr>
            </w:pPr>
          </w:p>
        </w:tc>
      </w:tr>
      <w:tr w:rsidR="00DB0E04" w:rsidRPr="008B303A" w14:paraId="472658FB" w14:textId="77777777">
        <w:trPr>
          <w:trHeight w:val="300"/>
        </w:trPr>
        <w:tc>
          <w:tcPr>
            <w:tcW w:w="2524" w:type="dxa"/>
            <w:noWrap/>
            <w:vAlign w:val="bottom"/>
          </w:tcPr>
          <w:p w14:paraId="54679EF7" w14:textId="77777777" w:rsidR="00DB0E04" w:rsidRPr="00DB0E04" w:rsidRDefault="00DB0E04" w:rsidP="00334774">
            <w:pPr>
              <w:ind w:firstLineChars="300" w:firstLine="600"/>
              <w:rPr>
                <w:rFonts w:asciiTheme="minorHAnsi" w:eastAsia="Times New Roman" w:hAnsiTheme="minorHAnsi" w:cstheme="minorHAnsi"/>
                <w:color w:val="000000"/>
                <w:sz w:val="20"/>
                <w:lang w:eastAsia="en-GB"/>
              </w:rPr>
            </w:pPr>
            <w:r w:rsidRPr="00DB0E04">
              <w:rPr>
                <w:rFonts w:cs="Calibri"/>
                <w:color w:val="000000"/>
                <w:sz w:val="20"/>
                <w:szCs w:val="22"/>
              </w:rPr>
              <w:t xml:space="preserve">Simple </w:t>
            </w:r>
            <w:r w:rsidR="004F0CCE">
              <w:rPr>
                <w:rFonts w:cs="Calibri"/>
                <w:color w:val="000000"/>
                <w:sz w:val="20"/>
                <w:szCs w:val="22"/>
              </w:rPr>
              <w:t>mastectomy</w:t>
            </w:r>
          </w:p>
        </w:tc>
        <w:tc>
          <w:tcPr>
            <w:tcW w:w="1144" w:type="dxa"/>
            <w:noWrap/>
            <w:vAlign w:val="bottom"/>
          </w:tcPr>
          <w:p w14:paraId="264A4EF6" w14:textId="77777777" w:rsidR="00DB0E04" w:rsidRPr="00DB0E04" w:rsidRDefault="00DB0E04" w:rsidP="00DB0E04">
            <w:pPr>
              <w:jc w:val="right"/>
              <w:rPr>
                <w:color w:val="000000"/>
                <w:sz w:val="20"/>
                <w:szCs w:val="22"/>
              </w:rPr>
            </w:pPr>
            <w:r w:rsidRPr="00DB0E04">
              <w:rPr>
                <w:rFonts w:cs="Calibri"/>
                <w:color w:val="000000"/>
                <w:sz w:val="20"/>
                <w:szCs w:val="22"/>
              </w:rPr>
              <w:t>226 (12%)</w:t>
            </w:r>
          </w:p>
        </w:tc>
        <w:tc>
          <w:tcPr>
            <w:tcW w:w="1134" w:type="dxa"/>
            <w:gridSpan w:val="2"/>
            <w:noWrap/>
            <w:vAlign w:val="bottom"/>
          </w:tcPr>
          <w:p w14:paraId="0BC3F60F" w14:textId="77777777" w:rsidR="00DB0E04" w:rsidRPr="00DB0E04" w:rsidRDefault="00DB0E04" w:rsidP="00DB0E04">
            <w:pPr>
              <w:jc w:val="right"/>
              <w:rPr>
                <w:color w:val="000000"/>
                <w:sz w:val="20"/>
                <w:szCs w:val="22"/>
              </w:rPr>
            </w:pPr>
            <w:r w:rsidRPr="00DB0E04">
              <w:rPr>
                <w:rFonts w:cs="Calibri"/>
                <w:color w:val="000000"/>
                <w:sz w:val="20"/>
                <w:szCs w:val="22"/>
              </w:rPr>
              <w:t>282 (19%)</w:t>
            </w:r>
          </w:p>
        </w:tc>
        <w:tc>
          <w:tcPr>
            <w:tcW w:w="1134" w:type="dxa"/>
            <w:gridSpan w:val="2"/>
            <w:noWrap/>
            <w:vAlign w:val="bottom"/>
          </w:tcPr>
          <w:p w14:paraId="77C343E2" w14:textId="77777777" w:rsidR="00DB0E04" w:rsidRPr="00DB0E04" w:rsidRDefault="00DB0E04" w:rsidP="00DB0E04">
            <w:pPr>
              <w:jc w:val="right"/>
              <w:rPr>
                <w:color w:val="000000"/>
                <w:sz w:val="20"/>
                <w:szCs w:val="22"/>
              </w:rPr>
            </w:pPr>
            <w:r w:rsidRPr="00DB0E04">
              <w:rPr>
                <w:rFonts w:cs="Calibri"/>
                <w:color w:val="000000"/>
                <w:sz w:val="20"/>
                <w:szCs w:val="22"/>
              </w:rPr>
              <w:t>686 (8%)</w:t>
            </w:r>
          </w:p>
        </w:tc>
        <w:tc>
          <w:tcPr>
            <w:tcW w:w="1294" w:type="dxa"/>
            <w:gridSpan w:val="2"/>
            <w:noWrap/>
            <w:vAlign w:val="bottom"/>
          </w:tcPr>
          <w:p w14:paraId="19103C46" w14:textId="77777777" w:rsidR="00DB0E04" w:rsidRPr="00DB0E04" w:rsidRDefault="00DB0E04" w:rsidP="00DB0E04">
            <w:pPr>
              <w:jc w:val="right"/>
              <w:rPr>
                <w:color w:val="000000"/>
                <w:sz w:val="20"/>
                <w:szCs w:val="22"/>
              </w:rPr>
            </w:pPr>
            <w:r w:rsidRPr="00DB0E04">
              <w:rPr>
                <w:rFonts w:cs="Calibri"/>
                <w:color w:val="000000"/>
                <w:sz w:val="20"/>
                <w:szCs w:val="22"/>
              </w:rPr>
              <w:t>177 (14%)</w:t>
            </w:r>
          </w:p>
        </w:tc>
        <w:tc>
          <w:tcPr>
            <w:tcW w:w="992" w:type="dxa"/>
            <w:noWrap/>
            <w:vAlign w:val="bottom"/>
          </w:tcPr>
          <w:p w14:paraId="1EE516FC" w14:textId="77777777" w:rsidR="00DB0E04" w:rsidRPr="00DB0E04" w:rsidRDefault="00DB0E04" w:rsidP="00DB0E04">
            <w:pPr>
              <w:jc w:val="right"/>
              <w:rPr>
                <w:color w:val="000000"/>
                <w:sz w:val="20"/>
                <w:szCs w:val="22"/>
              </w:rPr>
            </w:pPr>
            <w:r w:rsidRPr="00DB0E04">
              <w:rPr>
                <w:rFonts w:cs="Calibri"/>
                <w:color w:val="000000"/>
                <w:sz w:val="20"/>
                <w:szCs w:val="22"/>
              </w:rPr>
              <w:t>1371</w:t>
            </w:r>
          </w:p>
        </w:tc>
        <w:tc>
          <w:tcPr>
            <w:tcW w:w="1035" w:type="dxa"/>
            <w:noWrap/>
            <w:vAlign w:val="bottom"/>
          </w:tcPr>
          <w:p w14:paraId="55AF74F2" w14:textId="77777777" w:rsidR="00DB0E04" w:rsidRPr="00DB0E04" w:rsidRDefault="00DB0E04" w:rsidP="00DB0E04">
            <w:pPr>
              <w:jc w:val="center"/>
              <w:rPr>
                <w:rFonts w:asciiTheme="minorHAnsi" w:eastAsia="Times New Roman" w:hAnsiTheme="minorHAnsi" w:cstheme="minorHAnsi"/>
                <w:color w:val="000000"/>
                <w:sz w:val="20"/>
                <w:lang w:eastAsia="en-GB"/>
              </w:rPr>
            </w:pPr>
          </w:p>
        </w:tc>
      </w:tr>
      <w:tr w:rsidR="00DB0E04" w:rsidRPr="008B303A" w14:paraId="302C3C22" w14:textId="77777777">
        <w:trPr>
          <w:trHeight w:val="300"/>
        </w:trPr>
        <w:tc>
          <w:tcPr>
            <w:tcW w:w="2524" w:type="dxa"/>
            <w:tcBorders>
              <w:bottom w:val="single" w:sz="4" w:space="0" w:color="auto"/>
            </w:tcBorders>
            <w:noWrap/>
            <w:vAlign w:val="bottom"/>
          </w:tcPr>
          <w:p w14:paraId="253072B2" w14:textId="0BD3BAB2" w:rsidR="00DB0E04" w:rsidRPr="00DB0E04" w:rsidRDefault="000B048B" w:rsidP="00334774">
            <w:pPr>
              <w:ind w:firstLineChars="300" w:firstLine="600"/>
              <w:rPr>
                <w:rFonts w:asciiTheme="minorHAnsi" w:eastAsia="Times New Roman" w:hAnsiTheme="minorHAnsi" w:cstheme="minorHAnsi"/>
                <w:color w:val="000000"/>
                <w:sz w:val="20"/>
                <w:lang w:eastAsia="en-GB"/>
              </w:rPr>
            </w:pPr>
            <w:r>
              <w:rPr>
                <w:rFonts w:cs="Calibri"/>
                <w:color w:val="000000"/>
                <w:sz w:val="20"/>
                <w:szCs w:val="22"/>
              </w:rPr>
              <w:t>Mx</w:t>
            </w:r>
            <w:r w:rsidR="00DB0E04" w:rsidRPr="00DB0E04">
              <w:rPr>
                <w:rFonts w:cs="Calibri"/>
                <w:color w:val="000000"/>
                <w:sz w:val="20"/>
                <w:szCs w:val="22"/>
              </w:rPr>
              <w:t xml:space="preserve"> + reconstruction</w:t>
            </w:r>
          </w:p>
        </w:tc>
        <w:tc>
          <w:tcPr>
            <w:tcW w:w="1144" w:type="dxa"/>
            <w:tcBorders>
              <w:bottom w:val="single" w:sz="4" w:space="0" w:color="auto"/>
            </w:tcBorders>
            <w:noWrap/>
            <w:vAlign w:val="bottom"/>
          </w:tcPr>
          <w:p w14:paraId="4EACE484" w14:textId="77777777" w:rsidR="00DB0E04" w:rsidRPr="00DB0E04" w:rsidRDefault="00DB0E04" w:rsidP="00DB0E04">
            <w:pPr>
              <w:jc w:val="right"/>
              <w:rPr>
                <w:color w:val="000000"/>
                <w:sz w:val="20"/>
                <w:szCs w:val="22"/>
              </w:rPr>
            </w:pPr>
            <w:r w:rsidRPr="00DB0E04">
              <w:rPr>
                <w:rFonts w:cs="Calibri"/>
                <w:color w:val="000000"/>
                <w:sz w:val="20"/>
                <w:szCs w:val="22"/>
              </w:rPr>
              <w:t>213 (12%)</w:t>
            </w:r>
          </w:p>
        </w:tc>
        <w:tc>
          <w:tcPr>
            <w:tcW w:w="1134" w:type="dxa"/>
            <w:gridSpan w:val="2"/>
            <w:tcBorders>
              <w:bottom w:val="single" w:sz="4" w:space="0" w:color="auto"/>
            </w:tcBorders>
            <w:noWrap/>
            <w:vAlign w:val="bottom"/>
          </w:tcPr>
          <w:p w14:paraId="59C76B3A" w14:textId="77777777" w:rsidR="00DB0E04" w:rsidRPr="00DB0E04" w:rsidRDefault="00DB0E04" w:rsidP="00DB0E04">
            <w:pPr>
              <w:jc w:val="right"/>
              <w:rPr>
                <w:color w:val="000000"/>
                <w:sz w:val="20"/>
                <w:szCs w:val="22"/>
              </w:rPr>
            </w:pPr>
            <w:r w:rsidRPr="00DB0E04">
              <w:rPr>
                <w:rFonts w:cs="Calibri"/>
                <w:color w:val="000000"/>
                <w:sz w:val="20"/>
                <w:szCs w:val="22"/>
              </w:rPr>
              <w:t>25 (2%)</w:t>
            </w:r>
          </w:p>
        </w:tc>
        <w:tc>
          <w:tcPr>
            <w:tcW w:w="1134" w:type="dxa"/>
            <w:gridSpan w:val="2"/>
            <w:tcBorders>
              <w:bottom w:val="single" w:sz="4" w:space="0" w:color="auto"/>
            </w:tcBorders>
            <w:noWrap/>
            <w:vAlign w:val="bottom"/>
          </w:tcPr>
          <w:p w14:paraId="526970A7" w14:textId="77777777" w:rsidR="00DB0E04" w:rsidRPr="00DB0E04" w:rsidRDefault="00DB0E04" w:rsidP="00DB0E04">
            <w:pPr>
              <w:jc w:val="right"/>
              <w:rPr>
                <w:color w:val="000000"/>
                <w:sz w:val="20"/>
                <w:szCs w:val="22"/>
              </w:rPr>
            </w:pPr>
            <w:r w:rsidRPr="00DB0E04">
              <w:rPr>
                <w:rFonts w:cs="Calibri"/>
                <w:color w:val="000000"/>
                <w:sz w:val="20"/>
                <w:szCs w:val="22"/>
              </w:rPr>
              <w:t>763 (9%)</w:t>
            </w:r>
          </w:p>
        </w:tc>
        <w:tc>
          <w:tcPr>
            <w:tcW w:w="1294" w:type="dxa"/>
            <w:gridSpan w:val="2"/>
            <w:tcBorders>
              <w:bottom w:val="single" w:sz="4" w:space="0" w:color="auto"/>
            </w:tcBorders>
            <w:noWrap/>
            <w:vAlign w:val="bottom"/>
          </w:tcPr>
          <w:p w14:paraId="321395AE" w14:textId="77777777" w:rsidR="00DB0E04" w:rsidRPr="00DB0E04" w:rsidRDefault="00DB0E04" w:rsidP="00DB0E04">
            <w:pPr>
              <w:jc w:val="right"/>
              <w:rPr>
                <w:color w:val="000000"/>
                <w:sz w:val="20"/>
                <w:szCs w:val="22"/>
              </w:rPr>
            </w:pPr>
            <w:r w:rsidRPr="00DB0E04">
              <w:rPr>
                <w:rFonts w:cs="Calibri"/>
                <w:color w:val="000000"/>
                <w:sz w:val="20"/>
                <w:szCs w:val="22"/>
              </w:rPr>
              <w:t>52 (4%)</w:t>
            </w:r>
          </w:p>
        </w:tc>
        <w:tc>
          <w:tcPr>
            <w:tcW w:w="992" w:type="dxa"/>
            <w:tcBorders>
              <w:bottom w:val="single" w:sz="4" w:space="0" w:color="auto"/>
            </w:tcBorders>
            <w:noWrap/>
            <w:vAlign w:val="bottom"/>
          </w:tcPr>
          <w:p w14:paraId="3461F3FA" w14:textId="77777777" w:rsidR="00DB0E04" w:rsidRPr="00DB0E04" w:rsidRDefault="00DB0E04" w:rsidP="00DB0E04">
            <w:pPr>
              <w:jc w:val="right"/>
              <w:rPr>
                <w:color w:val="000000"/>
                <w:sz w:val="20"/>
                <w:szCs w:val="22"/>
              </w:rPr>
            </w:pPr>
            <w:r w:rsidRPr="00DB0E04">
              <w:rPr>
                <w:rFonts w:cs="Calibri"/>
                <w:color w:val="000000"/>
                <w:sz w:val="20"/>
                <w:szCs w:val="22"/>
              </w:rPr>
              <w:t>1053</w:t>
            </w:r>
          </w:p>
        </w:tc>
        <w:tc>
          <w:tcPr>
            <w:tcW w:w="1035" w:type="dxa"/>
            <w:tcBorders>
              <w:bottom w:val="single" w:sz="4" w:space="0" w:color="auto"/>
            </w:tcBorders>
            <w:noWrap/>
            <w:vAlign w:val="bottom"/>
          </w:tcPr>
          <w:p w14:paraId="2CD98767" w14:textId="77777777" w:rsidR="00DB0E04" w:rsidRPr="00DB0E04" w:rsidRDefault="00DB0E04" w:rsidP="00DB0E04">
            <w:pPr>
              <w:jc w:val="center"/>
              <w:rPr>
                <w:rFonts w:asciiTheme="minorHAnsi" w:eastAsia="Times New Roman" w:hAnsiTheme="minorHAnsi" w:cstheme="minorHAnsi"/>
                <w:color w:val="000000"/>
                <w:sz w:val="20"/>
                <w:lang w:eastAsia="en-GB"/>
              </w:rPr>
            </w:pPr>
          </w:p>
        </w:tc>
      </w:tr>
    </w:tbl>
    <w:p w14:paraId="2C0BA34B" w14:textId="77777777" w:rsidR="003F561E" w:rsidRDefault="003F561E" w:rsidP="009568D0">
      <w:pPr>
        <w:spacing w:line="360" w:lineRule="auto"/>
        <w:jc w:val="both"/>
        <w:rPr>
          <w:rFonts w:asciiTheme="minorHAnsi" w:hAnsiTheme="minorHAnsi" w:cstheme="minorHAnsi"/>
          <w:u w:val="single"/>
        </w:rPr>
      </w:pPr>
    </w:p>
    <w:p w14:paraId="55843DE6" w14:textId="1C578A68" w:rsidR="00AB0DD9" w:rsidRPr="009C4CC7" w:rsidRDefault="00AB0DD9" w:rsidP="00AB0DD9">
      <w:pPr>
        <w:pStyle w:val="Heading2"/>
        <w:rPr>
          <w:rFonts w:asciiTheme="minorHAnsi" w:hAnsiTheme="minorHAnsi" w:cstheme="minorHAnsi"/>
          <w:sz w:val="24"/>
          <w:szCs w:val="24"/>
        </w:rPr>
      </w:pPr>
      <w:bookmarkStart w:id="59" w:name="_Table_2:_Proportion_1"/>
      <w:bookmarkEnd w:id="59"/>
      <w:r w:rsidRPr="009C4CC7">
        <w:rPr>
          <w:rFonts w:asciiTheme="minorHAnsi" w:hAnsiTheme="minorHAnsi" w:cstheme="minorHAnsi"/>
          <w:sz w:val="24"/>
          <w:szCs w:val="24"/>
        </w:rPr>
        <w:lastRenderedPageBreak/>
        <w:t xml:space="preserve">Table 2: Proportion of women </w:t>
      </w:r>
      <w:r w:rsidR="00665B59">
        <w:rPr>
          <w:rFonts w:asciiTheme="minorHAnsi" w:hAnsiTheme="minorHAnsi" w:cstheme="minorHAnsi"/>
          <w:sz w:val="24"/>
          <w:szCs w:val="24"/>
        </w:rPr>
        <w:t xml:space="preserve">recorded to </w:t>
      </w:r>
      <w:r w:rsidRPr="009C4CC7">
        <w:rPr>
          <w:rFonts w:asciiTheme="minorHAnsi" w:hAnsiTheme="minorHAnsi" w:cstheme="minorHAnsi"/>
          <w:sz w:val="24"/>
          <w:szCs w:val="24"/>
        </w:rPr>
        <w:t>hav</w:t>
      </w:r>
      <w:r w:rsidR="00665B59">
        <w:rPr>
          <w:rFonts w:asciiTheme="minorHAnsi" w:hAnsiTheme="minorHAnsi" w:cstheme="minorHAnsi"/>
          <w:sz w:val="24"/>
          <w:szCs w:val="24"/>
        </w:rPr>
        <w:t>e</w:t>
      </w:r>
      <w:r w:rsidRPr="009C4CC7">
        <w:rPr>
          <w:rFonts w:asciiTheme="minorHAnsi" w:hAnsiTheme="minorHAnsi" w:cstheme="minorHAnsi"/>
          <w:sz w:val="24"/>
          <w:szCs w:val="24"/>
        </w:rPr>
        <w:t xml:space="preserve"> no surgery for DCIS in NHS organisations in England and Wales between </w:t>
      </w:r>
      <w:r>
        <w:rPr>
          <w:rFonts w:asciiTheme="minorHAnsi" w:hAnsiTheme="minorHAnsi" w:cstheme="minorHAnsi"/>
          <w:sz w:val="24"/>
          <w:szCs w:val="24"/>
        </w:rPr>
        <w:t xml:space="preserve">January </w:t>
      </w:r>
      <w:r w:rsidRPr="009C4CC7">
        <w:rPr>
          <w:rFonts w:asciiTheme="minorHAnsi" w:hAnsiTheme="minorHAnsi" w:cstheme="minorHAnsi"/>
          <w:sz w:val="24"/>
          <w:szCs w:val="24"/>
        </w:rPr>
        <w:t xml:space="preserve">2014 </w:t>
      </w:r>
      <w:r>
        <w:rPr>
          <w:rFonts w:asciiTheme="minorHAnsi" w:hAnsiTheme="minorHAnsi" w:cstheme="minorHAnsi"/>
          <w:sz w:val="24"/>
          <w:szCs w:val="24"/>
        </w:rPr>
        <w:t>and</w:t>
      </w:r>
      <w:r w:rsidRPr="009C4CC7">
        <w:rPr>
          <w:rFonts w:asciiTheme="minorHAnsi" w:hAnsiTheme="minorHAnsi" w:cstheme="minorHAnsi"/>
          <w:sz w:val="24"/>
          <w:szCs w:val="24"/>
        </w:rPr>
        <w:t xml:space="preserve"> </w:t>
      </w:r>
      <w:r>
        <w:rPr>
          <w:rFonts w:asciiTheme="minorHAnsi" w:hAnsiTheme="minorHAnsi" w:cstheme="minorHAnsi"/>
          <w:sz w:val="24"/>
          <w:szCs w:val="24"/>
        </w:rPr>
        <w:t xml:space="preserve">December </w:t>
      </w:r>
      <w:r w:rsidRPr="009C4CC7">
        <w:rPr>
          <w:rFonts w:asciiTheme="minorHAnsi" w:hAnsiTheme="minorHAnsi" w:cstheme="minorHAnsi"/>
          <w:sz w:val="24"/>
          <w:szCs w:val="24"/>
        </w:rPr>
        <w:t>201</w:t>
      </w:r>
      <w:r>
        <w:rPr>
          <w:rFonts w:asciiTheme="minorHAnsi" w:hAnsiTheme="minorHAnsi" w:cstheme="minorHAnsi"/>
          <w:sz w:val="24"/>
          <w:szCs w:val="24"/>
        </w:rPr>
        <w:t>6</w:t>
      </w:r>
      <w:r w:rsidRPr="009C4CC7">
        <w:rPr>
          <w:rFonts w:asciiTheme="minorHAnsi" w:hAnsiTheme="minorHAnsi" w:cstheme="minorHAnsi"/>
          <w:sz w:val="24"/>
          <w:szCs w:val="24"/>
        </w:rPr>
        <w:t xml:space="preserve">. </w:t>
      </w:r>
    </w:p>
    <w:tbl>
      <w:tblPr>
        <w:tblStyle w:val="TableGridLight1"/>
        <w:tblW w:w="10540" w:type="dxa"/>
        <w:tblInd w:w="-289" w:type="dxa"/>
        <w:tblLook w:val="04A0" w:firstRow="1" w:lastRow="0" w:firstColumn="1" w:lastColumn="0" w:noHBand="0" w:noVBand="1"/>
      </w:tblPr>
      <w:tblGrid>
        <w:gridCol w:w="2370"/>
        <w:gridCol w:w="1276"/>
        <w:gridCol w:w="1708"/>
        <w:gridCol w:w="1358"/>
        <w:gridCol w:w="1134"/>
        <w:gridCol w:w="1560"/>
        <w:gridCol w:w="1134"/>
      </w:tblGrid>
      <w:tr w:rsidR="00AB0DD9" w:rsidRPr="001C1341" w14:paraId="0AF94607" w14:textId="77777777" w:rsidTr="00796437">
        <w:trPr>
          <w:trHeight w:val="300"/>
        </w:trPr>
        <w:tc>
          <w:tcPr>
            <w:tcW w:w="2370" w:type="dxa"/>
            <w:tcBorders>
              <w:top w:val="single" w:sz="4" w:space="0" w:color="auto"/>
              <w:bottom w:val="single" w:sz="4" w:space="0" w:color="auto"/>
            </w:tcBorders>
            <w:noWrap/>
          </w:tcPr>
          <w:p w14:paraId="4D478F99" w14:textId="77777777" w:rsidR="00AB0DD9" w:rsidRPr="001C1341" w:rsidRDefault="00AB0DD9" w:rsidP="00CD56EF">
            <w:pPr>
              <w:rPr>
                <w:rFonts w:asciiTheme="minorHAnsi" w:eastAsia="Times New Roman" w:hAnsiTheme="minorHAnsi" w:cstheme="minorHAnsi"/>
                <w:sz w:val="20"/>
                <w:lang w:eastAsia="en-GB"/>
              </w:rPr>
            </w:pPr>
          </w:p>
        </w:tc>
        <w:tc>
          <w:tcPr>
            <w:tcW w:w="1276" w:type="dxa"/>
            <w:tcBorders>
              <w:top w:val="single" w:sz="4" w:space="0" w:color="auto"/>
              <w:bottom w:val="single" w:sz="4" w:space="0" w:color="auto"/>
            </w:tcBorders>
            <w:noWrap/>
          </w:tcPr>
          <w:p w14:paraId="4D5CC1C3" w14:textId="77777777" w:rsidR="00AB0DD9" w:rsidRPr="001C1341" w:rsidRDefault="00AB0DD9" w:rsidP="00CD56EF">
            <w:pPr>
              <w:jc w:val="right"/>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Total number of women</w:t>
            </w:r>
          </w:p>
        </w:tc>
        <w:tc>
          <w:tcPr>
            <w:tcW w:w="1708" w:type="dxa"/>
            <w:tcBorders>
              <w:top w:val="single" w:sz="4" w:space="0" w:color="auto"/>
              <w:bottom w:val="single" w:sz="4" w:space="0" w:color="auto"/>
            </w:tcBorders>
            <w:noWrap/>
          </w:tcPr>
          <w:p w14:paraId="7A82463B" w14:textId="77777777" w:rsidR="00AB0DD9" w:rsidRPr="001C1341" w:rsidRDefault="00AB0DD9" w:rsidP="00CD56EF">
            <w:pPr>
              <w:jc w:val="right"/>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Proportion receiving no surgery</w:t>
            </w:r>
          </w:p>
        </w:tc>
        <w:tc>
          <w:tcPr>
            <w:tcW w:w="1358" w:type="dxa"/>
            <w:tcBorders>
              <w:top w:val="single" w:sz="4" w:space="0" w:color="auto"/>
              <w:bottom w:val="single" w:sz="4" w:space="0" w:color="auto"/>
            </w:tcBorders>
            <w:noWrap/>
          </w:tcPr>
          <w:p w14:paraId="72CD30F4" w14:textId="77777777" w:rsidR="00AB0DD9" w:rsidRPr="001C1341" w:rsidRDefault="00AB0DD9" w:rsidP="00CD56EF">
            <w:pPr>
              <w:jc w:val="right"/>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Unadjusted OR</w:t>
            </w:r>
          </w:p>
        </w:tc>
        <w:tc>
          <w:tcPr>
            <w:tcW w:w="1134" w:type="dxa"/>
            <w:tcBorders>
              <w:top w:val="single" w:sz="4" w:space="0" w:color="auto"/>
              <w:bottom w:val="single" w:sz="4" w:space="0" w:color="auto"/>
            </w:tcBorders>
            <w:noWrap/>
          </w:tcPr>
          <w:p w14:paraId="44DBF3A8" w14:textId="77777777" w:rsidR="00AB0DD9" w:rsidRPr="001C1341" w:rsidRDefault="00AB0DD9" w:rsidP="00CD56EF">
            <w:pPr>
              <w:jc w:val="right"/>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Adjusted OR</w:t>
            </w:r>
          </w:p>
        </w:tc>
        <w:tc>
          <w:tcPr>
            <w:tcW w:w="1560" w:type="dxa"/>
            <w:tcBorders>
              <w:top w:val="single" w:sz="4" w:space="0" w:color="auto"/>
              <w:bottom w:val="single" w:sz="4" w:space="0" w:color="auto"/>
            </w:tcBorders>
            <w:noWrap/>
          </w:tcPr>
          <w:p w14:paraId="451F46FA" w14:textId="77777777" w:rsidR="00AB0DD9" w:rsidRPr="001C1341" w:rsidRDefault="00AB0DD9" w:rsidP="00CD56EF">
            <w:pPr>
              <w:jc w:val="right"/>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95% confidence interval</w:t>
            </w:r>
          </w:p>
        </w:tc>
        <w:tc>
          <w:tcPr>
            <w:tcW w:w="1134" w:type="dxa"/>
            <w:tcBorders>
              <w:top w:val="single" w:sz="4" w:space="0" w:color="auto"/>
              <w:bottom w:val="single" w:sz="4" w:space="0" w:color="auto"/>
            </w:tcBorders>
            <w:noWrap/>
          </w:tcPr>
          <w:p w14:paraId="5BF2C195" w14:textId="77777777" w:rsidR="00AB0DD9" w:rsidRPr="001C1341" w:rsidRDefault="00AB0DD9" w:rsidP="00CD56EF">
            <w:pPr>
              <w:jc w:val="right"/>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P-value</w:t>
            </w:r>
          </w:p>
        </w:tc>
      </w:tr>
      <w:tr w:rsidR="00AB0DD9" w:rsidRPr="001C1341" w14:paraId="58CA34CF" w14:textId="77777777" w:rsidTr="00796437">
        <w:trPr>
          <w:trHeight w:val="300"/>
        </w:trPr>
        <w:tc>
          <w:tcPr>
            <w:tcW w:w="10540" w:type="dxa"/>
            <w:gridSpan w:val="7"/>
            <w:tcBorders>
              <w:top w:val="single" w:sz="4" w:space="0" w:color="auto"/>
            </w:tcBorders>
            <w:noWrap/>
          </w:tcPr>
          <w:p w14:paraId="1800264E" w14:textId="77777777" w:rsidR="00AB0DD9" w:rsidRPr="001C1341" w:rsidRDefault="00AB0DD9" w:rsidP="00CD56EF">
            <w:pPr>
              <w:rPr>
                <w:rFonts w:asciiTheme="minorHAnsi" w:eastAsia="Times New Roman" w:hAnsiTheme="minorHAnsi" w:cstheme="minorHAnsi"/>
                <w:sz w:val="20"/>
                <w:lang w:eastAsia="en-GB"/>
              </w:rPr>
            </w:pPr>
            <w:r w:rsidRPr="001C1341">
              <w:rPr>
                <w:rFonts w:asciiTheme="minorHAnsi" w:eastAsia="Times New Roman" w:hAnsiTheme="minorHAnsi" w:cstheme="minorHAnsi"/>
                <w:b/>
                <w:bCs/>
                <w:color w:val="000000"/>
                <w:sz w:val="20"/>
                <w:lang w:eastAsia="en-GB"/>
              </w:rPr>
              <w:t>Age at diagnosis (years)</w:t>
            </w:r>
          </w:p>
        </w:tc>
      </w:tr>
      <w:tr w:rsidR="00AB0DD9" w:rsidRPr="001C1341" w14:paraId="2F0F8027" w14:textId="77777777" w:rsidTr="00796437">
        <w:trPr>
          <w:trHeight w:val="300"/>
        </w:trPr>
        <w:tc>
          <w:tcPr>
            <w:tcW w:w="2370" w:type="dxa"/>
            <w:noWrap/>
          </w:tcPr>
          <w:p w14:paraId="6058C50F"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 xml:space="preserve">50 - 54 </w:t>
            </w:r>
          </w:p>
        </w:tc>
        <w:tc>
          <w:tcPr>
            <w:tcW w:w="1276" w:type="dxa"/>
            <w:noWrap/>
            <w:vAlign w:val="bottom"/>
          </w:tcPr>
          <w:p w14:paraId="488CC4D0"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2798</w:t>
            </w:r>
          </w:p>
        </w:tc>
        <w:tc>
          <w:tcPr>
            <w:tcW w:w="1708" w:type="dxa"/>
            <w:noWrap/>
            <w:vAlign w:val="bottom"/>
          </w:tcPr>
          <w:p w14:paraId="5B673CC6"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7%</w:t>
            </w:r>
          </w:p>
        </w:tc>
        <w:tc>
          <w:tcPr>
            <w:tcW w:w="1358" w:type="dxa"/>
            <w:noWrap/>
            <w:vAlign w:val="bottom"/>
          </w:tcPr>
          <w:p w14:paraId="22935046"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134" w:type="dxa"/>
            <w:noWrap/>
            <w:vAlign w:val="bottom"/>
          </w:tcPr>
          <w:p w14:paraId="087B46D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560" w:type="dxa"/>
            <w:noWrap/>
            <w:vAlign w:val="bottom"/>
          </w:tcPr>
          <w:p w14:paraId="7C58EBBC" w14:textId="77777777" w:rsidR="00AB0DD9" w:rsidRPr="007272ED" w:rsidRDefault="00AB0DD9" w:rsidP="00CD56EF">
            <w:pPr>
              <w:jc w:val="right"/>
              <w:rPr>
                <w:rFonts w:asciiTheme="minorHAnsi" w:eastAsia="Times New Roman" w:hAnsiTheme="minorHAnsi" w:cstheme="minorHAnsi"/>
                <w:color w:val="000000"/>
                <w:sz w:val="20"/>
                <w:lang w:eastAsia="en-GB"/>
              </w:rPr>
            </w:pPr>
          </w:p>
        </w:tc>
        <w:tc>
          <w:tcPr>
            <w:tcW w:w="1134" w:type="dxa"/>
            <w:noWrap/>
            <w:vAlign w:val="bottom"/>
          </w:tcPr>
          <w:p w14:paraId="7A587864" w14:textId="77777777" w:rsidR="00AB0DD9" w:rsidRPr="005F4E87" w:rsidRDefault="00AB0DD9" w:rsidP="00CD56EF">
            <w:pPr>
              <w:jc w:val="right"/>
              <w:rPr>
                <w:rFonts w:asciiTheme="minorHAnsi" w:eastAsia="Times New Roman" w:hAnsiTheme="minorHAnsi" w:cstheme="minorHAnsi"/>
                <w:i/>
                <w:iCs/>
                <w:color w:val="000000"/>
                <w:sz w:val="20"/>
                <w:lang w:eastAsia="en-GB"/>
              </w:rPr>
            </w:pPr>
            <w:r w:rsidRPr="005F4E87">
              <w:rPr>
                <w:i/>
                <w:iCs/>
                <w:color w:val="000000"/>
                <w:sz w:val="20"/>
                <w:szCs w:val="22"/>
              </w:rPr>
              <w:t>&lt; 0.001</w:t>
            </w:r>
          </w:p>
        </w:tc>
      </w:tr>
      <w:tr w:rsidR="00AB0DD9" w:rsidRPr="001C1341" w14:paraId="6061C9F4" w14:textId="77777777" w:rsidTr="00796437">
        <w:trPr>
          <w:trHeight w:val="300"/>
        </w:trPr>
        <w:tc>
          <w:tcPr>
            <w:tcW w:w="2370" w:type="dxa"/>
            <w:noWrap/>
          </w:tcPr>
          <w:p w14:paraId="00B41A55"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55 - 59</w:t>
            </w:r>
          </w:p>
        </w:tc>
        <w:tc>
          <w:tcPr>
            <w:tcW w:w="1276" w:type="dxa"/>
            <w:noWrap/>
            <w:vAlign w:val="bottom"/>
          </w:tcPr>
          <w:p w14:paraId="1862F145"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2248</w:t>
            </w:r>
          </w:p>
        </w:tc>
        <w:tc>
          <w:tcPr>
            <w:tcW w:w="1708" w:type="dxa"/>
            <w:noWrap/>
            <w:vAlign w:val="bottom"/>
          </w:tcPr>
          <w:p w14:paraId="26CE94FF"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7%</w:t>
            </w:r>
          </w:p>
        </w:tc>
        <w:tc>
          <w:tcPr>
            <w:tcW w:w="1358" w:type="dxa"/>
            <w:noWrap/>
            <w:vAlign w:val="bottom"/>
          </w:tcPr>
          <w:p w14:paraId="5E36D111"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0.99</w:t>
            </w:r>
          </w:p>
        </w:tc>
        <w:tc>
          <w:tcPr>
            <w:tcW w:w="1134" w:type="dxa"/>
            <w:noWrap/>
            <w:vAlign w:val="bottom"/>
          </w:tcPr>
          <w:p w14:paraId="77FF53E0"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1.07</w:t>
            </w:r>
          </w:p>
        </w:tc>
        <w:tc>
          <w:tcPr>
            <w:tcW w:w="1560" w:type="dxa"/>
            <w:noWrap/>
            <w:vAlign w:val="bottom"/>
          </w:tcPr>
          <w:p w14:paraId="1941A0AE"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0.85 to 1.36</w:t>
            </w:r>
          </w:p>
        </w:tc>
        <w:tc>
          <w:tcPr>
            <w:tcW w:w="1134" w:type="dxa"/>
            <w:noWrap/>
            <w:vAlign w:val="bottom"/>
          </w:tcPr>
          <w:p w14:paraId="05BDE0B2"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13F6FC79" w14:textId="77777777" w:rsidTr="00796437">
        <w:trPr>
          <w:trHeight w:val="300"/>
        </w:trPr>
        <w:tc>
          <w:tcPr>
            <w:tcW w:w="2370" w:type="dxa"/>
            <w:noWrap/>
          </w:tcPr>
          <w:p w14:paraId="228D85CF"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60 - 64</w:t>
            </w:r>
          </w:p>
        </w:tc>
        <w:tc>
          <w:tcPr>
            <w:tcW w:w="1276" w:type="dxa"/>
            <w:noWrap/>
            <w:vAlign w:val="bottom"/>
          </w:tcPr>
          <w:p w14:paraId="2A532CD1"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2241</w:t>
            </w:r>
          </w:p>
        </w:tc>
        <w:tc>
          <w:tcPr>
            <w:tcW w:w="1708" w:type="dxa"/>
            <w:noWrap/>
            <w:vAlign w:val="bottom"/>
          </w:tcPr>
          <w:p w14:paraId="53EB26DD"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6%</w:t>
            </w:r>
          </w:p>
        </w:tc>
        <w:tc>
          <w:tcPr>
            <w:tcW w:w="1358" w:type="dxa"/>
            <w:noWrap/>
            <w:vAlign w:val="bottom"/>
          </w:tcPr>
          <w:p w14:paraId="7F3EDD6C"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0.96</w:t>
            </w:r>
          </w:p>
        </w:tc>
        <w:tc>
          <w:tcPr>
            <w:tcW w:w="1134" w:type="dxa"/>
            <w:noWrap/>
            <w:vAlign w:val="bottom"/>
          </w:tcPr>
          <w:p w14:paraId="29C1831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0.98</w:t>
            </w:r>
          </w:p>
        </w:tc>
        <w:tc>
          <w:tcPr>
            <w:tcW w:w="1560" w:type="dxa"/>
            <w:noWrap/>
            <w:vAlign w:val="bottom"/>
          </w:tcPr>
          <w:p w14:paraId="7FCE6011"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0.78 to 1.25</w:t>
            </w:r>
          </w:p>
        </w:tc>
        <w:tc>
          <w:tcPr>
            <w:tcW w:w="1134" w:type="dxa"/>
            <w:noWrap/>
            <w:vAlign w:val="bottom"/>
          </w:tcPr>
          <w:p w14:paraId="2B486928"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54D47F98" w14:textId="77777777" w:rsidTr="00796437">
        <w:trPr>
          <w:trHeight w:val="300"/>
        </w:trPr>
        <w:tc>
          <w:tcPr>
            <w:tcW w:w="2370" w:type="dxa"/>
            <w:noWrap/>
          </w:tcPr>
          <w:p w14:paraId="054078BD"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65 - 69</w:t>
            </w:r>
          </w:p>
        </w:tc>
        <w:tc>
          <w:tcPr>
            <w:tcW w:w="1276" w:type="dxa"/>
            <w:noWrap/>
            <w:vAlign w:val="bottom"/>
          </w:tcPr>
          <w:p w14:paraId="1564A8C7"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2675</w:t>
            </w:r>
          </w:p>
        </w:tc>
        <w:tc>
          <w:tcPr>
            <w:tcW w:w="1708" w:type="dxa"/>
            <w:noWrap/>
            <w:vAlign w:val="bottom"/>
          </w:tcPr>
          <w:p w14:paraId="51ABA406"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6%</w:t>
            </w:r>
          </w:p>
        </w:tc>
        <w:tc>
          <w:tcPr>
            <w:tcW w:w="1358" w:type="dxa"/>
            <w:noWrap/>
            <w:vAlign w:val="bottom"/>
          </w:tcPr>
          <w:p w14:paraId="40C049D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0.84</w:t>
            </w:r>
          </w:p>
        </w:tc>
        <w:tc>
          <w:tcPr>
            <w:tcW w:w="1134" w:type="dxa"/>
            <w:noWrap/>
            <w:vAlign w:val="bottom"/>
          </w:tcPr>
          <w:p w14:paraId="2BDD271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0.78</w:t>
            </w:r>
          </w:p>
        </w:tc>
        <w:tc>
          <w:tcPr>
            <w:tcW w:w="1560" w:type="dxa"/>
            <w:noWrap/>
            <w:vAlign w:val="bottom"/>
          </w:tcPr>
          <w:p w14:paraId="5E30F4AB"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0.61 to 0.98</w:t>
            </w:r>
          </w:p>
        </w:tc>
        <w:tc>
          <w:tcPr>
            <w:tcW w:w="1134" w:type="dxa"/>
            <w:noWrap/>
            <w:vAlign w:val="bottom"/>
          </w:tcPr>
          <w:p w14:paraId="17272C20"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7790BD00" w14:textId="77777777" w:rsidTr="00796437">
        <w:trPr>
          <w:trHeight w:val="300"/>
        </w:trPr>
        <w:tc>
          <w:tcPr>
            <w:tcW w:w="2370" w:type="dxa"/>
            <w:noWrap/>
          </w:tcPr>
          <w:p w14:paraId="772FDE5B"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70 - 74</w:t>
            </w:r>
          </w:p>
        </w:tc>
        <w:tc>
          <w:tcPr>
            <w:tcW w:w="1276" w:type="dxa"/>
            <w:noWrap/>
            <w:vAlign w:val="bottom"/>
          </w:tcPr>
          <w:p w14:paraId="027237BB"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1399</w:t>
            </w:r>
          </w:p>
        </w:tc>
        <w:tc>
          <w:tcPr>
            <w:tcW w:w="1708" w:type="dxa"/>
            <w:noWrap/>
            <w:vAlign w:val="bottom"/>
          </w:tcPr>
          <w:p w14:paraId="72D0BF59"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9%</w:t>
            </w:r>
          </w:p>
        </w:tc>
        <w:tc>
          <w:tcPr>
            <w:tcW w:w="1358" w:type="dxa"/>
            <w:noWrap/>
            <w:vAlign w:val="bottom"/>
          </w:tcPr>
          <w:p w14:paraId="4D499EF0"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1.32</w:t>
            </w:r>
          </w:p>
        </w:tc>
        <w:tc>
          <w:tcPr>
            <w:tcW w:w="1134" w:type="dxa"/>
            <w:noWrap/>
            <w:vAlign w:val="bottom"/>
          </w:tcPr>
          <w:p w14:paraId="1C63336F"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r>
              <w:rPr>
                <w:color w:val="000000"/>
                <w:sz w:val="20"/>
                <w:szCs w:val="22"/>
              </w:rPr>
              <w:t>.00</w:t>
            </w:r>
          </w:p>
        </w:tc>
        <w:tc>
          <w:tcPr>
            <w:tcW w:w="1560" w:type="dxa"/>
            <w:noWrap/>
            <w:vAlign w:val="bottom"/>
          </w:tcPr>
          <w:p w14:paraId="24B8DF6D"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0.77 to 1.29</w:t>
            </w:r>
          </w:p>
        </w:tc>
        <w:tc>
          <w:tcPr>
            <w:tcW w:w="1134" w:type="dxa"/>
            <w:noWrap/>
            <w:vAlign w:val="bottom"/>
          </w:tcPr>
          <w:p w14:paraId="6360119E"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61E13D3B" w14:textId="77777777" w:rsidTr="00796437">
        <w:trPr>
          <w:trHeight w:val="300"/>
        </w:trPr>
        <w:tc>
          <w:tcPr>
            <w:tcW w:w="2370" w:type="dxa"/>
            <w:noWrap/>
          </w:tcPr>
          <w:p w14:paraId="06AFAAB4"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75 - 79</w:t>
            </w:r>
          </w:p>
        </w:tc>
        <w:tc>
          <w:tcPr>
            <w:tcW w:w="1276" w:type="dxa"/>
            <w:noWrap/>
            <w:vAlign w:val="bottom"/>
          </w:tcPr>
          <w:p w14:paraId="1C347F0E"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632</w:t>
            </w:r>
          </w:p>
        </w:tc>
        <w:tc>
          <w:tcPr>
            <w:tcW w:w="1708" w:type="dxa"/>
            <w:noWrap/>
            <w:vAlign w:val="bottom"/>
          </w:tcPr>
          <w:p w14:paraId="24FAF063"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16%</w:t>
            </w:r>
          </w:p>
        </w:tc>
        <w:tc>
          <w:tcPr>
            <w:tcW w:w="1358" w:type="dxa"/>
            <w:noWrap/>
            <w:vAlign w:val="bottom"/>
          </w:tcPr>
          <w:p w14:paraId="49E4D790"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2.91</w:t>
            </w:r>
          </w:p>
        </w:tc>
        <w:tc>
          <w:tcPr>
            <w:tcW w:w="1134" w:type="dxa"/>
            <w:noWrap/>
            <w:vAlign w:val="bottom"/>
          </w:tcPr>
          <w:p w14:paraId="6B2E81BB"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1.32</w:t>
            </w:r>
          </w:p>
        </w:tc>
        <w:tc>
          <w:tcPr>
            <w:tcW w:w="1560" w:type="dxa"/>
            <w:noWrap/>
            <w:vAlign w:val="bottom"/>
          </w:tcPr>
          <w:p w14:paraId="7233DBA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0.99 to 1.77</w:t>
            </w:r>
          </w:p>
        </w:tc>
        <w:tc>
          <w:tcPr>
            <w:tcW w:w="1134" w:type="dxa"/>
            <w:noWrap/>
            <w:vAlign w:val="bottom"/>
          </w:tcPr>
          <w:p w14:paraId="4A7E1465"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42779ADA" w14:textId="77777777" w:rsidTr="00796437">
        <w:trPr>
          <w:trHeight w:val="300"/>
        </w:trPr>
        <w:tc>
          <w:tcPr>
            <w:tcW w:w="2370" w:type="dxa"/>
            <w:noWrap/>
          </w:tcPr>
          <w:p w14:paraId="18F6F8C5"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80 - 84</w:t>
            </w:r>
          </w:p>
        </w:tc>
        <w:tc>
          <w:tcPr>
            <w:tcW w:w="1276" w:type="dxa"/>
            <w:noWrap/>
            <w:vAlign w:val="bottom"/>
          </w:tcPr>
          <w:p w14:paraId="55B26C77"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365</w:t>
            </w:r>
          </w:p>
        </w:tc>
        <w:tc>
          <w:tcPr>
            <w:tcW w:w="1708" w:type="dxa"/>
            <w:noWrap/>
            <w:vAlign w:val="bottom"/>
          </w:tcPr>
          <w:p w14:paraId="38F7F556"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43%</w:t>
            </w:r>
          </w:p>
        </w:tc>
        <w:tc>
          <w:tcPr>
            <w:tcW w:w="1358" w:type="dxa"/>
            <w:noWrap/>
            <w:vAlign w:val="bottom"/>
          </w:tcPr>
          <w:p w14:paraId="1B8BB17F"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5.1</w:t>
            </w:r>
            <w:r>
              <w:rPr>
                <w:color w:val="000000"/>
                <w:sz w:val="20"/>
                <w:szCs w:val="22"/>
              </w:rPr>
              <w:t>0</w:t>
            </w:r>
          </w:p>
        </w:tc>
        <w:tc>
          <w:tcPr>
            <w:tcW w:w="1134" w:type="dxa"/>
            <w:noWrap/>
            <w:vAlign w:val="bottom"/>
          </w:tcPr>
          <w:p w14:paraId="59251307"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1.98</w:t>
            </w:r>
          </w:p>
        </w:tc>
        <w:tc>
          <w:tcPr>
            <w:tcW w:w="1560" w:type="dxa"/>
            <w:noWrap/>
            <w:vAlign w:val="bottom"/>
          </w:tcPr>
          <w:p w14:paraId="7E57CEBA"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1.43 to 2.74</w:t>
            </w:r>
          </w:p>
        </w:tc>
        <w:tc>
          <w:tcPr>
            <w:tcW w:w="1134" w:type="dxa"/>
            <w:noWrap/>
            <w:vAlign w:val="bottom"/>
          </w:tcPr>
          <w:p w14:paraId="09A2B7F3"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0380FB42" w14:textId="77777777" w:rsidTr="00796437">
        <w:trPr>
          <w:trHeight w:val="300"/>
        </w:trPr>
        <w:tc>
          <w:tcPr>
            <w:tcW w:w="2370" w:type="dxa"/>
            <w:noWrap/>
          </w:tcPr>
          <w:p w14:paraId="017C722B"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 xml:space="preserve">85 + </w:t>
            </w:r>
          </w:p>
        </w:tc>
        <w:tc>
          <w:tcPr>
            <w:tcW w:w="1276" w:type="dxa"/>
            <w:noWrap/>
            <w:vAlign w:val="bottom"/>
          </w:tcPr>
          <w:p w14:paraId="1E348E5A"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358</w:t>
            </w:r>
          </w:p>
        </w:tc>
        <w:tc>
          <w:tcPr>
            <w:tcW w:w="1708" w:type="dxa"/>
            <w:noWrap/>
            <w:vAlign w:val="bottom"/>
          </w:tcPr>
          <w:p w14:paraId="6145C50C"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61%</w:t>
            </w:r>
          </w:p>
        </w:tc>
        <w:tc>
          <w:tcPr>
            <w:tcW w:w="1358" w:type="dxa"/>
            <w:noWrap/>
            <w:vAlign w:val="bottom"/>
          </w:tcPr>
          <w:p w14:paraId="4CA54519"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24.03</w:t>
            </w:r>
          </w:p>
        </w:tc>
        <w:tc>
          <w:tcPr>
            <w:tcW w:w="1134" w:type="dxa"/>
            <w:noWrap/>
            <w:vAlign w:val="bottom"/>
          </w:tcPr>
          <w:p w14:paraId="7B58A93E"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8.81</w:t>
            </w:r>
          </w:p>
        </w:tc>
        <w:tc>
          <w:tcPr>
            <w:tcW w:w="1560" w:type="dxa"/>
            <w:noWrap/>
            <w:vAlign w:val="bottom"/>
          </w:tcPr>
          <w:p w14:paraId="1361B593"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6.49 to 11.97</w:t>
            </w:r>
          </w:p>
        </w:tc>
        <w:tc>
          <w:tcPr>
            <w:tcW w:w="1134" w:type="dxa"/>
            <w:noWrap/>
            <w:vAlign w:val="bottom"/>
          </w:tcPr>
          <w:p w14:paraId="267F7A3B"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0D568A8A" w14:textId="77777777" w:rsidTr="00796437">
        <w:trPr>
          <w:trHeight w:val="300"/>
        </w:trPr>
        <w:tc>
          <w:tcPr>
            <w:tcW w:w="10540" w:type="dxa"/>
            <w:gridSpan w:val="7"/>
            <w:noWrap/>
          </w:tcPr>
          <w:p w14:paraId="0633D3F1" w14:textId="77777777" w:rsidR="00AB0DD9" w:rsidRPr="001C1341" w:rsidRDefault="00AB0DD9" w:rsidP="00CD56EF">
            <w:pPr>
              <w:rPr>
                <w:rFonts w:asciiTheme="minorHAnsi" w:eastAsia="Times New Roman" w:hAnsiTheme="minorHAnsi" w:cstheme="minorHAnsi"/>
                <w:sz w:val="20"/>
                <w:lang w:eastAsia="en-GB"/>
              </w:rPr>
            </w:pPr>
            <w:r w:rsidRPr="001C1341">
              <w:rPr>
                <w:rFonts w:asciiTheme="minorHAnsi" w:eastAsia="Times New Roman" w:hAnsiTheme="minorHAnsi" w:cstheme="minorHAnsi"/>
                <w:b/>
                <w:bCs/>
                <w:color w:val="000000"/>
                <w:sz w:val="20"/>
                <w:lang w:eastAsia="en-GB"/>
              </w:rPr>
              <w:t>Non-invasive grade</w:t>
            </w:r>
          </w:p>
        </w:tc>
      </w:tr>
      <w:tr w:rsidR="00AB0DD9" w:rsidRPr="001C1341" w14:paraId="5BC2E0F7" w14:textId="77777777" w:rsidTr="00796437">
        <w:trPr>
          <w:trHeight w:val="300"/>
        </w:trPr>
        <w:tc>
          <w:tcPr>
            <w:tcW w:w="2370" w:type="dxa"/>
            <w:noWrap/>
          </w:tcPr>
          <w:p w14:paraId="4C0D7645"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color w:val="000000"/>
                <w:sz w:val="20"/>
              </w:rPr>
              <w:t>High</w:t>
            </w:r>
          </w:p>
        </w:tc>
        <w:tc>
          <w:tcPr>
            <w:tcW w:w="1276" w:type="dxa"/>
            <w:noWrap/>
            <w:vAlign w:val="bottom"/>
          </w:tcPr>
          <w:p w14:paraId="3B7F205D"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7750</w:t>
            </w:r>
          </w:p>
        </w:tc>
        <w:tc>
          <w:tcPr>
            <w:tcW w:w="1708" w:type="dxa"/>
            <w:noWrap/>
            <w:vAlign w:val="bottom"/>
          </w:tcPr>
          <w:p w14:paraId="17096DD3"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6%</w:t>
            </w:r>
          </w:p>
        </w:tc>
        <w:tc>
          <w:tcPr>
            <w:tcW w:w="1358" w:type="dxa"/>
            <w:noWrap/>
            <w:vAlign w:val="bottom"/>
          </w:tcPr>
          <w:p w14:paraId="5FC6E98E" w14:textId="77777777" w:rsidR="00AB0DD9" w:rsidRPr="005F4E87" w:rsidRDefault="00AB0DD9" w:rsidP="00CD56EF">
            <w:pPr>
              <w:jc w:val="right"/>
              <w:rPr>
                <w:rFonts w:asciiTheme="minorHAnsi" w:eastAsia="Times New Roman" w:hAnsiTheme="minorHAnsi" w:cstheme="minorHAnsi"/>
                <w:color w:val="000000"/>
                <w:sz w:val="20"/>
                <w:lang w:eastAsia="en-GB"/>
              </w:rPr>
            </w:pPr>
            <w:r w:rsidRPr="005F4E87">
              <w:rPr>
                <w:color w:val="000000"/>
                <w:sz w:val="20"/>
                <w:szCs w:val="22"/>
              </w:rPr>
              <w:t>1</w:t>
            </w:r>
          </w:p>
        </w:tc>
        <w:tc>
          <w:tcPr>
            <w:tcW w:w="1134" w:type="dxa"/>
            <w:noWrap/>
            <w:vAlign w:val="bottom"/>
          </w:tcPr>
          <w:p w14:paraId="6CFAC560" w14:textId="77777777" w:rsidR="00AB0DD9" w:rsidRPr="005F4E87" w:rsidRDefault="00AB0DD9" w:rsidP="00CD56EF">
            <w:pPr>
              <w:jc w:val="right"/>
              <w:rPr>
                <w:rFonts w:asciiTheme="minorHAnsi" w:eastAsia="Times New Roman" w:hAnsiTheme="minorHAnsi" w:cstheme="minorHAnsi"/>
                <w:color w:val="000000"/>
                <w:sz w:val="20"/>
                <w:lang w:eastAsia="en-GB"/>
              </w:rPr>
            </w:pPr>
            <w:r w:rsidRPr="005F4E87">
              <w:rPr>
                <w:color w:val="000000"/>
                <w:sz w:val="20"/>
                <w:szCs w:val="22"/>
              </w:rPr>
              <w:t>1</w:t>
            </w:r>
          </w:p>
        </w:tc>
        <w:tc>
          <w:tcPr>
            <w:tcW w:w="1560" w:type="dxa"/>
            <w:noWrap/>
            <w:vAlign w:val="bottom"/>
          </w:tcPr>
          <w:p w14:paraId="6B72D714" w14:textId="77777777" w:rsidR="00AB0DD9" w:rsidRPr="005F4E87" w:rsidRDefault="00AB0DD9" w:rsidP="00CD56EF">
            <w:pPr>
              <w:jc w:val="right"/>
              <w:rPr>
                <w:rFonts w:asciiTheme="minorHAnsi" w:eastAsia="Times New Roman" w:hAnsiTheme="minorHAnsi" w:cstheme="minorHAnsi"/>
                <w:color w:val="000000"/>
                <w:sz w:val="20"/>
                <w:lang w:eastAsia="en-GB"/>
              </w:rPr>
            </w:pPr>
          </w:p>
        </w:tc>
        <w:tc>
          <w:tcPr>
            <w:tcW w:w="1134" w:type="dxa"/>
            <w:noWrap/>
            <w:vAlign w:val="bottom"/>
          </w:tcPr>
          <w:p w14:paraId="2FB206FD" w14:textId="77777777" w:rsidR="00AB0DD9" w:rsidRPr="005F4E87" w:rsidRDefault="00AB0DD9" w:rsidP="00CD56EF">
            <w:pPr>
              <w:jc w:val="right"/>
              <w:rPr>
                <w:rFonts w:asciiTheme="minorHAnsi" w:eastAsia="Times New Roman" w:hAnsiTheme="minorHAnsi" w:cstheme="minorHAnsi"/>
                <w:i/>
                <w:iCs/>
                <w:color w:val="000000"/>
                <w:sz w:val="20"/>
                <w:lang w:eastAsia="en-GB"/>
              </w:rPr>
            </w:pPr>
            <w:r w:rsidRPr="005F4E87">
              <w:rPr>
                <w:i/>
                <w:iCs/>
                <w:color w:val="000000"/>
                <w:sz w:val="20"/>
                <w:szCs w:val="22"/>
              </w:rPr>
              <w:t>&lt; 0.001</w:t>
            </w:r>
          </w:p>
        </w:tc>
      </w:tr>
      <w:tr w:rsidR="00AB0DD9" w:rsidRPr="001C1341" w14:paraId="1A15BB77" w14:textId="77777777" w:rsidTr="00796437">
        <w:trPr>
          <w:trHeight w:val="300"/>
        </w:trPr>
        <w:tc>
          <w:tcPr>
            <w:tcW w:w="2370" w:type="dxa"/>
            <w:noWrap/>
          </w:tcPr>
          <w:p w14:paraId="5E3D4164"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color w:val="000000"/>
                <w:sz w:val="20"/>
              </w:rPr>
              <w:t>Intermediate</w:t>
            </w:r>
          </w:p>
        </w:tc>
        <w:tc>
          <w:tcPr>
            <w:tcW w:w="1276" w:type="dxa"/>
            <w:noWrap/>
            <w:vAlign w:val="bottom"/>
          </w:tcPr>
          <w:p w14:paraId="6F02751D"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3646</w:t>
            </w:r>
          </w:p>
        </w:tc>
        <w:tc>
          <w:tcPr>
            <w:tcW w:w="1708" w:type="dxa"/>
            <w:noWrap/>
            <w:vAlign w:val="bottom"/>
          </w:tcPr>
          <w:p w14:paraId="4C53C6EE"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11%</w:t>
            </w:r>
          </w:p>
        </w:tc>
        <w:tc>
          <w:tcPr>
            <w:tcW w:w="1358" w:type="dxa"/>
            <w:noWrap/>
            <w:vAlign w:val="bottom"/>
          </w:tcPr>
          <w:p w14:paraId="450379CB"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2.06</w:t>
            </w:r>
          </w:p>
        </w:tc>
        <w:tc>
          <w:tcPr>
            <w:tcW w:w="1134" w:type="dxa"/>
            <w:noWrap/>
            <w:vAlign w:val="bottom"/>
          </w:tcPr>
          <w:p w14:paraId="316438B7"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1.74</w:t>
            </w:r>
          </w:p>
        </w:tc>
        <w:tc>
          <w:tcPr>
            <w:tcW w:w="1560" w:type="dxa"/>
            <w:noWrap/>
            <w:vAlign w:val="bottom"/>
          </w:tcPr>
          <w:p w14:paraId="6CE08165"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1.47 to 2.05</w:t>
            </w:r>
          </w:p>
        </w:tc>
        <w:tc>
          <w:tcPr>
            <w:tcW w:w="1134" w:type="dxa"/>
            <w:noWrap/>
            <w:vAlign w:val="bottom"/>
          </w:tcPr>
          <w:p w14:paraId="7BD0F361"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095F891A" w14:textId="77777777" w:rsidTr="00796437">
        <w:trPr>
          <w:trHeight w:val="300"/>
        </w:trPr>
        <w:tc>
          <w:tcPr>
            <w:tcW w:w="2370" w:type="dxa"/>
            <w:noWrap/>
          </w:tcPr>
          <w:p w14:paraId="4EC57502"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color w:val="000000"/>
                <w:sz w:val="20"/>
              </w:rPr>
              <w:t>Low</w:t>
            </w:r>
          </w:p>
        </w:tc>
        <w:tc>
          <w:tcPr>
            <w:tcW w:w="1276" w:type="dxa"/>
            <w:noWrap/>
            <w:vAlign w:val="bottom"/>
          </w:tcPr>
          <w:p w14:paraId="0826B116"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1320</w:t>
            </w:r>
          </w:p>
        </w:tc>
        <w:tc>
          <w:tcPr>
            <w:tcW w:w="1708" w:type="dxa"/>
            <w:noWrap/>
            <w:vAlign w:val="bottom"/>
          </w:tcPr>
          <w:p w14:paraId="4F6446EC"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21%</w:t>
            </w:r>
          </w:p>
        </w:tc>
        <w:tc>
          <w:tcPr>
            <w:tcW w:w="1358" w:type="dxa"/>
            <w:noWrap/>
            <w:vAlign w:val="bottom"/>
          </w:tcPr>
          <w:p w14:paraId="5501B2D6"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4.24</w:t>
            </w:r>
          </w:p>
        </w:tc>
        <w:tc>
          <w:tcPr>
            <w:tcW w:w="1134" w:type="dxa"/>
            <w:noWrap/>
            <w:vAlign w:val="bottom"/>
          </w:tcPr>
          <w:p w14:paraId="3D36932F"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3.64</w:t>
            </w:r>
          </w:p>
        </w:tc>
        <w:tc>
          <w:tcPr>
            <w:tcW w:w="1560" w:type="dxa"/>
            <w:noWrap/>
            <w:vAlign w:val="bottom"/>
          </w:tcPr>
          <w:p w14:paraId="71B94AF0"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2.99 to 4.44</w:t>
            </w:r>
          </w:p>
        </w:tc>
        <w:tc>
          <w:tcPr>
            <w:tcW w:w="1134" w:type="dxa"/>
            <w:noWrap/>
            <w:vAlign w:val="bottom"/>
          </w:tcPr>
          <w:p w14:paraId="6C7CC35C" w14:textId="77777777" w:rsidR="00AB0DD9" w:rsidRPr="005F4E87" w:rsidRDefault="00AB0DD9" w:rsidP="00CD56EF">
            <w:pPr>
              <w:jc w:val="right"/>
              <w:rPr>
                <w:rFonts w:asciiTheme="minorHAnsi" w:eastAsia="Times New Roman" w:hAnsiTheme="minorHAnsi" w:cstheme="minorHAnsi"/>
                <w:color w:val="000000"/>
                <w:sz w:val="20"/>
                <w:lang w:eastAsia="en-GB"/>
              </w:rPr>
            </w:pPr>
          </w:p>
        </w:tc>
      </w:tr>
      <w:tr w:rsidR="00AB0DD9" w:rsidRPr="001C1341" w14:paraId="0084C8B5" w14:textId="77777777" w:rsidTr="00796437">
        <w:trPr>
          <w:trHeight w:val="300"/>
        </w:trPr>
        <w:tc>
          <w:tcPr>
            <w:tcW w:w="10540" w:type="dxa"/>
            <w:gridSpan w:val="7"/>
            <w:noWrap/>
          </w:tcPr>
          <w:p w14:paraId="311B547B" w14:textId="77777777" w:rsidR="00AB0DD9" w:rsidRPr="001C1341" w:rsidRDefault="00AB0DD9" w:rsidP="00CD56EF">
            <w:pPr>
              <w:rPr>
                <w:rFonts w:asciiTheme="minorHAnsi" w:eastAsia="Times New Roman" w:hAnsiTheme="minorHAnsi" w:cstheme="minorHAnsi"/>
                <w:sz w:val="20"/>
                <w:lang w:eastAsia="en-GB"/>
              </w:rPr>
            </w:pPr>
            <w:r w:rsidRPr="001C1341">
              <w:rPr>
                <w:rFonts w:asciiTheme="minorHAnsi" w:eastAsia="Times New Roman" w:hAnsiTheme="minorHAnsi" w:cstheme="minorHAnsi"/>
                <w:b/>
                <w:bCs/>
                <w:color w:val="000000"/>
                <w:sz w:val="20"/>
                <w:lang w:eastAsia="en-GB"/>
              </w:rPr>
              <w:t>Screen detected status</w:t>
            </w:r>
          </w:p>
        </w:tc>
      </w:tr>
      <w:tr w:rsidR="00AB0DD9" w:rsidRPr="001C1341" w14:paraId="4F0E15C3" w14:textId="77777777" w:rsidTr="00796437">
        <w:trPr>
          <w:trHeight w:val="300"/>
        </w:trPr>
        <w:tc>
          <w:tcPr>
            <w:tcW w:w="2370" w:type="dxa"/>
            <w:noWrap/>
          </w:tcPr>
          <w:p w14:paraId="011468F4"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color w:val="000000"/>
                <w:sz w:val="20"/>
              </w:rPr>
              <w:t>Yes</w:t>
            </w:r>
          </w:p>
        </w:tc>
        <w:tc>
          <w:tcPr>
            <w:tcW w:w="1276" w:type="dxa"/>
            <w:noWrap/>
            <w:vAlign w:val="bottom"/>
          </w:tcPr>
          <w:p w14:paraId="070AF7AA"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9414</w:t>
            </w:r>
          </w:p>
        </w:tc>
        <w:tc>
          <w:tcPr>
            <w:tcW w:w="1708" w:type="dxa"/>
            <w:noWrap/>
            <w:vAlign w:val="bottom"/>
          </w:tcPr>
          <w:p w14:paraId="4ACBFB60"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7%</w:t>
            </w:r>
          </w:p>
        </w:tc>
        <w:tc>
          <w:tcPr>
            <w:tcW w:w="1358" w:type="dxa"/>
            <w:noWrap/>
            <w:vAlign w:val="bottom"/>
          </w:tcPr>
          <w:p w14:paraId="0E776F70"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134" w:type="dxa"/>
            <w:noWrap/>
            <w:vAlign w:val="bottom"/>
          </w:tcPr>
          <w:p w14:paraId="16FAC2BA"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560" w:type="dxa"/>
            <w:noWrap/>
            <w:vAlign w:val="bottom"/>
          </w:tcPr>
          <w:p w14:paraId="2D0D2566" w14:textId="77777777" w:rsidR="00AB0DD9" w:rsidRPr="007272ED" w:rsidRDefault="00AB0DD9" w:rsidP="00CD56EF">
            <w:pPr>
              <w:jc w:val="right"/>
              <w:rPr>
                <w:rFonts w:asciiTheme="minorHAnsi" w:eastAsia="Times New Roman" w:hAnsiTheme="minorHAnsi" w:cstheme="minorHAnsi"/>
                <w:color w:val="000000"/>
                <w:sz w:val="20"/>
                <w:lang w:eastAsia="en-GB"/>
              </w:rPr>
            </w:pPr>
          </w:p>
        </w:tc>
        <w:tc>
          <w:tcPr>
            <w:tcW w:w="1134" w:type="dxa"/>
            <w:noWrap/>
            <w:vAlign w:val="bottom"/>
          </w:tcPr>
          <w:p w14:paraId="6C608CFF" w14:textId="77777777" w:rsidR="00AB0DD9" w:rsidRPr="007272ED" w:rsidRDefault="00AB0DD9" w:rsidP="00CD56EF">
            <w:pPr>
              <w:jc w:val="right"/>
              <w:rPr>
                <w:rFonts w:asciiTheme="minorHAnsi" w:eastAsia="Times New Roman" w:hAnsiTheme="minorHAnsi" w:cstheme="minorHAnsi"/>
                <w:i/>
                <w:iCs/>
                <w:color w:val="000000"/>
                <w:sz w:val="20"/>
                <w:lang w:eastAsia="en-GB"/>
              </w:rPr>
            </w:pPr>
            <w:r w:rsidRPr="007272ED">
              <w:rPr>
                <w:i/>
                <w:iCs/>
                <w:color w:val="000000"/>
                <w:sz w:val="20"/>
                <w:szCs w:val="22"/>
              </w:rPr>
              <w:t>&lt; 0.001</w:t>
            </w:r>
          </w:p>
        </w:tc>
      </w:tr>
      <w:tr w:rsidR="00AB0DD9" w:rsidRPr="001C1341" w14:paraId="67CF6199" w14:textId="77777777" w:rsidTr="00796437">
        <w:trPr>
          <w:trHeight w:val="300"/>
        </w:trPr>
        <w:tc>
          <w:tcPr>
            <w:tcW w:w="2370" w:type="dxa"/>
            <w:noWrap/>
          </w:tcPr>
          <w:p w14:paraId="6A65AEE2"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color w:val="000000"/>
                <w:sz w:val="20"/>
              </w:rPr>
              <w:t>No</w:t>
            </w:r>
          </w:p>
        </w:tc>
        <w:tc>
          <w:tcPr>
            <w:tcW w:w="1276" w:type="dxa"/>
            <w:noWrap/>
            <w:vAlign w:val="bottom"/>
          </w:tcPr>
          <w:p w14:paraId="59F2F429"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3302</w:t>
            </w:r>
          </w:p>
        </w:tc>
        <w:tc>
          <w:tcPr>
            <w:tcW w:w="1708" w:type="dxa"/>
            <w:noWrap/>
            <w:vAlign w:val="bottom"/>
          </w:tcPr>
          <w:p w14:paraId="588D9D7D"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18%</w:t>
            </w:r>
          </w:p>
        </w:tc>
        <w:tc>
          <w:tcPr>
            <w:tcW w:w="1358" w:type="dxa"/>
            <w:noWrap/>
            <w:vAlign w:val="bottom"/>
          </w:tcPr>
          <w:p w14:paraId="4BDFA105"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5.36</w:t>
            </w:r>
          </w:p>
        </w:tc>
        <w:tc>
          <w:tcPr>
            <w:tcW w:w="1134" w:type="dxa"/>
            <w:noWrap/>
            <w:vAlign w:val="bottom"/>
          </w:tcPr>
          <w:p w14:paraId="5D312A23"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2.73</w:t>
            </w:r>
          </w:p>
        </w:tc>
        <w:tc>
          <w:tcPr>
            <w:tcW w:w="1560" w:type="dxa"/>
            <w:noWrap/>
            <w:vAlign w:val="bottom"/>
          </w:tcPr>
          <w:p w14:paraId="422A5B1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2.34 to 3.2</w:t>
            </w:r>
          </w:p>
        </w:tc>
        <w:tc>
          <w:tcPr>
            <w:tcW w:w="1134" w:type="dxa"/>
            <w:noWrap/>
            <w:vAlign w:val="bottom"/>
          </w:tcPr>
          <w:p w14:paraId="6DF4EA5A" w14:textId="77777777" w:rsidR="00AB0DD9" w:rsidRPr="007272ED" w:rsidRDefault="00AB0DD9" w:rsidP="00CD56EF">
            <w:pPr>
              <w:jc w:val="right"/>
              <w:rPr>
                <w:rFonts w:asciiTheme="minorHAnsi" w:eastAsia="Times New Roman" w:hAnsiTheme="minorHAnsi" w:cstheme="minorHAnsi"/>
                <w:color w:val="000000"/>
                <w:sz w:val="20"/>
                <w:lang w:eastAsia="en-GB"/>
              </w:rPr>
            </w:pPr>
          </w:p>
        </w:tc>
      </w:tr>
      <w:tr w:rsidR="00AB0DD9" w:rsidRPr="001C1341" w14:paraId="467D4236" w14:textId="77777777" w:rsidTr="00796437">
        <w:trPr>
          <w:trHeight w:val="300"/>
        </w:trPr>
        <w:tc>
          <w:tcPr>
            <w:tcW w:w="10540" w:type="dxa"/>
            <w:gridSpan w:val="7"/>
            <w:noWrap/>
          </w:tcPr>
          <w:p w14:paraId="19E021CC" w14:textId="77777777" w:rsidR="00AB0DD9" w:rsidRPr="001C1341" w:rsidRDefault="00AB0DD9" w:rsidP="00CD56EF">
            <w:pPr>
              <w:rPr>
                <w:rFonts w:asciiTheme="minorHAnsi" w:eastAsia="Times New Roman" w:hAnsiTheme="minorHAnsi" w:cstheme="minorHAnsi"/>
                <w:sz w:val="20"/>
                <w:lang w:eastAsia="en-GB"/>
              </w:rPr>
            </w:pPr>
            <w:r w:rsidRPr="001C1341">
              <w:rPr>
                <w:rFonts w:asciiTheme="minorHAnsi" w:eastAsia="Times New Roman" w:hAnsiTheme="minorHAnsi" w:cstheme="minorHAnsi"/>
                <w:b/>
                <w:bCs/>
                <w:color w:val="000000"/>
                <w:sz w:val="20"/>
                <w:lang w:eastAsia="en-GB"/>
              </w:rPr>
              <w:t>Charlson comorbidity Index</w:t>
            </w:r>
          </w:p>
        </w:tc>
      </w:tr>
      <w:tr w:rsidR="00AB0DD9" w:rsidRPr="001C1341" w14:paraId="4FEE582D" w14:textId="77777777" w:rsidTr="00796437">
        <w:trPr>
          <w:trHeight w:val="300"/>
        </w:trPr>
        <w:tc>
          <w:tcPr>
            <w:tcW w:w="2370" w:type="dxa"/>
            <w:noWrap/>
          </w:tcPr>
          <w:p w14:paraId="4E61E6CF"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0</w:t>
            </w:r>
          </w:p>
        </w:tc>
        <w:tc>
          <w:tcPr>
            <w:tcW w:w="1276" w:type="dxa"/>
            <w:noWrap/>
            <w:vAlign w:val="bottom"/>
          </w:tcPr>
          <w:p w14:paraId="1CE08132"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11072</w:t>
            </w:r>
          </w:p>
        </w:tc>
        <w:tc>
          <w:tcPr>
            <w:tcW w:w="1708" w:type="dxa"/>
            <w:noWrap/>
            <w:vAlign w:val="bottom"/>
          </w:tcPr>
          <w:p w14:paraId="6BC92783"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6%</w:t>
            </w:r>
          </w:p>
        </w:tc>
        <w:tc>
          <w:tcPr>
            <w:tcW w:w="1358" w:type="dxa"/>
            <w:noWrap/>
            <w:vAlign w:val="bottom"/>
          </w:tcPr>
          <w:p w14:paraId="1EFDD051"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134" w:type="dxa"/>
            <w:noWrap/>
            <w:vAlign w:val="bottom"/>
          </w:tcPr>
          <w:p w14:paraId="0A2D737E"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560" w:type="dxa"/>
            <w:noWrap/>
            <w:vAlign w:val="bottom"/>
          </w:tcPr>
          <w:p w14:paraId="0CB467DE" w14:textId="77777777" w:rsidR="00AB0DD9" w:rsidRPr="007272ED" w:rsidRDefault="00AB0DD9" w:rsidP="00CD56EF">
            <w:pPr>
              <w:jc w:val="right"/>
              <w:rPr>
                <w:rFonts w:asciiTheme="minorHAnsi" w:eastAsia="Times New Roman" w:hAnsiTheme="minorHAnsi" w:cstheme="minorHAnsi"/>
                <w:color w:val="000000"/>
                <w:sz w:val="20"/>
                <w:lang w:eastAsia="en-GB"/>
              </w:rPr>
            </w:pPr>
          </w:p>
        </w:tc>
        <w:tc>
          <w:tcPr>
            <w:tcW w:w="1134" w:type="dxa"/>
            <w:noWrap/>
            <w:vAlign w:val="bottom"/>
          </w:tcPr>
          <w:p w14:paraId="000160E1" w14:textId="77777777" w:rsidR="00AB0DD9" w:rsidRPr="007272ED" w:rsidRDefault="00AB0DD9" w:rsidP="00CD56EF">
            <w:pPr>
              <w:jc w:val="right"/>
              <w:rPr>
                <w:rFonts w:asciiTheme="minorHAnsi" w:eastAsia="Times New Roman" w:hAnsiTheme="minorHAnsi" w:cstheme="minorHAnsi"/>
                <w:i/>
                <w:iCs/>
                <w:color w:val="000000"/>
                <w:sz w:val="20"/>
                <w:lang w:eastAsia="en-GB"/>
              </w:rPr>
            </w:pPr>
            <w:r w:rsidRPr="007272ED">
              <w:rPr>
                <w:i/>
                <w:iCs/>
                <w:color w:val="000000"/>
                <w:sz w:val="20"/>
                <w:szCs w:val="22"/>
              </w:rPr>
              <w:t>0.003</w:t>
            </w:r>
          </w:p>
        </w:tc>
      </w:tr>
      <w:tr w:rsidR="00AB0DD9" w:rsidRPr="001C1341" w14:paraId="7A43A1C2" w14:textId="77777777" w:rsidTr="00796437">
        <w:trPr>
          <w:trHeight w:val="300"/>
        </w:trPr>
        <w:tc>
          <w:tcPr>
            <w:tcW w:w="2370" w:type="dxa"/>
            <w:noWrap/>
          </w:tcPr>
          <w:p w14:paraId="05B99849"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1</w:t>
            </w:r>
          </w:p>
        </w:tc>
        <w:tc>
          <w:tcPr>
            <w:tcW w:w="1276" w:type="dxa"/>
            <w:noWrap/>
            <w:vAlign w:val="bottom"/>
          </w:tcPr>
          <w:p w14:paraId="3C13D301"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1226</w:t>
            </w:r>
          </w:p>
        </w:tc>
        <w:tc>
          <w:tcPr>
            <w:tcW w:w="1708" w:type="dxa"/>
            <w:noWrap/>
            <w:vAlign w:val="bottom"/>
          </w:tcPr>
          <w:p w14:paraId="5F92A6D3"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11%</w:t>
            </w:r>
          </w:p>
        </w:tc>
        <w:tc>
          <w:tcPr>
            <w:tcW w:w="1358" w:type="dxa"/>
            <w:noWrap/>
            <w:vAlign w:val="bottom"/>
          </w:tcPr>
          <w:p w14:paraId="1816E836"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2.87</w:t>
            </w:r>
          </w:p>
        </w:tc>
        <w:tc>
          <w:tcPr>
            <w:tcW w:w="1134" w:type="dxa"/>
            <w:noWrap/>
            <w:vAlign w:val="bottom"/>
          </w:tcPr>
          <w:p w14:paraId="41D72740"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1.36</w:t>
            </w:r>
          </w:p>
        </w:tc>
        <w:tc>
          <w:tcPr>
            <w:tcW w:w="1560" w:type="dxa"/>
            <w:noWrap/>
            <w:vAlign w:val="bottom"/>
          </w:tcPr>
          <w:p w14:paraId="76098E99"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1.01 to 1.83</w:t>
            </w:r>
          </w:p>
        </w:tc>
        <w:tc>
          <w:tcPr>
            <w:tcW w:w="1134" w:type="dxa"/>
            <w:noWrap/>
            <w:vAlign w:val="bottom"/>
          </w:tcPr>
          <w:p w14:paraId="67B0874E" w14:textId="77777777" w:rsidR="00AB0DD9" w:rsidRPr="007272ED" w:rsidRDefault="00AB0DD9" w:rsidP="00CD56EF">
            <w:pPr>
              <w:jc w:val="right"/>
              <w:rPr>
                <w:rFonts w:asciiTheme="minorHAnsi" w:eastAsia="Times New Roman" w:hAnsiTheme="minorHAnsi" w:cstheme="minorHAnsi"/>
                <w:color w:val="000000"/>
                <w:sz w:val="20"/>
                <w:lang w:eastAsia="en-GB"/>
              </w:rPr>
            </w:pPr>
          </w:p>
        </w:tc>
      </w:tr>
      <w:tr w:rsidR="00AB0DD9" w:rsidRPr="001C1341" w14:paraId="1B2EDC12" w14:textId="77777777" w:rsidTr="00796437">
        <w:trPr>
          <w:trHeight w:val="300"/>
        </w:trPr>
        <w:tc>
          <w:tcPr>
            <w:tcW w:w="2370" w:type="dxa"/>
            <w:noWrap/>
          </w:tcPr>
          <w:p w14:paraId="0FA19B4C"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2</w:t>
            </w:r>
            <w:r>
              <w:rPr>
                <w:rFonts w:asciiTheme="minorHAnsi" w:eastAsia="Times New Roman" w:hAnsiTheme="minorHAnsi" w:cstheme="minorHAnsi"/>
                <w:color w:val="000000"/>
                <w:sz w:val="20"/>
                <w:lang w:eastAsia="en-GB"/>
              </w:rPr>
              <w:t>+</w:t>
            </w:r>
          </w:p>
        </w:tc>
        <w:tc>
          <w:tcPr>
            <w:tcW w:w="1276" w:type="dxa"/>
            <w:noWrap/>
            <w:vAlign w:val="bottom"/>
          </w:tcPr>
          <w:p w14:paraId="45CF63FD"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418</w:t>
            </w:r>
          </w:p>
        </w:tc>
        <w:tc>
          <w:tcPr>
            <w:tcW w:w="1708" w:type="dxa"/>
            <w:noWrap/>
            <w:vAlign w:val="bottom"/>
          </w:tcPr>
          <w:p w14:paraId="403BAF49"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17%</w:t>
            </w:r>
          </w:p>
        </w:tc>
        <w:tc>
          <w:tcPr>
            <w:tcW w:w="1358" w:type="dxa"/>
            <w:noWrap/>
            <w:vAlign w:val="bottom"/>
          </w:tcPr>
          <w:p w14:paraId="4CC05D35"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5.96</w:t>
            </w:r>
          </w:p>
        </w:tc>
        <w:tc>
          <w:tcPr>
            <w:tcW w:w="1134" w:type="dxa"/>
            <w:noWrap/>
            <w:vAlign w:val="bottom"/>
          </w:tcPr>
          <w:p w14:paraId="0AC4A45B"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1.99</w:t>
            </w:r>
          </w:p>
        </w:tc>
        <w:tc>
          <w:tcPr>
            <w:tcW w:w="1560" w:type="dxa"/>
            <w:noWrap/>
            <w:vAlign w:val="bottom"/>
          </w:tcPr>
          <w:p w14:paraId="34E1F254"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1.35 to 2.94</w:t>
            </w:r>
          </w:p>
        </w:tc>
        <w:tc>
          <w:tcPr>
            <w:tcW w:w="1134" w:type="dxa"/>
            <w:noWrap/>
            <w:vAlign w:val="bottom"/>
          </w:tcPr>
          <w:p w14:paraId="5B1A4DFD" w14:textId="77777777" w:rsidR="00AB0DD9" w:rsidRPr="007272ED" w:rsidRDefault="00AB0DD9" w:rsidP="00CD56EF">
            <w:pPr>
              <w:jc w:val="right"/>
              <w:rPr>
                <w:rFonts w:asciiTheme="minorHAnsi" w:eastAsia="Times New Roman" w:hAnsiTheme="minorHAnsi" w:cstheme="minorHAnsi"/>
                <w:color w:val="000000"/>
                <w:sz w:val="20"/>
                <w:lang w:eastAsia="en-GB"/>
              </w:rPr>
            </w:pPr>
          </w:p>
        </w:tc>
      </w:tr>
      <w:tr w:rsidR="00AB0DD9" w:rsidRPr="001C1341" w14:paraId="511965EC" w14:textId="77777777" w:rsidTr="00796437">
        <w:trPr>
          <w:trHeight w:val="300"/>
        </w:trPr>
        <w:tc>
          <w:tcPr>
            <w:tcW w:w="10540" w:type="dxa"/>
            <w:gridSpan w:val="7"/>
            <w:noWrap/>
          </w:tcPr>
          <w:p w14:paraId="6FBD6D5C" w14:textId="77777777" w:rsidR="00AB0DD9" w:rsidRPr="001C1341" w:rsidRDefault="00AB0DD9" w:rsidP="00CD56EF">
            <w:pPr>
              <w:rPr>
                <w:rFonts w:asciiTheme="minorHAnsi" w:eastAsia="Times New Roman" w:hAnsiTheme="minorHAnsi" w:cstheme="minorHAnsi"/>
                <w:sz w:val="20"/>
                <w:lang w:eastAsia="en-GB"/>
              </w:rPr>
            </w:pPr>
            <w:r w:rsidRPr="001C1341">
              <w:rPr>
                <w:rFonts w:asciiTheme="minorHAnsi" w:eastAsia="Times New Roman" w:hAnsiTheme="minorHAnsi" w:cstheme="minorHAnsi"/>
                <w:b/>
                <w:bCs/>
                <w:color w:val="000000"/>
                <w:sz w:val="20"/>
                <w:lang w:eastAsia="en-GB"/>
              </w:rPr>
              <w:t>Frailty deficiencies</w:t>
            </w:r>
          </w:p>
        </w:tc>
      </w:tr>
      <w:tr w:rsidR="00AB0DD9" w:rsidRPr="001C1341" w14:paraId="7EDFF713" w14:textId="77777777" w:rsidTr="00796437">
        <w:trPr>
          <w:trHeight w:val="300"/>
        </w:trPr>
        <w:tc>
          <w:tcPr>
            <w:tcW w:w="2370" w:type="dxa"/>
            <w:noWrap/>
          </w:tcPr>
          <w:p w14:paraId="5667E02E"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0</w:t>
            </w:r>
          </w:p>
        </w:tc>
        <w:tc>
          <w:tcPr>
            <w:tcW w:w="1276" w:type="dxa"/>
            <w:noWrap/>
            <w:vAlign w:val="bottom"/>
          </w:tcPr>
          <w:p w14:paraId="6A102F8E"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9551</w:t>
            </w:r>
          </w:p>
        </w:tc>
        <w:tc>
          <w:tcPr>
            <w:tcW w:w="1708" w:type="dxa"/>
            <w:noWrap/>
            <w:vAlign w:val="bottom"/>
          </w:tcPr>
          <w:p w14:paraId="09FD5B8B"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6%</w:t>
            </w:r>
          </w:p>
        </w:tc>
        <w:tc>
          <w:tcPr>
            <w:tcW w:w="1358" w:type="dxa"/>
            <w:noWrap/>
            <w:vAlign w:val="bottom"/>
          </w:tcPr>
          <w:p w14:paraId="57AD87C3"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134" w:type="dxa"/>
            <w:noWrap/>
            <w:vAlign w:val="bottom"/>
          </w:tcPr>
          <w:p w14:paraId="373E1A62"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w:t>
            </w:r>
          </w:p>
        </w:tc>
        <w:tc>
          <w:tcPr>
            <w:tcW w:w="1560" w:type="dxa"/>
            <w:noWrap/>
            <w:vAlign w:val="bottom"/>
          </w:tcPr>
          <w:p w14:paraId="6486F392" w14:textId="77777777" w:rsidR="00AB0DD9" w:rsidRPr="007272ED" w:rsidRDefault="00AB0DD9" w:rsidP="00CD56EF">
            <w:pPr>
              <w:jc w:val="right"/>
              <w:rPr>
                <w:rFonts w:asciiTheme="minorHAnsi" w:eastAsia="Times New Roman" w:hAnsiTheme="minorHAnsi" w:cstheme="minorHAnsi"/>
                <w:color w:val="000000"/>
                <w:sz w:val="20"/>
                <w:lang w:eastAsia="en-GB"/>
              </w:rPr>
            </w:pPr>
          </w:p>
        </w:tc>
        <w:tc>
          <w:tcPr>
            <w:tcW w:w="1134" w:type="dxa"/>
            <w:noWrap/>
            <w:vAlign w:val="bottom"/>
          </w:tcPr>
          <w:p w14:paraId="283B1D4E" w14:textId="77777777" w:rsidR="00AB0DD9" w:rsidRPr="007272ED" w:rsidRDefault="00AB0DD9" w:rsidP="00CD56EF">
            <w:pPr>
              <w:jc w:val="right"/>
              <w:rPr>
                <w:rFonts w:asciiTheme="minorHAnsi" w:eastAsia="Times New Roman" w:hAnsiTheme="minorHAnsi" w:cstheme="minorHAnsi"/>
                <w:i/>
                <w:iCs/>
                <w:color w:val="000000"/>
                <w:sz w:val="20"/>
                <w:lang w:eastAsia="en-GB"/>
              </w:rPr>
            </w:pPr>
            <w:r w:rsidRPr="007272ED">
              <w:rPr>
                <w:i/>
                <w:iCs/>
                <w:color w:val="000000"/>
                <w:sz w:val="20"/>
                <w:szCs w:val="22"/>
              </w:rPr>
              <w:t>0.001</w:t>
            </w:r>
          </w:p>
        </w:tc>
      </w:tr>
      <w:tr w:rsidR="00AB0DD9" w:rsidRPr="001C1341" w14:paraId="00C8D103" w14:textId="77777777" w:rsidTr="00796437">
        <w:trPr>
          <w:trHeight w:val="300"/>
        </w:trPr>
        <w:tc>
          <w:tcPr>
            <w:tcW w:w="2370" w:type="dxa"/>
            <w:noWrap/>
          </w:tcPr>
          <w:p w14:paraId="71168784"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1</w:t>
            </w:r>
          </w:p>
        </w:tc>
        <w:tc>
          <w:tcPr>
            <w:tcW w:w="1276" w:type="dxa"/>
            <w:noWrap/>
            <w:vAlign w:val="bottom"/>
          </w:tcPr>
          <w:p w14:paraId="0859B749"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1351</w:t>
            </w:r>
          </w:p>
        </w:tc>
        <w:tc>
          <w:tcPr>
            <w:tcW w:w="1708" w:type="dxa"/>
            <w:noWrap/>
            <w:vAlign w:val="bottom"/>
          </w:tcPr>
          <w:p w14:paraId="74D92762"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11%</w:t>
            </w:r>
          </w:p>
        </w:tc>
        <w:tc>
          <w:tcPr>
            <w:tcW w:w="1358" w:type="dxa"/>
            <w:noWrap/>
            <w:vAlign w:val="bottom"/>
          </w:tcPr>
          <w:p w14:paraId="49C8DFD3"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1.72</w:t>
            </w:r>
          </w:p>
        </w:tc>
        <w:tc>
          <w:tcPr>
            <w:tcW w:w="1134" w:type="dxa"/>
            <w:noWrap/>
            <w:vAlign w:val="bottom"/>
          </w:tcPr>
          <w:p w14:paraId="3A3F79FE"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1.25</w:t>
            </w:r>
          </w:p>
        </w:tc>
        <w:tc>
          <w:tcPr>
            <w:tcW w:w="1560" w:type="dxa"/>
            <w:noWrap/>
            <w:vAlign w:val="bottom"/>
          </w:tcPr>
          <w:p w14:paraId="3037E508"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0.96 to 1.62</w:t>
            </w:r>
          </w:p>
        </w:tc>
        <w:tc>
          <w:tcPr>
            <w:tcW w:w="1134" w:type="dxa"/>
            <w:noWrap/>
            <w:vAlign w:val="bottom"/>
          </w:tcPr>
          <w:p w14:paraId="6B5A42FD" w14:textId="77777777" w:rsidR="00AB0DD9" w:rsidRPr="007272ED" w:rsidRDefault="00AB0DD9" w:rsidP="00CD56EF">
            <w:pPr>
              <w:jc w:val="right"/>
              <w:rPr>
                <w:rFonts w:asciiTheme="minorHAnsi" w:eastAsia="Times New Roman" w:hAnsiTheme="minorHAnsi" w:cstheme="minorHAnsi"/>
                <w:color w:val="000000"/>
                <w:sz w:val="20"/>
                <w:lang w:eastAsia="en-GB"/>
              </w:rPr>
            </w:pPr>
          </w:p>
        </w:tc>
      </w:tr>
      <w:tr w:rsidR="00AB0DD9" w:rsidRPr="001C1341" w14:paraId="2111C241" w14:textId="77777777" w:rsidTr="00796437">
        <w:trPr>
          <w:trHeight w:val="300"/>
        </w:trPr>
        <w:tc>
          <w:tcPr>
            <w:tcW w:w="2370" w:type="dxa"/>
            <w:noWrap/>
          </w:tcPr>
          <w:p w14:paraId="3306FF30"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2</w:t>
            </w:r>
          </w:p>
        </w:tc>
        <w:tc>
          <w:tcPr>
            <w:tcW w:w="1276" w:type="dxa"/>
            <w:noWrap/>
            <w:vAlign w:val="bottom"/>
          </w:tcPr>
          <w:p w14:paraId="2E789687"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874</w:t>
            </w:r>
          </w:p>
        </w:tc>
        <w:tc>
          <w:tcPr>
            <w:tcW w:w="1708" w:type="dxa"/>
            <w:noWrap/>
            <w:vAlign w:val="bottom"/>
          </w:tcPr>
          <w:p w14:paraId="63337FF6"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17%</w:t>
            </w:r>
          </w:p>
        </w:tc>
        <w:tc>
          <w:tcPr>
            <w:tcW w:w="1358" w:type="dxa"/>
            <w:noWrap/>
            <w:vAlign w:val="bottom"/>
          </w:tcPr>
          <w:p w14:paraId="49C0EA6E"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2.9</w:t>
            </w:r>
            <w:r>
              <w:rPr>
                <w:color w:val="000000"/>
                <w:sz w:val="20"/>
                <w:szCs w:val="22"/>
              </w:rPr>
              <w:t>0</w:t>
            </w:r>
          </w:p>
        </w:tc>
        <w:tc>
          <w:tcPr>
            <w:tcW w:w="1134" w:type="dxa"/>
            <w:noWrap/>
            <w:vAlign w:val="bottom"/>
          </w:tcPr>
          <w:p w14:paraId="08EE48E5"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1.53</w:t>
            </w:r>
          </w:p>
        </w:tc>
        <w:tc>
          <w:tcPr>
            <w:tcW w:w="1560" w:type="dxa"/>
            <w:noWrap/>
            <w:vAlign w:val="bottom"/>
          </w:tcPr>
          <w:p w14:paraId="386F1EE2"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1.12 to 2.08</w:t>
            </w:r>
          </w:p>
        </w:tc>
        <w:tc>
          <w:tcPr>
            <w:tcW w:w="1134" w:type="dxa"/>
            <w:noWrap/>
            <w:vAlign w:val="bottom"/>
          </w:tcPr>
          <w:p w14:paraId="1A008597" w14:textId="77777777" w:rsidR="00AB0DD9" w:rsidRPr="007272ED" w:rsidRDefault="00AB0DD9" w:rsidP="00CD56EF">
            <w:pPr>
              <w:jc w:val="right"/>
              <w:rPr>
                <w:rFonts w:asciiTheme="minorHAnsi" w:eastAsia="Times New Roman" w:hAnsiTheme="minorHAnsi" w:cstheme="minorHAnsi"/>
                <w:color w:val="000000"/>
                <w:sz w:val="20"/>
                <w:lang w:eastAsia="en-GB"/>
              </w:rPr>
            </w:pPr>
          </w:p>
        </w:tc>
      </w:tr>
      <w:tr w:rsidR="00AB0DD9" w:rsidRPr="001C1341" w14:paraId="228F451F" w14:textId="77777777" w:rsidTr="00796437">
        <w:trPr>
          <w:trHeight w:val="300"/>
        </w:trPr>
        <w:tc>
          <w:tcPr>
            <w:tcW w:w="2370" w:type="dxa"/>
            <w:noWrap/>
          </w:tcPr>
          <w:p w14:paraId="41560DA2" w14:textId="77777777" w:rsidR="00AB0DD9" w:rsidRPr="001C1341" w:rsidRDefault="00AB0DD9" w:rsidP="00796437">
            <w:pPr>
              <w:ind w:left="284"/>
              <w:rPr>
                <w:rFonts w:asciiTheme="minorHAnsi" w:eastAsia="Times New Roman" w:hAnsiTheme="minorHAnsi" w:cstheme="minorHAnsi"/>
                <w:color w:val="000000"/>
                <w:sz w:val="20"/>
                <w:lang w:eastAsia="en-GB"/>
              </w:rPr>
            </w:pPr>
            <w:r w:rsidRPr="001C1341">
              <w:rPr>
                <w:rFonts w:asciiTheme="minorHAnsi" w:eastAsia="Times New Roman" w:hAnsiTheme="minorHAnsi" w:cstheme="minorHAnsi"/>
                <w:color w:val="000000"/>
                <w:sz w:val="20"/>
                <w:lang w:eastAsia="en-GB"/>
              </w:rPr>
              <w:t>3</w:t>
            </w:r>
            <w:r>
              <w:rPr>
                <w:rFonts w:asciiTheme="minorHAnsi" w:eastAsia="Times New Roman" w:hAnsiTheme="minorHAnsi" w:cstheme="minorHAnsi"/>
                <w:color w:val="000000"/>
                <w:sz w:val="20"/>
                <w:lang w:eastAsia="en-GB"/>
              </w:rPr>
              <w:t>+</w:t>
            </w:r>
          </w:p>
        </w:tc>
        <w:tc>
          <w:tcPr>
            <w:tcW w:w="1276" w:type="dxa"/>
            <w:noWrap/>
            <w:vAlign w:val="bottom"/>
          </w:tcPr>
          <w:p w14:paraId="1D55C769" w14:textId="77777777" w:rsidR="00AB0DD9" w:rsidRPr="002811F8" w:rsidRDefault="00AB0DD9" w:rsidP="00CD56EF">
            <w:pPr>
              <w:jc w:val="right"/>
              <w:rPr>
                <w:rFonts w:asciiTheme="minorHAnsi" w:eastAsia="Times New Roman" w:hAnsiTheme="minorHAnsi" w:cstheme="minorHAnsi"/>
                <w:color w:val="000000"/>
                <w:sz w:val="20"/>
                <w:lang w:eastAsia="en-GB"/>
              </w:rPr>
            </w:pPr>
            <w:r w:rsidRPr="002811F8">
              <w:rPr>
                <w:color w:val="000000"/>
                <w:sz w:val="20"/>
                <w:szCs w:val="22"/>
              </w:rPr>
              <w:t>940</w:t>
            </w:r>
          </w:p>
        </w:tc>
        <w:tc>
          <w:tcPr>
            <w:tcW w:w="1708" w:type="dxa"/>
            <w:noWrap/>
            <w:vAlign w:val="bottom"/>
          </w:tcPr>
          <w:p w14:paraId="7ECFCC86" w14:textId="77777777" w:rsidR="00AB0DD9" w:rsidRPr="00492735" w:rsidRDefault="00AB0DD9" w:rsidP="00334774">
            <w:pPr>
              <w:ind w:firstLineChars="400" w:firstLine="800"/>
              <w:jc w:val="right"/>
              <w:rPr>
                <w:rFonts w:asciiTheme="minorHAnsi" w:eastAsia="Times New Roman" w:hAnsiTheme="minorHAnsi" w:cstheme="minorHAnsi"/>
                <w:color w:val="000000"/>
                <w:sz w:val="20"/>
                <w:lang w:eastAsia="en-GB"/>
              </w:rPr>
            </w:pPr>
            <w:r w:rsidRPr="00492735">
              <w:rPr>
                <w:color w:val="000000"/>
                <w:sz w:val="20"/>
                <w:szCs w:val="22"/>
              </w:rPr>
              <w:t>30%</w:t>
            </w:r>
          </w:p>
        </w:tc>
        <w:tc>
          <w:tcPr>
            <w:tcW w:w="1358" w:type="dxa"/>
            <w:noWrap/>
            <w:vAlign w:val="bottom"/>
          </w:tcPr>
          <w:p w14:paraId="04E63887"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6.32</w:t>
            </w:r>
          </w:p>
        </w:tc>
        <w:tc>
          <w:tcPr>
            <w:tcW w:w="1134" w:type="dxa"/>
            <w:noWrap/>
            <w:vAlign w:val="bottom"/>
          </w:tcPr>
          <w:p w14:paraId="0F1352A9"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2.11</w:t>
            </w:r>
          </w:p>
        </w:tc>
        <w:tc>
          <w:tcPr>
            <w:tcW w:w="1560" w:type="dxa"/>
            <w:noWrap/>
            <w:vAlign w:val="bottom"/>
          </w:tcPr>
          <w:p w14:paraId="7356D909" w14:textId="77777777" w:rsidR="00AB0DD9" w:rsidRPr="007272ED" w:rsidRDefault="00AB0DD9" w:rsidP="00CD56EF">
            <w:pPr>
              <w:jc w:val="right"/>
              <w:rPr>
                <w:rFonts w:asciiTheme="minorHAnsi" w:eastAsia="Times New Roman" w:hAnsiTheme="minorHAnsi" w:cstheme="minorHAnsi"/>
                <w:color w:val="000000"/>
                <w:sz w:val="20"/>
                <w:lang w:eastAsia="en-GB"/>
              </w:rPr>
            </w:pPr>
            <w:r w:rsidRPr="007272ED">
              <w:rPr>
                <w:color w:val="000000"/>
                <w:sz w:val="20"/>
                <w:szCs w:val="22"/>
              </w:rPr>
              <w:t>1.47 to 3.02</w:t>
            </w:r>
          </w:p>
        </w:tc>
        <w:tc>
          <w:tcPr>
            <w:tcW w:w="1134" w:type="dxa"/>
            <w:noWrap/>
            <w:vAlign w:val="bottom"/>
          </w:tcPr>
          <w:p w14:paraId="65D11E96" w14:textId="77777777" w:rsidR="00AB0DD9" w:rsidRPr="007272ED" w:rsidRDefault="00AB0DD9" w:rsidP="00CD56EF">
            <w:pPr>
              <w:jc w:val="right"/>
              <w:rPr>
                <w:rFonts w:asciiTheme="minorHAnsi" w:eastAsia="Times New Roman" w:hAnsiTheme="minorHAnsi" w:cstheme="minorHAnsi"/>
                <w:color w:val="000000"/>
                <w:sz w:val="20"/>
                <w:lang w:eastAsia="en-GB"/>
              </w:rPr>
            </w:pPr>
          </w:p>
        </w:tc>
      </w:tr>
      <w:tr w:rsidR="00AB0DD9" w:rsidRPr="001C1341" w14:paraId="6C60AADD" w14:textId="77777777" w:rsidTr="00796437">
        <w:trPr>
          <w:trHeight w:val="300"/>
        </w:trPr>
        <w:tc>
          <w:tcPr>
            <w:tcW w:w="10540" w:type="dxa"/>
            <w:gridSpan w:val="7"/>
            <w:noWrap/>
          </w:tcPr>
          <w:p w14:paraId="6D5B8DED" w14:textId="77777777" w:rsidR="00AB0DD9" w:rsidRPr="001C1341" w:rsidRDefault="00AB0DD9" w:rsidP="00CD56EF">
            <w:pPr>
              <w:rPr>
                <w:rFonts w:asciiTheme="minorHAnsi" w:eastAsia="Times New Roman" w:hAnsiTheme="minorHAnsi" w:cstheme="minorHAnsi"/>
                <w:sz w:val="20"/>
                <w:lang w:eastAsia="en-GB"/>
              </w:rPr>
            </w:pPr>
            <w:r w:rsidRPr="001C1341">
              <w:rPr>
                <w:rFonts w:asciiTheme="minorHAnsi" w:eastAsia="Times New Roman" w:hAnsiTheme="minorHAnsi" w:cstheme="minorHAnsi"/>
                <w:b/>
                <w:bCs/>
                <w:color w:val="000000"/>
                <w:sz w:val="20"/>
                <w:lang w:eastAsia="en-GB"/>
              </w:rPr>
              <w:t>IMD quintile</w:t>
            </w:r>
          </w:p>
        </w:tc>
      </w:tr>
      <w:tr w:rsidR="00796437" w:rsidRPr="001C1341" w14:paraId="3991749B" w14:textId="77777777" w:rsidTr="00796437">
        <w:trPr>
          <w:trHeight w:val="300"/>
        </w:trPr>
        <w:tc>
          <w:tcPr>
            <w:tcW w:w="2370" w:type="dxa"/>
            <w:noWrap/>
          </w:tcPr>
          <w:p w14:paraId="5387E488" w14:textId="734A6BD2" w:rsidR="00796437" w:rsidRPr="001C1341" w:rsidRDefault="00796437" w:rsidP="00796437">
            <w:pPr>
              <w:ind w:left="284"/>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 xml:space="preserve">1 - </w:t>
            </w:r>
            <w:r>
              <w:rPr>
                <w:rFonts w:asciiTheme="minorHAnsi" w:eastAsia="Times New Roman" w:hAnsiTheme="minorHAnsi" w:cstheme="minorHAnsi"/>
                <w:color w:val="000000"/>
                <w:sz w:val="20"/>
                <w:lang w:eastAsia="en-GB"/>
              </w:rPr>
              <w:t>most</w:t>
            </w:r>
            <w:r w:rsidRPr="008B303A">
              <w:rPr>
                <w:rFonts w:asciiTheme="minorHAnsi" w:eastAsia="Times New Roman" w:hAnsiTheme="minorHAnsi" w:cstheme="minorHAnsi"/>
                <w:color w:val="000000"/>
                <w:sz w:val="20"/>
                <w:lang w:eastAsia="en-GB"/>
              </w:rPr>
              <w:t xml:space="preserve"> deprived</w:t>
            </w:r>
          </w:p>
        </w:tc>
        <w:tc>
          <w:tcPr>
            <w:tcW w:w="1276" w:type="dxa"/>
            <w:noWrap/>
            <w:vAlign w:val="bottom"/>
          </w:tcPr>
          <w:p w14:paraId="1F57262D" w14:textId="3C91ED4B"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1700</w:t>
            </w:r>
          </w:p>
        </w:tc>
        <w:tc>
          <w:tcPr>
            <w:tcW w:w="1708" w:type="dxa"/>
            <w:noWrap/>
            <w:vAlign w:val="bottom"/>
          </w:tcPr>
          <w:p w14:paraId="6D604DFB" w14:textId="454927B1" w:rsidR="00796437" w:rsidRPr="00A42142" w:rsidRDefault="00796437" w:rsidP="00796437">
            <w:pPr>
              <w:ind w:firstLineChars="400" w:firstLine="800"/>
              <w:jc w:val="right"/>
              <w:rPr>
                <w:rFonts w:asciiTheme="minorHAnsi" w:eastAsia="Times New Roman" w:hAnsiTheme="minorHAnsi" w:cstheme="minorHAnsi"/>
                <w:color w:val="000000"/>
                <w:sz w:val="20"/>
                <w:lang w:eastAsia="en-GB"/>
              </w:rPr>
            </w:pPr>
            <w:r w:rsidRPr="0084023B">
              <w:rPr>
                <w:rFonts w:cs="Calibri"/>
                <w:color w:val="000000"/>
                <w:sz w:val="20"/>
                <w:szCs w:val="22"/>
              </w:rPr>
              <w:t>11%</w:t>
            </w:r>
          </w:p>
        </w:tc>
        <w:tc>
          <w:tcPr>
            <w:tcW w:w="1358" w:type="dxa"/>
            <w:noWrap/>
            <w:vAlign w:val="bottom"/>
          </w:tcPr>
          <w:p w14:paraId="229C9AE2" w14:textId="22849C27"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1</w:t>
            </w:r>
          </w:p>
        </w:tc>
        <w:tc>
          <w:tcPr>
            <w:tcW w:w="1134" w:type="dxa"/>
            <w:noWrap/>
            <w:vAlign w:val="bottom"/>
          </w:tcPr>
          <w:p w14:paraId="6CEE9DF3" w14:textId="54673864"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1</w:t>
            </w:r>
          </w:p>
        </w:tc>
        <w:tc>
          <w:tcPr>
            <w:tcW w:w="1560" w:type="dxa"/>
            <w:noWrap/>
            <w:vAlign w:val="bottom"/>
          </w:tcPr>
          <w:p w14:paraId="192E68EB" w14:textId="77777777" w:rsidR="00796437" w:rsidRPr="00493F9D" w:rsidRDefault="00796437" w:rsidP="00796437">
            <w:pPr>
              <w:jc w:val="right"/>
              <w:rPr>
                <w:rFonts w:asciiTheme="minorHAnsi" w:eastAsia="Times New Roman" w:hAnsiTheme="minorHAnsi" w:cstheme="minorHAnsi"/>
                <w:color w:val="000000"/>
                <w:sz w:val="20"/>
                <w:lang w:eastAsia="en-GB"/>
              </w:rPr>
            </w:pPr>
          </w:p>
        </w:tc>
        <w:tc>
          <w:tcPr>
            <w:tcW w:w="1134" w:type="dxa"/>
            <w:noWrap/>
            <w:vAlign w:val="bottom"/>
          </w:tcPr>
          <w:p w14:paraId="247BB9BE" w14:textId="16EB4553"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0.193</w:t>
            </w:r>
          </w:p>
        </w:tc>
      </w:tr>
      <w:tr w:rsidR="00796437" w:rsidRPr="001C1341" w14:paraId="7D66D3BC" w14:textId="77777777" w:rsidTr="00796437">
        <w:trPr>
          <w:trHeight w:val="300"/>
        </w:trPr>
        <w:tc>
          <w:tcPr>
            <w:tcW w:w="2370" w:type="dxa"/>
            <w:noWrap/>
          </w:tcPr>
          <w:p w14:paraId="1C333C32" w14:textId="411741A2" w:rsidR="00796437" w:rsidRPr="001C1341" w:rsidRDefault="00796437" w:rsidP="00796437">
            <w:pPr>
              <w:ind w:left="284"/>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2</w:t>
            </w:r>
          </w:p>
        </w:tc>
        <w:tc>
          <w:tcPr>
            <w:tcW w:w="1276" w:type="dxa"/>
            <w:noWrap/>
            <w:vAlign w:val="bottom"/>
          </w:tcPr>
          <w:p w14:paraId="7499147D" w14:textId="5ACF3154"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2173</w:t>
            </w:r>
          </w:p>
        </w:tc>
        <w:tc>
          <w:tcPr>
            <w:tcW w:w="1708" w:type="dxa"/>
            <w:noWrap/>
            <w:vAlign w:val="bottom"/>
          </w:tcPr>
          <w:p w14:paraId="2FB406CF" w14:textId="59A45BD9" w:rsidR="00796437" w:rsidRPr="00A42142" w:rsidRDefault="00796437" w:rsidP="00796437">
            <w:pPr>
              <w:ind w:firstLineChars="400" w:firstLine="800"/>
              <w:jc w:val="right"/>
              <w:rPr>
                <w:rFonts w:asciiTheme="minorHAnsi" w:eastAsia="Times New Roman" w:hAnsiTheme="minorHAnsi" w:cstheme="minorHAnsi"/>
                <w:color w:val="000000"/>
                <w:sz w:val="20"/>
                <w:lang w:eastAsia="en-GB"/>
              </w:rPr>
            </w:pPr>
            <w:r w:rsidRPr="0084023B">
              <w:rPr>
                <w:rFonts w:cs="Calibri"/>
                <w:color w:val="000000"/>
                <w:sz w:val="20"/>
                <w:szCs w:val="22"/>
              </w:rPr>
              <w:t>9%</w:t>
            </w:r>
          </w:p>
        </w:tc>
        <w:tc>
          <w:tcPr>
            <w:tcW w:w="1358" w:type="dxa"/>
            <w:noWrap/>
            <w:vAlign w:val="bottom"/>
          </w:tcPr>
          <w:p w14:paraId="2875EF5E" w14:textId="11648919"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0.72</w:t>
            </w:r>
          </w:p>
        </w:tc>
        <w:tc>
          <w:tcPr>
            <w:tcW w:w="1134" w:type="dxa"/>
            <w:noWrap/>
            <w:vAlign w:val="bottom"/>
          </w:tcPr>
          <w:p w14:paraId="4F6CBD84" w14:textId="58EC41D2"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0.79</w:t>
            </w:r>
          </w:p>
        </w:tc>
        <w:tc>
          <w:tcPr>
            <w:tcW w:w="1560" w:type="dxa"/>
            <w:noWrap/>
            <w:vAlign w:val="bottom"/>
          </w:tcPr>
          <w:p w14:paraId="19AF5F07" w14:textId="7AA608E6"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0.62 to 1.01</w:t>
            </w:r>
          </w:p>
        </w:tc>
        <w:tc>
          <w:tcPr>
            <w:tcW w:w="1134" w:type="dxa"/>
            <w:noWrap/>
            <w:vAlign w:val="bottom"/>
          </w:tcPr>
          <w:p w14:paraId="77DD3C7F" w14:textId="77777777" w:rsidR="00796437" w:rsidRPr="00493F9D" w:rsidRDefault="00796437" w:rsidP="00796437">
            <w:pPr>
              <w:jc w:val="right"/>
              <w:rPr>
                <w:rFonts w:asciiTheme="minorHAnsi" w:eastAsia="Times New Roman" w:hAnsiTheme="minorHAnsi" w:cstheme="minorHAnsi"/>
                <w:color w:val="000000"/>
                <w:sz w:val="20"/>
                <w:lang w:eastAsia="en-GB"/>
              </w:rPr>
            </w:pPr>
          </w:p>
        </w:tc>
      </w:tr>
      <w:tr w:rsidR="00796437" w:rsidRPr="001C1341" w14:paraId="2408A2A2" w14:textId="77777777" w:rsidTr="00796437">
        <w:trPr>
          <w:trHeight w:val="300"/>
        </w:trPr>
        <w:tc>
          <w:tcPr>
            <w:tcW w:w="2370" w:type="dxa"/>
            <w:noWrap/>
          </w:tcPr>
          <w:p w14:paraId="6CD5E062" w14:textId="50569D88" w:rsidR="00796437" w:rsidRPr="001C1341" w:rsidRDefault="00796437" w:rsidP="00796437">
            <w:pPr>
              <w:ind w:left="284"/>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3</w:t>
            </w:r>
          </w:p>
        </w:tc>
        <w:tc>
          <w:tcPr>
            <w:tcW w:w="1276" w:type="dxa"/>
            <w:noWrap/>
            <w:vAlign w:val="bottom"/>
          </w:tcPr>
          <w:p w14:paraId="640E1100" w14:textId="4EB06A2C"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2610</w:t>
            </w:r>
          </w:p>
        </w:tc>
        <w:tc>
          <w:tcPr>
            <w:tcW w:w="1708" w:type="dxa"/>
            <w:noWrap/>
            <w:vAlign w:val="bottom"/>
          </w:tcPr>
          <w:p w14:paraId="0AAF2184" w14:textId="60E5F552" w:rsidR="00796437" w:rsidRPr="00A42142" w:rsidRDefault="00796437" w:rsidP="00796437">
            <w:pPr>
              <w:ind w:firstLineChars="400" w:firstLine="800"/>
              <w:jc w:val="right"/>
              <w:rPr>
                <w:rFonts w:asciiTheme="minorHAnsi" w:eastAsia="Times New Roman" w:hAnsiTheme="minorHAnsi" w:cstheme="minorHAnsi"/>
                <w:color w:val="000000"/>
                <w:sz w:val="20"/>
                <w:lang w:eastAsia="en-GB"/>
              </w:rPr>
            </w:pPr>
            <w:r w:rsidRPr="0084023B">
              <w:rPr>
                <w:rFonts w:cs="Calibri"/>
                <w:color w:val="000000"/>
                <w:sz w:val="20"/>
                <w:szCs w:val="22"/>
              </w:rPr>
              <w:t>10%</w:t>
            </w:r>
          </w:p>
        </w:tc>
        <w:tc>
          <w:tcPr>
            <w:tcW w:w="1358" w:type="dxa"/>
            <w:noWrap/>
            <w:vAlign w:val="bottom"/>
          </w:tcPr>
          <w:p w14:paraId="7BA589BC" w14:textId="710134BC"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0.82</w:t>
            </w:r>
          </w:p>
        </w:tc>
        <w:tc>
          <w:tcPr>
            <w:tcW w:w="1134" w:type="dxa"/>
            <w:noWrap/>
            <w:vAlign w:val="bottom"/>
          </w:tcPr>
          <w:p w14:paraId="18A1E7C3" w14:textId="56510A5B"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0.95</w:t>
            </w:r>
          </w:p>
        </w:tc>
        <w:tc>
          <w:tcPr>
            <w:tcW w:w="1560" w:type="dxa"/>
            <w:noWrap/>
            <w:vAlign w:val="bottom"/>
          </w:tcPr>
          <w:p w14:paraId="1644DE10" w14:textId="7E071AD9"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0.76 to 1.2</w:t>
            </w:r>
            <w:r>
              <w:rPr>
                <w:rFonts w:cs="Calibri"/>
                <w:color w:val="000000"/>
                <w:sz w:val="20"/>
                <w:szCs w:val="22"/>
              </w:rPr>
              <w:t>0</w:t>
            </w:r>
          </w:p>
        </w:tc>
        <w:tc>
          <w:tcPr>
            <w:tcW w:w="1134" w:type="dxa"/>
            <w:noWrap/>
            <w:vAlign w:val="bottom"/>
          </w:tcPr>
          <w:p w14:paraId="6B07C475" w14:textId="77777777" w:rsidR="00796437" w:rsidRPr="00493F9D" w:rsidRDefault="00796437" w:rsidP="00796437">
            <w:pPr>
              <w:jc w:val="right"/>
              <w:rPr>
                <w:rFonts w:asciiTheme="minorHAnsi" w:eastAsia="Times New Roman" w:hAnsiTheme="minorHAnsi" w:cstheme="minorHAnsi"/>
                <w:color w:val="000000"/>
                <w:sz w:val="20"/>
                <w:lang w:eastAsia="en-GB"/>
              </w:rPr>
            </w:pPr>
          </w:p>
        </w:tc>
      </w:tr>
      <w:tr w:rsidR="00796437" w:rsidRPr="001C1341" w14:paraId="21C58C2C" w14:textId="77777777" w:rsidTr="00796437">
        <w:trPr>
          <w:trHeight w:val="300"/>
        </w:trPr>
        <w:tc>
          <w:tcPr>
            <w:tcW w:w="2370" w:type="dxa"/>
            <w:tcBorders>
              <w:bottom w:val="single" w:sz="4" w:space="0" w:color="BFBFBF" w:themeColor="background1" w:themeShade="BF"/>
            </w:tcBorders>
            <w:noWrap/>
          </w:tcPr>
          <w:p w14:paraId="7A53EA81" w14:textId="0F05A8DA" w:rsidR="00796437" w:rsidRPr="001C1341" w:rsidRDefault="00796437" w:rsidP="00796437">
            <w:pPr>
              <w:ind w:left="284"/>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4</w:t>
            </w:r>
          </w:p>
        </w:tc>
        <w:tc>
          <w:tcPr>
            <w:tcW w:w="1276" w:type="dxa"/>
            <w:tcBorders>
              <w:bottom w:val="single" w:sz="4" w:space="0" w:color="BFBFBF" w:themeColor="background1" w:themeShade="BF"/>
            </w:tcBorders>
            <w:noWrap/>
            <w:vAlign w:val="bottom"/>
          </w:tcPr>
          <w:p w14:paraId="005845E9" w14:textId="719DF635"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3008</w:t>
            </w:r>
          </w:p>
        </w:tc>
        <w:tc>
          <w:tcPr>
            <w:tcW w:w="1708" w:type="dxa"/>
            <w:tcBorders>
              <w:bottom w:val="single" w:sz="4" w:space="0" w:color="BFBFBF" w:themeColor="background1" w:themeShade="BF"/>
            </w:tcBorders>
            <w:noWrap/>
            <w:vAlign w:val="bottom"/>
          </w:tcPr>
          <w:p w14:paraId="557EB69D" w14:textId="53FB475D" w:rsidR="00796437" w:rsidRPr="00A42142" w:rsidRDefault="00796437" w:rsidP="00796437">
            <w:pPr>
              <w:ind w:firstLineChars="400" w:firstLine="800"/>
              <w:jc w:val="right"/>
              <w:rPr>
                <w:rFonts w:asciiTheme="minorHAnsi" w:eastAsia="Times New Roman" w:hAnsiTheme="minorHAnsi" w:cstheme="minorHAnsi"/>
                <w:color w:val="000000"/>
                <w:sz w:val="20"/>
                <w:lang w:eastAsia="en-GB"/>
              </w:rPr>
            </w:pPr>
            <w:r w:rsidRPr="0084023B">
              <w:rPr>
                <w:rFonts w:cs="Calibri"/>
                <w:color w:val="000000"/>
                <w:sz w:val="20"/>
                <w:szCs w:val="22"/>
              </w:rPr>
              <w:t>8%</w:t>
            </w:r>
          </w:p>
        </w:tc>
        <w:tc>
          <w:tcPr>
            <w:tcW w:w="1358" w:type="dxa"/>
            <w:tcBorders>
              <w:bottom w:val="single" w:sz="4" w:space="0" w:color="BFBFBF" w:themeColor="background1" w:themeShade="BF"/>
            </w:tcBorders>
            <w:noWrap/>
            <w:vAlign w:val="bottom"/>
          </w:tcPr>
          <w:p w14:paraId="79307D00" w14:textId="69ED9B37"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0.7</w:t>
            </w:r>
            <w:r>
              <w:rPr>
                <w:rFonts w:cs="Calibri"/>
                <w:color w:val="000000"/>
                <w:sz w:val="20"/>
                <w:szCs w:val="22"/>
              </w:rPr>
              <w:t>0</w:t>
            </w:r>
          </w:p>
        </w:tc>
        <w:tc>
          <w:tcPr>
            <w:tcW w:w="1134" w:type="dxa"/>
            <w:tcBorders>
              <w:bottom w:val="single" w:sz="4" w:space="0" w:color="BFBFBF" w:themeColor="background1" w:themeShade="BF"/>
            </w:tcBorders>
            <w:noWrap/>
            <w:vAlign w:val="bottom"/>
          </w:tcPr>
          <w:p w14:paraId="54385AAA" w14:textId="53ACC4E0" w:rsidR="00796437" w:rsidRPr="00493F9D"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0.85</w:t>
            </w:r>
          </w:p>
        </w:tc>
        <w:tc>
          <w:tcPr>
            <w:tcW w:w="1560" w:type="dxa"/>
            <w:tcBorders>
              <w:bottom w:val="single" w:sz="4" w:space="0" w:color="BFBFBF" w:themeColor="background1" w:themeShade="BF"/>
            </w:tcBorders>
            <w:noWrap/>
            <w:vAlign w:val="bottom"/>
          </w:tcPr>
          <w:p w14:paraId="10FB1ABB" w14:textId="5D610DCB" w:rsidR="00796437" w:rsidRPr="00493F9D"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0.67 to 1.07</w:t>
            </w:r>
          </w:p>
        </w:tc>
        <w:tc>
          <w:tcPr>
            <w:tcW w:w="1134" w:type="dxa"/>
            <w:tcBorders>
              <w:bottom w:val="single" w:sz="4" w:space="0" w:color="BFBFBF" w:themeColor="background1" w:themeShade="BF"/>
            </w:tcBorders>
            <w:noWrap/>
            <w:vAlign w:val="bottom"/>
          </w:tcPr>
          <w:p w14:paraId="0C3D2BCA" w14:textId="77777777" w:rsidR="00796437" w:rsidRPr="00493F9D" w:rsidRDefault="00796437" w:rsidP="00796437">
            <w:pPr>
              <w:jc w:val="right"/>
              <w:rPr>
                <w:rFonts w:asciiTheme="minorHAnsi" w:eastAsia="Times New Roman" w:hAnsiTheme="minorHAnsi" w:cstheme="minorHAnsi"/>
                <w:color w:val="000000"/>
                <w:sz w:val="20"/>
                <w:lang w:eastAsia="en-GB"/>
              </w:rPr>
            </w:pPr>
          </w:p>
        </w:tc>
      </w:tr>
      <w:tr w:rsidR="00796437" w:rsidRPr="001C1341" w14:paraId="7A50DD52" w14:textId="77777777" w:rsidTr="00796437">
        <w:trPr>
          <w:trHeight w:val="300"/>
        </w:trPr>
        <w:tc>
          <w:tcPr>
            <w:tcW w:w="2370" w:type="dxa"/>
            <w:tcBorders>
              <w:bottom w:val="single" w:sz="4" w:space="0" w:color="auto"/>
            </w:tcBorders>
            <w:noWrap/>
          </w:tcPr>
          <w:p w14:paraId="329F38C5" w14:textId="0A83FE54" w:rsidR="00796437" w:rsidRPr="001C1341" w:rsidRDefault="00796437" w:rsidP="00796437">
            <w:pPr>
              <w:ind w:left="284"/>
              <w:rPr>
                <w:rFonts w:asciiTheme="minorHAnsi" w:eastAsia="Times New Roman" w:hAnsiTheme="minorHAnsi" w:cstheme="minorHAnsi"/>
                <w:color w:val="000000"/>
                <w:sz w:val="20"/>
                <w:lang w:eastAsia="en-GB"/>
              </w:rPr>
            </w:pPr>
            <w:r w:rsidRPr="008B303A">
              <w:rPr>
                <w:rFonts w:asciiTheme="minorHAnsi" w:eastAsia="Times New Roman" w:hAnsiTheme="minorHAnsi" w:cstheme="minorHAnsi"/>
                <w:color w:val="000000"/>
                <w:sz w:val="20"/>
                <w:lang w:eastAsia="en-GB"/>
              </w:rPr>
              <w:t xml:space="preserve">5 </w:t>
            </w:r>
            <w:r>
              <w:rPr>
                <w:rFonts w:asciiTheme="minorHAnsi" w:eastAsia="Times New Roman" w:hAnsiTheme="minorHAnsi" w:cstheme="minorHAnsi"/>
                <w:color w:val="000000"/>
                <w:sz w:val="20"/>
                <w:lang w:eastAsia="en-GB"/>
              </w:rPr>
              <w:t>–</w:t>
            </w:r>
            <w:r w:rsidRPr="008B303A">
              <w:rPr>
                <w:rFonts w:asciiTheme="minorHAnsi" w:eastAsia="Times New Roman" w:hAnsiTheme="minorHAnsi" w:cstheme="minorHAnsi"/>
                <w:color w:val="000000"/>
                <w:sz w:val="20"/>
                <w:lang w:eastAsia="en-GB"/>
              </w:rPr>
              <w:t xml:space="preserve"> </w:t>
            </w:r>
            <w:r>
              <w:rPr>
                <w:rFonts w:asciiTheme="minorHAnsi" w:eastAsia="Times New Roman" w:hAnsiTheme="minorHAnsi" w:cstheme="minorHAnsi"/>
                <w:color w:val="000000"/>
                <w:sz w:val="20"/>
                <w:lang w:eastAsia="en-GB"/>
              </w:rPr>
              <w:t>least</w:t>
            </w:r>
            <w:r w:rsidRPr="008B303A">
              <w:rPr>
                <w:rFonts w:asciiTheme="minorHAnsi" w:eastAsia="Times New Roman" w:hAnsiTheme="minorHAnsi" w:cstheme="minorHAnsi"/>
                <w:color w:val="000000"/>
                <w:sz w:val="20"/>
                <w:lang w:eastAsia="en-GB"/>
              </w:rPr>
              <w:t xml:space="preserve"> deprived</w:t>
            </w:r>
          </w:p>
        </w:tc>
        <w:tc>
          <w:tcPr>
            <w:tcW w:w="1276" w:type="dxa"/>
            <w:tcBorders>
              <w:bottom w:val="single" w:sz="4" w:space="0" w:color="auto"/>
            </w:tcBorders>
            <w:noWrap/>
            <w:vAlign w:val="bottom"/>
          </w:tcPr>
          <w:p w14:paraId="2151ADAB" w14:textId="130A9977"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3225</w:t>
            </w:r>
          </w:p>
        </w:tc>
        <w:tc>
          <w:tcPr>
            <w:tcW w:w="1708" w:type="dxa"/>
            <w:tcBorders>
              <w:bottom w:val="single" w:sz="4" w:space="0" w:color="auto"/>
            </w:tcBorders>
            <w:noWrap/>
            <w:vAlign w:val="bottom"/>
          </w:tcPr>
          <w:p w14:paraId="55803344" w14:textId="18AE2FD7" w:rsidR="00796437" w:rsidRPr="00A42142" w:rsidRDefault="00796437" w:rsidP="00796437">
            <w:pPr>
              <w:ind w:firstLineChars="400" w:firstLine="800"/>
              <w:jc w:val="right"/>
              <w:rPr>
                <w:rFonts w:asciiTheme="minorHAnsi" w:eastAsia="Times New Roman" w:hAnsiTheme="minorHAnsi" w:cstheme="minorHAnsi"/>
                <w:color w:val="000000"/>
                <w:sz w:val="20"/>
                <w:lang w:eastAsia="en-GB"/>
              </w:rPr>
            </w:pPr>
            <w:r w:rsidRPr="0084023B">
              <w:rPr>
                <w:rFonts w:cs="Calibri"/>
                <w:color w:val="000000"/>
                <w:sz w:val="20"/>
                <w:szCs w:val="22"/>
              </w:rPr>
              <w:t>9%</w:t>
            </w:r>
          </w:p>
        </w:tc>
        <w:tc>
          <w:tcPr>
            <w:tcW w:w="1358" w:type="dxa"/>
            <w:tcBorders>
              <w:bottom w:val="single" w:sz="4" w:space="0" w:color="auto"/>
            </w:tcBorders>
            <w:noWrap/>
            <w:vAlign w:val="bottom"/>
          </w:tcPr>
          <w:p w14:paraId="323B8FBF" w14:textId="6D6E1B20"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0.79</w:t>
            </w:r>
          </w:p>
        </w:tc>
        <w:tc>
          <w:tcPr>
            <w:tcW w:w="1134" w:type="dxa"/>
            <w:tcBorders>
              <w:bottom w:val="single" w:sz="4" w:space="0" w:color="auto"/>
            </w:tcBorders>
            <w:noWrap/>
            <w:vAlign w:val="bottom"/>
          </w:tcPr>
          <w:p w14:paraId="32065646" w14:textId="34139A87"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0.98</w:t>
            </w:r>
          </w:p>
        </w:tc>
        <w:tc>
          <w:tcPr>
            <w:tcW w:w="1560" w:type="dxa"/>
            <w:tcBorders>
              <w:bottom w:val="single" w:sz="4" w:space="0" w:color="auto"/>
            </w:tcBorders>
            <w:noWrap/>
            <w:vAlign w:val="bottom"/>
          </w:tcPr>
          <w:p w14:paraId="382884A3" w14:textId="6F1C0947" w:rsidR="00796437" w:rsidRPr="00A42142" w:rsidRDefault="00796437" w:rsidP="00796437">
            <w:pPr>
              <w:jc w:val="right"/>
              <w:rPr>
                <w:rFonts w:asciiTheme="minorHAnsi" w:eastAsia="Times New Roman" w:hAnsiTheme="minorHAnsi" w:cstheme="minorHAnsi"/>
                <w:color w:val="000000"/>
                <w:sz w:val="20"/>
                <w:lang w:eastAsia="en-GB"/>
              </w:rPr>
            </w:pPr>
            <w:r w:rsidRPr="0084023B">
              <w:rPr>
                <w:rFonts w:cs="Calibri"/>
                <w:color w:val="000000"/>
                <w:sz w:val="20"/>
                <w:szCs w:val="22"/>
              </w:rPr>
              <w:t>0.78 to 1.24</w:t>
            </w:r>
          </w:p>
        </w:tc>
        <w:tc>
          <w:tcPr>
            <w:tcW w:w="1134" w:type="dxa"/>
            <w:tcBorders>
              <w:bottom w:val="single" w:sz="4" w:space="0" w:color="auto"/>
            </w:tcBorders>
            <w:noWrap/>
            <w:vAlign w:val="bottom"/>
          </w:tcPr>
          <w:p w14:paraId="05752674" w14:textId="77777777" w:rsidR="00796437" w:rsidRPr="00493F9D" w:rsidRDefault="00796437" w:rsidP="00796437">
            <w:pPr>
              <w:jc w:val="right"/>
              <w:rPr>
                <w:rFonts w:asciiTheme="minorHAnsi" w:eastAsia="Times New Roman" w:hAnsiTheme="minorHAnsi" w:cstheme="minorHAnsi"/>
                <w:color w:val="000000"/>
                <w:sz w:val="20"/>
                <w:lang w:eastAsia="en-GB"/>
              </w:rPr>
            </w:pPr>
          </w:p>
        </w:tc>
      </w:tr>
    </w:tbl>
    <w:p w14:paraId="0B4780F0" w14:textId="77777777" w:rsidR="00AB0DD9" w:rsidRDefault="00AB0DD9" w:rsidP="009568D0">
      <w:pPr>
        <w:spacing w:line="360" w:lineRule="auto"/>
        <w:jc w:val="both"/>
        <w:rPr>
          <w:rFonts w:asciiTheme="minorHAnsi" w:hAnsiTheme="minorHAnsi" w:cstheme="minorHAnsi"/>
          <w:u w:val="single"/>
        </w:rPr>
      </w:pPr>
      <w:bookmarkStart w:id="60" w:name="_Table_2"/>
      <w:bookmarkStart w:id="61" w:name="_Table_2:_Proportion"/>
      <w:bookmarkStart w:id="62" w:name="_Table_3:_Patterns"/>
      <w:bookmarkEnd w:id="60"/>
      <w:bookmarkEnd w:id="61"/>
      <w:bookmarkEnd w:id="62"/>
    </w:p>
    <w:p w14:paraId="512A2B43" w14:textId="77777777" w:rsidR="005219C7" w:rsidRDefault="005219C7" w:rsidP="009568D0">
      <w:pPr>
        <w:spacing w:line="360" w:lineRule="auto"/>
        <w:jc w:val="both"/>
        <w:rPr>
          <w:rFonts w:asciiTheme="minorHAnsi" w:hAnsiTheme="minorHAnsi" w:cstheme="minorHAnsi"/>
          <w:u w:val="single"/>
        </w:rPr>
      </w:pPr>
    </w:p>
    <w:p w14:paraId="59CA8C65" w14:textId="77777777" w:rsidR="00FE31C8" w:rsidRDefault="00FE31C8" w:rsidP="009568D0">
      <w:pPr>
        <w:spacing w:line="360" w:lineRule="auto"/>
        <w:jc w:val="both"/>
        <w:rPr>
          <w:rFonts w:asciiTheme="minorHAnsi" w:hAnsiTheme="minorHAnsi" w:cstheme="minorHAnsi"/>
          <w:u w:val="single"/>
        </w:rPr>
      </w:pPr>
    </w:p>
    <w:p w14:paraId="4A78DD7A" w14:textId="77777777" w:rsidR="00FE31C8" w:rsidRDefault="00FE31C8" w:rsidP="009568D0">
      <w:pPr>
        <w:spacing w:line="360" w:lineRule="auto"/>
        <w:jc w:val="both"/>
        <w:rPr>
          <w:rFonts w:asciiTheme="minorHAnsi" w:hAnsiTheme="minorHAnsi" w:cstheme="minorHAnsi"/>
          <w:u w:val="single"/>
        </w:rPr>
      </w:pPr>
    </w:p>
    <w:p w14:paraId="19D5628C" w14:textId="77777777" w:rsidR="00FE31C8" w:rsidRDefault="00FE31C8" w:rsidP="009568D0">
      <w:pPr>
        <w:spacing w:line="360" w:lineRule="auto"/>
        <w:jc w:val="both"/>
        <w:rPr>
          <w:rFonts w:asciiTheme="minorHAnsi" w:hAnsiTheme="minorHAnsi" w:cstheme="minorHAnsi"/>
          <w:u w:val="single"/>
        </w:rPr>
      </w:pPr>
    </w:p>
    <w:p w14:paraId="2A324471" w14:textId="2C4CE503" w:rsidR="00AB0DD9" w:rsidRPr="008A2416" w:rsidRDefault="00AB0DD9" w:rsidP="00AB0DD9">
      <w:pPr>
        <w:pStyle w:val="Heading2"/>
        <w:rPr>
          <w:rFonts w:asciiTheme="minorHAnsi" w:hAnsiTheme="minorHAnsi" w:cstheme="minorHAnsi"/>
          <w:sz w:val="24"/>
          <w:szCs w:val="24"/>
        </w:rPr>
      </w:pPr>
      <w:bookmarkStart w:id="63" w:name="_Table_3:_Proportion"/>
      <w:bookmarkEnd w:id="63"/>
      <w:r w:rsidRPr="002949BC">
        <w:rPr>
          <w:sz w:val="24"/>
          <w:szCs w:val="24"/>
        </w:rPr>
        <w:lastRenderedPageBreak/>
        <w:t>T</w:t>
      </w:r>
      <w:r>
        <w:rPr>
          <w:sz w:val="24"/>
          <w:szCs w:val="24"/>
        </w:rPr>
        <w:t>able 3</w:t>
      </w:r>
      <w:r w:rsidRPr="002949BC">
        <w:rPr>
          <w:sz w:val="24"/>
          <w:szCs w:val="24"/>
        </w:rPr>
        <w:t xml:space="preserve">: </w:t>
      </w:r>
      <w:r>
        <w:rPr>
          <w:sz w:val="24"/>
          <w:szCs w:val="24"/>
        </w:rPr>
        <w:t xml:space="preserve">Proportion of women </w:t>
      </w:r>
      <w:r w:rsidR="00FE31C8">
        <w:rPr>
          <w:sz w:val="24"/>
          <w:szCs w:val="24"/>
        </w:rPr>
        <w:t xml:space="preserve">recorded to </w:t>
      </w:r>
      <w:r>
        <w:rPr>
          <w:sz w:val="24"/>
          <w:szCs w:val="24"/>
        </w:rPr>
        <w:t>hav</w:t>
      </w:r>
      <w:r w:rsidR="00FE31C8">
        <w:rPr>
          <w:sz w:val="24"/>
          <w:szCs w:val="24"/>
        </w:rPr>
        <w:t>e</w:t>
      </w:r>
      <w:r>
        <w:rPr>
          <w:sz w:val="24"/>
          <w:szCs w:val="24"/>
        </w:rPr>
        <w:t xml:space="preserve"> no </w:t>
      </w:r>
      <w:r w:rsidRPr="002949BC">
        <w:rPr>
          <w:rFonts w:asciiTheme="minorHAnsi" w:hAnsiTheme="minorHAnsi" w:cstheme="minorHAnsi"/>
          <w:sz w:val="24"/>
          <w:szCs w:val="24"/>
        </w:rPr>
        <w:t xml:space="preserve">radiotherapy following breast conserving surgery for DCIS in </w:t>
      </w:r>
      <w:r w:rsidR="007A0716">
        <w:rPr>
          <w:rFonts w:asciiTheme="minorHAnsi" w:hAnsiTheme="minorHAnsi" w:cstheme="minorHAnsi"/>
          <w:sz w:val="24"/>
          <w:szCs w:val="24"/>
        </w:rPr>
        <w:t xml:space="preserve">NHS organisations </w:t>
      </w:r>
      <w:r w:rsidRPr="002949BC">
        <w:rPr>
          <w:rFonts w:asciiTheme="minorHAnsi" w:hAnsiTheme="minorHAnsi" w:cstheme="minorHAnsi"/>
          <w:sz w:val="24"/>
          <w:szCs w:val="24"/>
        </w:rPr>
        <w:t xml:space="preserve">England and Wales between </w:t>
      </w:r>
      <w:r>
        <w:rPr>
          <w:rFonts w:asciiTheme="minorHAnsi" w:hAnsiTheme="minorHAnsi" w:cstheme="minorHAnsi"/>
          <w:sz w:val="24"/>
          <w:szCs w:val="24"/>
        </w:rPr>
        <w:t xml:space="preserve">January </w:t>
      </w:r>
      <w:r w:rsidRPr="002949BC">
        <w:rPr>
          <w:rFonts w:asciiTheme="minorHAnsi" w:hAnsiTheme="minorHAnsi" w:cstheme="minorHAnsi"/>
          <w:sz w:val="24"/>
          <w:szCs w:val="24"/>
        </w:rPr>
        <w:t xml:space="preserve">2014 </w:t>
      </w:r>
      <w:r>
        <w:rPr>
          <w:rFonts w:asciiTheme="minorHAnsi" w:hAnsiTheme="minorHAnsi" w:cstheme="minorHAnsi"/>
          <w:sz w:val="24"/>
          <w:szCs w:val="24"/>
        </w:rPr>
        <w:t>and December 2016</w:t>
      </w:r>
      <w:r w:rsidRPr="002949BC">
        <w:rPr>
          <w:rFonts w:asciiTheme="minorHAnsi" w:hAnsiTheme="minorHAnsi" w:cstheme="minorHAnsi"/>
          <w:sz w:val="24"/>
          <w:szCs w:val="24"/>
        </w:rPr>
        <w:t>.</w:t>
      </w:r>
    </w:p>
    <w:tbl>
      <w:tblPr>
        <w:tblStyle w:val="TableGridLight1"/>
        <w:tblW w:w="10204" w:type="dxa"/>
        <w:tblInd w:w="-431" w:type="dxa"/>
        <w:tblLook w:val="04A0" w:firstRow="1" w:lastRow="0" w:firstColumn="1" w:lastColumn="0" w:noHBand="0" w:noVBand="1"/>
      </w:tblPr>
      <w:tblGrid>
        <w:gridCol w:w="2557"/>
        <w:gridCol w:w="1333"/>
        <w:gridCol w:w="1365"/>
        <w:gridCol w:w="1276"/>
        <w:gridCol w:w="1134"/>
        <w:gridCol w:w="1579"/>
        <w:gridCol w:w="960"/>
      </w:tblGrid>
      <w:tr w:rsidR="00AB0DD9" w:rsidRPr="002949BC" w14:paraId="0506753B" w14:textId="77777777" w:rsidTr="00183C3F">
        <w:trPr>
          <w:trHeight w:val="300"/>
        </w:trPr>
        <w:tc>
          <w:tcPr>
            <w:tcW w:w="2557" w:type="dxa"/>
            <w:tcBorders>
              <w:top w:val="single" w:sz="4" w:space="0" w:color="auto"/>
              <w:bottom w:val="single" w:sz="4" w:space="0" w:color="auto"/>
            </w:tcBorders>
            <w:noWrap/>
          </w:tcPr>
          <w:p w14:paraId="657863A3" w14:textId="77777777" w:rsidR="00AB0DD9" w:rsidRPr="002949BC" w:rsidRDefault="00AB0DD9" w:rsidP="00CD56EF">
            <w:pPr>
              <w:rPr>
                <w:rFonts w:ascii="Times New Roman" w:eastAsia="Times New Roman" w:hAnsi="Times New Roman" w:cs="Times New Roman"/>
                <w:sz w:val="20"/>
                <w:lang w:eastAsia="en-GB"/>
              </w:rPr>
            </w:pPr>
          </w:p>
        </w:tc>
        <w:tc>
          <w:tcPr>
            <w:tcW w:w="1333" w:type="dxa"/>
            <w:tcBorders>
              <w:top w:val="single" w:sz="4" w:space="0" w:color="auto"/>
              <w:bottom w:val="single" w:sz="4" w:space="0" w:color="auto"/>
            </w:tcBorders>
            <w:noWrap/>
          </w:tcPr>
          <w:p w14:paraId="56935415" w14:textId="77777777" w:rsidR="00AB0DD9" w:rsidRPr="002949BC" w:rsidRDefault="00AB0DD9" w:rsidP="00CD56EF">
            <w:pPr>
              <w:rPr>
                <w:rFonts w:eastAsia="Times New Roman" w:cs="Times New Roman"/>
                <w:color w:val="000000"/>
                <w:sz w:val="20"/>
                <w:lang w:eastAsia="en-GB"/>
              </w:rPr>
            </w:pPr>
            <w:r w:rsidRPr="002949BC">
              <w:rPr>
                <w:rFonts w:eastAsia="Times New Roman" w:cs="Times New Roman"/>
                <w:color w:val="000000"/>
                <w:sz w:val="20"/>
                <w:lang w:eastAsia="en-GB"/>
              </w:rPr>
              <w:t>Total number of women</w:t>
            </w:r>
          </w:p>
        </w:tc>
        <w:tc>
          <w:tcPr>
            <w:tcW w:w="1365" w:type="dxa"/>
            <w:tcBorders>
              <w:top w:val="single" w:sz="4" w:space="0" w:color="auto"/>
              <w:bottom w:val="single" w:sz="4" w:space="0" w:color="auto"/>
            </w:tcBorders>
            <w:noWrap/>
          </w:tcPr>
          <w:p w14:paraId="6D0D8ABC" w14:textId="77777777" w:rsidR="00AB0DD9" w:rsidRPr="002949BC" w:rsidRDefault="00AB0DD9" w:rsidP="00CD56EF">
            <w:pPr>
              <w:jc w:val="center"/>
              <w:rPr>
                <w:rFonts w:eastAsia="Times New Roman" w:cs="Times New Roman"/>
                <w:color w:val="000000"/>
                <w:sz w:val="20"/>
                <w:lang w:eastAsia="en-GB"/>
              </w:rPr>
            </w:pPr>
            <w:r w:rsidRPr="002949BC">
              <w:rPr>
                <w:rFonts w:eastAsia="Times New Roman" w:cs="Times New Roman"/>
                <w:color w:val="000000"/>
                <w:sz w:val="20"/>
                <w:lang w:eastAsia="en-GB"/>
              </w:rPr>
              <w:t xml:space="preserve">Proportion receiving </w:t>
            </w:r>
            <w:r>
              <w:rPr>
                <w:rFonts w:eastAsia="Times New Roman" w:cs="Times New Roman"/>
                <w:color w:val="000000"/>
                <w:sz w:val="20"/>
                <w:lang w:eastAsia="en-GB"/>
              </w:rPr>
              <w:t xml:space="preserve">no </w:t>
            </w:r>
            <w:r w:rsidRPr="002949BC">
              <w:rPr>
                <w:rFonts w:eastAsia="Times New Roman" w:cs="Times New Roman"/>
                <w:color w:val="000000"/>
                <w:sz w:val="20"/>
                <w:lang w:eastAsia="en-GB"/>
              </w:rPr>
              <w:t>radiotherapy</w:t>
            </w:r>
          </w:p>
        </w:tc>
        <w:tc>
          <w:tcPr>
            <w:tcW w:w="1276" w:type="dxa"/>
            <w:tcBorders>
              <w:top w:val="single" w:sz="4" w:space="0" w:color="auto"/>
              <w:bottom w:val="single" w:sz="4" w:space="0" w:color="auto"/>
            </w:tcBorders>
            <w:noWrap/>
          </w:tcPr>
          <w:p w14:paraId="3B9037B9" w14:textId="77777777" w:rsidR="00AB0DD9" w:rsidRPr="002949BC" w:rsidRDefault="00AB0DD9" w:rsidP="00CD56EF">
            <w:pPr>
              <w:jc w:val="center"/>
              <w:rPr>
                <w:rFonts w:eastAsia="Times New Roman" w:cs="Times New Roman"/>
                <w:color w:val="000000"/>
                <w:sz w:val="20"/>
                <w:lang w:eastAsia="en-GB"/>
              </w:rPr>
            </w:pPr>
            <w:r w:rsidRPr="002949BC">
              <w:rPr>
                <w:rFonts w:eastAsia="Times New Roman" w:cs="Times New Roman"/>
                <w:color w:val="000000"/>
                <w:sz w:val="20"/>
                <w:lang w:eastAsia="en-GB"/>
              </w:rPr>
              <w:t>Unadjusted OR</w:t>
            </w:r>
          </w:p>
        </w:tc>
        <w:tc>
          <w:tcPr>
            <w:tcW w:w="1134" w:type="dxa"/>
            <w:tcBorders>
              <w:top w:val="single" w:sz="4" w:space="0" w:color="auto"/>
              <w:bottom w:val="single" w:sz="4" w:space="0" w:color="auto"/>
            </w:tcBorders>
            <w:noWrap/>
          </w:tcPr>
          <w:p w14:paraId="26B67D90" w14:textId="77777777" w:rsidR="00AB0DD9" w:rsidRPr="002949BC" w:rsidRDefault="00AB0DD9" w:rsidP="00CD56EF">
            <w:pPr>
              <w:jc w:val="center"/>
              <w:rPr>
                <w:rFonts w:eastAsia="Times New Roman" w:cs="Times New Roman"/>
                <w:color w:val="000000"/>
                <w:sz w:val="20"/>
                <w:lang w:eastAsia="en-GB"/>
              </w:rPr>
            </w:pPr>
            <w:r w:rsidRPr="002949BC">
              <w:rPr>
                <w:rFonts w:eastAsia="Times New Roman" w:cs="Times New Roman"/>
                <w:color w:val="000000"/>
                <w:sz w:val="20"/>
                <w:lang w:eastAsia="en-GB"/>
              </w:rPr>
              <w:t>Adjusted OR</w:t>
            </w:r>
          </w:p>
        </w:tc>
        <w:tc>
          <w:tcPr>
            <w:tcW w:w="1579" w:type="dxa"/>
            <w:tcBorders>
              <w:top w:val="single" w:sz="4" w:space="0" w:color="auto"/>
              <w:bottom w:val="single" w:sz="4" w:space="0" w:color="auto"/>
            </w:tcBorders>
            <w:noWrap/>
          </w:tcPr>
          <w:p w14:paraId="41FBD07C" w14:textId="77777777" w:rsidR="00AB0DD9" w:rsidRPr="002949BC" w:rsidRDefault="00AB0DD9" w:rsidP="00CD56EF">
            <w:pPr>
              <w:jc w:val="center"/>
              <w:rPr>
                <w:rFonts w:eastAsia="Times New Roman" w:cs="Times New Roman"/>
                <w:color w:val="000000"/>
                <w:sz w:val="20"/>
                <w:lang w:eastAsia="en-GB"/>
              </w:rPr>
            </w:pPr>
            <w:r w:rsidRPr="002949BC">
              <w:rPr>
                <w:rFonts w:eastAsia="Times New Roman" w:cs="Times New Roman"/>
                <w:color w:val="000000"/>
                <w:sz w:val="20"/>
                <w:lang w:eastAsia="en-GB"/>
              </w:rPr>
              <w:t>95% confidence interval</w:t>
            </w:r>
          </w:p>
        </w:tc>
        <w:tc>
          <w:tcPr>
            <w:tcW w:w="960" w:type="dxa"/>
            <w:tcBorders>
              <w:top w:val="single" w:sz="4" w:space="0" w:color="auto"/>
              <w:bottom w:val="single" w:sz="4" w:space="0" w:color="auto"/>
            </w:tcBorders>
            <w:noWrap/>
          </w:tcPr>
          <w:p w14:paraId="7479F059" w14:textId="77777777" w:rsidR="00AB0DD9" w:rsidRPr="002949BC" w:rsidRDefault="00AB0DD9" w:rsidP="00CD56EF">
            <w:pPr>
              <w:jc w:val="center"/>
              <w:rPr>
                <w:rFonts w:eastAsia="Times New Roman" w:cs="Times New Roman"/>
                <w:color w:val="000000"/>
                <w:sz w:val="20"/>
                <w:lang w:eastAsia="en-GB"/>
              </w:rPr>
            </w:pPr>
            <w:r w:rsidRPr="002949BC">
              <w:rPr>
                <w:rFonts w:eastAsia="Times New Roman" w:cs="Times New Roman"/>
                <w:color w:val="000000"/>
                <w:sz w:val="20"/>
                <w:lang w:eastAsia="en-GB"/>
              </w:rPr>
              <w:t>P-value</w:t>
            </w:r>
          </w:p>
        </w:tc>
      </w:tr>
      <w:tr w:rsidR="00AB0DD9" w:rsidRPr="002949BC" w14:paraId="24F4C6B3" w14:textId="77777777" w:rsidTr="00183C3F">
        <w:trPr>
          <w:trHeight w:val="300"/>
        </w:trPr>
        <w:tc>
          <w:tcPr>
            <w:tcW w:w="10204" w:type="dxa"/>
            <w:gridSpan w:val="7"/>
            <w:tcBorders>
              <w:top w:val="single" w:sz="4" w:space="0" w:color="auto"/>
            </w:tcBorders>
            <w:noWrap/>
          </w:tcPr>
          <w:p w14:paraId="63CC0550" w14:textId="77777777" w:rsidR="00AB0DD9" w:rsidRPr="002949BC" w:rsidRDefault="00AB0DD9" w:rsidP="00CD56EF">
            <w:pPr>
              <w:rPr>
                <w:rFonts w:ascii="Times New Roman" w:eastAsia="Times New Roman" w:hAnsi="Times New Roman" w:cs="Times New Roman"/>
                <w:sz w:val="20"/>
                <w:lang w:eastAsia="en-GB"/>
              </w:rPr>
            </w:pPr>
            <w:r w:rsidRPr="002949BC">
              <w:rPr>
                <w:rFonts w:eastAsia="Times New Roman" w:cs="Times New Roman"/>
                <w:b/>
                <w:bCs/>
                <w:color w:val="000000"/>
                <w:sz w:val="20"/>
                <w:lang w:eastAsia="en-GB"/>
              </w:rPr>
              <w:t>Age at diagnosis (years)</w:t>
            </w:r>
          </w:p>
        </w:tc>
      </w:tr>
      <w:tr w:rsidR="00183C3F" w:rsidRPr="002949BC" w14:paraId="7D4D9D7F" w14:textId="77777777" w:rsidTr="00183C3F">
        <w:trPr>
          <w:trHeight w:val="300"/>
        </w:trPr>
        <w:tc>
          <w:tcPr>
            <w:tcW w:w="2557" w:type="dxa"/>
            <w:noWrap/>
          </w:tcPr>
          <w:p w14:paraId="5D77856F" w14:textId="6546CDCA" w:rsidR="00183C3F" w:rsidRPr="002949BC" w:rsidRDefault="00183C3F" w:rsidP="00183C3F">
            <w:pPr>
              <w:ind w:left="284"/>
              <w:rPr>
                <w:rFonts w:eastAsia="Times New Roman" w:cs="Times New Roman"/>
                <w:color w:val="000000"/>
                <w:sz w:val="20"/>
                <w:lang w:eastAsia="en-GB"/>
              </w:rPr>
            </w:pPr>
            <w:r w:rsidRPr="001C1341">
              <w:rPr>
                <w:rFonts w:asciiTheme="minorHAnsi" w:eastAsia="Times New Roman" w:hAnsiTheme="minorHAnsi" w:cstheme="minorHAnsi"/>
                <w:color w:val="000000"/>
                <w:sz w:val="20"/>
                <w:lang w:eastAsia="en-GB"/>
              </w:rPr>
              <w:t xml:space="preserve">50 - 54 </w:t>
            </w:r>
          </w:p>
        </w:tc>
        <w:tc>
          <w:tcPr>
            <w:tcW w:w="1333" w:type="dxa"/>
            <w:noWrap/>
            <w:vAlign w:val="bottom"/>
          </w:tcPr>
          <w:p w14:paraId="4D46ED4F"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1984</w:t>
            </w:r>
          </w:p>
        </w:tc>
        <w:tc>
          <w:tcPr>
            <w:tcW w:w="1365" w:type="dxa"/>
            <w:noWrap/>
            <w:vAlign w:val="bottom"/>
          </w:tcPr>
          <w:p w14:paraId="350ABE73" w14:textId="6CB96FE4"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44%</w:t>
            </w:r>
          </w:p>
        </w:tc>
        <w:tc>
          <w:tcPr>
            <w:tcW w:w="1276" w:type="dxa"/>
            <w:noWrap/>
            <w:vAlign w:val="bottom"/>
          </w:tcPr>
          <w:p w14:paraId="783917F1"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w:t>
            </w:r>
          </w:p>
        </w:tc>
        <w:tc>
          <w:tcPr>
            <w:tcW w:w="1134" w:type="dxa"/>
            <w:noWrap/>
            <w:vAlign w:val="bottom"/>
          </w:tcPr>
          <w:p w14:paraId="41587468"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w:t>
            </w:r>
          </w:p>
        </w:tc>
        <w:tc>
          <w:tcPr>
            <w:tcW w:w="1579" w:type="dxa"/>
            <w:noWrap/>
            <w:vAlign w:val="bottom"/>
          </w:tcPr>
          <w:p w14:paraId="79769D5C" w14:textId="77777777" w:rsidR="00183C3F" w:rsidRPr="00845BA1" w:rsidRDefault="00183C3F" w:rsidP="00183C3F">
            <w:pPr>
              <w:jc w:val="right"/>
              <w:rPr>
                <w:rFonts w:eastAsia="Times New Roman" w:cs="Times New Roman"/>
                <w:color w:val="000000"/>
                <w:sz w:val="20"/>
                <w:lang w:eastAsia="en-GB"/>
              </w:rPr>
            </w:pPr>
          </w:p>
        </w:tc>
        <w:tc>
          <w:tcPr>
            <w:tcW w:w="960" w:type="dxa"/>
            <w:noWrap/>
            <w:vAlign w:val="bottom"/>
          </w:tcPr>
          <w:p w14:paraId="567FBB9F" w14:textId="77777777" w:rsidR="00183C3F" w:rsidRPr="00845BA1" w:rsidRDefault="00183C3F" w:rsidP="00183C3F">
            <w:pPr>
              <w:jc w:val="right"/>
              <w:rPr>
                <w:rFonts w:eastAsia="Times New Roman" w:cs="Times New Roman"/>
                <w:i/>
                <w:iCs/>
                <w:color w:val="000000"/>
                <w:sz w:val="20"/>
                <w:lang w:eastAsia="en-GB"/>
              </w:rPr>
            </w:pPr>
            <w:r w:rsidRPr="00845BA1">
              <w:rPr>
                <w:i/>
                <w:iCs/>
                <w:color w:val="000000"/>
                <w:sz w:val="20"/>
                <w:szCs w:val="22"/>
              </w:rPr>
              <w:t>&lt;0.001</w:t>
            </w:r>
          </w:p>
        </w:tc>
      </w:tr>
      <w:tr w:rsidR="00183C3F" w:rsidRPr="002949BC" w14:paraId="6A0A7728" w14:textId="77777777" w:rsidTr="00183C3F">
        <w:trPr>
          <w:trHeight w:val="300"/>
        </w:trPr>
        <w:tc>
          <w:tcPr>
            <w:tcW w:w="2557" w:type="dxa"/>
            <w:noWrap/>
          </w:tcPr>
          <w:p w14:paraId="25A01011" w14:textId="1F5A880D" w:rsidR="00183C3F" w:rsidRPr="002949BC" w:rsidRDefault="00183C3F" w:rsidP="00183C3F">
            <w:pPr>
              <w:ind w:left="284"/>
              <w:rPr>
                <w:rFonts w:eastAsia="Times New Roman" w:cs="Times New Roman"/>
                <w:color w:val="000000"/>
                <w:sz w:val="20"/>
                <w:lang w:eastAsia="en-GB"/>
              </w:rPr>
            </w:pPr>
            <w:r w:rsidRPr="001C1341">
              <w:rPr>
                <w:rFonts w:asciiTheme="minorHAnsi" w:eastAsia="Times New Roman" w:hAnsiTheme="minorHAnsi" w:cstheme="minorHAnsi"/>
                <w:color w:val="000000"/>
                <w:sz w:val="20"/>
                <w:lang w:eastAsia="en-GB"/>
              </w:rPr>
              <w:t>55 - 59</w:t>
            </w:r>
          </w:p>
        </w:tc>
        <w:tc>
          <w:tcPr>
            <w:tcW w:w="1333" w:type="dxa"/>
            <w:noWrap/>
            <w:vAlign w:val="bottom"/>
          </w:tcPr>
          <w:p w14:paraId="08952AA1"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1643</w:t>
            </w:r>
          </w:p>
        </w:tc>
        <w:tc>
          <w:tcPr>
            <w:tcW w:w="1365" w:type="dxa"/>
            <w:noWrap/>
            <w:vAlign w:val="bottom"/>
          </w:tcPr>
          <w:p w14:paraId="5D911CC8" w14:textId="0492FA82"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38%</w:t>
            </w:r>
          </w:p>
        </w:tc>
        <w:tc>
          <w:tcPr>
            <w:tcW w:w="1276" w:type="dxa"/>
            <w:noWrap/>
            <w:vAlign w:val="bottom"/>
          </w:tcPr>
          <w:p w14:paraId="230A0AA3"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0.78</w:t>
            </w:r>
          </w:p>
        </w:tc>
        <w:tc>
          <w:tcPr>
            <w:tcW w:w="1134" w:type="dxa"/>
            <w:noWrap/>
            <w:vAlign w:val="bottom"/>
          </w:tcPr>
          <w:p w14:paraId="5346CADB"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0.89</w:t>
            </w:r>
          </w:p>
        </w:tc>
        <w:tc>
          <w:tcPr>
            <w:tcW w:w="1579" w:type="dxa"/>
            <w:noWrap/>
            <w:vAlign w:val="bottom"/>
          </w:tcPr>
          <w:p w14:paraId="5DE123E0"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0.76 to 1.04</w:t>
            </w:r>
          </w:p>
        </w:tc>
        <w:tc>
          <w:tcPr>
            <w:tcW w:w="960" w:type="dxa"/>
            <w:noWrap/>
            <w:vAlign w:val="bottom"/>
          </w:tcPr>
          <w:p w14:paraId="212A2CEE" w14:textId="77777777" w:rsidR="00183C3F" w:rsidRPr="00845BA1" w:rsidRDefault="00183C3F" w:rsidP="00183C3F">
            <w:pPr>
              <w:jc w:val="right"/>
              <w:rPr>
                <w:rFonts w:eastAsia="Times New Roman" w:cs="Times New Roman"/>
                <w:color w:val="000000"/>
                <w:sz w:val="20"/>
                <w:lang w:eastAsia="en-GB"/>
              </w:rPr>
            </w:pPr>
          </w:p>
        </w:tc>
      </w:tr>
      <w:tr w:rsidR="00183C3F" w:rsidRPr="002949BC" w14:paraId="4C68C976" w14:textId="77777777" w:rsidTr="00183C3F">
        <w:trPr>
          <w:trHeight w:val="300"/>
        </w:trPr>
        <w:tc>
          <w:tcPr>
            <w:tcW w:w="2557" w:type="dxa"/>
            <w:noWrap/>
          </w:tcPr>
          <w:p w14:paraId="2E8A2B6C" w14:textId="089BAB4C" w:rsidR="00183C3F" w:rsidRPr="002949BC" w:rsidRDefault="00183C3F" w:rsidP="00183C3F">
            <w:pPr>
              <w:ind w:left="284"/>
              <w:rPr>
                <w:rFonts w:eastAsia="Times New Roman" w:cs="Times New Roman"/>
                <w:color w:val="000000"/>
                <w:sz w:val="20"/>
                <w:lang w:eastAsia="en-GB"/>
              </w:rPr>
            </w:pPr>
            <w:r w:rsidRPr="001C1341">
              <w:rPr>
                <w:rFonts w:asciiTheme="minorHAnsi" w:eastAsia="Times New Roman" w:hAnsiTheme="minorHAnsi" w:cstheme="minorHAnsi"/>
                <w:color w:val="000000"/>
                <w:sz w:val="20"/>
                <w:lang w:eastAsia="en-GB"/>
              </w:rPr>
              <w:t>60 - 64</w:t>
            </w:r>
          </w:p>
        </w:tc>
        <w:tc>
          <w:tcPr>
            <w:tcW w:w="1333" w:type="dxa"/>
            <w:noWrap/>
            <w:vAlign w:val="bottom"/>
          </w:tcPr>
          <w:p w14:paraId="05B0ABAD"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1699</w:t>
            </w:r>
          </w:p>
        </w:tc>
        <w:tc>
          <w:tcPr>
            <w:tcW w:w="1365" w:type="dxa"/>
            <w:noWrap/>
            <w:vAlign w:val="bottom"/>
          </w:tcPr>
          <w:p w14:paraId="65B6AC5D" w14:textId="5D00C48D"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40%</w:t>
            </w:r>
          </w:p>
        </w:tc>
        <w:tc>
          <w:tcPr>
            <w:tcW w:w="1276" w:type="dxa"/>
            <w:noWrap/>
            <w:vAlign w:val="bottom"/>
          </w:tcPr>
          <w:p w14:paraId="2BFF658C"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0.8</w:t>
            </w:r>
            <w:r>
              <w:rPr>
                <w:color w:val="000000"/>
                <w:sz w:val="20"/>
                <w:szCs w:val="22"/>
              </w:rPr>
              <w:t>0</w:t>
            </w:r>
          </w:p>
        </w:tc>
        <w:tc>
          <w:tcPr>
            <w:tcW w:w="1134" w:type="dxa"/>
            <w:noWrap/>
            <w:vAlign w:val="bottom"/>
          </w:tcPr>
          <w:p w14:paraId="7FE765B3"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0.99</w:t>
            </w:r>
          </w:p>
        </w:tc>
        <w:tc>
          <w:tcPr>
            <w:tcW w:w="1579" w:type="dxa"/>
            <w:noWrap/>
            <w:vAlign w:val="bottom"/>
          </w:tcPr>
          <w:p w14:paraId="6B358CEB"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0.85 to 1.16</w:t>
            </w:r>
          </w:p>
        </w:tc>
        <w:tc>
          <w:tcPr>
            <w:tcW w:w="960" w:type="dxa"/>
            <w:noWrap/>
            <w:vAlign w:val="bottom"/>
          </w:tcPr>
          <w:p w14:paraId="006C0E2F" w14:textId="77777777" w:rsidR="00183C3F" w:rsidRPr="00845BA1" w:rsidRDefault="00183C3F" w:rsidP="00183C3F">
            <w:pPr>
              <w:jc w:val="right"/>
              <w:rPr>
                <w:rFonts w:eastAsia="Times New Roman" w:cs="Times New Roman"/>
                <w:color w:val="000000"/>
                <w:sz w:val="20"/>
                <w:lang w:eastAsia="en-GB"/>
              </w:rPr>
            </w:pPr>
          </w:p>
        </w:tc>
      </w:tr>
      <w:tr w:rsidR="00183C3F" w:rsidRPr="002949BC" w14:paraId="71D2EC8A" w14:textId="77777777" w:rsidTr="00183C3F">
        <w:trPr>
          <w:trHeight w:val="300"/>
        </w:trPr>
        <w:tc>
          <w:tcPr>
            <w:tcW w:w="2557" w:type="dxa"/>
            <w:noWrap/>
          </w:tcPr>
          <w:p w14:paraId="6B058A09" w14:textId="4C116BE3" w:rsidR="00183C3F" w:rsidRPr="002949BC" w:rsidRDefault="00183C3F" w:rsidP="00183C3F">
            <w:pPr>
              <w:ind w:left="284"/>
              <w:rPr>
                <w:rFonts w:eastAsia="Times New Roman" w:cs="Times New Roman"/>
                <w:color w:val="000000"/>
                <w:sz w:val="20"/>
                <w:lang w:eastAsia="en-GB"/>
              </w:rPr>
            </w:pPr>
            <w:r w:rsidRPr="001C1341">
              <w:rPr>
                <w:rFonts w:asciiTheme="minorHAnsi" w:eastAsia="Times New Roman" w:hAnsiTheme="minorHAnsi" w:cstheme="minorHAnsi"/>
                <w:color w:val="000000"/>
                <w:sz w:val="20"/>
                <w:lang w:eastAsia="en-GB"/>
              </w:rPr>
              <w:t>65 - 69</w:t>
            </w:r>
          </w:p>
        </w:tc>
        <w:tc>
          <w:tcPr>
            <w:tcW w:w="1333" w:type="dxa"/>
            <w:noWrap/>
            <w:vAlign w:val="bottom"/>
          </w:tcPr>
          <w:p w14:paraId="4E8D5C3A"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2063</w:t>
            </w:r>
          </w:p>
        </w:tc>
        <w:tc>
          <w:tcPr>
            <w:tcW w:w="1365" w:type="dxa"/>
            <w:noWrap/>
            <w:vAlign w:val="bottom"/>
          </w:tcPr>
          <w:p w14:paraId="2017F8B6" w14:textId="7A5150CC"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43%</w:t>
            </w:r>
          </w:p>
        </w:tc>
        <w:tc>
          <w:tcPr>
            <w:tcW w:w="1276" w:type="dxa"/>
            <w:noWrap/>
            <w:vAlign w:val="bottom"/>
          </w:tcPr>
          <w:p w14:paraId="52AD1736"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0.83</w:t>
            </w:r>
          </w:p>
        </w:tc>
        <w:tc>
          <w:tcPr>
            <w:tcW w:w="1134" w:type="dxa"/>
            <w:noWrap/>
            <w:vAlign w:val="bottom"/>
          </w:tcPr>
          <w:p w14:paraId="55605C31"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1.04</w:t>
            </w:r>
          </w:p>
        </w:tc>
        <w:tc>
          <w:tcPr>
            <w:tcW w:w="1579" w:type="dxa"/>
            <w:noWrap/>
            <w:vAlign w:val="bottom"/>
          </w:tcPr>
          <w:p w14:paraId="6CBD9B04"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0.9</w:t>
            </w:r>
            <w:r>
              <w:rPr>
                <w:color w:val="000000"/>
                <w:sz w:val="20"/>
                <w:szCs w:val="22"/>
              </w:rPr>
              <w:t>0</w:t>
            </w:r>
            <w:r w:rsidRPr="00845BA1">
              <w:rPr>
                <w:color w:val="000000"/>
                <w:sz w:val="20"/>
                <w:szCs w:val="22"/>
              </w:rPr>
              <w:t xml:space="preserve"> to 1.21</w:t>
            </w:r>
          </w:p>
        </w:tc>
        <w:tc>
          <w:tcPr>
            <w:tcW w:w="960" w:type="dxa"/>
            <w:noWrap/>
            <w:vAlign w:val="bottom"/>
          </w:tcPr>
          <w:p w14:paraId="40F0D2C7" w14:textId="77777777" w:rsidR="00183C3F" w:rsidRPr="00845BA1" w:rsidRDefault="00183C3F" w:rsidP="00183C3F">
            <w:pPr>
              <w:jc w:val="right"/>
              <w:rPr>
                <w:rFonts w:eastAsia="Times New Roman" w:cs="Times New Roman"/>
                <w:color w:val="000000"/>
                <w:sz w:val="20"/>
                <w:lang w:eastAsia="en-GB"/>
              </w:rPr>
            </w:pPr>
          </w:p>
        </w:tc>
      </w:tr>
      <w:tr w:rsidR="00183C3F" w:rsidRPr="002949BC" w14:paraId="7AEFB9DD" w14:textId="77777777" w:rsidTr="00183C3F">
        <w:trPr>
          <w:trHeight w:val="300"/>
        </w:trPr>
        <w:tc>
          <w:tcPr>
            <w:tcW w:w="2557" w:type="dxa"/>
            <w:noWrap/>
          </w:tcPr>
          <w:p w14:paraId="43C95894" w14:textId="5A12B2C4" w:rsidR="00183C3F" w:rsidRPr="002949BC" w:rsidRDefault="00183C3F" w:rsidP="00183C3F">
            <w:pPr>
              <w:ind w:left="284"/>
              <w:rPr>
                <w:rFonts w:eastAsia="Times New Roman" w:cs="Times New Roman"/>
                <w:color w:val="000000"/>
                <w:sz w:val="20"/>
                <w:lang w:eastAsia="en-GB"/>
              </w:rPr>
            </w:pPr>
            <w:r w:rsidRPr="001C1341">
              <w:rPr>
                <w:rFonts w:asciiTheme="minorHAnsi" w:eastAsia="Times New Roman" w:hAnsiTheme="minorHAnsi" w:cstheme="minorHAnsi"/>
                <w:color w:val="000000"/>
                <w:sz w:val="20"/>
                <w:lang w:eastAsia="en-GB"/>
              </w:rPr>
              <w:t>70 - 74</w:t>
            </w:r>
          </w:p>
        </w:tc>
        <w:tc>
          <w:tcPr>
            <w:tcW w:w="1333" w:type="dxa"/>
            <w:noWrap/>
            <w:vAlign w:val="bottom"/>
          </w:tcPr>
          <w:p w14:paraId="1E57F5B7"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997</w:t>
            </w:r>
          </w:p>
        </w:tc>
        <w:tc>
          <w:tcPr>
            <w:tcW w:w="1365" w:type="dxa"/>
            <w:noWrap/>
            <w:vAlign w:val="bottom"/>
          </w:tcPr>
          <w:p w14:paraId="2F7A400E" w14:textId="11A6701E"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51%</w:t>
            </w:r>
          </w:p>
        </w:tc>
        <w:tc>
          <w:tcPr>
            <w:tcW w:w="1276" w:type="dxa"/>
            <w:noWrap/>
            <w:vAlign w:val="bottom"/>
          </w:tcPr>
          <w:p w14:paraId="7FF81300"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1.21</w:t>
            </w:r>
          </w:p>
        </w:tc>
        <w:tc>
          <w:tcPr>
            <w:tcW w:w="1134" w:type="dxa"/>
            <w:noWrap/>
            <w:vAlign w:val="bottom"/>
          </w:tcPr>
          <w:p w14:paraId="6AFDF6DC"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1.35</w:t>
            </w:r>
          </w:p>
        </w:tc>
        <w:tc>
          <w:tcPr>
            <w:tcW w:w="1579" w:type="dxa"/>
            <w:noWrap/>
            <w:vAlign w:val="bottom"/>
          </w:tcPr>
          <w:p w14:paraId="2BF44C89"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1.12 to 1.62</w:t>
            </w:r>
          </w:p>
        </w:tc>
        <w:tc>
          <w:tcPr>
            <w:tcW w:w="960" w:type="dxa"/>
            <w:noWrap/>
            <w:vAlign w:val="bottom"/>
          </w:tcPr>
          <w:p w14:paraId="5628EBED" w14:textId="77777777" w:rsidR="00183C3F" w:rsidRPr="00845BA1" w:rsidRDefault="00183C3F" w:rsidP="00183C3F">
            <w:pPr>
              <w:jc w:val="right"/>
              <w:rPr>
                <w:rFonts w:eastAsia="Times New Roman" w:cs="Times New Roman"/>
                <w:color w:val="000000"/>
                <w:sz w:val="20"/>
                <w:lang w:eastAsia="en-GB"/>
              </w:rPr>
            </w:pPr>
          </w:p>
        </w:tc>
      </w:tr>
      <w:tr w:rsidR="00183C3F" w:rsidRPr="002949BC" w14:paraId="5D2B7102" w14:textId="77777777" w:rsidTr="00183C3F">
        <w:trPr>
          <w:trHeight w:val="300"/>
        </w:trPr>
        <w:tc>
          <w:tcPr>
            <w:tcW w:w="2557" w:type="dxa"/>
            <w:noWrap/>
          </w:tcPr>
          <w:p w14:paraId="59BA3A29" w14:textId="147111F6" w:rsidR="00183C3F" w:rsidRPr="002949BC" w:rsidRDefault="00183C3F" w:rsidP="00183C3F">
            <w:pPr>
              <w:ind w:left="284"/>
              <w:rPr>
                <w:rFonts w:eastAsia="Times New Roman" w:cs="Times New Roman"/>
                <w:color w:val="000000"/>
                <w:sz w:val="20"/>
                <w:lang w:eastAsia="en-GB"/>
              </w:rPr>
            </w:pPr>
            <w:r w:rsidRPr="001C1341">
              <w:rPr>
                <w:rFonts w:asciiTheme="minorHAnsi" w:eastAsia="Times New Roman" w:hAnsiTheme="minorHAnsi" w:cstheme="minorHAnsi"/>
                <w:color w:val="000000"/>
                <w:sz w:val="20"/>
                <w:lang w:eastAsia="en-GB"/>
              </w:rPr>
              <w:t>75 - 79</w:t>
            </w:r>
          </w:p>
        </w:tc>
        <w:tc>
          <w:tcPr>
            <w:tcW w:w="1333" w:type="dxa"/>
            <w:noWrap/>
            <w:vAlign w:val="bottom"/>
          </w:tcPr>
          <w:p w14:paraId="58561FDE"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392</w:t>
            </w:r>
          </w:p>
        </w:tc>
        <w:tc>
          <w:tcPr>
            <w:tcW w:w="1365" w:type="dxa"/>
            <w:noWrap/>
            <w:vAlign w:val="bottom"/>
          </w:tcPr>
          <w:p w14:paraId="7B1173D7" w14:textId="357FDF22"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58%</w:t>
            </w:r>
          </w:p>
        </w:tc>
        <w:tc>
          <w:tcPr>
            <w:tcW w:w="1276" w:type="dxa"/>
            <w:noWrap/>
            <w:vAlign w:val="bottom"/>
          </w:tcPr>
          <w:p w14:paraId="67960A65"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1.96</w:t>
            </w:r>
          </w:p>
        </w:tc>
        <w:tc>
          <w:tcPr>
            <w:tcW w:w="1134" w:type="dxa"/>
            <w:noWrap/>
            <w:vAlign w:val="bottom"/>
          </w:tcPr>
          <w:p w14:paraId="0219B84F"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1.4</w:t>
            </w:r>
            <w:r>
              <w:rPr>
                <w:color w:val="000000"/>
                <w:sz w:val="20"/>
                <w:szCs w:val="22"/>
              </w:rPr>
              <w:t>0</w:t>
            </w:r>
          </w:p>
        </w:tc>
        <w:tc>
          <w:tcPr>
            <w:tcW w:w="1579" w:type="dxa"/>
            <w:noWrap/>
            <w:vAlign w:val="bottom"/>
          </w:tcPr>
          <w:p w14:paraId="2FC06C97"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1.07 to 1.85</w:t>
            </w:r>
          </w:p>
        </w:tc>
        <w:tc>
          <w:tcPr>
            <w:tcW w:w="960" w:type="dxa"/>
            <w:noWrap/>
            <w:vAlign w:val="bottom"/>
          </w:tcPr>
          <w:p w14:paraId="0412B80D" w14:textId="77777777" w:rsidR="00183C3F" w:rsidRPr="00845BA1" w:rsidRDefault="00183C3F" w:rsidP="00183C3F">
            <w:pPr>
              <w:jc w:val="right"/>
              <w:rPr>
                <w:rFonts w:eastAsia="Times New Roman" w:cs="Times New Roman"/>
                <w:color w:val="000000"/>
                <w:sz w:val="20"/>
                <w:lang w:eastAsia="en-GB"/>
              </w:rPr>
            </w:pPr>
          </w:p>
        </w:tc>
      </w:tr>
      <w:tr w:rsidR="00183C3F" w:rsidRPr="002949BC" w14:paraId="05BD4516" w14:textId="77777777" w:rsidTr="00183C3F">
        <w:trPr>
          <w:trHeight w:val="300"/>
        </w:trPr>
        <w:tc>
          <w:tcPr>
            <w:tcW w:w="2557" w:type="dxa"/>
            <w:noWrap/>
          </w:tcPr>
          <w:p w14:paraId="669B52F5" w14:textId="1145B523" w:rsidR="00183C3F" w:rsidRPr="002949BC" w:rsidRDefault="00183C3F" w:rsidP="00183C3F">
            <w:pPr>
              <w:ind w:left="284"/>
              <w:rPr>
                <w:rFonts w:eastAsia="Times New Roman" w:cs="Times New Roman"/>
                <w:color w:val="000000"/>
                <w:sz w:val="20"/>
                <w:lang w:eastAsia="en-GB"/>
              </w:rPr>
            </w:pPr>
            <w:r>
              <w:rPr>
                <w:rFonts w:asciiTheme="minorHAnsi" w:eastAsia="Times New Roman" w:hAnsiTheme="minorHAnsi" w:cstheme="minorHAnsi"/>
                <w:color w:val="000000"/>
                <w:sz w:val="20"/>
                <w:lang w:eastAsia="en-GB"/>
              </w:rPr>
              <w:t>80+</w:t>
            </w:r>
          </w:p>
        </w:tc>
        <w:tc>
          <w:tcPr>
            <w:tcW w:w="1333" w:type="dxa"/>
            <w:noWrap/>
            <w:vAlign w:val="bottom"/>
          </w:tcPr>
          <w:p w14:paraId="6FCA7D28"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274</w:t>
            </w:r>
          </w:p>
        </w:tc>
        <w:tc>
          <w:tcPr>
            <w:tcW w:w="1365" w:type="dxa"/>
            <w:noWrap/>
            <w:vAlign w:val="bottom"/>
          </w:tcPr>
          <w:p w14:paraId="463066E9" w14:textId="72B9F641" w:rsidR="00183C3F" w:rsidRPr="00B40AE1" w:rsidRDefault="00183C3F" w:rsidP="00183C3F">
            <w:pPr>
              <w:ind w:firstLineChars="400" w:firstLine="800"/>
              <w:jc w:val="right"/>
              <w:rPr>
                <w:rFonts w:eastAsia="Times New Roman" w:cs="Times New Roman"/>
                <w:color w:val="000000"/>
                <w:sz w:val="20"/>
                <w:lang w:eastAsia="en-GB"/>
              </w:rPr>
            </w:pPr>
            <w:r w:rsidRPr="00B40AE1">
              <w:rPr>
                <w:color w:val="000000"/>
                <w:sz w:val="20"/>
                <w:szCs w:val="22"/>
              </w:rPr>
              <w:t>76%</w:t>
            </w:r>
          </w:p>
        </w:tc>
        <w:tc>
          <w:tcPr>
            <w:tcW w:w="1276" w:type="dxa"/>
            <w:noWrap/>
            <w:vAlign w:val="bottom"/>
          </w:tcPr>
          <w:p w14:paraId="49E8CA64"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6.63</w:t>
            </w:r>
          </w:p>
        </w:tc>
        <w:tc>
          <w:tcPr>
            <w:tcW w:w="1134" w:type="dxa"/>
            <w:noWrap/>
            <w:vAlign w:val="bottom"/>
          </w:tcPr>
          <w:p w14:paraId="02A93EB1"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3.81</w:t>
            </w:r>
          </w:p>
        </w:tc>
        <w:tc>
          <w:tcPr>
            <w:tcW w:w="1579" w:type="dxa"/>
            <w:noWrap/>
            <w:vAlign w:val="bottom"/>
          </w:tcPr>
          <w:p w14:paraId="31D6B00B" w14:textId="77777777" w:rsidR="00183C3F" w:rsidRPr="00845BA1" w:rsidRDefault="00183C3F" w:rsidP="00183C3F">
            <w:pPr>
              <w:jc w:val="right"/>
              <w:rPr>
                <w:rFonts w:eastAsia="Times New Roman" w:cs="Times New Roman"/>
                <w:color w:val="000000"/>
                <w:sz w:val="20"/>
                <w:lang w:eastAsia="en-GB"/>
              </w:rPr>
            </w:pPr>
            <w:r w:rsidRPr="00845BA1">
              <w:rPr>
                <w:color w:val="000000"/>
                <w:sz w:val="20"/>
                <w:szCs w:val="22"/>
              </w:rPr>
              <w:t>2.69 to 5.39</w:t>
            </w:r>
          </w:p>
        </w:tc>
        <w:tc>
          <w:tcPr>
            <w:tcW w:w="960" w:type="dxa"/>
            <w:noWrap/>
            <w:vAlign w:val="bottom"/>
          </w:tcPr>
          <w:p w14:paraId="142C6221" w14:textId="77777777" w:rsidR="00183C3F" w:rsidRPr="00845BA1" w:rsidRDefault="00183C3F" w:rsidP="00183C3F">
            <w:pPr>
              <w:jc w:val="right"/>
              <w:rPr>
                <w:rFonts w:eastAsia="Times New Roman" w:cs="Times New Roman"/>
                <w:color w:val="000000"/>
                <w:sz w:val="20"/>
                <w:lang w:eastAsia="en-GB"/>
              </w:rPr>
            </w:pPr>
          </w:p>
        </w:tc>
      </w:tr>
      <w:tr w:rsidR="00AB0DD9" w:rsidRPr="002949BC" w14:paraId="0AB0421C" w14:textId="77777777" w:rsidTr="00183C3F">
        <w:trPr>
          <w:trHeight w:val="300"/>
        </w:trPr>
        <w:tc>
          <w:tcPr>
            <w:tcW w:w="10204" w:type="dxa"/>
            <w:gridSpan w:val="7"/>
            <w:noWrap/>
          </w:tcPr>
          <w:p w14:paraId="49102034" w14:textId="77777777" w:rsidR="00AB0DD9" w:rsidRPr="002949BC" w:rsidRDefault="00AB0DD9" w:rsidP="00CD56EF">
            <w:pPr>
              <w:rPr>
                <w:rFonts w:ascii="Times New Roman" w:eastAsia="Times New Roman" w:hAnsi="Times New Roman" w:cs="Times New Roman"/>
                <w:sz w:val="20"/>
                <w:lang w:eastAsia="en-GB"/>
              </w:rPr>
            </w:pPr>
            <w:r w:rsidRPr="002949BC">
              <w:rPr>
                <w:rFonts w:eastAsia="Times New Roman" w:cs="Times New Roman"/>
                <w:b/>
                <w:bCs/>
                <w:color w:val="000000"/>
                <w:sz w:val="20"/>
                <w:lang w:eastAsia="en-GB"/>
              </w:rPr>
              <w:t>Non-invasive grade</w:t>
            </w:r>
          </w:p>
        </w:tc>
      </w:tr>
      <w:tr w:rsidR="00B40AE1" w:rsidRPr="002949BC" w14:paraId="16336693" w14:textId="77777777" w:rsidTr="00183C3F">
        <w:trPr>
          <w:trHeight w:val="300"/>
        </w:trPr>
        <w:tc>
          <w:tcPr>
            <w:tcW w:w="2557" w:type="dxa"/>
            <w:noWrap/>
          </w:tcPr>
          <w:p w14:paraId="26E4F022"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High</w:t>
            </w:r>
          </w:p>
        </w:tc>
        <w:tc>
          <w:tcPr>
            <w:tcW w:w="1333" w:type="dxa"/>
            <w:noWrap/>
            <w:vAlign w:val="bottom"/>
          </w:tcPr>
          <w:p w14:paraId="37DD1887"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5403</w:t>
            </w:r>
          </w:p>
        </w:tc>
        <w:tc>
          <w:tcPr>
            <w:tcW w:w="1365" w:type="dxa"/>
            <w:noWrap/>
            <w:vAlign w:val="bottom"/>
          </w:tcPr>
          <w:p w14:paraId="3802B428" w14:textId="4219BD51"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27%</w:t>
            </w:r>
          </w:p>
        </w:tc>
        <w:tc>
          <w:tcPr>
            <w:tcW w:w="1276" w:type="dxa"/>
            <w:noWrap/>
            <w:vAlign w:val="bottom"/>
          </w:tcPr>
          <w:p w14:paraId="5AC63673"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w:t>
            </w:r>
          </w:p>
        </w:tc>
        <w:tc>
          <w:tcPr>
            <w:tcW w:w="1134" w:type="dxa"/>
            <w:noWrap/>
            <w:vAlign w:val="bottom"/>
          </w:tcPr>
          <w:p w14:paraId="0123C468"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w:t>
            </w:r>
          </w:p>
        </w:tc>
        <w:tc>
          <w:tcPr>
            <w:tcW w:w="1579" w:type="dxa"/>
            <w:noWrap/>
            <w:vAlign w:val="bottom"/>
          </w:tcPr>
          <w:p w14:paraId="5432691A" w14:textId="77777777" w:rsidR="00B40AE1" w:rsidRPr="008E7223" w:rsidRDefault="00B40AE1" w:rsidP="00B40AE1">
            <w:pPr>
              <w:jc w:val="right"/>
              <w:rPr>
                <w:rFonts w:eastAsia="Times New Roman" w:cs="Times New Roman"/>
                <w:color w:val="000000"/>
                <w:sz w:val="20"/>
                <w:lang w:eastAsia="en-GB"/>
              </w:rPr>
            </w:pPr>
          </w:p>
        </w:tc>
        <w:tc>
          <w:tcPr>
            <w:tcW w:w="960" w:type="dxa"/>
            <w:noWrap/>
            <w:vAlign w:val="bottom"/>
          </w:tcPr>
          <w:p w14:paraId="2CF6E171" w14:textId="77777777" w:rsidR="00B40AE1" w:rsidRPr="008E7223" w:rsidRDefault="00B40AE1" w:rsidP="00B40AE1">
            <w:pPr>
              <w:jc w:val="right"/>
              <w:rPr>
                <w:rFonts w:eastAsia="Times New Roman" w:cs="Times New Roman"/>
                <w:i/>
                <w:iCs/>
                <w:color w:val="000000"/>
                <w:sz w:val="20"/>
                <w:lang w:eastAsia="en-GB"/>
              </w:rPr>
            </w:pPr>
            <w:r w:rsidRPr="008E7223">
              <w:rPr>
                <w:i/>
                <w:iCs/>
                <w:color w:val="000000"/>
                <w:sz w:val="20"/>
                <w:szCs w:val="22"/>
              </w:rPr>
              <w:t>&lt; 0.001</w:t>
            </w:r>
          </w:p>
        </w:tc>
      </w:tr>
      <w:tr w:rsidR="00B40AE1" w:rsidRPr="002949BC" w14:paraId="3E020145" w14:textId="77777777" w:rsidTr="00183C3F">
        <w:trPr>
          <w:trHeight w:val="300"/>
        </w:trPr>
        <w:tc>
          <w:tcPr>
            <w:tcW w:w="2557" w:type="dxa"/>
            <w:noWrap/>
          </w:tcPr>
          <w:p w14:paraId="4CF2C38F"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Intermediate</w:t>
            </w:r>
          </w:p>
        </w:tc>
        <w:tc>
          <w:tcPr>
            <w:tcW w:w="1333" w:type="dxa"/>
            <w:noWrap/>
            <w:vAlign w:val="bottom"/>
          </w:tcPr>
          <w:p w14:paraId="18451A98"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2713</w:t>
            </w:r>
          </w:p>
        </w:tc>
        <w:tc>
          <w:tcPr>
            <w:tcW w:w="1365" w:type="dxa"/>
            <w:noWrap/>
            <w:vAlign w:val="bottom"/>
          </w:tcPr>
          <w:p w14:paraId="2E1A044C" w14:textId="11355EDD"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66%</w:t>
            </w:r>
          </w:p>
        </w:tc>
        <w:tc>
          <w:tcPr>
            <w:tcW w:w="1276" w:type="dxa"/>
            <w:noWrap/>
            <w:vAlign w:val="bottom"/>
          </w:tcPr>
          <w:p w14:paraId="3723B199"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3.2</w:t>
            </w:r>
            <w:r>
              <w:rPr>
                <w:color w:val="000000"/>
                <w:sz w:val="20"/>
                <w:szCs w:val="22"/>
              </w:rPr>
              <w:t>0</w:t>
            </w:r>
          </w:p>
        </w:tc>
        <w:tc>
          <w:tcPr>
            <w:tcW w:w="1134" w:type="dxa"/>
            <w:noWrap/>
            <w:vAlign w:val="bottom"/>
          </w:tcPr>
          <w:p w14:paraId="6F611A30"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6.19</w:t>
            </w:r>
          </w:p>
        </w:tc>
        <w:tc>
          <w:tcPr>
            <w:tcW w:w="1579" w:type="dxa"/>
            <w:noWrap/>
            <w:vAlign w:val="bottom"/>
          </w:tcPr>
          <w:p w14:paraId="7B369AF2"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5.52 to 6.94</w:t>
            </w:r>
          </w:p>
        </w:tc>
        <w:tc>
          <w:tcPr>
            <w:tcW w:w="960" w:type="dxa"/>
            <w:noWrap/>
            <w:vAlign w:val="bottom"/>
          </w:tcPr>
          <w:p w14:paraId="78E32B53" w14:textId="77777777" w:rsidR="00B40AE1" w:rsidRPr="008E7223" w:rsidRDefault="00B40AE1" w:rsidP="00B40AE1">
            <w:pPr>
              <w:jc w:val="right"/>
              <w:rPr>
                <w:rFonts w:eastAsia="Times New Roman" w:cs="Times New Roman"/>
                <w:color w:val="000000"/>
                <w:sz w:val="20"/>
                <w:lang w:eastAsia="en-GB"/>
              </w:rPr>
            </w:pPr>
          </w:p>
        </w:tc>
      </w:tr>
      <w:tr w:rsidR="00B40AE1" w:rsidRPr="002949BC" w14:paraId="7D91A565" w14:textId="77777777" w:rsidTr="00183C3F">
        <w:trPr>
          <w:trHeight w:val="300"/>
        </w:trPr>
        <w:tc>
          <w:tcPr>
            <w:tcW w:w="2557" w:type="dxa"/>
            <w:noWrap/>
          </w:tcPr>
          <w:p w14:paraId="6DF7801E"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Low</w:t>
            </w:r>
          </w:p>
        </w:tc>
        <w:tc>
          <w:tcPr>
            <w:tcW w:w="1333" w:type="dxa"/>
            <w:noWrap/>
            <w:vAlign w:val="bottom"/>
          </w:tcPr>
          <w:p w14:paraId="4AFAE6C0"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907</w:t>
            </w:r>
          </w:p>
        </w:tc>
        <w:tc>
          <w:tcPr>
            <w:tcW w:w="1365" w:type="dxa"/>
            <w:noWrap/>
            <w:vAlign w:val="bottom"/>
          </w:tcPr>
          <w:p w14:paraId="1673244D" w14:textId="534443F5"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85%</w:t>
            </w:r>
          </w:p>
        </w:tc>
        <w:tc>
          <w:tcPr>
            <w:tcW w:w="1276" w:type="dxa"/>
            <w:noWrap/>
            <w:vAlign w:val="bottom"/>
          </w:tcPr>
          <w:p w14:paraId="5A445B90"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9.51</w:t>
            </w:r>
          </w:p>
        </w:tc>
        <w:tc>
          <w:tcPr>
            <w:tcW w:w="1134" w:type="dxa"/>
            <w:noWrap/>
            <w:vAlign w:val="bottom"/>
          </w:tcPr>
          <w:p w14:paraId="0B7988FE"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19.67</w:t>
            </w:r>
          </w:p>
        </w:tc>
        <w:tc>
          <w:tcPr>
            <w:tcW w:w="1579" w:type="dxa"/>
            <w:noWrap/>
            <w:vAlign w:val="bottom"/>
          </w:tcPr>
          <w:p w14:paraId="50893E68"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15.77 to 24.55</w:t>
            </w:r>
          </w:p>
        </w:tc>
        <w:tc>
          <w:tcPr>
            <w:tcW w:w="960" w:type="dxa"/>
            <w:noWrap/>
            <w:vAlign w:val="bottom"/>
          </w:tcPr>
          <w:p w14:paraId="3C2BF638" w14:textId="77777777" w:rsidR="00B40AE1" w:rsidRPr="008E7223" w:rsidRDefault="00B40AE1" w:rsidP="00B40AE1">
            <w:pPr>
              <w:jc w:val="right"/>
              <w:rPr>
                <w:rFonts w:eastAsia="Times New Roman" w:cs="Times New Roman"/>
                <w:color w:val="000000"/>
                <w:sz w:val="20"/>
                <w:lang w:eastAsia="en-GB"/>
              </w:rPr>
            </w:pPr>
          </w:p>
        </w:tc>
      </w:tr>
      <w:tr w:rsidR="00AB0DD9" w:rsidRPr="002949BC" w14:paraId="5B5CC167" w14:textId="77777777" w:rsidTr="00183C3F">
        <w:trPr>
          <w:trHeight w:val="300"/>
        </w:trPr>
        <w:tc>
          <w:tcPr>
            <w:tcW w:w="10204" w:type="dxa"/>
            <w:gridSpan w:val="7"/>
            <w:noWrap/>
          </w:tcPr>
          <w:p w14:paraId="578318D6" w14:textId="77777777" w:rsidR="00AB0DD9" w:rsidRPr="002949BC" w:rsidRDefault="00AB0DD9" w:rsidP="00CD56EF">
            <w:pPr>
              <w:rPr>
                <w:rFonts w:ascii="Times New Roman" w:eastAsia="Times New Roman" w:hAnsi="Times New Roman" w:cs="Times New Roman"/>
                <w:sz w:val="20"/>
                <w:lang w:eastAsia="en-GB"/>
              </w:rPr>
            </w:pPr>
            <w:r w:rsidRPr="002949BC">
              <w:rPr>
                <w:rFonts w:eastAsia="Times New Roman" w:cs="Times New Roman"/>
                <w:b/>
                <w:bCs/>
                <w:color w:val="000000"/>
                <w:sz w:val="20"/>
                <w:lang w:eastAsia="en-GB"/>
              </w:rPr>
              <w:t>Screen detected status</w:t>
            </w:r>
          </w:p>
        </w:tc>
      </w:tr>
      <w:tr w:rsidR="00B40AE1" w:rsidRPr="002949BC" w14:paraId="49205AC3" w14:textId="77777777" w:rsidTr="00183C3F">
        <w:trPr>
          <w:trHeight w:val="300"/>
        </w:trPr>
        <w:tc>
          <w:tcPr>
            <w:tcW w:w="2557" w:type="dxa"/>
            <w:noWrap/>
          </w:tcPr>
          <w:p w14:paraId="10746955"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Yes</w:t>
            </w:r>
          </w:p>
        </w:tc>
        <w:tc>
          <w:tcPr>
            <w:tcW w:w="1333" w:type="dxa"/>
            <w:noWrap/>
            <w:vAlign w:val="bottom"/>
          </w:tcPr>
          <w:p w14:paraId="5CF99E58"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7220</w:t>
            </w:r>
          </w:p>
        </w:tc>
        <w:tc>
          <w:tcPr>
            <w:tcW w:w="1365" w:type="dxa"/>
            <w:noWrap/>
            <w:vAlign w:val="bottom"/>
          </w:tcPr>
          <w:p w14:paraId="6F3C8635" w14:textId="4FD57C59"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41%</w:t>
            </w:r>
          </w:p>
        </w:tc>
        <w:tc>
          <w:tcPr>
            <w:tcW w:w="1276" w:type="dxa"/>
            <w:noWrap/>
            <w:vAlign w:val="bottom"/>
          </w:tcPr>
          <w:p w14:paraId="7FF5A333"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w:t>
            </w:r>
          </w:p>
        </w:tc>
        <w:tc>
          <w:tcPr>
            <w:tcW w:w="1134" w:type="dxa"/>
            <w:noWrap/>
            <w:vAlign w:val="bottom"/>
          </w:tcPr>
          <w:p w14:paraId="0D82D6CA"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w:t>
            </w:r>
          </w:p>
        </w:tc>
        <w:tc>
          <w:tcPr>
            <w:tcW w:w="1579" w:type="dxa"/>
            <w:noWrap/>
            <w:vAlign w:val="bottom"/>
          </w:tcPr>
          <w:p w14:paraId="6F76AF37" w14:textId="77777777" w:rsidR="00B40AE1" w:rsidRPr="008E7223" w:rsidRDefault="00B40AE1" w:rsidP="00B40AE1">
            <w:pPr>
              <w:jc w:val="right"/>
              <w:rPr>
                <w:rFonts w:eastAsia="Times New Roman" w:cs="Times New Roman"/>
                <w:color w:val="000000"/>
                <w:sz w:val="20"/>
                <w:lang w:eastAsia="en-GB"/>
              </w:rPr>
            </w:pPr>
          </w:p>
        </w:tc>
        <w:tc>
          <w:tcPr>
            <w:tcW w:w="960" w:type="dxa"/>
            <w:noWrap/>
            <w:vAlign w:val="bottom"/>
          </w:tcPr>
          <w:p w14:paraId="372CB4C9" w14:textId="77777777" w:rsidR="00B40AE1" w:rsidRPr="008E7223" w:rsidRDefault="00B40AE1" w:rsidP="00B40AE1">
            <w:pPr>
              <w:jc w:val="right"/>
              <w:rPr>
                <w:rFonts w:eastAsia="Times New Roman" w:cs="Times New Roman"/>
                <w:i/>
                <w:iCs/>
                <w:color w:val="000000"/>
                <w:sz w:val="20"/>
                <w:lang w:eastAsia="en-GB"/>
              </w:rPr>
            </w:pPr>
            <w:r w:rsidRPr="008E7223">
              <w:rPr>
                <w:i/>
                <w:iCs/>
                <w:color w:val="000000"/>
                <w:sz w:val="20"/>
                <w:szCs w:val="22"/>
              </w:rPr>
              <w:t>&lt; 0.001</w:t>
            </w:r>
          </w:p>
        </w:tc>
      </w:tr>
      <w:tr w:rsidR="00B40AE1" w:rsidRPr="002949BC" w14:paraId="4477EB5A" w14:textId="77777777" w:rsidTr="00183C3F">
        <w:trPr>
          <w:trHeight w:val="300"/>
        </w:trPr>
        <w:tc>
          <w:tcPr>
            <w:tcW w:w="2557" w:type="dxa"/>
            <w:noWrap/>
          </w:tcPr>
          <w:p w14:paraId="7946B936"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No</w:t>
            </w:r>
          </w:p>
        </w:tc>
        <w:tc>
          <w:tcPr>
            <w:tcW w:w="1333" w:type="dxa"/>
            <w:noWrap/>
            <w:vAlign w:val="bottom"/>
          </w:tcPr>
          <w:p w14:paraId="293C4CAC"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1832</w:t>
            </w:r>
          </w:p>
        </w:tc>
        <w:tc>
          <w:tcPr>
            <w:tcW w:w="1365" w:type="dxa"/>
            <w:noWrap/>
            <w:vAlign w:val="bottom"/>
          </w:tcPr>
          <w:p w14:paraId="0956264C" w14:textId="2579BA50"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57%</w:t>
            </w:r>
          </w:p>
        </w:tc>
        <w:tc>
          <w:tcPr>
            <w:tcW w:w="1276" w:type="dxa"/>
            <w:noWrap/>
            <w:vAlign w:val="bottom"/>
          </w:tcPr>
          <w:p w14:paraId="4907F3D9"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2.81</w:t>
            </w:r>
          </w:p>
        </w:tc>
        <w:tc>
          <w:tcPr>
            <w:tcW w:w="1134" w:type="dxa"/>
            <w:noWrap/>
            <w:vAlign w:val="bottom"/>
          </w:tcPr>
          <w:p w14:paraId="51229530"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1.49</w:t>
            </w:r>
          </w:p>
        </w:tc>
        <w:tc>
          <w:tcPr>
            <w:tcW w:w="1579" w:type="dxa"/>
            <w:noWrap/>
            <w:vAlign w:val="bottom"/>
          </w:tcPr>
          <w:p w14:paraId="36C2259C" w14:textId="77777777" w:rsidR="00B40AE1" w:rsidRPr="008E7223" w:rsidRDefault="00B40AE1" w:rsidP="00B40AE1">
            <w:pPr>
              <w:jc w:val="right"/>
              <w:rPr>
                <w:rFonts w:eastAsia="Times New Roman" w:cs="Times New Roman"/>
                <w:color w:val="000000"/>
                <w:sz w:val="20"/>
                <w:lang w:eastAsia="en-GB"/>
              </w:rPr>
            </w:pPr>
            <w:r w:rsidRPr="008E7223">
              <w:rPr>
                <w:color w:val="000000"/>
                <w:sz w:val="20"/>
                <w:szCs w:val="22"/>
              </w:rPr>
              <w:t>1.29 to 1.71</w:t>
            </w:r>
          </w:p>
        </w:tc>
        <w:tc>
          <w:tcPr>
            <w:tcW w:w="960" w:type="dxa"/>
            <w:noWrap/>
            <w:vAlign w:val="bottom"/>
          </w:tcPr>
          <w:p w14:paraId="51299CF9" w14:textId="77777777" w:rsidR="00B40AE1" w:rsidRPr="008E7223" w:rsidRDefault="00B40AE1" w:rsidP="00B40AE1">
            <w:pPr>
              <w:jc w:val="right"/>
              <w:rPr>
                <w:rFonts w:eastAsia="Times New Roman" w:cs="Times New Roman"/>
                <w:color w:val="000000"/>
                <w:sz w:val="20"/>
                <w:lang w:eastAsia="en-GB"/>
              </w:rPr>
            </w:pPr>
          </w:p>
        </w:tc>
      </w:tr>
      <w:tr w:rsidR="00AB0DD9" w:rsidRPr="002949BC" w14:paraId="7B2025D2" w14:textId="77777777" w:rsidTr="00183C3F">
        <w:trPr>
          <w:trHeight w:val="300"/>
        </w:trPr>
        <w:tc>
          <w:tcPr>
            <w:tcW w:w="10204" w:type="dxa"/>
            <w:gridSpan w:val="7"/>
            <w:noWrap/>
          </w:tcPr>
          <w:p w14:paraId="478CAEF1" w14:textId="77777777" w:rsidR="00AB0DD9" w:rsidRPr="002949BC" w:rsidRDefault="00AB0DD9" w:rsidP="00CD56EF">
            <w:pPr>
              <w:rPr>
                <w:rFonts w:ascii="Times New Roman" w:eastAsia="Times New Roman" w:hAnsi="Times New Roman" w:cs="Times New Roman"/>
                <w:sz w:val="20"/>
                <w:lang w:eastAsia="en-GB"/>
              </w:rPr>
            </w:pPr>
            <w:r w:rsidRPr="002949BC">
              <w:rPr>
                <w:rFonts w:eastAsia="Times New Roman" w:cs="Times New Roman"/>
                <w:b/>
                <w:bCs/>
                <w:color w:val="000000"/>
                <w:sz w:val="20"/>
                <w:lang w:eastAsia="en-GB"/>
              </w:rPr>
              <w:t xml:space="preserve">Charlson comorbidity Index </w:t>
            </w:r>
          </w:p>
        </w:tc>
      </w:tr>
      <w:tr w:rsidR="00B40AE1" w:rsidRPr="002949BC" w14:paraId="45C5C6E3" w14:textId="77777777" w:rsidTr="00183C3F">
        <w:trPr>
          <w:trHeight w:val="300"/>
        </w:trPr>
        <w:tc>
          <w:tcPr>
            <w:tcW w:w="2557" w:type="dxa"/>
            <w:noWrap/>
          </w:tcPr>
          <w:p w14:paraId="1B57D410"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0</w:t>
            </w:r>
          </w:p>
        </w:tc>
        <w:tc>
          <w:tcPr>
            <w:tcW w:w="1333" w:type="dxa"/>
            <w:noWrap/>
            <w:vAlign w:val="bottom"/>
          </w:tcPr>
          <w:p w14:paraId="136F3D83"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8072</w:t>
            </w:r>
          </w:p>
        </w:tc>
        <w:tc>
          <w:tcPr>
            <w:tcW w:w="1365" w:type="dxa"/>
            <w:noWrap/>
            <w:vAlign w:val="bottom"/>
          </w:tcPr>
          <w:p w14:paraId="2D9779F2" w14:textId="208BAC41"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43%</w:t>
            </w:r>
          </w:p>
        </w:tc>
        <w:tc>
          <w:tcPr>
            <w:tcW w:w="1276" w:type="dxa"/>
            <w:noWrap/>
            <w:vAlign w:val="bottom"/>
          </w:tcPr>
          <w:p w14:paraId="272E0AF6"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p>
        </w:tc>
        <w:tc>
          <w:tcPr>
            <w:tcW w:w="1134" w:type="dxa"/>
            <w:noWrap/>
            <w:vAlign w:val="bottom"/>
          </w:tcPr>
          <w:p w14:paraId="2C67553D"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p>
        </w:tc>
        <w:tc>
          <w:tcPr>
            <w:tcW w:w="1579" w:type="dxa"/>
            <w:noWrap/>
            <w:vAlign w:val="bottom"/>
          </w:tcPr>
          <w:p w14:paraId="133DBEC8" w14:textId="77777777" w:rsidR="00B40AE1" w:rsidRPr="00EA5BAD" w:rsidRDefault="00B40AE1" w:rsidP="00B40AE1">
            <w:pPr>
              <w:jc w:val="right"/>
              <w:rPr>
                <w:rFonts w:eastAsia="Times New Roman" w:cs="Times New Roman"/>
                <w:color w:val="000000"/>
                <w:sz w:val="20"/>
                <w:lang w:eastAsia="en-GB"/>
              </w:rPr>
            </w:pPr>
          </w:p>
        </w:tc>
        <w:tc>
          <w:tcPr>
            <w:tcW w:w="960" w:type="dxa"/>
            <w:noWrap/>
            <w:vAlign w:val="bottom"/>
          </w:tcPr>
          <w:p w14:paraId="42CCCC48"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0.21</w:t>
            </w:r>
          </w:p>
        </w:tc>
      </w:tr>
      <w:tr w:rsidR="00B40AE1" w:rsidRPr="002949BC" w14:paraId="6800F4D8" w14:textId="77777777" w:rsidTr="00183C3F">
        <w:trPr>
          <w:trHeight w:val="300"/>
        </w:trPr>
        <w:tc>
          <w:tcPr>
            <w:tcW w:w="2557" w:type="dxa"/>
            <w:noWrap/>
          </w:tcPr>
          <w:p w14:paraId="4F6BDF69"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1</w:t>
            </w:r>
          </w:p>
        </w:tc>
        <w:tc>
          <w:tcPr>
            <w:tcW w:w="1333" w:type="dxa"/>
            <w:noWrap/>
            <w:vAlign w:val="bottom"/>
          </w:tcPr>
          <w:p w14:paraId="78669D07"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773</w:t>
            </w:r>
          </w:p>
        </w:tc>
        <w:tc>
          <w:tcPr>
            <w:tcW w:w="1365" w:type="dxa"/>
            <w:noWrap/>
            <w:vAlign w:val="bottom"/>
          </w:tcPr>
          <w:p w14:paraId="13A3063D" w14:textId="4BA2837A"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52%</w:t>
            </w:r>
          </w:p>
        </w:tc>
        <w:tc>
          <w:tcPr>
            <w:tcW w:w="1276" w:type="dxa"/>
            <w:noWrap/>
            <w:vAlign w:val="bottom"/>
          </w:tcPr>
          <w:p w14:paraId="70330CD4"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1.61</w:t>
            </w:r>
          </w:p>
        </w:tc>
        <w:tc>
          <w:tcPr>
            <w:tcW w:w="1134" w:type="dxa"/>
            <w:noWrap/>
            <w:vAlign w:val="bottom"/>
          </w:tcPr>
          <w:p w14:paraId="71800378"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1.16</w:t>
            </w:r>
          </w:p>
        </w:tc>
        <w:tc>
          <w:tcPr>
            <w:tcW w:w="1579" w:type="dxa"/>
            <w:noWrap/>
            <w:vAlign w:val="bottom"/>
          </w:tcPr>
          <w:p w14:paraId="57120682"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0.91 to 1.47</w:t>
            </w:r>
          </w:p>
        </w:tc>
        <w:tc>
          <w:tcPr>
            <w:tcW w:w="960" w:type="dxa"/>
            <w:noWrap/>
            <w:vAlign w:val="bottom"/>
          </w:tcPr>
          <w:p w14:paraId="69908310" w14:textId="77777777" w:rsidR="00B40AE1" w:rsidRPr="00EA5BAD" w:rsidRDefault="00B40AE1" w:rsidP="00B40AE1">
            <w:pPr>
              <w:jc w:val="right"/>
              <w:rPr>
                <w:rFonts w:eastAsia="Times New Roman" w:cs="Times New Roman"/>
                <w:color w:val="000000"/>
                <w:sz w:val="20"/>
                <w:lang w:eastAsia="en-GB"/>
              </w:rPr>
            </w:pPr>
          </w:p>
        </w:tc>
      </w:tr>
      <w:tr w:rsidR="00B40AE1" w:rsidRPr="002949BC" w14:paraId="45940C62" w14:textId="77777777" w:rsidTr="00183C3F">
        <w:trPr>
          <w:trHeight w:val="300"/>
        </w:trPr>
        <w:tc>
          <w:tcPr>
            <w:tcW w:w="2557" w:type="dxa"/>
            <w:noWrap/>
          </w:tcPr>
          <w:p w14:paraId="07BE023A" w14:textId="77777777" w:rsidR="00B40AE1" w:rsidRPr="002949BC" w:rsidRDefault="00B40AE1" w:rsidP="00183C3F">
            <w:pPr>
              <w:ind w:left="284"/>
              <w:rPr>
                <w:rFonts w:eastAsia="Times New Roman" w:cs="Times New Roman"/>
                <w:color w:val="000000"/>
                <w:sz w:val="20"/>
                <w:lang w:eastAsia="en-GB"/>
              </w:rPr>
            </w:pPr>
            <w:r>
              <w:rPr>
                <w:rFonts w:eastAsia="Times New Roman" w:cs="Times New Roman"/>
                <w:color w:val="000000"/>
                <w:sz w:val="20"/>
                <w:lang w:eastAsia="en-GB"/>
              </w:rPr>
              <w:t>2+</w:t>
            </w:r>
          </w:p>
        </w:tc>
        <w:tc>
          <w:tcPr>
            <w:tcW w:w="1333" w:type="dxa"/>
            <w:noWrap/>
            <w:vAlign w:val="bottom"/>
          </w:tcPr>
          <w:p w14:paraId="1F6812EF"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204</w:t>
            </w:r>
          </w:p>
        </w:tc>
        <w:tc>
          <w:tcPr>
            <w:tcW w:w="1365" w:type="dxa"/>
            <w:noWrap/>
            <w:vAlign w:val="bottom"/>
          </w:tcPr>
          <w:p w14:paraId="76AB2693" w14:textId="2FCF3F48"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50%</w:t>
            </w:r>
          </w:p>
        </w:tc>
        <w:tc>
          <w:tcPr>
            <w:tcW w:w="1276" w:type="dxa"/>
            <w:noWrap/>
            <w:vAlign w:val="bottom"/>
          </w:tcPr>
          <w:p w14:paraId="1EF3C7BF"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2.14</w:t>
            </w:r>
          </w:p>
        </w:tc>
        <w:tc>
          <w:tcPr>
            <w:tcW w:w="1134" w:type="dxa"/>
            <w:noWrap/>
            <w:vAlign w:val="bottom"/>
          </w:tcPr>
          <w:p w14:paraId="0942A50F"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0.84</w:t>
            </w:r>
          </w:p>
        </w:tc>
        <w:tc>
          <w:tcPr>
            <w:tcW w:w="1579" w:type="dxa"/>
            <w:noWrap/>
            <w:vAlign w:val="bottom"/>
          </w:tcPr>
          <w:p w14:paraId="5CC2EC8A"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0.54 to 1.31</w:t>
            </w:r>
          </w:p>
        </w:tc>
        <w:tc>
          <w:tcPr>
            <w:tcW w:w="960" w:type="dxa"/>
            <w:noWrap/>
            <w:vAlign w:val="bottom"/>
          </w:tcPr>
          <w:p w14:paraId="3CF95DE6" w14:textId="77777777" w:rsidR="00B40AE1" w:rsidRPr="00EA5BAD" w:rsidRDefault="00B40AE1" w:rsidP="00B40AE1">
            <w:pPr>
              <w:jc w:val="right"/>
              <w:rPr>
                <w:rFonts w:eastAsia="Times New Roman" w:cs="Times New Roman"/>
                <w:color w:val="000000"/>
                <w:sz w:val="20"/>
                <w:lang w:eastAsia="en-GB"/>
              </w:rPr>
            </w:pPr>
          </w:p>
        </w:tc>
      </w:tr>
      <w:tr w:rsidR="00AB0DD9" w:rsidRPr="002949BC" w14:paraId="6B857D9E" w14:textId="77777777" w:rsidTr="00183C3F">
        <w:trPr>
          <w:trHeight w:val="300"/>
        </w:trPr>
        <w:tc>
          <w:tcPr>
            <w:tcW w:w="10204" w:type="dxa"/>
            <w:gridSpan w:val="7"/>
            <w:noWrap/>
          </w:tcPr>
          <w:p w14:paraId="5BABDE8C" w14:textId="77777777" w:rsidR="00AB0DD9" w:rsidRPr="002949BC" w:rsidRDefault="00AB0DD9" w:rsidP="00CD56EF">
            <w:pPr>
              <w:rPr>
                <w:rFonts w:ascii="Times New Roman" w:eastAsia="Times New Roman" w:hAnsi="Times New Roman" w:cs="Times New Roman"/>
                <w:sz w:val="20"/>
                <w:lang w:eastAsia="en-GB"/>
              </w:rPr>
            </w:pPr>
            <w:r>
              <w:rPr>
                <w:rFonts w:eastAsia="Times New Roman" w:cs="Times New Roman"/>
                <w:b/>
                <w:bCs/>
                <w:color w:val="000000"/>
                <w:sz w:val="20"/>
                <w:lang w:eastAsia="en-GB"/>
              </w:rPr>
              <w:t>No. of f</w:t>
            </w:r>
            <w:r w:rsidRPr="002949BC">
              <w:rPr>
                <w:rFonts w:eastAsia="Times New Roman" w:cs="Times New Roman"/>
                <w:b/>
                <w:bCs/>
                <w:color w:val="000000"/>
                <w:sz w:val="20"/>
                <w:lang w:eastAsia="en-GB"/>
              </w:rPr>
              <w:t>railty deficiencies</w:t>
            </w:r>
          </w:p>
        </w:tc>
      </w:tr>
      <w:tr w:rsidR="00B40AE1" w:rsidRPr="002949BC" w14:paraId="7B60FC2C" w14:textId="77777777" w:rsidTr="00183C3F">
        <w:trPr>
          <w:trHeight w:val="300"/>
        </w:trPr>
        <w:tc>
          <w:tcPr>
            <w:tcW w:w="2557" w:type="dxa"/>
            <w:noWrap/>
          </w:tcPr>
          <w:p w14:paraId="7B3111A7"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0</w:t>
            </w:r>
          </w:p>
        </w:tc>
        <w:tc>
          <w:tcPr>
            <w:tcW w:w="1333" w:type="dxa"/>
            <w:noWrap/>
            <w:vAlign w:val="bottom"/>
          </w:tcPr>
          <w:p w14:paraId="247F2C3B"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7033</w:t>
            </w:r>
          </w:p>
        </w:tc>
        <w:tc>
          <w:tcPr>
            <w:tcW w:w="1365" w:type="dxa"/>
            <w:noWrap/>
            <w:vAlign w:val="bottom"/>
          </w:tcPr>
          <w:p w14:paraId="3DD090F3" w14:textId="4ED5752F"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42%</w:t>
            </w:r>
          </w:p>
        </w:tc>
        <w:tc>
          <w:tcPr>
            <w:tcW w:w="1276" w:type="dxa"/>
            <w:noWrap/>
            <w:vAlign w:val="bottom"/>
          </w:tcPr>
          <w:p w14:paraId="055598FE"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p>
        </w:tc>
        <w:tc>
          <w:tcPr>
            <w:tcW w:w="1134" w:type="dxa"/>
            <w:noWrap/>
            <w:vAlign w:val="bottom"/>
          </w:tcPr>
          <w:p w14:paraId="3FDAEC2A"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p>
        </w:tc>
        <w:tc>
          <w:tcPr>
            <w:tcW w:w="1579" w:type="dxa"/>
            <w:noWrap/>
            <w:vAlign w:val="bottom"/>
          </w:tcPr>
          <w:p w14:paraId="4CA2E152" w14:textId="77777777" w:rsidR="00B40AE1" w:rsidRPr="00EA5BAD" w:rsidRDefault="00B40AE1" w:rsidP="00B40AE1">
            <w:pPr>
              <w:jc w:val="right"/>
              <w:rPr>
                <w:rFonts w:eastAsia="Times New Roman" w:cs="Times New Roman"/>
                <w:color w:val="000000"/>
                <w:sz w:val="20"/>
                <w:lang w:eastAsia="en-GB"/>
              </w:rPr>
            </w:pPr>
          </w:p>
        </w:tc>
        <w:tc>
          <w:tcPr>
            <w:tcW w:w="960" w:type="dxa"/>
            <w:noWrap/>
            <w:vAlign w:val="bottom"/>
          </w:tcPr>
          <w:p w14:paraId="1FAAED5E"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0.263</w:t>
            </w:r>
          </w:p>
        </w:tc>
      </w:tr>
      <w:tr w:rsidR="00B40AE1" w:rsidRPr="002949BC" w14:paraId="5DA32443" w14:textId="77777777" w:rsidTr="00183C3F">
        <w:trPr>
          <w:trHeight w:val="300"/>
        </w:trPr>
        <w:tc>
          <w:tcPr>
            <w:tcW w:w="2557" w:type="dxa"/>
            <w:noWrap/>
          </w:tcPr>
          <w:p w14:paraId="52B719B2"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1</w:t>
            </w:r>
          </w:p>
        </w:tc>
        <w:tc>
          <w:tcPr>
            <w:tcW w:w="1333" w:type="dxa"/>
            <w:noWrap/>
            <w:vAlign w:val="bottom"/>
          </w:tcPr>
          <w:p w14:paraId="5561A94A"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960</w:t>
            </w:r>
          </w:p>
        </w:tc>
        <w:tc>
          <w:tcPr>
            <w:tcW w:w="1365" w:type="dxa"/>
            <w:noWrap/>
            <w:vAlign w:val="bottom"/>
          </w:tcPr>
          <w:p w14:paraId="1EA85DBE" w14:textId="2BD723B8"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50%</w:t>
            </w:r>
          </w:p>
        </w:tc>
        <w:tc>
          <w:tcPr>
            <w:tcW w:w="1276" w:type="dxa"/>
            <w:noWrap/>
            <w:vAlign w:val="bottom"/>
          </w:tcPr>
          <w:p w14:paraId="3C20FE0B"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1.32</w:t>
            </w:r>
          </w:p>
        </w:tc>
        <w:tc>
          <w:tcPr>
            <w:tcW w:w="1134" w:type="dxa"/>
            <w:noWrap/>
            <w:vAlign w:val="bottom"/>
          </w:tcPr>
          <w:p w14:paraId="58BEB26D"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1.16</w:t>
            </w:r>
          </w:p>
        </w:tc>
        <w:tc>
          <w:tcPr>
            <w:tcW w:w="1579" w:type="dxa"/>
            <w:noWrap/>
            <w:vAlign w:val="bottom"/>
          </w:tcPr>
          <w:p w14:paraId="26CFF5E9"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0.97 to 1.39</w:t>
            </w:r>
          </w:p>
        </w:tc>
        <w:tc>
          <w:tcPr>
            <w:tcW w:w="960" w:type="dxa"/>
            <w:noWrap/>
            <w:vAlign w:val="bottom"/>
          </w:tcPr>
          <w:p w14:paraId="1319BE38" w14:textId="77777777" w:rsidR="00B40AE1" w:rsidRPr="00EA5BAD" w:rsidRDefault="00B40AE1" w:rsidP="00B40AE1">
            <w:pPr>
              <w:jc w:val="right"/>
              <w:rPr>
                <w:rFonts w:eastAsia="Times New Roman" w:cs="Times New Roman"/>
                <w:color w:val="000000"/>
                <w:sz w:val="20"/>
                <w:lang w:eastAsia="en-GB"/>
              </w:rPr>
            </w:pPr>
          </w:p>
        </w:tc>
      </w:tr>
      <w:tr w:rsidR="00B40AE1" w:rsidRPr="002949BC" w14:paraId="6E00E81B" w14:textId="77777777" w:rsidTr="00183C3F">
        <w:trPr>
          <w:trHeight w:val="300"/>
        </w:trPr>
        <w:tc>
          <w:tcPr>
            <w:tcW w:w="2557" w:type="dxa"/>
            <w:noWrap/>
          </w:tcPr>
          <w:p w14:paraId="56B307D6"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2</w:t>
            </w:r>
          </w:p>
        </w:tc>
        <w:tc>
          <w:tcPr>
            <w:tcW w:w="1333" w:type="dxa"/>
            <w:noWrap/>
            <w:vAlign w:val="bottom"/>
          </w:tcPr>
          <w:p w14:paraId="2D40935B"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563</w:t>
            </w:r>
          </w:p>
        </w:tc>
        <w:tc>
          <w:tcPr>
            <w:tcW w:w="1365" w:type="dxa"/>
            <w:noWrap/>
            <w:vAlign w:val="bottom"/>
          </w:tcPr>
          <w:p w14:paraId="2161D224" w14:textId="52ABEFC5"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50%</w:t>
            </w:r>
          </w:p>
        </w:tc>
        <w:tc>
          <w:tcPr>
            <w:tcW w:w="1276" w:type="dxa"/>
            <w:noWrap/>
            <w:vAlign w:val="bottom"/>
          </w:tcPr>
          <w:p w14:paraId="40C77EE1"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1.53</w:t>
            </w:r>
          </w:p>
        </w:tc>
        <w:tc>
          <w:tcPr>
            <w:tcW w:w="1134" w:type="dxa"/>
            <w:noWrap/>
            <w:vAlign w:val="bottom"/>
          </w:tcPr>
          <w:p w14:paraId="405B425F"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r>
              <w:rPr>
                <w:color w:val="000000"/>
                <w:sz w:val="20"/>
                <w:szCs w:val="22"/>
              </w:rPr>
              <w:t>.00</w:t>
            </w:r>
          </w:p>
        </w:tc>
        <w:tc>
          <w:tcPr>
            <w:tcW w:w="1579" w:type="dxa"/>
            <w:noWrap/>
            <w:vAlign w:val="bottom"/>
          </w:tcPr>
          <w:p w14:paraId="080E1F0A"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0.78 to 1.29</w:t>
            </w:r>
          </w:p>
        </w:tc>
        <w:tc>
          <w:tcPr>
            <w:tcW w:w="960" w:type="dxa"/>
            <w:noWrap/>
            <w:vAlign w:val="bottom"/>
          </w:tcPr>
          <w:p w14:paraId="20C98506" w14:textId="77777777" w:rsidR="00B40AE1" w:rsidRPr="00EA5BAD" w:rsidRDefault="00B40AE1" w:rsidP="00B40AE1">
            <w:pPr>
              <w:jc w:val="right"/>
              <w:rPr>
                <w:rFonts w:eastAsia="Times New Roman" w:cs="Times New Roman"/>
                <w:color w:val="000000"/>
                <w:sz w:val="20"/>
                <w:lang w:eastAsia="en-GB"/>
              </w:rPr>
            </w:pPr>
          </w:p>
        </w:tc>
      </w:tr>
      <w:tr w:rsidR="00B40AE1" w:rsidRPr="002949BC" w14:paraId="12AD92F5" w14:textId="77777777" w:rsidTr="00183C3F">
        <w:trPr>
          <w:trHeight w:val="300"/>
        </w:trPr>
        <w:tc>
          <w:tcPr>
            <w:tcW w:w="2557" w:type="dxa"/>
            <w:noWrap/>
          </w:tcPr>
          <w:p w14:paraId="33D5451A" w14:textId="77777777" w:rsidR="00B40AE1" w:rsidRPr="002949BC" w:rsidRDefault="00B40AE1" w:rsidP="00183C3F">
            <w:pPr>
              <w:ind w:left="284"/>
              <w:rPr>
                <w:rFonts w:eastAsia="Times New Roman" w:cs="Times New Roman"/>
                <w:color w:val="000000"/>
                <w:sz w:val="20"/>
                <w:lang w:eastAsia="en-GB"/>
              </w:rPr>
            </w:pPr>
            <w:r>
              <w:rPr>
                <w:rFonts w:eastAsia="Times New Roman" w:cs="Times New Roman"/>
                <w:color w:val="000000"/>
                <w:sz w:val="20"/>
                <w:lang w:eastAsia="en-GB"/>
              </w:rPr>
              <w:t>3+</w:t>
            </w:r>
          </w:p>
        </w:tc>
        <w:tc>
          <w:tcPr>
            <w:tcW w:w="1333" w:type="dxa"/>
            <w:noWrap/>
            <w:vAlign w:val="bottom"/>
          </w:tcPr>
          <w:p w14:paraId="17C8C280"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493</w:t>
            </w:r>
          </w:p>
        </w:tc>
        <w:tc>
          <w:tcPr>
            <w:tcW w:w="1365" w:type="dxa"/>
            <w:noWrap/>
            <w:vAlign w:val="bottom"/>
          </w:tcPr>
          <w:p w14:paraId="0BDA69FE" w14:textId="6BED1E62"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54%</w:t>
            </w:r>
          </w:p>
        </w:tc>
        <w:tc>
          <w:tcPr>
            <w:tcW w:w="1276" w:type="dxa"/>
            <w:noWrap/>
            <w:vAlign w:val="bottom"/>
          </w:tcPr>
          <w:p w14:paraId="5520DF4F"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2.26</w:t>
            </w:r>
          </w:p>
        </w:tc>
        <w:tc>
          <w:tcPr>
            <w:tcW w:w="1134" w:type="dxa"/>
            <w:noWrap/>
            <w:vAlign w:val="bottom"/>
          </w:tcPr>
          <w:p w14:paraId="6923AFB7"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1.24</w:t>
            </w:r>
          </w:p>
        </w:tc>
        <w:tc>
          <w:tcPr>
            <w:tcW w:w="1579" w:type="dxa"/>
            <w:noWrap/>
            <w:vAlign w:val="bottom"/>
          </w:tcPr>
          <w:p w14:paraId="1918ED67"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0.89 to 1.71</w:t>
            </w:r>
          </w:p>
        </w:tc>
        <w:tc>
          <w:tcPr>
            <w:tcW w:w="960" w:type="dxa"/>
            <w:noWrap/>
            <w:vAlign w:val="bottom"/>
          </w:tcPr>
          <w:p w14:paraId="6C584DCD" w14:textId="77777777" w:rsidR="00B40AE1" w:rsidRPr="00EA5BAD" w:rsidRDefault="00B40AE1" w:rsidP="00B40AE1">
            <w:pPr>
              <w:jc w:val="right"/>
              <w:rPr>
                <w:rFonts w:eastAsia="Times New Roman" w:cs="Times New Roman"/>
                <w:color w:val="000000"/>
                <w:sz w:val="20"/>
                <w:lang w:eastAsia="en-GB"/>
              </w:rPr>
            </w:pPr>
          </w:p>
        </w:tc>
      </w:tr>
      <w:tr w:rsidR="00AB0DD9" w:rsidRPr="002949BC" w14:paraId="10B20F68" w14:textId="77777777" w:rsidTr="00183C3F">
        <w:trPr>
          <w:trHeight w:val="300"/>
        </w:trPr>
        <w:tc>
          <w:tcPr>
            <w:tcW w:w="10204" w:type="dxa"/>
            <w:gridSpan w:val="7"/>
            <w:noWrap/>
          </w:tcPr>
          <w:p w14:paraId="27EB809F" w14:textId="77777777" w:rsidR="00AB0DD9" w:rsidRPr="002949BC" w:rsidRDefault="00AB0DD9" w:rsidP="00CD56EF">
            <w:pPr>
              <w:rPr>
                <w:rFonts w:ascii="Times New Roman" w:eastAsia="Times New Roman" w:hAnsi="Times New Roman" w:cs="Times New Roman"/>
                <w:sz w:val="20"/>
                <w:lang w:eastAsia="en-GB"/>
              </w:rPr>
            </w:pPr>
            <w:r w:rsidRPr="002949BC">
              <w:rPr>
                <w:rFonts w:eastAsia="Times New Roman" w:cs="Times New Roman"/>
                <w:b/>
                <w:bCs/>
                <w:color w:val="000000"/>
                <w:sz w:val="20"/>
                <w:lang w:eastAsia="en-GB"/>
              </w:rPr>
              <w:t>Number of reoperations</w:t>
            </w:r>
          </w:p>
        </w:tc>
      </w:tr>
      <w:tr w:rsidR="00B40AE1" w:rsidRPr="002949BC" w14:paraId="63133336" w14:textId="77777777" w:rsidTr="00183C3F">
        <w:trPr>
          <w:trHeight w:val="300"/>
        </w:trPr>
        <w:tc>
          <w:tcPr>
            <w:tcW w:w="2557" w:type="dxa"/>
            <w:noWrap/>
          </w:tcPr>
          <w:p w14:paraId="1A05D2BD"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0</w:t>
            </w:r>
          </w:p>
        </w:tc>
        <w:tc>
          <w:tcPr>
            <w:tcW w:w="1333" w:type="dxa"/>
            <w:noWrap/>
            <w:vAlign w:val="bottom"/>
          </w:tcPr>
          <w:p w14:paraId="6C725AD9"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6546</w:t>
            </w:r>
          </w:p>
        </w:tc>
        <w:tc>
          <w:tcPr>
            <w:tcW w:w="1365" w:type="dxa"/>
            <w:noWrap/>
            <w:vAlign w:val="bottom"/>
          </w:tcPr>
          <w:p w14:paraId="7A142DE4" w14:textId="0A495A50"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43%</w:t>
            </w:r>
          </w:p>
        </w:tc>
        <w:tc>
          <w:tcPr>
            <w:tcW w:w="1276" w:type="dxa"/>
            <w:noWrap/>
            <w:vAlign w:val="bottom"/>
          </w:tcPr>
          <w:p w14:paraId="733175CB"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p>
        </w:tc>
        <w:tc>
          <w:tcPr>
            <w:tcW w:w="1134" w:type="dxa"/>
            <w:noWrap/>
            <w:vAlign w:val="bottom"/>
          </w:tcPr>
          <w:p w14:paraId="4B80D139"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w:t>
            </w:r>
          </w:p>
        </w:tc>
        <w:tc>
          <w:tcPr>
            <w:tcW w:w="1579" w:type="dxa"/>
            <w:noWrap/>
            <w:vAlign w:val="bottom"/>
          </w:tcPr>
          <w:p w14:paraId="27E767E0" w14:textId="77777777" w:rsidR="00B40AE1" w:rsidRPr="00EA5BAD" w:rsidRDefault="00B40AE1" w:rsidP="00B40AE1">
            <w:pPr>
              <w:jc w:val="right"/>
              <w:rPr>
                <w:rFonts w:eastAsia="Times New Roman" w:cs="Times New Roman"/>
                <w:color w:val="000000"/>
                <w:sz w:val="20"/>
                <w:lang w:eastAsia="en-GB"/>
              </w:rPr>
            </w:pPr>
          </w:p>
        </w:tc>
        <w:tc>
          <w:tcPr>
            <w:tcW w:w="960" w:type="dxa"/>
            <w:noWrap/>
            <w:vAlign w:val="bottom"/>
          </w:tcPr>
          <w:p w14:paraId="7388D2FD" w14:textId="77777777" w:rsidR="00B40AE1" w:rsidRPr="00EA5BAD" w:rsidRDefault="00B40AE1" w:rsidP="00B40AE1">
            <w:pPr>
              <w:jc w:val="right"/>
              <w:rPr>
                <w:rFonts w:eastAsia="Times New Roman" w:cs="Times New Roman"/>
                <w:i/>
                <w:iCs/>
                <w:color w:val="000000"/>
                <w:sz w:val="20"/>
                <w:lang w:eastAsia="en-GB"/>
              </w:rPr>
            </w:pPr>
            <w:r w:rsidRPr="00EA5BAD">
              <w:rPr>
                <w:i/>
                <w:iCs/>
                <w:color w:val="000000"/>
                <w:sz w:val="20"/>
                <w:szCs w:val="22"/>
              </w:rPr>
              <w:t>&lt; 0.001</w:t>
            </w:r>
          </w:p>
        </w:tc>
      </w:tr>
      <w:tr w:rsidR="00B40AE1" w:rsidRPr="002949BC" w14:paraId="49AD6FD3" w14:textId="77777777" w:rsidTr="00183C3F">
        <w:trPr>
          <w:trHeight w:val="300"/>
        </w:trPr>
        <w:tc>
          <w:tcPr>
            <w:tcW w:w="2557" w:type="dxa"/>
            <w:tcBorders>
              <w:bottom w:val="single" w:sz="4" w:space="0" w:color="BFBFBF" w:themeColor="background1" w:themeShade="BF"/>
            </w:tcBorders>
            <w:noWrap/>
          </w:tcPr>
          <w:p w14:paraId="72A08FD5" w14:textId="77777777" w:rsidR="00B40AE1" w:rsidRPr="002949BC" w:rsidRDefault="00B40AE1" w:rsidP="00183C3F">
            <w:pPr>
              <w:ind w:left="284"/>
              <w:rPr>
                <w:rFonts w:eastAsia="Times New Roman" w:cs="Times New Roman"/>
                <w:color w:val="000000"/>
                <w:sz w:val="20"/>
                <w:lang w:eastAsia="en-GB"/>
              </w:rPr>
            </w:pPr>
            <w:r w:rsidRPr="002949BC">
              <w:rPr>
                <w:rFonts w:eastAsia="Times New Roman" w:cs="Times New Roman"/>
                <w:color w:val="000000"/>
                <w:sz w:val="20"/>
                <w:lang w:eastAsia="en-GB"/>
              </w:rPr>
              <w:t>1</w:t>
            </w:r>
          </w:p>
        </w:tc>
        <w:tc>
          <w:tcPr>
            <w:tcW w:w="1333" w:type="dxa"/>
            <w:tcBorders>
              <w:bottom w:val="single" w:sz="4" w:space="0" w:color="BFBFBF" w:themeColor="background1" w:themeShade="BF"/>
            </w:tcBorders>
            <w:noWrap/>
            <w:vAlign w:val="bottom"/>
          </w:tcPr>
          <w:p w14:paraId="14BAC9D4"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2101</w:t>
            </w:r>
          </w:p>
        </w:tc>
        <w:tc>
          <w:tcPr>
            <w:tcW w:w="1365" w:type="dxa"/>
            <w:tcBorders>
              <w:bottom w:val="single" w:sz="4" w:space="0" w:color="BFBFBF" w:themeColor="background1" w:themeShade="BF"/>
            </w:tcBorders>
            <w:noWrap/>
            <w:vAlign w:val="bottom"/>
          </w:tcPr>
          <w:p w14:paraId="5CDD8FC6" w14:textId="7F964A8A"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43%</w:t>
            </w:r>
          </w:p>
        </w:tc>
        <w:tc>
          <w:tcPr>
            <w:tcW w:w="1276" w:type="dxa"/>
            <w:tcBorders>
              <w:bottom w:val="single" w:sz="4" w:space="0" w:color="BFBFBF" w:themeColor="background1" w:themeShade="BF"/>
            </w:tcBorders>
            <w:noWrap/>
            <w:vAlign w:val="bottom"/>
          </w:tcPr>
          <w:p w14:paraId="3AE17CE4"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0.45</w:t>
            </w:r>
          </w:p>
        </w:tc>
        <w:tc>
          <w:tcPr>
            <w:tcW w:w="1134" w:type="dxa"/>
            <w:tcBorders>
              <w:bottom w:val="single" w:sz="4" w:space="0" w:color="BFBFBF" w:themeColor="background1" w:themeShade="BF"/>
            </w:tcBorders>
            <w:noWrap/>
            <w:vAlign w:val="bottom"/>
          </w:tcPr>
          <w:p w14:paraId="7781081F"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1.14</w:t>
            </w:r>
          </w:p>
        </w:tc>
        <w:tc>
          <w:tcPr>
            <w:tcW w:w="1579" w:type="dxa"/>
            <w:tcBorders>
              <w:bottom w:val="single" w:sz="4" w:space="0" w:color="BFBFBF" w:themeColor="background1" w:themeShade="BF"/>
            </w:tcBorders>
            <w:noWrap/>
            <w:vAlign w:val="bottom"/>
          </w:tcPr>
          <w:p w14:paraId="2C21908A"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1.01 to 1.28</w:t>
            </w:r>
          </w:p>
        </w:tc>
        <w:tc>
          <w:tcPr>
            <w:tcW w:w="960" w:type="dxa"/>
            <w:tcBorders>
              <w:bottom w:val="single" w:sz="4" w:space="0" w:color="BFBFBF" w:themeColor="background1" w:themeShade="BF"/>
            </w:tcBorders>
            <w:noWrap/>
            <w:vAlign w:val="bottom"/>
          </w:tcPr>
          <w:p w14:paraId="1EB2BA9A" w14:textId="77777777" w:rsidR="00B40AE1" w:rsidRPr="00EA5BAD" w:rsidRDefault="00B40AE1" w:rsidP="00B40AE1">
            <w:pPr>
              <w:jc w:val="right"/>
              <w:rPr>
                <w:rFonts w:eastAsia="Times New Roman" w:cs="Times New Roman"/>
                <w:color w:val="000000"/>
                <w:sz w:val="20"/>
                <w:lang w:eastAsia="en-GB"/>
              </w:rPr>
            </w:pPr>
          </w:p>
        </w:tc>
      </w:tr>
      <w:tr w:rsidR="00B40AE1" w:rsidRPr="002949BC" w14:paraId="268F86F9" w14:textId="77777777" w:rsidTr="00183C3F">
        <w:trPr>
          <w:trHeight w:val="300"/>
        </w:trPr>
        <w:tc>
          <w:tcPr>
            <w:tcW w:w="2557" w:type="dxa"/>
            <w:noWrap/>
          </w:tcPr>
          <w:p w14:paraId="1DA7CF3D" w14:textId="06D1AF65" w:rsidR="00B40AE1" w:rsidRPr="002949BC" w:rsidRDefault="00FF2ECC" w:rsidP="00183C3F">
            <w:pPr>
              <w:ind w:left="284"/>
              <w:rPr>
                <w:rFonts w:eastAsia="Times New Roman" w:cs="Times New Roman"/>
                <w:color w:val="000000"/>
                <w:sz w:val="20"/>
                <w:lang w:eastAsia="en-GB"/>
              </w:rPr>
            </w:pPr>
            <w:r>
              <w:rPr>
                <w:rFonts w:eastAsia="Times New Roman" w:cs="Times New Roman"/>
                <w:color w:val="000000"/>
                <w:sz w:val="20"/>
                <w:lang w:eastAsia="en-GB"/>
              </w:rPr>
              <w:t>2+</w:t>
            </w:r>
          </w:p>
        </w:tc>
        <w:tc>
          <w:tcPr>
            <w:tcW w:w="1333" w:type="dxa"/>
            <w:noWrap/>
            <w:vAlign w:val="bottom"/>
          </w:tcPr>
          <w:p w14:paraId="49C62BFB" w14:textId="77777777" w:rsidR="00B40AE1" w:rsidRPr="00492735" w:rsidRDefault="00B40AE1" w:rsidP="00B40AE1">
            <w:pPr>
              <w:jc w:val="right"/>
              <w:rPr>
                <w:rFonts w:eastAsia="Times New Roman" w:cs="Times New Roman"/>
                <w:color w:val="000000"/>
                <w:sz w:val="20"/>
                <w:lang w:eastAsia="en-GB"/>
              </w:rPr>
            </w:pPr>
            <w:r w:rsidRPr="00492735">
              <w:rPr>
                <w:color w:val="000000"/>
                <w:sz w:val="20"/>
                <w:szCs w:val="22"/>
              </w:rPr>
              <w:t>405</w:t>
            </w:r>
          </w:p>
        </w:tc>
        <w:tc>
          <w:tcPr>
            <w:tcW w:w="1365" w:type="dxa"/>
            <w:noWrap/>
            <w:vAlign w:val="bottom"/>
          </w:tcPr>
          <w:p w14:paraId="52920756" w14:textId="4F97F04C" w:rsidR="00B40AE1" w:rsidRPr="00B40AE1" w:rsidRDefault="00B40AE1" w:rsidP="00B40AE1">
            <w:pPr>
              <w:ind w:firstLineChars="400" w:firstLine="800"/>
              <w:jc w:val="right"/>
              <w:rPr>
                <w:rFonts w:eastAsia="Times New Roman" w:cs="Times New Roman"/>
                <w:color w:val="000000"/>
                <w:sz w:val="20"/>
                <w:lang w:eastAsia="en-GB"/>
              </w:rPr>
            </w:pPr>
            <w:r w:rsidRPr="00B40AE1">
              <w:rPr>
                <w:color w:val="000000"/>
                <w:sz w:val="20"/>
                <w:szCs w:val="22"/>
              </w:rPr>
              <w:t>72%</w:t>
            </w:r>
          </w:p>
        </w:tc>
        <w:tc>
          <w:tcPr>
            <w:tcW w:w="1276" w:type="dxa"/>
            <w:noWrap/>
            <w:vAlign w:val="bottom"/>
          </w:tcPr>
          <w:p w14:paraId="47304F33"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1.6</w:t>
            </w:r>
            <w:r>
              <w:rPr>
                <w:color w:val="000000"/>
                <w:sz w:val="20"/>
                <w:szCs w:val="22"/>
              </w:rPr>
              <w:t>0</w:t>
            </w:r>
          </w:p>
        </w:tc>
        <w:tc>
          <w:tcPr>
            <w:tcW w:w="1134" w:type="dxa"/>
            <w:noWrap/>
            <w:vAlign w:val="bottom"/>
          </w:tcPr>
          <w:p w14:paraId="235B3304"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7.07</w:t>
            </w:r>
          </w:p>
        </w:tc>
        <w:tc>
          <w:tcPr>
            <w:tcW w:w="1579" w:type="dxa"/>
            <w:noWrap/>
            <w:vAlign w:val="bottom"/>
          </w:tcPr>
          <w:p w14:paraId="7CC0F1F9" w14:textId="77777777" w:rsidR="00B40AE1" w:rsidRPr="00EA5BAD" w:rsidRDefault="00B40AE1" w:rsidP="00B40AE1">
            <w:pPr>
              <w:jc w:val="right"/>
              <w:rPr>
                <w:rFonts w:eastAsia="Times New Roman" w:cs="Times New Roman"/>
                <w:color w:val="000000"/>
                <w:sz w:val="20"/>
                <w:lang w:eastAsia="en-GB"/>
              </w:rPr>
            </w:pPr>
            <w:r w:rsidRPr="00EA5BAD">
              <w:rPr>
                <w:color w:val="000000"/>
                <w:sz w:val="20"/>
                <w:szCs w:val="22"/>
              </w:rPr>
              <w:t>5.47 to 9.14</w:t>
            </w:r>
          </w:p>
        </w:tc>
        <w:tc>
          <w:tcPr>
            <w:tcW w:w="960" w:type="dxa"/>
            <w:noWrap/>
            <w:vAlign w:val="bottom"/>
          </w:tcPr>
          <w:p w14:paraId="110FCF47" w14:textId="77777777" w:rsidR="00B40AE1" w:rsidRPr="00EA5BAD" w:rsidRDefault="00B40AE1" w:rsidP="00B40AE1">
            <w:pPr>
              <w:jc w:val="right"/>
              <w:rPr>
                <w:rFonts w:eastAsia="Times New Roman" w:cs="Times New Roman"/>
                <w:color w:val="000000"/>
                <w:sz w:val="20"/>
                <w:lang w:eastAsia="en-GB"/>
              </w:rPr>
            </w:pPr>
          </w:p>
        </w:tc>
      </w:tr>
      <w:tr w:rsidR="00AB0DD9" w:rsidRPr="002949BC" w14:paraId="506C755D" w14:textId="77777777" w:rsidTr="00183C3F">
        <w:trPr>
          <w:trHeight w:val="300"/>
        </w:trPr>
        <w:tc>
          <w:tcPr>
            <w:tcW w:w="2557" w:type="dxa"/>
            <w:noWrap/>
          </w:tcPr>
          <w:p w14:paraId="6B39D06D" w14:textId="77777777" w:rsidR="00AB0DD9" w:rsidRPr="003F2C42" w:rsidRDefault="00AB0DD9" w:rsidP="00CD56EF">
            <w:pPr>
              <w:rPr>
                <w:rFonts w:eastAsia="Times New Roman" w:cs="Times New Roman"/>
                <w:b/>
                <w:color w:val="000000"/>
                <w:sz w:val="20"/>
                <w:lang w:eastAsia="en-GB"/>
              </w:rPr>
            </w:pPr>
            <w:r w:rsidRPr="003F2C42">
              <w:rPr>
                <w:rFonts w:eastAsia="Times New Roman" w:cs="Times New Roman"/>
                <w:b/>
                <w:color w:val="000000"/>
                <w:sz w:val="20"/>
                <w:lang w:eastAsia="en-GB"/>
              </w:rPr>
              <w:t>IMD quintile</w:t>
            </w:r>
          </w:p>
        </w:tc>
        <w:tc>
          <w:tcPr>
            <w:tcW w:w="1333" w:type="dxa"/>
            <w:noWrap/>
            <w:vAlign w:val="bottom"/>
          </w:tcPr>
          <w:p w14:paraId="23FDDADD" w14:textId="77777777" w:rsidR="00AB0DD9" w:rsidRPr="008A2416" w:rsidRDefault="00AB0DD9" w:rsidP="00CD56EF">
            <w:pPr>
              <w:jc w:val="right"/>
              <w:rPr>
                <w:color w:val="000000"/>
                <w:sz w:val="20"/>
                <w:szCs w:val="22"/>
              </w:rPr>
            </w:pPr>
          </w:p>
        </w:tc>
        <w:tc>
          <w:tcPr>
            <w:tcW w:w="1365" w:type="dxa"/>
            <w:noWrap/>
            <w:vAlign w:val="bottom"/>
          </w:tcPr>
          <w:p w14:paraId="5CC20E19" w14:textId="77777777" w:rsidR="00AB0DD9" w:rsidRPr="008A2416" w:rsidRDefault="00AB0DD9" w:rsidP="00334774">
            <w:pPr>
              <w:ind w:firstLineChars="400" w:firstLine="800"/>
              <w:jc w:val="right"/>
              <w:rPr>
                <w:color w:val="000000"/>
                <w:sz w:val="20"/>
                <w:szCs w:val="22"/>
              </w:rPr>
            </w:pPr>
          </w:p>
        </w:tc>
        <w:tc>
          <w:tcPr>
            <w:tcW w:w="1276" w:type="dxa"/>
            <w:noWrap/>
            <w:vAlign w:val="bottom"/>
          </w:tcPr>
          <w:p w14:paraId="1BA3CFAB" w14:textId="77777777" w:rsidR="00AB0DD9" w:rsidRPr="008A2416" w:rsidRDefault="00AB0DD9" w:rsidP="00CD56EF">
            <w:pPr>
              <w:jc w:val="right"/>
              <w:rPr>
                <w:color w:val="000000"/>
                <w:sz w:val="20"/>
                <w:szCs w:val="22"/>
              </w:rPr>
            </w:pPr>
          </w:p>
        </w:tc>
        <w:tc>
          <w:tcPr>
            <w:tcW w:w="1134" w:type="dxa"/>
            <w:noWrap/>
            <w:vAlign w:val="bottom"/>
          </w:tcPr>
          <w:p w14:paraId="76628CE3" w14:textId="77777777" w:rsidR="00AB0DD9" w:rsidRPr="008A2416" w:rsidRDefault="00AB0DD9" w:rsidP="00CD56EF">
            <w:pPr>
              <w:jc w:val="right"/>
              <w:rPr>
                <w:color w:val="000000"/>
                <w:sz w:val="20"/>
                <w:szCs w:val="22"/>
              </w:rPr>
            </w:pPr>
          </w:p>
        </w:tc>
        <w:tc>
          <w:tcPr>
            <w:tcW w:w="1579" w:type="dxa"/>
            <w:noWrap/>
            <w:vAlign w:val="bottom"/>
          </w:tcPr>
          <w:p w14:paraId="3DC3E264" w14:textId="77777777" w:rsidR="00AB0DD9" w:rsidRPr="008A2416" w:rsidRDefault="00AB0DD9" w:rsidP="00CD56EF">
            <w:pPr>
              <w:jc w:val="right"/>
              <w:rPr>
                <w:color w:val="000000"/>
                <w:sz w:val="20"/>
                <w:szCs w:val="22"/>
              </w:rPr>
            </w:pPr>
          </w:p>
        </w:tc>
        <w:tc>
          <w:tcPr>
            <w:tcW w:w="960" w:type="dxa"/>
            <w:noWrap/>
            <w:vAlign w:val="bottom"/>
          </w:tcPr>
          <w:p w14:paraId="1ED0EEF8" w14:textId="77777777" w:rsidR="00AB0DD9" w:rsidRPr="008A2416" w:rsidRDefault="00AB0DD9" w:rsidP="00CD56EF">
            <w:pPr>
              <w:jc w:val="right"/>
              <w:rPr>
                <w:rFonts w:eastAsia="Times New Roman" w:cs="Times New Roman"/>
                <w:color w:val="000000"/>
                <w:sz w:val="20"/>
                <w:lang w:eastAsia="en-GB"/>
              </w:rPr>
            </w:pPr>
          </w:p>
        </w:tc>
      </w:tr>
      <w:tr w:rsidR="00183C3F" w:rsidRPr="002949BC" w14:paraId="73470536" w14:textId="77777777" w:rsidTr="003F59C9">
        <w:trPr>
          <w:trHeight w:val="300"/>
        </w:trPr>
        <w:tc>
          <w:tcPr>
            <w:tcW w:w="2557" w:type="dxa"/>
            <w:noWrap/>
          </w:tcPr>
          <w:p w14:paraId="6BDF3F62" w14:textId="49A31FBF" w:rsidR="00183C3F" w:rsidRPr="00EA5BAD" w:rsidRDefault="00183C3F" w:rsidP="00183C3F">
            <w:pPr>
              <w:ind w:left="284"/>
              <w:rPr>
                <w:rFonts w:eastAsia="Times New Roman" w:cs="Times New Roman"/>
                <w:color w:val="000000"/>
                <w:sz w:val="20"/>
                <w:lang w:eastAsia="en-GB"/>
              </w:rPr>
            </w:pPr>
            <w:r w:rsidRPr="008B303A">
              <w:rPr>
                <w:rFonts w:asciiTheme="minorHAnsi" w:eastAsia="Times New Roman" w:hAnsiTheme="minorHAnsi" w:cstheme="minorHAnsi"/>
                <w:color w:val="000000"/>
                <w:sz w:val="20"/>
                <w:lang w:eastAsia="en-GB"/>
              </w:rPr>
              <w:t xml:space="preserve">1 - </w:t>
            </w:r>
            <w:r>
              <w:rPr>
                <w:rFonts w:asciiTheme="minorHAnsi" w:eastAsia="Times New Roman" w:hAnsiTheme="minorHAnsi" w:cstheme="minorHAnsi"/>
                <w:color w:val="000000"/>
                <w:sz w:val="20"/>
                <w:lang w:eastAsia="en-GB"/>
              </w:rPr>
              <w:t>most</w:t>
            </w:r>
            <w:r w:rsidRPr="008B303A">
              <w:rPr>
                <w:rFonts w:asciiTheme="minorHAnsi" w:eastAsia="Times New Roman" w:hAnsiTheme="minorHAnsi" w:cstheme="minorHAnsi"/>
                <w:color w:val="000000"/>
                <w:sz w:val="20"/>
                <w:lang w:eastAsia="en-GB"/>
              </w:rPr>
              <w:t xml:space="preserve"> deprived</w:t>
            </w:r>
          </w:p>
        </w:tc>
        <w:tc>
          <w:tcPr>
            <w:tcW w:w="1333" w:type="dxa"/>
            <w:noWrap/>
            <w:vAlign w:val="bottom"/>
          </w:tcPr>
          <w:p w14:paraId="6E8F8131" w14:textId="1C08DA00" w:rsidR="00183C3F" w:rsidRPr="00A42142" w:rsidRDefault="00183C3F" w:rsidP="00183C3F">
            <w:pPr>
              <w:jc w:val="right"/>
              <w:rPr>
                <w:color w:val="000000"/>
                <w:sz w:val="20"/>
                <w:szCs w:val="22"/>
              </w:rPr>
            </w:pPr>
            <w:r w:rsidRPr="0084023B">
              <w:rPr>
                <w:rFonts w:cs="Calibri"/>
                <w:color w:val="000000"/>
                <w:sz w:val="20"/>
                <w:szCs w:val="22"/>
              </w:rPr>
              <w:t>1157</w:t>
            </w:r>
          </w:p>
        </w:tc>
        <w:tc>
          <w:tcPr>
            <w:tcW w:w="1365" w:type="dxa"/>
            <w:noWrap/>
            <w:vAlign w:val="bottom"/>
          </w:tcPr>
          <w:p w14:paraId="125C38E7" w14:textId="1A9FDFEF" w:rsidR="00183C3F" w:rsidRPr="00A42142" w:rsidRDefault="00183C3F" w:rsidP="00183C3F">
            <w:pPr>
              <w:ind w:firstLineChars="400" w:firstLine="800"/>
              <w:jc w:val="right"/>
              <w:rPr>
                <w:color w:val="000000"/>
                <w:sz w:val="20"/>
                <w:szCs w:val="22"/>
              </w:rPr>
            </w:pPr>
            <w:r w:rsidRPr="0084023B">
              <w:rPr>
                <w:rFonts w:cs="Calibri"/>
                <w:color w:val="000000"/>
                <w:sz w:val="20"/>
                <w:szCs w:val="22"/>
              </w:rPr>
              <w:t>47%</w:t>
            </w:r>
          </w:p>
        </w:tc>
        <w:tc>
          <w:tcPr>
            <w:tcW w:w="1276" w:type="dxa"/>
            <w:noWrap/>
            <w:vAlign w:val="bottom"/>
          </w:tcPr>
          <w:p w14:paraId="76FFB262" w14:textId="025E9491" w:rsidR="00183C3F" w:rsidRPr="00A42142" w:rsidRDefault="00183C3F" w:rsidP="00183C3F">
            <w:pPr>
              <w:jc w:val="right"/>
              <w:rPr>
                <w:color w:val="000000"/>
                <w:sz w:val="20"/>
                <w:szCs w:val="22"/>
              </w:rPr>
            </w:pPr>
            <w:r w:rsidRPr="0084023B">
              <w:rPr>
                <w:rFonts w:cs="Calibri"/>
                <w:color w:val="000000"/>
                <w:sz w:val="20"/>
                <w:szCs w:val="22"/>
              </w:rPr>
              <w:t>1</w:t>
            </w:r>
          </w:p>
        </w:tc>
        <w:tc>
          <w:tcPr>
            <w:tcW w:w="1134" w:type="dxa"/>
            <w:noWrap/>
            <w:vAlign w:val="bottom"/>
          </w:tcPr>
          <w:p w14:paraId="4A6B49D8" w14:textId="01762FC2" w:rsidR="00183C3F" w:rsidRPr="00A42142" w:rsidRDefault="00183C3F" w:rsidP="00183C3F">
            <w:pPr>
              <w:jc w:val="right"/>
              <w:rPr>
                <w:color w:val="000000"/>
                <w:sz w:val="20"/>
                <w:szCs w:val="22"/>
              </w:rPr>
            </w:pPr>
            <w:r w:rsidRPr="0084023B">
              <w:rPr>
                <w:rFonts w:cs="Calibri"/>
                <w:color w:val="000000"/>
                <w:sz w:val="20"/>
                <w:szCs w:val="22"/>
              </w:rPr>
              <w:t>1</w:t>
            </w:r>
          </w:p>
        </w:tc>
        <w:tc>
          <w:tcPr>
            <w:tcW w:w="1579" w:type="dxa"/>
            <w:noWrap/>
            <w:vAlign w:val="bottom"/>
          </w:tcPr>
          <w:p w14:paraId="10FCC135" w14:textId="77777777" w:rsidR="00183C3F" w:rsidRPr="00493F9D" w:rsidRDefault="00183C3F" w:rsidP="00183C3F">
            <w:pPr>
              <w:jc w:val="right"/>
              <w:rPr>
                <w:color w:val="000000"/>
                <w:sz w:val="20"/>
                <w:szCs w:val="22"/>
              </w:rPr>
            </w:pPr>
          </w:p>
        </w:tc>
        <w:tc>
          <w:tcPr>
            <w:tcW w:w="960" w:type="dxa"/>
            <w:noWrap/>
            <w:vAlign w:val="bottom"/>
          </w:tcPr>
          <w:p w14:paraId="4B8CCAA5" w14:textId="2E12D7FB" w:rsidR="00183C3F" w:rsidRPr="00A42142" w:rsidRDefault="00183C3F" w:rsidP="00183C3F">
            <w:pPr>
              <w:jc w:val="right"/>
              <w:rPr>
                <w:rFonts w:eastAsia="Times New Roman" w:cs="Times New Roman"/>
                <w:color w:val="000000"/>
                <w:sz w:val="20"/>
                <w:lang w:eastAsia="en-GB"/>
              </w:rPr>
            </w:pPr>
            <w:r w:rsidRPr="0084023B">
              <w:rPr>
                <w:rFonts w:cs="Calibri"/>
                <w:color w:val="000000"/>
                <w:sz w:val="20"/>
                <w:szCs w:val="22"/>
              </w:rPr>
              <w:t>0.525</w:t>
            </w:r>
          </w:p>
        </w:tc>
      </w:tr>
      <w:tr w:rsidR="00183C3F" w:rsidRPr="002949BC" w14:paraId="12550190" w14:textId="77777777" w:rsidTr="003F59C9">
        <w:trPr>
          <w:trHeight w:val="300"/>
        </w:trPr>
        <w:tc>
          <w:tcPr>
            <w:tcW w:w="2557" w:type="dxa"/>
            <w:noWrap/>
          </w:tcPr>
          <w:p w14:paraId="069FF0B1" w14:textId="02DBDA2F" w:rsidR="00183C3F" w:rsidRPr="00EA5BAD" w:rsidRDefault="00183C3F" w:rsidP="00183C3F">
            <w:pPr>
              <w:ind w:left="284"/>
              <w:rPr>
                <w:rFonts w:eastAsia="Times New Roman" w:cs="Times New Roman"/>
                <w:color w:val="000000"/>
                <w:sz w:val="20"/>
                <w:lang w:eastAsia="en-GB"/>
              </w:rPr>
            </w:pPr>
            <w:r w:rsidRPr="008B303A">
              <w:rPr>
                <w:rFonts w:asciiTheme="minorHAnsi" w:eastAsia="Times New Roman" w:hAnsiTheme="minorHAnsi" w:cstheme="minorHAnsi"/>
                <w:color w:val="000000"/>
                <w:sz w:val="20"/>
                <w:lang w:eastAsia="en-GB"/>
              </w:rPr>
              <w:t>2</w:t>
            </w:r>
          </w:p>
        </w:tc>
        <w:tc>
          <w:tcPr>
            <w:tcW w:w="1333" w:type="dxa"/>
            <w:noWrap/>
            <w:vAlign w:val="bottom"/>
          </w:tcPr>
          <w:p w14:paraId="40E16462" w14:textId="23F492FE" w:rsidR="00183C3F" w:rsidRPr="00A42142" w:rsidRDefault="00183C3F" w:rsidP="00183C3F">
            <w:pPr>
              <w:jc w:val="right"/>
              <w:rPr>
                <w:color w:val="000000"/>
                <w:sz w:val="20"/>
                <w:szCs w:val="22"/>
              </w:rPr>
            </w:pPr>
            <w:r w:rsidRPr="0084023B">
              <w:rPr>
                <w:rFonts w:cs="Calibri"/>
                <w:color w:val="000000"/>
                <w:sz w:val="20"/>
                <w:szCs w:val="22"/>
              </w:rPr>
              <w:t>1551</w:t>
            </w:r>
          </w:p>
        </w:tc>
        <w:tc>
          <w:tcPr>
            <w:tcW w:w="1365" w:type="dxa"/>
            <w:noWrap/>
            <w:vAlign w:val="bottom"/>
          </w:tcPr>
          <w:p w14:paraId="21D4D247" w14:textId="78B7E6A9" w:rsidR="00183C3F" w:rsidRPr="00A42142" w:rsidRDefault="00183C3F" w:rsidP="00183C3F">
            <w:pPr>
              <w:ind w:firstLineChars="400" w:firstLine="800"/>
              <w:jc w:val="right"/>
              <w:rPr>
                <w:color w:val="000000"/>
                <w:sz w:val="20"/>
                <w:szCs w:val="22"/>
              </w:rPr>
            </w:pPr>
            <w:r w:rsidRPr="0084023B">
              <w:rPr>
                <w:rFonts w:cs="Calibri"/>
                <w:color w:val="000000"/>
                <w:sz w:val="20"/>
                <w:szCs w:val="22"/>
              </w:rPr>
              <w:t>41%</w:t>
            </w:r>
          </w:p>
        </w:tc>
        <w:tc>
          <w:tcPr>
            <w:tcW w:w="1276" w:type="dxa"/>
            <w:noWrap/>
            <w:vAlign w:val="bottom"/>
          </w:tcPr>
          <w:p w14:paraId="7C93BCFD" w14:textId="4218D56C" w:rsidR="00183C3F" w:rsidRPr="00A42142" w:rsidRDefault="00183C3F" w:rsidP="00183C3F">
            <w:pPr>
              <w:jc w:val="right"/>
              <w:rPr>
                <w:color w:val="000000"/>
                <w:sz w:val="20"/>
                <w:szCs w:val="22"/>
              </w:rPr>
            </w:pPr>
            <w:r w:rsidRPr="0084023B">
              <w:rPr>
                <w:rFonts w:cs="Calibri"/>
                <w:color w:val="000000"/>
                <w:sz w:val="20"/>
                <w:szCs w:val="22"/>
              </w:rPr>
              <w:t>0.76</w:t>
            </w:r>
          </w:p>
        </w:tc>
        <w:tc>
          <w:tcPr>
            <w:tcW w:w="1134" w:type="dxa"/>
            <w:noWrap/>
            <w:vAlign w:val="bottom"/>
          </w:tcPr>
          <w:p w14:paraId="4AC635E3" w14:textId="4DC06162" w:rsidR="00183C3F" w:rsidRPr="00A42142" w:rsidRDefault="00183C3F" w:rsidP="00183C3F">
            <w:pPr>
              <w:jc w:val="right"/>
              <w:rPr>
                <w:color w:val="000000"/>
                <w:sz w:val="20"/>
                <w:szCs w:val="22"/>
              </w:rPr>
            </w:pPr>
            <w:r w:rsidRPr="0084023B">
              <w:rPr>
                <w:rFonts w:cs="Calibri"/>
                <w:color w:val="000000"/>
                <w:sz w:val="20"/>
                <w:szCs w:val="22"/>
              </w:rPr>
              <w:t>0.86</w:t>
            </w:r>
          </w:p>
        </w:tc>
        <w:tc>
          <w:tcPr>
            <w:tcW w:w="1579" w:type="dxa"/>
            <w:noWrap/>
            <w:vAlign w:val="bottom"/>
          </w:tcPr>
          <w:p w14:paraId="310E2899" w14:textId="6864BB93" w:rsidR="00183C3F" w:rsidRPr="00A42142" w:rsidRDefault="00183C3F" w:rsidP="00183C3F">
            <w:pPr>
              <w:jc w:val="right"/>
              <w:rPr>
                <w:color w:val="000000"/>
                <w:sz w:val="20"/>
                <w:szCs w:val="22"/>
              </w:rPr>
            </w:pPr>
            <w:r w:rsidRPr="0084023B">
              <w:rPr>
                <w:rFonts w:cs="Calibri"/>
                <w:color w:val="000000"/>
                <w:sz w:val="20"/>
                <w:szCs w:val="22"/>
              </w:rPr>
              <w:t>0.71 to 1.04</w:t>
            </w:r>
          </w:p>
        </w:tc>
        <w:tc>
          <w:tcPr>
            <w:tcW w:w="960" w:type="dxa"/>
            <w:noWrap/>
            <w:vAlign w:val="bottom"/>
          </w:tcPr>
          <w:p w14:paraId="073834FA" w14:textId="77777777" w:rsidR="00183C3F" w:rsidRPr="00493F9D" w:rsidRDefault="00183C3F" w:rsidP="00183C3F">
            <w:pPr>
              <w:jc w:val="right"/>
              <w:rPr>
                <w:rFonts w:eastAsia="Times New Roman" w:cs="Times New Roman"/>
                <w:color w:val="000000"/>
                <w:sz w:val="20"/>
                <w:lang w:eastAsia="en-GB"/>
              </w:rPr>
            </w:pPr>
          </w:p>
        </w:tc>
      </w:tr>
      <w:tr w:rsidR="00183C3F" w:rsidRPr="002949BC" w14:paraId="2222CB1D" w14:textId="77777777" w:rsidTr="003F59C9">
        <w:trPr>
          <w:trHeight w:val="300"/>
        </w:trPr>
        <w:tc>
          <w:tcPr>
            <w:tcW w:w="2557" w:type="dxa"/>
            <w:noWrap/>
          </w:tcPr>
          <w:p w14:paraId="6229A144" w14:textId="138B08FA" w:rsidR="00183C3F" w:rsidRPr="00EA5BAD" w:rsidRDefault="00183C3F" w:rsidP="00183C3F">
            <w:pPr>
              <w:ind w:left="284"/>
              <w:rPr>
                <w:rFonts w:eastAsia="Times New Roman" w:cs="Times New Roman"/>
                <w:color w:val="000000"/>
                <w:sz w:val="20"/>
                <w:lang w:eastAsia="en-GB"/>
              </w:rPr>
            </w:pPr>
            <w:r w:rsidRPr="008B303A">
              <w:rPr>
                <w:rFonts w:asciiTheme="minorHAnsi" w:eastAsia="Times New Roman" w:hAnsiTheme="minorHAnsi" w:cstheme="minorHAnsi"/>
                <w:color w:val="000000"/>
                <w:sz w:val="20"/>
                <w:lang w:eastAsia="en-GB"/>
              </w:rPr>
              <w:t>3</w:t>
            </w:r>
          </w:p>
        </w:tc>
        <w:tc>
          <w:tcPr>
            <w:tcW w:w="1333" w:type="dxa"/>
            <w:noWrap/>
            <w:vAlign w:val="bottom"/>
          </w:tcPr>
          <w:p w14:paraId="721C9121" w14:textId="7B7CE179" w:rsidR="00183C3F" w:rsidRPr="00A42142" w:rsidRDefault="00183C3F" w:rsidP="00183C3F">
            <w:pPr>
              <w:jc w:val="right"/>
              <w:rPr>
                <w:color w:val="000000"/>
                <w:sz w:val="20"/>
                <w:szCs w:val="22"/>
              </w:rPr>
            </w:pPr>
            <w:r w:rsidRPr="0084023B">
              <w:rPr>
                <w:rFonts w:cs="Calibri"/>
                <w:color w:val="000000"/>
                <w:sz w:val="20"/>
                <w:szCs w:val="22"/>
              </w:rPr>
              <w:t>1837</w:t>
            </w:r>
          </w:p>
        </w:tc>
        <w:tc>
          <w:tcPr>
            <w:tcW w:w="1365" w:type="dxa"/>
            <w:noWrap/>
            <w:vAlign w:val="bottom"/>
          </w:tcPr>
          <w:p w14:paraId="4CF8A09D" w14:textId="00E2CE74" w:rsidR="00183C3F" w:rsidRPr="00A42142" w:rsidRDefault="00183C3F" w:rsidP="00183C3F">
            <w:pPr>
              <w:ind w:firstLineChars="400" w:firstLine="800"/>
              <w:jc w:val="right"/>
              <w:rPr>
                <w:color w:val="000000"/>
                <w:sz w:val="20"/>
                <w:szCs w:val="22"/>
              </w:rPr>
            </w:pPr>
            <w:r w:rsidRPr="0084023B">
              <w:rPr>
                <w:rFonts w:cs="Calibri"/>
                <w:color w:val="000000"/>
                <w:sz w:val="20"/>
                <w:szCs w:val="22"/>
              </w:rPr>
              <w:t>44%</w:t>
            </w:r>
          </w:p>
        </w:tc>
        <w:tc>
          <w:tcPr>
            <w:tcW w:w="1276" w:type="dxa"/>
            <w:noWrap/>
            <w:vAlign w:val="bottom"/>
          </w:tcPr>
          <w:p w14:paraId="79368A2A" w14:textId="1816F669" w:rsidR="00183C3F" w:rsidRPr="00A42142" w:rsidRDefault="00183C3F" w:rsidP="00183C3F">
            <w:pPr>
              <w:jc w:val="right"/>
              <w:rPr>
                <w:color w:val="000000"/>
                <w:sz w:val="20"/>
                <w:szCs w:val="22"/>
              </w:rPr>
            </w:pPr>
            <w:r w:rsidRPr="0084023B">
              <w:rPr>
                <w:rFonts w:cs="Calibri"/>
                <w:color w:val="000000"/>
                <w:sz w:val="20"/>
                <w:szCs w:val="22"/>
              </w:rPr>
              <w:t>0.87</w:t>
            </w:r>
          </w:p>
        </w:tc>
        <w:tc>
          <w:tcPr>
            <w:tcW w:w="1134" w:type="dxa"/>
            <w:noWrap/>
            <w:vAlign w:val="bottom"/>
          </w:tcPr>
          <w:p w14:paraId="3C5F5303" w14:textId="43F7CB73" w:rsidR="00183C3F" w:rsidRPr="00A42142" w:rsidRDefault="00183C3F" w:rsidP="00183C3F">
            <w:pPr>
              <w:jc w:val="right"/>
              <w:rPr>
                <w:color w:val="000000"/>
                <w:sz w:val="20"/>
                <w:szCs w:val="22"/>
              </w:rPr>
            </w:pPr>
            <w:r w:rsidRPr="0084023B">
              <w:rPr>
                <w:rFonts w:cs="Calibri"/>
                <w:color w:val="000000"/>
                <w:sz w:val="20"/>
                <w:szCs w:val="22"/>
              </w:rPr>
              <w:t>0.98</w:t>
            </w:r>
          </w:p>
        </w:tc>
        <w:tc>
          <w:tcPr>
            <w:tcW w:w="1579" w:type="dxa"/>
            <w:noWrap/>
            <w:vAlign w:val="bottom"/>
          </w:tcPr>
          <w:p w14:paraId="30006758" w14:textId="704A4FFA" w:rsidR="00183C3F" w:rsidRPr="00493F9D" w:rsidRDefault="00183C3F" w:rsidP="00183C3F">
            <w:pPr>
              <w:jc w:val="right"/>
              <w:rPr>
                <w:color w:val="000000"/>
                <w:sz w:val="20"/>
                <w:szCs w:val="22"/>
              </w:rPr>
            </w:pPr>
            <w:r w:rsidRPr="0084023B">
              <w:rPr>
                <w:rFonts w:cs="Calibri"/>
                <w:color w:val="000000"/>
                <w:sz w:val="20"/>
                <w:szCs w:val="22"/>
              </w:rPr>
              <w:t>0.81 to 1.18</w:t>
            </w:r>
          </w:p>
        </w:tc>
        <w:tc>
          <w:tcPr>
            <w:tcW w:w="960" w:type="dxa"/>
            <w:noWrap/>
            <w:vAlign w:val="bottom"/>
          </w:tcPr>
          <w:p w14:paraId="1A8958DD" w14:textId="77777777" w:rsidR="00183C3F" w:rsidRPr="00493F9D" w:rsidRDefault="00183C3F" w:rsidP="00183C3F">
            <w:pPr>
              <w:jc w:val="right"/>
              <w:rPr>
                <w:rFonts w:eastAsia="Times New Roman" w:cs="Times New Roman"/>
                <w:color w:val="000000"/>
                <w:sz w:val="20"/>
                <w:lang w:eastAsia="en-GB"/>
              </w:rPr>
            </w:pPr>
          </w:p>
        </w:tc>
      </w:tr>
      <w:tr w:rsidR="00183C3F" w:rsidRPr="002949BC" w14:paraId="387B586C" w14:textId="77777777" w:rsidTr="003F59C9">
        <w:trPr>
          <w:trHeight w:val="300"/>
        </w:trPr>
        <w:tc>
          <w:tcPr>
            <w:tcW w:w="2557" w:type="dxa"/>
            <w:tcBorders>
              <w:bottom w:val="single" w:sz="4" w:space="0" w:color="BFBFBF" w:themeColor="background1" w:themeShade="BF"/>
            </w:tcBorders>
            <w:noWrap/>
          </w:tcPr>
          <w:p w14:paraId="2BD6CD2F" w14:textId="6747D51E" w:rsidR="00183C3F" w:rsidRPr="00EA5BAD" w:rsidRDefault="00183C3F" w:rsidP="00183C3F">
            <w:pPr>
              <w:ind w:left="284"/>
              <w:rPr>
                <w:rFonts w:eastAsia="Times New Roman" w:cs="Times New Roman"/>
                <w:color w:val="000000"/>
                <w:sz w:val="20"/>
                <w:lang w:eastAsia="en-GB"/>
              </w:rPr>
            </w:pPr>
            <w:r w:rsidRPr="008B303A">
              <w:rPr>
                <w:rFonts w:asciiTheme="minorHAnsi" w:eastAsia="Times New Roman" w:hAnsiTheme="minorHAnsi" w:cstheme="minorHAnsi"/>
                <w:color w:val="000000"/>
                <w:sz w:val="20"/>
                <w:lang w:eastAsia="en-GB"/>
              </w:rPr>
              <w:t>4</w:t>
            </w:r>
          </w:p>
        </w:tc>
        <w:tc>
          <w:tcPr>
            <w:tcW w:w="1333" w:type="dxa"/>
            <w:noWrap/>
            <w:vAlign w:val="bottom"/>
          </w:tcPr>
          <w:p w14:paraId="6A8A6002" w14:textId="6DEB0CE0" w:rsidR="00183C3F" w:rsidRPr="00A42142" w:rsidRDefault="00183C3F" w:rsidP="00183C3F">
            <w:pPr>
              <w:jc w:val="right"/>
              <w:rPr>
                <w:color w:val="000000"/>
                <w:sz w:val="20"/>
                <w:szCs w:val="22"/>
              </w:rPr>
            </w:pPr>
            <w:r w:rsidRPr="0084023B">
              <w:rPr>
                <w:rFonts w:cs="Calibri"/>
                <w:color w:val="000000"/>
                <w:sz w:val="20"/>
                <w:szCs w:val="22"/>
              </w:rPr>
              <w:t>2178</w:t>
            </w:r>
          </w:p>
        </w:tc>
        <w:tc>
          <w:tcPr>
            <w:tcW w:w="1365" w:type="dxa"/>
            <w:noWrap/>
            <w:vAlign w:val="bottom"/>
          </w:tcPr>
          <w:p w14:paraId="5992280F" w14:textId="6D59CC4F" w:rsidR="00183C3F" w:rsidRPr="00A42142" w:rsidRDefault="00183C3F" w:rsidP="00183C3F">
            <w:pPr>
              <w:ind w:firstLineChars="400" w:firstLine="800"/>
              <w:jc w:val="right"/>
              <w:rPr>
                <w:color w:val="000000"/>
                <w:sz w:val="20"/>
                <w:szCs w:val="22"/>
              </w:rPr>
            </w:pPr>
            <w:r w:rsidRPr="0084023B">
              <w:rPr>
                <w:rFonts w:cs="Calibri"/>
                <w:color w:val="000000"/>
                <w:sz w:val="20"/>
                <w:szCs w:val="22"/>
              </w:rPr>
              <w:t>44%</w:t>
            </w:r>
          </w:p>
        </w:tc>
        <w:tc>
          <w:tcPr>
            <w:tcW w:w="1276" w:type="dxa"/>
            <w:noWrap/>
            <w:vAlign w:val="bottom"/>
          </w:tcPr>
          <w:p w14:paraId="5717A08A" w14:textId="28FFD1EF" w:rsidR="00183C3F" w:rsidRPr="00A42142" w:rsidRDefault="00183C3F" w:rsidP="00183C3F">
            <w:pPr>
              <w:jc w:val="right"/>
              <w:rPr>
                <w:color w:val="000000"/>
                <w:sz w:val="20"/>
                <w:szCs w:val="22"/>
              </w:rPr>
            </w:pPr>
            <w:r w:rsidRPr="0084023B">
              <w:rPr>
                <w:rFonts w:cs="Calibri"/>
                <w:color w:val="000000"/>
                <w:sz w:val="20"/>
                <w:szCs w:val="22"/>
              </w:rPr>
              <w:t>0.83</w:t>
            </w:r>
          </w:p>
        </w:tc>
        <w:tc>
          <w:tcPr>
            <w:tcW w:w="1134" w:type="dxa"/>
            <w:noWrap/>
            <w:vAlign w:val="bottom"/>
          </w:tcPr>
          <w:p w14:paraId="4076A6D9" w14:textId="79259291" w:rsidR="00183C3F" w:rsidRPr="00A42142" w:rsidRDefault="00183C3F" w:rsidP="00183C3F">
            <w:pPr>
              <w:jc w:val="right"/>
              <w:rPr>
                <w:color w:val="000000"/>
                <w:sz w:val="20"/>
                <w:szCs w:val="22"/>
              </w:rPr>
            </w:pPr>
            <w:r w:rsidRPr="0084023B">
              <w:rPr>
                <w:rFonts w:cs="Calibri"/>
                <w:color w:val="000000"/>
                <w:sz w:val="20"/>
                <w:szCs w:val="22"/>
              </w:rPr>
              <w:t>0.94</w:t>
            </w:r>
          </w:p>
        </w:tc>
        <w:tc>
          <w:tcPr>
            <w:tcW w:w="1579" w:type="dxa"/>
            <w:noWrap/>
            <w:vAlign w:val="bottom"/>
          </w:tcPr>
          <w:p w14:paraId="22EBAF12" w14:textId="3174AF3A" w:rsidR="00183C3F" w:rsidRPr="00A42142" w:rsidRDefault="00183C3F" w:rsidP="00183C3F">
            <w:pPr>
              <w:jc w:val="right"/>
              <w:rPr>
                <w:color w:val="000000"/>
                <w:sz w:val="20"/>
                <w:szCs w:val="22"/>
              </w:rPr>
            </w:pPr>
            <w:r w:rsidRPr="0084023B">
              <w:rPr>
                <w:rFonts w:cs="Calibri"/>
                <w:color w:val="000000"/>
                <w:sz w:val="20"/>
                <w:szCs w:val="22"/>
              </w:rPr>
              <w:t>0.79 to 1.13</w:t>
            </w:r>
          </w:p>
        </w:tc>
        <w:tc>
          <w:tcPr>
            <w:tcW w:w="960" w:type="dxa"/>
            <w:noWrap/>
            <w:vAlign w:val="bottom"/>
          </w:tcPr>
          <w:p w14:paraId="46A81005" w14:textId="77777777" w:rsidR="00183C3F" w:rsidRPr="00493F9D" w:rsidRDefault="00183C3F" w:rsidP="00183C3F">
            <w:pPr>
              <w:jc w:val="right"/>
              <w:rPr>
                <w:rFonts w:eastAsia="Times New Roman" w:cs="Times New Roman"/>
                <w:color w:val="000000"/>
                <w:sz w:val="20"/>
                <w:lang w:eastAsia="en-GB"/>
              </w:rPr>
            </w:pPr>
          </w:p>
        </w:tc>
      </w:tr>
      <w:tr w:rsidR="00183C3F" w:rsidRPr="002949BC" w14:paraId="0D25C47D" w14:textId="77777777" w:rsidTr="003F59C9">
        <w:trPr>
          <w:trHeight w:val="300"/>
        </w:trPr>
        <w:tc>
          <w:tcPr>
            <w:tcW w:w="2557" w:type="dxa"/>
            <w:tcBorders>
              <w:bottom w:val="single" w:sz="4" w:space="0" w:color="auto"/>
            </w:tcBorders>
            <w:noWrap/>
          </w:tcPr>
          <w:p w14:paraId="6EFC0172" w14:textId="13BF1930" w:rsidR="00183C3F" w:rsidRPr="00EA5BAD" w:rsidRDefault="00183C3F" w:rsidP="00183C3F">
            <w:pPr>
              <w:ind w:left="284"/>
              <w:rPr>
                <w:rFonts w:eastAsia="Times New Roman" w:cs="Times New Roman"/>
                <w:color w:val="000000"/>
                <w:sz w:val="20"/>
                <w:lang w:eastAsia="en-GB"/>
              </w:rPr>
            </w:pPr>
            <w:r w:rsidRPr="008B303A">
              <w:rPr>
                <w:rFonts w:asciiTheme="minorHAnsi" w:eastAsia="Times New Roman" w:hAnsiTheme="minorHAnsi" w:cstheme="minorHAnsi"/>
                <w:color w:val="000000"/>
                <w:sz w:val="20"/>
                <w:lang w:eastAsia="en-GB"/>
              </w:rPr>
              <w:t xml:space="preserve">5 </w:t>
            </w:r>
            <w:r>
              <w:rPr>
                <w:rFonts w:asciiTheme="minorHAnsi" w:eastAsia="Times New Roman" w:hAnsiTheme="minorHAnsi" w:cstheme="minorHAnsi"/>
                <w:color w:val="000000"/>
                <w:sz w:val="20"/>
                <w:lang w:eastAsia="en-GB"/>
              </w:rPr>
              <w:t>–</w:t>
            </w:r>
            <w:r w:rsidRPr="008B303A">
              <w:rPr>
                <w:rFonts w:asciiTheme="minorHAnsi" w:eastAsia="Times New Roman" w:hAnsiTheme="minorHAnsi" w:cstheme="minorHAnsi"/>
                <w:color w:val="000000"/>
                <w:sz w:val="20"/>
                <w:lang w:eastAsia="en-GB"/>
              </w:rPr>
              <w:t xml:space="preserve"> </w:t>
            </w:r>
            <w:r>
              <w:rPr>
                <w:rFonts w:asciiTheme="minorHAnsi" w:eastAsia="Times New Roman" w:hAnsiTheme="minorHAnsi" w:cstheme="minorHAnsi"/>
                <w:color w:val="000000"/>
                <w:sz w:val="20"/>
                <w:lang w:eastAsia="en-GB"/>
              </w:rPr>
              <w:t>least</w:t>
            </w:r>
            <w:r w:rsidRPr="008B303A">
              <w:rPr>
                <w:rFonts w:asciiTheme="minorHAnsi" w:eastAsia="Times New Roman" w:hAnsiTheme="minorHAnsi" w:cstheme="minorHAnsi"/>
                <w:color w:val="000000"/>
                <w:sz w:val="20"/>
                <w:lang w:eastAsia="en-GB"/>
              </w:rPr>
              <w:t xml:space="preserve"> deprived</w:t>
            </w:r>
          </w:p>
        </w:tc>
        <w:tc>
          <w:tcPr>
            <w:tcW w:w="1333" w:type="dxa"/>
            <w:tcBorders>
              <w:bottom w:val="single" w:sz="4" w:space="0" w:color="auto"/>
            </w:tcBorders>
            <w:noWrap/>
            <w:vAlign w:val="bottom"/>
          </w:tcPr>
          <w:p w14:paraId="54D066ED" w14:textId="7C1E252C" w:rsidR="00183C3F" w:rsidRPr="00493F9D" w:rsidRDefault="00183C3F" w:rsidP="00183C3F">
            <w:pPr>
              <w:jc w:val="right"/>
              <w:rPr>
                <w:color w:val="000000"/>
                <w:sz w:val="20"/>
                <w:szCs w:val="22"/>
              </w:rPr>
            </w:pPr>
            <w:r w:rsidRPr="0084023B">
              <w:rPr>
                <w:rFonts w:cs="Calibri"/>
                <w:color w:val="000000"/>
                <w:sz w:val="20"/>
                <w:szCs w:val="22"/>
              </w:rPr>
              <w:t>2329</w:t>
            </w:r>
          </w:p>
        </w:tc>
        <w:tc>
          <w:tcPr>
            <w:tcW w:w="1365" w:type="dxa"/>
            <w:tcBorders>
              <w:bottom w:val="single" w:sz="4" w:space="0" w:color="auto"/>
            </w:tcBorders>
            <w:noWrap/>
            <w:vAlign w:val="bottom"/>
          </w:tcPr>
          <w:p w14:paraId="5A097D52" w14:textId="2B851028" w:rsidR="00183C3F" w:rsidRPr="00A42142" w:rsidRDefault="00183C3F" w:rsidP="00183C3F">
            <w:pPr>
              <w:ind w:firstLineChars="400" w:firstLine="800"/>
              <w:jc w:val="right"/>
              <w:rPr>
                <w:color w:val="000000"/>
                <w:sz w:val="20"/>
                <w:szCs w:val="22"/>
              </w:rPr>
            </w:pPr>
            <w:r w:rsidRPr="0084023B">
              <w:rPr>
                <w:rFonts w:cs="Calibri"/>
                <w:color w:val="000000"/>
                <w:sz w:val="20"/>
                <w:szCs w:val="22"/>
              </w:rPr>
              <w:t>45%</w:t>
            </w:r>
          </w:p>
        </w:tc>
        <w:tc>
          <w:tcPr>
            <w:tcW w:w="1276" w:type="dxa"/>
            <w:tcBorders>
              <w:bottom w:val="single" w:sz="4" w:space="0" w:color="auto"/>
            </w:tcBorders>
            <w:noWrap/>
            <w:vAlign w:val="bottom"/>
          </w:tcPr>
          <w:p w14:paraId="391989DB" w14:textId="1375AB65" w:rsidR="00183C3F" w:rsidRPr="00493F9D" w:rsidRDefault="00183C3F" w:rsidP="00183C3F">
            <w:pPr>
              <w:jc w:val="right"/>
              <w:rPr>
                <w:color w:val="000000"/>
                <w:sz w:val="20"/>
                <w:szCs w:val="22"/>
              </w:rPr>
            </w:pPr>
            <w:r w:rsidRPr="0084023B">
              <w:rPr>
                <w:rFonts w:cs="Calibri"/>
                <w:color w:val="000000"/>
                <w:sz w:val="20"/>
                <w:szCs w:val="22"/>
              </w:rPr>
              <w:t>0.84</w:t>
            </w:r>
          </w:p>
        </w:tc>
        <w:tc>
          <w:tcPr>
            <w:tcW w:w="1134" w:type="dxa"/>
            <w:tcBorders>
              <w:bottom w:val="single" w:sz="4" w:space="0" w:color="auto"/>
            </w:tcBorders>
            <w:noWrap/>
            <w:vAlign w:val="bottom"/>
          </w:tcPr>
          <w:p w14:paraId="23CA72F2" w14:textId="243D0C66" w:rsidR="00183C3F" w:rsidRPr="00A42142" w:rsidRDefault="00183C3F" w:rsidP="00183C3F">
            <w:pPr>
              <w:jc w:val="right"/>
              <w:rPr>
                <w:color w:val="000000"/>
                <w:sz w:val="20"/>
                <w:szCs w:val="22"/>
              </w:rPr>
            </w:pPr>
            <w:r w:rsidRPr="0084023B">
              <w:rPr>
                <w:rFonts w:cs="Calibri"/>
                <w:color w:val="000000"/>
                <w:sz w:val="20"/>
                <w:szCs w:val="22"/>
              </w:rPr>
              <w:t>0.93</w:t>
            </w:r>
          </w:p>
        </w:tc>
        <w:tc>
          <w:tcPr>
            <w:tcW w:w="1579" w:type="dxa"/>
            <w:tcBorders>
              <w:bottom w:val="single" w:sz="4" w:space="0" w:color="auto"/>
            </w:tcBorders>
            <w:noWrap/>
            <w:vAlign w:val="bottom"/>
          </w:tcPr>
          <w:p w14:paraId="28A88655" w14:textId="3FC1BC4C" w:rsidR="00183C3F" w:rsidRPr="00493F9D" w:rsidRDefault="00183C3F" w:rsidP="00183C3F">
            <w:pPr>
              <w:jc w:val="right"/>
              <w:rPr>
                <w:color w:val="000000"/>
                <w:sz w:val="20"/>
                <w:szCs w:val="22"/>
              </w:rPr>
            </w:pPr>
            <w:r w:rsidRPr="0084023B">
              <w:rPr>
                <w:rFonts w:cs="Calibri"/>
                <w:color w:val="000000"/>
                <w:sz w:val="20"/>
                <w:szCs w:val="22"/>
              </w:rPr>
              <w:t>0.78 to 1.12</w:t>
            </w:r>
          </w:p>
        </w:tc>
        <w:tc>
          <w:tcPr>
            <w:tcW w:w="960" w:type="dxa"/>
            <w:tcBorders>
              <w:bottom w:val="single" w:sz="4" w:space="0" w:color="auto"/>
            </w:tcBorders>
            <w:noWrap/>
            <w:vAlign w:val="bottom"/>
          </w:tcPr>
          <w:p w14:paraId="64362B3E" w14:textId="77777777" w:rsidR="00183C3F" w:rsidRPr="00493F9D" w:rsidRDefault="00183C3F" w:rsidP="00183C3F">
            <w:pPr>
              <w:jc w:val="right"/>
              <w:rPr>
                <w:rFonts w:eastAsia="Times New Roman" w:cs="Times New Roman"/>
                <w:color w:val="000000"/>
                <w:sz w:val="20"/>
                <w:lang w:eastAsia="en-GB"/>
              </w:rPr>
            </w:pPr>
          </w:p>
        </w:tc>
      </w:tr>
    </w:tbl>
    <w:p w14:paraId="7CEFB684" w14:textId="77777777" w:rsidR="00AB0DD9" w:rsidRDefault="00AB0DD9" w:rsidP="00AB0DD9"/>
    <w:p w14:paraId="1339CE42" w14:textId="77777777" w:rsidR="00AB0DD9" w:rsidRDefault="00AB0DD9" w:rsidP="00AB0DD9"/>
    <w:p w14:paraId="434FD729" w14:textId="3D473644" w:rsidR="00AB0DD9" w:rsidRDefault="00AB0DD9" w:rsidP="00AB0DD9"/>
    <w:p w14:paraId="68FE09B2" w14:textId="77777777" w:rsidR="00AB0DD9" w:rsidRDefault="00C31DA8" w:rsidP="00AB0DD9">
      <w:pPr>
        <w:pStyle w:val="Heading2"/>
        <w:jc w:val="both"/>
        <w:rPr>
          <w:rStyle w:val="Heading3Char"/>
        </w:rPr>
      </w:pPr>
      <w:bookmarkStart w:id="64" w:name="_Appendix_A"/>
      <w:bookmarkEnd w:id="64"/>
      <w:r>
        <w:rPr>
          <w:rStyle w:val="Heading3Char"/>
          <w:rFonts w:asciiTheme="minorHAnsi" w:hAnsiTheme="minorHAnsi" w:cstheme="minorHAnsi"/>
          <w:szCs w:val="28"/>
        </w:rPr>
        <w:lastRenderedPageBreak/>
        <w:t>Appendix A</w:t>
      </w:r>
    </w:p>
    <w:p w14:paraId="74C6EEA4" w14:textId="77777777" w:rsidR="00AB0DD9" w:rsidRPr="00AB0DD9" w:rsidRDefault="00AB0DD9" w:rsidP="00AB0DD9">
      <w:pPr>
        <w:rPr>
          <w:rFonts w:asciiTheme="minorHAnsi" w:hAnsiTheme="minorHAnsi" w:cstheme="minorHAnsi"/>
          <w:sz w:val="24"/>
        </w:rPr>
      </w:pPr>
      <w:r w:rsidRPr="004D51E9">
        <w:t xml:space="preserve">A flow diagram on the processes of defining the study population from the datasets provided by English and Welsh cancer registries </w:t>
      </w:r>
    </w:p>
    <w:p w14:paraId="0EBE08E2" w14:textId="77777777" w:rsidR="00C379BA" w:rsidRDefault="003039DC" w:rsidP="00AB0DD9">
      <w:r>
        <w:rPr>
          <w:noProof/>
          <w:lang w:eastAsia="en-GB"/>
        </w:rPr>
        <w:drawing>
          <wp:inline distT="0" distB="0" distL="0" distR="0" wp14:anchorId="63A2081A" wp14:editId="5A1DC8B3">
            <wp:extent cx="5731510" cy="785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y_definition_v3.png"/>
                    <pic:cNvPicPr/>
                  </pic:nvPicPr>
                  <pic:blipFill rotWithShape="1">
                    <a:blip r:embed="rId19">
                      <a:extLst>
                        <a:ext uri="{28A0092B-C50C-407E-A947-70E740481C1C}">
                          <a14:useLocalDpi xmlns:a14="http://schemas.microsoft.com/office/drawing/2010/main" val="0"/>
                        </a:ext>
                      </a:extLst>
                    </a:blip>
                    <a:srcRect t="7412"/>
                    <a:stretch/>
                  </pic:blipFill>
                  <pic:spPr bwMode="auto">
                    <a:xfrm>
                      <a:off x="0" y="0"/>
                      <a:ext cx="5731510" cy="7853045"/>
                    </a:xfrm>
                    <a:prstGeom prst="rect">
                      <a:avLst/>
                    </a:prstGeom>
                    <a:ln>
                      <a:noFill/>
                    </a:ln>
                    <a:extLst>
                      <a:ext uri="{53640926-AAD7-44D8-BBD7-CCE9431645EC}">
                        <a14:shadowObscured xmlns:a14="http://schemas.microsoft.com/office/drawing/2010/main"/>
                      </a:ext>
                    </a:extLst>
                  </pic:spPr>
                </pic:pic>
              </a:graphicData>
            </a:graphic>
          </wp:inline>
        </w:drawing>
      </w:r>
    </w:p>
    <w:p w14:paraId="2B6790F5" w14:textId="77777777" w:rsidR="00AB0DD9" w:rsidRDefault="00C31DA8" w:rsidP="00AB0DD9">
      <w:pPr>
        <w:pStyle w:val="Heading2"/>
        <w:spacing w:line="240" w:lineRule="auto"/>
        <w:rPr>
          <w:rFonts w:asciiTheme="minorHAnsi" w:hAnsiTheme="minorHAnsi" w:cstheme="minorHAnsi"/>
          <w:sz w:val="24"/>
        </w:rPr>
      </w:pPr>
      <w:bookmarkStart w:id="65" w:name="_Appendix_B"/>
      <w:bookmarkEnd w:id="65"/>
      <w:r w:rsidRPr="008B79E2">
        <w:rPr>
          <w:rFonts w:asciiTheme="minorHAnsi" w:hAnsiTheme="minorHAnsi" w:cstheme="minorHAnsi"/>
          <w:sz w:val="24"/>
        </w:rPr>
        <w:lastRenderedPageBreak/>
        <w:t>Appendix B</w:t>
      </w:r>
      <w:r w:rsidR="00DA492A" w:rsidRPr="008B79E2">
        <w:rPr>
          <w:rFonts w:asciiTheme="minorHAnsi" w:hAnsiTheme="minorHAnsi" w:cstheme="minorHAnsi"/>
          <w:sz w:val="24"/>
        </w:rPr>
        <w:t>: Statistical results related to variation between NHS organisations</w:t>
      </w:r>
    </w:p>
    <w:p w14:paraId="3F30CC17" w14:textId="77777777" w:rsidR="008E3705" w:rsidRDefault="008E3705" w:rsidP="005B0C7D">
      <w:pPr>
        <w:spacing w:line="360" w:lineRule="auto"/>
      </w:pPr>
    </w:p>
    <w:p w14:paraId="4E1253F7" w14:textId="609EBE1B" w:rsidR="008E3705" w:rsidRDefault="008E3705" w:rsidP="00E416C3">
      <w:pPr>
        <w:spacing w:line="360" w:lineRule="auto"/>
      </w:pPr>
      <w:r w:rsidRPr="008E3705">
        <w:t xml:space="preserve">Multilevel logistic regression </w:t>
      </w:r>
      <w:r w:rsidR="00E416C3">
        <w:t xml:space="preserve">were fitted to account for the clustering of </w:t>
      </w:r>
      <w:r w:rsidR="00616DBB">
        <w:t xml:space="preserve">women </w:t>
      </w:r>
      <w:r w:rsidR="00E416C3">
        <w:t xml:space="preserve">treated within NHS organisations; such models enabled evaluation of the variance of treatment rates at NHS organisation level. </w:t>
      </w:r>
      <w:r>
        <w:t>B</w:t>
      </w:r>
      <w:r w:rsidR="00A54F50">
        <w:t xml:space="preserve">etween </w:t>
      </w:r>
      <w:r w:rsidRPr="008E3705">
        <w:t xml:space="preserve">organisation variation is described by the variance of the random intercepts, with evidence for there being significant differences between NHS organisations if the 95% confidence interval for the variance does not include 0. </w:t>
      </w:r>
      <w:r>
        <w:t xml:space="preserve"> </w:t>
      </w:r>
    </w:p>
    <w:p w14:paraId="302BFAC1" w14:textId="77777777" w:rsidR="00493F15" w:rsidRDefault="00493F15" w:rsidP="005B0C7D">
      <w:pPr>
        <w:spacing w:line="360" w:lineRule="auto"/>
      </w:pPr>
    </w:p>
    <w:p w14:paraId="223F97A8" w14:textId="77777777" w:rsidR="00C379BA" w:rsidRDefault="006A5513" w:rsidP="005B0C7D">
      <w:pPr>
        <w:spacing w:line="360" w:lineRule="auto"/>
        <w:rPr>
          <w:rFonts w:asciiTheme="minorHAnsi" w:hAnsiTheme="minorHAnsi"/>
        </w:rPr>
      </w:pPr>
      <w:r>
        <w:t xml:space="preserve">All the </w:t>
      </w:r>
      <w:r w:rsidR="00DA492A">
        <w:t xml:space="preserve">regression </w:t>
      </w:r>
      <w:r w:rsidR="008E3705">
        <w:t>models used to analyse the relationship between the</w:t>
      </w:r>
      <w:r w:rsidR="00C379BA">
        <w:t xml:space="preserve"> rates of surgery, SNB</w:t>
      </w:r>
      <w:r>
        <w:t xml:space="preserve"> (in all surgery)</w:t>
      </w:r>
      <w:r w:rsidR="00C379BA">
        <w:t xml:space="preserve"> and radiotherapy </w:t>
      </w:r>
      <w:r>
        <w:t xml:space="preserve">following BCS, </w:t>
      </w:r>
      <w:r w:rsidR="008E3705">
        <w:t>and pa</w:t>
      </w:r>
      <w:r>
        <w:t xml:space="preserve">tient factors; </w:t>
      </w:r>
      <w:r w:rsidR="008E3705">
        <w:t xml:space="preserve">found evidence of differences </w:t>
      </w:r>
      <w:r w:rsidR="00C379BA">
        <w:t>between NHS organisations</w:t>
      </w:r>
      <w:r w:rsidR="00D07398">
        <w:t xml:space="preserve"> in England and Wales</w:t>
      </w:r>
      <w:r>
        <w:t xml:space="preserve">. This is </w:t>
      </w:r>
      <w:r w:rsidR="008E3705">
        <w:t xml:space="preserve">demonstrated by the estimated variances of the random intercepts shown in the table below.  </w:t>
      </w:r>
    </w:p>
    <w:p w14:paraId="7CA9BDD4" w14:textId="77777777" w:rsidR="00493F15" w:rsidRDefault="00493F15" w:rsidP="005B0C7D">
      <w:pPr>
        <w:spacing w:line="360" w:lineRule="auto"/>
      </w:pPr>
    </w:p>
    <w:tbl>
      <w:tblPr>
        <w:tblStyle w:val="PlainTable11"/>
        <w:tblW w:w="0" w:type="auto"/>
        <w:jc w:val="center"/>
        <w:tblLook w:val="04A0" w:firstRow="1" w:lastRow="0" w:firstColumn="1" w:lastColumn="0" w:noHBand="0" w:noVBand="1"/>
      </w:tblPr>
      <w:tblGrid>
        <w:gridCol w:w="3964"/>
        <w:gridCol w:w="3124"/>
        <w:gridCol w:w="1854"/>
      </w:tblGrid>
      <w:tr w:rsidR="00623BC8" w14:paraId="4E58302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bottom w:val="single" w:sz="4" w:space="0" w:color="auto"/>
            </w:tcBorders>
          </w:tcPr>
          <w:p w14:paraId="16E457E4" w14:textId="77777777" w:rsidR="00E27F7A" w:rsidRPr="00E27F7A" w:rsidRDefault="00E27F7A" w:rsidP="005B0C7D">
            <w:pPr>
              <w:rPr>
                <w:rFonts w:asciiTheme="minorHAnsi" w:eastAsiaTheme="minorHAnsi" w:hAnsiTheme="minorHAnsi"/>
                <w:szCs w:val="22"/>
              </w:rPr>
            </w:pPr>
          </w:p>
        </w:tc>
        <w:tc>
          <w:tcPr>
            <w:tcW w:w="3124" w:type="dxa"/>
            <w:tcBorders>
              <w:top w:val="single" w:sz="4" w:space="0" w:color="auto"/>
              <w:bottom w:val="single" w:sz="4" w:space="0" w:color="auto"/>
            </w:tcBorders>
          </w:tcPr>
          <w:p w14:paraId="510C92A1" w14:textId="77777777" w:rsidR="00E27F7A" w:rsidRPr="00623BC8" w:rsidRDefault="00623BC8" w:rsidP="00DA492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szCs w:val="22"/>
              </w:rPr>
            </w:pPr>
            <w:r w:rsidRPr="00623BC8">
              <w:rPr>
                <w:b w:val="0"/>
              </w:rPr>
              <w:t>Variance of random intercept</w:t>
            </w:r>
            <w:r w:rsidR="008E3705">
              <w:rPr>
                <w:b w:val="0"/>
              </w:rPr>
              <w:t xml:space="preserve"> (95% confidence interval)</w:t>
            </w:r>
          </w:p>
        </w:tc>
        <w:tc>
          <w:tcPr>
            <w:tcW w:w="1854" w:type="dxa"/>
            <w:tcBorders>
              <w:top w:val="single" w:sz="4" w:space="0" w:color="auto"/>
              <w:bottom w:val="single" w:sz="4" w:space="0" w:color="auto"/>
            </w:tcBorders>
          </w:tcPr>
          <w:p w14:paraId="6A620B4B" w14:textId="77777777" w:rsidR="00E27F7A" w:rsidRPr="00623BC8" w:rsidRDefault="008E3705" w:rsidP="00DA492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szCs w:val="22"/>
              </w:rPr>
            </w:pPr>
            <w:r>
              <w:rPr>
                <w:b w:val="0"/>
              </w:rPr>
              <w:t>c-statistic</w:t>
            </w:r>
          </w:p>
        </w:tc>
      </w:tr>
      <w:tr w:rsidR="00623BC8" w14:paraId="6785F511" w14:textId="77777777">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tcBorders>
          </w:tcPr>
          <w:p w14:paraId="283C6EA9" w14:textId="77777777" w:rsidR="00E27F7A" w:rsidRPr="005B0C7D" w:rsidRDefault="00623BC8" w:rsidP="005B0C7D">
            <w:pPr>
              <w:rPr>
                <w:rFonts w:asciiTheme="minorHAnsi" w:eastAsiaTheme="minorHAnsi" w:hAnsiTheme="minorHAnsi"/>
                <w:b w:val="0"/>
                <w:szCs w:val="22"/>
              </w:rPr>
            </w:pPr>
            <w:r w:rsidRPr="005B0C7D">
              <w:rPr>
                <w:b w:val="0"/>
              </w:rPr>
              <w:t>Primary surgery for DCIS</w:t>
            </w:r>
          </w:p>
        </w:tc>
        <w:tc>
          <w:tcPr>
            <w:tcW w:w="3124" w:type="dxa"/>
            <w:tcBorders>
              <w:top w:val="single" w:sz="4" w:space="0" w:color="auto"/>
            </w:tcBorders>
          </w:tcPr>
          <w:p w14:paraId="316E1419" w14:textId="77777777" w:rsidR="00E27F7A" w:rsidRPr="00623BC8" w:rsidRDefault="00623BC8" w:rsidP="005B0C7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Cs w:val="22"/>
              </w:rPr>
            </w:pPr>
            <w:r>
              <w:t>0.16</w:t>
            </w:r>
            <w:r w:rsidR="008E3705">
              <w:t xml:space="preserve"> (0.09 to 0.30)</w:t>
            </w:r>
          </w:p>
        </w:tc>
        <w:tc>
          <w:tcPr>
            <w:tcW w:w="1854" w:type="dxa"/>
            <w:tcBorders>
              <w:top w:val="single" w:sz="4" w:space="0" w:color="auto"/>
            </w:tcBorders>
          </w:tcPr>
          <w:p w14:paraId="6705E097" w14:textId="77777777" w:rsidR="00E27F7A" w:rsidRPr="00623BC8" w:rsidRDefault="008E3705" w:rsidP="005B0C7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Cs w:val="22"/>
              </w:rPr>
            </w:pPr>
            <w:r>
              <w:t>0.80</w:t>
            </w:r>
          </w:p>
        </w:tc>
      </w:tr>
      <w:tr w:rsidR="00623BC8" w14:paraId="647A22DC" w14:textId="77777777">
        <w:trPr>
          <w:jc w:val="center"/>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BFBFBF" w:themeColor="background1" w:themeShade="BF"/>
            </w:tcBorders>
          </w:tcPr>
          <w:p w14:paraId="191782D1" w14:textId="77777777" w:rsidR="00E27F7A" w:rsidRDefault="00623BC8" w:rsidP="005B0C7D">
            <w:pPr>
              <w:rPr>
                <w:b w:val="0"/>
              </w:rPr>
            </w:pPr>
            <w:r w:rsidRPr="005B0C7D">
              <w:rPr>
                <w:b w:val="0"/>
              </w:rPr>
              <w:t>SNB in women having surgery for DCIS</w:t>
            </w:r>
          </w:p>
          <w:p w14:paraId="36024625" w14:textId="77777777" w:rsidR="00DA492A" w:rsidRPr="005B0C7D" w:rsidRDefault="00DA492A" w:rsidP="005B0C7D">
            <w:pPr>
              <w:rPr>
                <w:rFonts w:asciiTheme="minorHAnsi" w:eastAsiaTheme="minorHAnsi" w:hAnsiTheme="minorHAnsi"/>
                <w:b w:val="0"/>
                <w:szCs w:val="22"/>
              </w:rPr>
            </w:pPr>
          </w:p>
        </w:tc>
        <w:tc>
          <w:tcPr>
            <w:tcW w:w="3124" w:type="dxa"/>
            <w:tcBorders>
              <w:bottom w:val="single" w:sz="4" w:space="0" w:color="BFBFBF" w:themeColor="background1" w:themeShade="BF"/>
            </w:tcBorders>
          </w:tcPr>
          <w:p w14:paraId="1049D874" w14:textId="77777777" w:rsidR="00E27F7A" w:rsidRPr="00ED3A1A" w:rsidRDefault="00ED3A1A" w:rsidP="005B0C7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ED3A1A">
              <w:t>0.36</w:t>
            </w:r>
            <w:r w:rsidR="008E3705">
              <w:t xml:space="preserve"> (0.28 to 0.46)</w:t>
            </w:r>
          </w:p>
        </w:tc>
        <w:tc>
          <w:tcPr>
            <w:tcW w:w="1854" w:type="dxa"/>
            <w:tcBorders>
              <w:bottom w:val="single" w:sz="4" w:space="0" w:color="BFBFBF" w:themeColor="background1" w:themeShade="BF"/>
            </w:tcBorders>
          </w:tcPr>
          <w:p w14:paraId="7C0199E7" w14:textId="77777777" w:rsidR="00E27F7A" w:rsidRPr="001E2EE5" w:rsidRDefault="008E3705" w:rsidP="005B0C7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t>0.76</w:t>
            </w:r>
          </w:p>
        </w:tc>
      </w:tr>
      <w:tr w:rsidR="00623BC8" w14:paraId="6CAD04B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auto"/>
            </w:tcBorders>
          </w:tcPr>
          <w:p w14:paraId="3C983A26" w14:textId="77777777" w:rsidR="00623BC8" w:rsidRDefault="00623BC8" w:rsidP="005B0C7D">
            <w:pPr>
              <w:rPr>
                <w:b w:val="0"/>
              </w:rPr>
            </w:pPr>
            <w:r w:rsidRPr="005B0C7D">
              <w:rPr>
                <w:b w:val="0"/>
              </w:rPr>
              <w:t>Post-BCS radiotherapy</w:t>
            </w:r>
          </w:p>
          <w:p w14:paraId="36FB90AF" w14:textId="77777777" w:rsidR="00DA492A" w:rsidRPr="005B0C7D" w:rsidRDefault="00DA492A" w:rsidP="005B0C7D">
            <w:pPr>
              <w:rPr>
                <w:b w:val="0"/>
              </w:rPr>
            </w:pPr>
          </w:p>
        </w:tc>
        <w:tc>
          <w:tcPr>
            <w:tcW w:w="3124" w:type="dxa"/>
            <w:tcBorders>
              <w:bottom w:val="single" w:sz="4" w:space="0" w:color="auto"/>
            </w:tcBorders>
          </w:tcPr>
          <w:p w14:paraId="6BEA4AFC" w14:textId="77777777" w:rsidR="00623BC8" w:rsidRPr="00245D64" w:rsidRDefault="00245D64" w:rsidP="008E3705">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Cs w:val="22"/>
              </w:rPr>
            </w:pPr>
            <w:r w:rsidRPr="00245D64">
              <w:t>0.68</w:t>
            </w:r>
            <w:r w:rsidR="008E3705">
              <w:t xml:space="preserve"> (0.50 to 0.80)</w:t>
            </w:r>
          </w:p>
        </w:tc>
        <w:tc>
          <w:tcPr>
            <w:tcW w:w="1854" w:type="dxa"/>
            <w:tcBorders>
              <w:bottom w:val="single" w:sz="4" w:space="0" w:color="auto"/>
            </w:tcBorders>
          </w:tcPr>
          <w:p w14:paraId="164B9558" w14:textId="77777777" w:rsidR="00623BC8" w:rsidRPr="00245D64" w:rsidRDefault="008E3705" w:rsidP="005B0C7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Cs w:val="22"/>
              </w:rPr>
            </w:pPr>
            <w:r>
              <w:t>0.79</w:t>
            </w:r>
          </w:p>
        </w:tc>
      </w:tr>
    </w:tbl>
    <w:p w14:paraId="449BDA92" w14:textId="77777777" w:rsidR="00245D64" w:rsidRDefault="00245D64" w:rsidP="005B0C7D">
      <w:pPr>
        <w:spacing w:line="360" w:lineRule="auto"/>
        <w:rPr>
          <w:rFonts w:asciiTheme="minorHAnsi" w:hAnsiTheme="minorHAnsi"/>
        </w:rPr>
      </w:pPr>
    </w:p>
    <w:p w14:paraId="2A1CDC19" w14:textId="771B4F96" w:rsidR="00DA492A" w:rsidRDefault="006A5513" w:rsidP="005B0C7D">
      <w:pPr>
        <w:spacing w:line="360" w:lineRule="auto"/>
        <w:rPr>
          <w:rFonts w:asciiTheme="minorHAnsi" w:hAnsiTheme="minorHAnsi"/>
        </w:rPr>
      </w:pPr>
      <w:r>
        <w:t xml:space="preserve">The table also contains the values of the c-statistic, a measure of the ability of the model to </w:t>
      </w:r>
      <w:r>
        <w:rPr>
          <w:rFonts w:asciiTheme="minorHAnsi" w:hAnsiTheme="minorHAnsi"/>
        </w:rPr>
        <w:t xml:space="preserve">discriminate between women who did and did not have the outcome </w:t>
      </w:r>
      <w:r>
        <w:t xml:space="preserve">of interest. </w:t>
      </w:r>
      <w:r>
        <w:rPr>
          <w:rFonts w:asciiTheme="minorHAnsi" w:hAnsiTheme="minorHAnsi"/>
        </w:rPr>
        <w:t xml:space="preserve">All of the </w:t>
      </w:r>
      <w:r w:rsidR="00616DBB">
        <w:t>m</w:t>
      </w:r>
      <w:r w:rsidR="00616DBB" w:rsidRPr="008E3705">
        <w:t xml:space="preserve">ultilevel </w:t>
      </w:r>
      <w:r>
        <w:rPr>
          <w:rFonts w:asciiTheme="minorHAnsi" w:hAnsiTheme="minorHAnsi"/>
        </w:rPr>
        <w:t>logistic regression models demonstrated a good fit with the data.</w:t>
      </w:r>
    </w:p>
    <w:p w14:paraId="30346261" w14:textId="77777777" w:rsidR="006A5513" w:rsidRDefault="006A5513" w:rsidP="005B0C7D">
      <w:pPr>
        <w:spacing w:line="360" w:lineRule="auto"/>
        <w:rPr>
          <w:rFonts w:asciiTheme="minorHAnsi" w:hAnsiTheme="minorHAnsi"/>
        </w:rPr>
      </w:pPr>
    </w:p>
    <w:p w14:paraId="64AEFF06" w14:textId="77777777" w:rsidR="00C379BA" w:rsidRDefault="00DA492A" w:rsidP="005B0C7D">
      <w:pPr>
        <w:spacing w:line="360" w:lineRule="auto"/>
      </w:pPr>
      <w:r>
        <w:rPr>
          <w:rFonts w:asciiTheme="minorHAnsi" w:hAnsiTheme="minorHAnsi"/>
        </w:rPr>
        <w:t>Fu</w:t>
      </w:r>
      <w:r w:rsidR="00B74D20">
        <w:rPr>
          <w:rFonts w:asciiTheme="minorHAnsi" w:hAnsiTheme="minorHAnsi"/>
        </w:rPr>
        <w:t>n</w:t>
      </w:r>
      <w:r>
        <w:rPr>
          <w:rFonts w:asciiTheme="minorHAnsi" w:hAnsiTheme="minorHAnsi"/>
        </w:rPr>
        <w:t>n</w:t>
      </w:r>
      <w:r w:rsidR="00B74D20">
        <w:rPr>
          <w:rFonts w:asciiTheme="minorHAnsi" w:hAnsiTheme="minorHAnsi"/>
        </w:rPr>
        <w:t>el plot</w:t>
      </w:r>
      <w:r>
        <w:rPr>
          <w:rFonts w:asciiTheme="minorHAnsi" w:hAnsiTheme="minorHAnsi"/>
        </w:rPr>
        <w:t>s</w:t>
      </w:r>
      <w:r w:rsidR="00B74D20">
        <w:rPr>
          <w:rFonts w:asciiTheme="minorHAnsi" w:hAnsiTheme="minorHAnsi"/>
        </w:rPr>
        <w:t xml:space="preserve"> describing the variation in the adjusted rates of primary surgery for DCIS between NHS organisations in England and Wales </w:t>
      </w:r>
      <w:r>
        <w:rPr>
          <w:rFonts w:asciiTheme="minorHAnsi" w:hAnsiTheme="minorHAnsi"/>
        </w:rPr>
        <w:t>are</w:t>
      </w:r>
      <w:r w:rsidR="00B74D20">
        <w:rPr>
          <w:rFonts w:asciiTheme="minorHAnsi" w:hAnsiTheme="minorHAnsi"/>
        </w:rPr>
        <w:t xml:space="preserve"> shown below. </w:t>
      </w:r>
      <w:r w:rsidR="00C379BA">
        <w:t xml:space="preserve"> </w:t>
      </w:r>
    </w:p>
    <w:p w14:paraId="287A7694" w14:textId="77777777" w:rsidR="00B74D20" w:rsidRDefault="00B74D20" w:rsidP="005B0C7D">
      <w:pPr>
        <w:spacing w:line="360" w:lineRule="auto"/>
      </w:pPr>
    </w:p>
    <w:p w14:paraId="7D23C6BB" w14:textId="77777777" w:rsidR="00B74D20" w:rsidRDefault="00B74D20" w:rsidP="005B0C7D">
      <w:pPr>
        <w:spacing w:line="360" w:lineRule="auto"/>
      </w:pPr>
    </w:p>
    <w:p w14:paraId="608BF243" w14:textId="77777777" w:rsidR="00B74D20" w:rsidRDefault="00B74D20" w:rsidP="005B0C7D">
      <w:pPr>
        <w:spacing w:line="360" w:lineRule="auto"/>
      </w:pPr>
    </w:p>
    <w:p w14:paraId="73D9D7C4" w14:textId="77777777" w:rsidR="00B74D20" w:rsidRDefault="00B74D20" w:rsidP="005B0C7D">
      <w:pPr>
        <w:spacing w:line="360" w:lineRule="auto"/>
      </w:pPr>
    </w:p>
    <w:p w14:paraId="07377BD5" w14:textId="77777777" w:rsidR="00B74D20" w:rsidRDefault="00B74D20" w:rsidP="005B0C7D">
      <w:pPr>
        <w:spacing w:line="360" w:lineRule="auto"/>
      </w:pPr>
    </w:p>
    <w:p w14:paraId="76965725" w14:textId="77777777" w:rsidR="00B74D20" w:rsidRPr="00B74D20" w:rsidRDefault="00B74D20" w:rsidP="00B74D20">
      <w:r w:rsidRPr="009C4CC7">
        <w:lastRenderedPageBreak/>
        <w:t xml:space="preserve">Risk adjusted rates for surgical treatment of DCIS in women aged 50 – 69 years in NHS organisations in England and Wales between 2014 </w:t>
      </w:r>
      <w:r w:rsidR="00DA492A">
        <w:t>and</w:t>
      </w:r>
      <w:r w:rsidRPr="009C4CC7">
        <w:t xml:space="preserve"> 201</w:t>
      </w:r>
      <w:r>
        <w:t>6.</w:t>
      </w:r>
    </w:p>
    <w:p w14:paraId="009A0C33" w14:textId="17F57BD7" w:rsidR="00B74D20" w:rsidRDefault="006601A5" w:rsidP="005B0C7D">
      <w:pPr>
        <w:jc w:val="center"/>
        <w:rPr>
          <w:rFonts w:asciiTheme="minorHAnsi" w:hAnsiTheme="minorHAnsi" w:cstheme="minorHAnsi"/>
        </w:rPr>
      </w:pPr>
      <w:r>
        <w:rPr>
          <w:rFonts w:asciiTheme="minorHAnsi" w:hAnsiTheme="minorHAnsi" w:cstheme="minorHAnsi"/>
          <w:noProof/>
          <w:lang w:eastAsia="en-GB"/>
        </w:rPr>
        <w:drawing>
          <wp:inline distT="0" distB="0" distL="0" distR="0" wp14:anchorId="28F10FD5" wp14:editId="4C0D225E">
            <wp:extent cx="5076825" cy="35688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CIS_surgery_trust_50_adjusted.png"/>
                    <pic:cNvPicPr/>
                  </pic:nvPicPr>
                  <pic:blipFill rotWithShape="1">
                    <a:blip r:embed="rId20" cstate="print">
                      <a:extLst>
                        <a:ext uri="{28A0092B-C50C-407E-A947-70E740481C1C}">
                          <a14:useLocalDpi xmlns:a14="http://schemas.microsoft.com/office/drawing/2010/main" val="0"/>
                        </a:ext>
                      </a:extLst>
                    </a:blip>
                    <a:srcRect t="9556" b="2576"/>
                    <a:stretch/>
                  </pic:blipFill>
                  <pic:spPr bwMode="auto">
                    <a:xfrm>
                      <a:off x="0" y="0"/>
                      <a:ext cx="5085749" cy="3575125"/>
                    </a:xfrm>
                    <a:prstGeom prst="rect">
                      <a:avLst/>
                    </a:prstGeom>
                    <a:ln>
                      <a:noFill/>
                    </a:ln>
                    <a:extLst>
                      <a:ext uri="{53640926-AAD7-44D8-BBD7-CCE9431645EC}">
                        <a14:shadowObscured xmlns:a14="http://schemas.microsoft.com/office/drawing/2010/main"/>
                      </a:ext>
                    </a:extLst>
                  </pic:spPr>
                </pic:pic>
              </a:graphicData>
            </a:graphic>
          </wp:inline>
        </w:drawing>
      </w:r>
    </w:p>
    <w:p w14:paraId="30D2A76B" w14:textId="77777777" w:rsidR="00B74D20" w:rsidRDefault="00B74D20" w:rsidP="00245D64">
      <w:pPr>
        <w:rPr>
          <w:rFonts w:asciiTheme="minorHAnsi" w:hAnsiTheme="minorHAnsi" w:cstheme="minorHAnsi"/>
        </w:rPr>
      </w:pPr>
    </w:p>
    <w:p w14:paraId="1C6D71C4" w14:textId="77777777" w:rsidR="00B74D20" w:rsidRPr="005B0C7D" w:rsidRDefault="00B74D20" w:rsidP="00245D64">
      <w:r w:rsidRPr="009C4CC7">
        <w:t xml:space="preserve">Risk adjusted rates for surgical treatment of DCIS in women aged </w:t>
      </w:r>
      <w:r>
        <w:t xml:space="preserve">≥70 </w:t>
      </w:r>
      <w:r w:rsidRPr="009C4CC7">
        <w:t xml:space="preserve">years in NHS organisations in England and Wales between 2014 </w:t>
      </w:r>
      <w:r w:rsidR="00DA492A">
        <w:t>and</w:t>
      </w:r>
      <w:r w:rsidRPr="009C4CC7">
        <w:t xml:space="preserve"> 201</w:t>
      </w:r>
      <w:r>
        <w:t>6</w:t>
      </w:r>
      <w:r w:rsidRPr="009C4CC7">
        <w:t xml:space="preserve">. </w:t>
      </w:r>
    </w:p>
    <w:p w14:paraId="2DB22C88" w14:textId="77777777" w:rsidR="00245D64" w:rsidRPr="00245D64" w:rsidRDefault="00245D64" w:rsidP="00245D64">
      <w:pPr>
        <w:rPr>
          <w:rFonts w:asciiTheme="minorHAnsi" w:hAnsiTheme="minorHAnsi" w:cstheme="minorHAnsi"/>
          <w:sz w:val="10"/>
        </w:rPr>
      </w:pPr>
    </w:p>
    <w:p w14:paraId="276321B5" w14:textId="7AE8CB25" w:rsidR="009C578D" w:rsidRDefault="006601A5" w:rsidP="005B0C7D">
      <w:pPr>
        <w:jc w:val="center"/>
        <w:rPr>
          <w:rFonts w:asciiTheme="minorHAnsi" w:hAnsiTheme="minorHAnsi" w:cstheme="minorHAnsi"/>
          <w:u w:val="single"/>
        </w:rPr>
      </w:pPr>
      <w:r>
        <w:rPr>
          <w:rFonts w:asciiTheme="minorHAnsi" w:hAnsiTheme="minorHAnsi" w:cstheme="minorHAnsi"/>
          <w:noProof/>
          <w:u w:val="single"/>
          <w:lang w:eastAsia="en-GB"/>
        </w:rPr>
        <w:drawing>
          <wp:inline distT="0" distB="0" distL="0" distR="0" wp14:anchorId="7E74A1D8" wp14:editId="528D2903">
            <wp:extent cx="4829041" cy="35013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IS_surgery_Trust_70_adjusted.png"/>
                    <pic:cNvPicPr/>
                  </pic:nvPicPr>
                  <pic:blipFill rotWithShape="1">
                    <a:blip r:embed="rId21" cstate="print">
                      <a:extLst>
                        <a:ext uri="{28A0092B-C50C-407E-A947-70E740481C1C}">
                          <a14:useLocalDpi xmlns:a14="http://schemas.microsoft.com/office/drawing/2010/main" val="0"/>
                        </a:ext>
                      </a:extLst>
                    </a:blip>
                    <a:srcRect t="9369"/>
                    <a:stretch/>
                  </pic:blipFill>
                  <pic:spPr bwMode="auto">
                    <a:xfrm>
                      <a:off x="0" y="0"/>
                      <a:ext cx="4830645" cy="3502553"/>
                    </a:xfrm>
                    <a:prstGeom prst="rect">
                      <a:avLst/>
                    </a:prstGeom>
                    <a:ln>
                      <a:noFill/>
                    </a:ln>
                    <a:extLst>
                      <a:ext uri="{53640926-AAD7-44D8-BBD7-CCE9431645EC}">
                        <a14:shadowObscured xmlns:a14="http://schemas.microsoft.com/office/drawing/2010/main"/>
                      </a:ext>
                    </a:extLst>
                  </pic:spPr>
                </pic:pic>
              </a:graphicData>
            </a:graphic>
          </wp:inline>
        </w:drawing>
      </w:r>
    </w:p>
    <w:p w14:paraId="2110D2BE" w14:textId="0414B5CB" w:rsidR="00E92124" w:rsidRPr="00A20624" w:rsidRDefault="00E92124" w:rsidP="00A20624">
      <w:pPr>
        <w:pStyle w:val="PlainText"/>
        <w:spacing w:line="360" w:lineRule="auto"/>
        <w:jc w:val="both"/>
        <w:rPr>
          <w:rFonts w:asciiTheme="minorHAnsi" w:hAnsiTheme="minorHAnsi"/>
        </w:rPr>
      </w:pPr>
    </w:p>
    <w:sectPr w:rsidR="00E92124" w:rsidRPr="00A20624" w:rsidSect="004336CC">
      <w:foot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FFFDB" w16cid:durableId="2018E857"/>
  <w16cid:commentId w16cid:paraId="35510D72" w16cid:durableId="2018E858"/>
  <w16cid:commentId w16cid:paraId="13B77344" w16cid:durableId="2018E859"/>
  <w16cid:commentId w16cid:paraId="2C95737C" w16cid:durableId="2018E85A"/>
  <w16cid:commentId w16cid:paraId="7FCDB12B" w16cid:durableId="2018E85B"/>
  <w16cid:commentId w16cid:paraId="1112CB0A" w16cid:durableId="2018E8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D64A" w14:textId="77777777" w:rsidR="00D92A9F" w:rsidRDefault="00D92A9F" w:rsidP="00383FC1">
      <w:pPr>
        <w:spacing w:after="0" w:line="240" w:lineRule="auto"/>
      </w:pPr>
      <w:r>
        <w:separator/>
      </w:r>
    </w:p>
  </w:endnote>
  <w:endnote w:type="continuationSeparator" w:id="0">
    <w:p w14:paraId="7439E0F3" w14:textId="77777777" w:rsidR="00D92A9F" w:rsidRDefault="00D92A9F" w:rsidP="0038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72075"/>
      <w:docPartObj>
        <w:docPartGallery w:val="Page Numbers (Bottom of Page)"/>
        <w:docPartUnique/>
      </w:docPartObj>
    </w:sdtPr>
    <w:sdtEndPr>
      <w:rPr>
        <w:noProof/>
      </w:rPr>
    </w:sdtEndPr>
    <w:sdtContent>
      <w:p w14:paraId="49EA1B67" w14:textId="06F8A71A" w:rsidR="00D92A9F" w:rsidRDefault="00D92A9F">
        <w:pPr>
          <w:pStyle w:val="Footer"/>
          <w:jc w:val="right"/>
        </w:pPr>
        <w:r>
          <w:fldChar w:fldCharType="begin"/>
        </w:r>
        <w:r>
          <w:instrText xml:space="preserve"> PAGE   \* MERGEFORMAT </w:instrText>
        </w:r>
        <w:r>
          <w:fldChar w:fldCharType="separate"/>
        </w:r>
        <w:r w:rsidR="008B79E2">
          <w:rPr>
            <w:noProof/>
          </w:rPr>
          <w:t>22</w:t>
        </w:r>
        <w:r>
          <w:rPr>
            <w:noProof/>
          </w:rPr>
          <w:fldChar w:fldCharType="end"/>
        </w:r>
      </w:p>
    </w:sdtContent>
  </w:sdt>
  <w:p w14:paraId="352A1124" w14:textId="77777777" w:rsidR="00D92A9F" w:rsidRDefault="00D92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3D269" w14:textId="77777777" w:rsidR="00D92A9F" w:rsidRDefault="00D92A9F" w:rsidP="00383FC1">
      <w:pPr>
        <w:spacing w:after="0" w:line="240" w:lineRule="auto"/>
      </w:pPr>
      <w:r>
        <w:separator/>
      </w:r>
    </w:p>
  </w:footnote>
  <w:footnote w:type="continuationSeparator" w:id="0">
    <w:p w14:paraId="0B780727" w14:textId="77777777" w:rsidR="00D92A9F" w:rsidRDefault="00D92A9F" w:rsidP="00383FC1">
      <w:pPr>
        <w:spacing w:after="0" w:line="240" w:lineRule="auto"/>
      </w:pPr>
      <w:r>
        <w:continuationSeparator/>
      </w:r>
    </w:p>
  </w:footnote>
  <w:footnote w:id="1">
    <w:p w14:paraId="703805E4" w14:textId="48093E9A" w:rsidR="00BA1C16" w:rsidRPr="00BA1C16" w:rsidRDefault="00BA1C16" w:rsidP="00BA1C16">
      <w:pPr>
        <w:pStyle w:val="BodyText"/>
        <w:spacing w:line="240" w:lineRule="auto"/>
        <w:jc w:val="both"/>
        <w:rPr>
          <w:rFonts w:asciiTheme="minorHAnsi" w:hAnsiTheme="minorHAnsi" w:cstheme="minorHAnsi"/>
          <w:i/>
          <w:sz w:val="20"/>
        </w:rPr>
      </w:pPr>
      <w:r w:rsidRPr="00BA1C16">
        <w:rPr>
          <w:rStyle w:val="FootnoteReference"/>
          <w:sz w:val="20"/>
        </w:rPr>
        <w:footnoteRef/>
      </w:r>
      <w:r w:rsidRPr="00BA1C16">
        <w:rPr>
          <w:sz w:val="20"/>
        </w:rPr>
        <w:t xml:space="preserve"> </w:t>
      </w:r>
      <w:r w:rsidRPr="00BA1C16">
        <w:rPr>
          <w:b/>
          <w:sz w:val="20"/>
          <w:u w:val="single"/>
        </w:rPr>
        <w:t>Abbreviations:</w:t>
      </w:r>
      <w:r w:rsidRPr="00BA1C16">
        <w:rPr>
          <w:b/>
          <w:sz w:val="20"/>
        </w:rPr>
        <w:t xml:space="preserve"> </w:t>
      </w:r>
      <w:r w:rsidRPr="00BA1C16">
        <w:rPr>
          <w:sz w:val="20"/>
        </w:rPr>
        <w:t xml:space="preserve">BCS – breast conserving surgery, </w:t>
      </w:r>
      <w:r w:rsidRPr="00BA1C16">
        <w:rPr>
          <w:rFonts w:asciiTheme="minorHAnsi" w:hAnsiTheme="minorHAnsi" w:cstheme="minorHAnsi"/>
          <w:sz w:val="20"/>
          <w:szCs w:val="22"/>
        </w:rPr>
        <w:t xml:space="preserve">CCI – Charlson Comorbidity score, </w:t>
      </w:r>
      <w:r w:rsidRPr="00BA1C16">
        <w:rPr>
          <w:sz w:val="20"/>
        </w:rPr>
        <w:t xml:space="preserve">DCIS – ductal carcinoma in situ, </w:t>
      </w:r>
      <w:r w:rsidRPr="00BA1C16">
        <w:rPr>
          <w:rFonts w:asciiTheme="minorHAnsi" w:hAnsiTheme="minorHAnsi" w:cstheme="minorHAnsi"/>
          <w:sz w:val="20"/>
          <w:szCs w:val="22"/>
        </w:rPr>
        <w:t xml:space="preserve">eFI – electronic Frailty Index, </w:t>
      </w:r>
      <w:r w:rsidRPr="00BA1C16">
        <w:rPr>
          <w:sz w:val="20"/>
        </w:rPr>
        <w:t xml:space="preserve">HES – Hospital Episode Statistics, </w:t>
      </w:r>
      <w:r w:rsidRPr="00BA1C16">
        <w:rPr>
          <w:rFonts w:asciiTheme="minorHAnsi" w:hAnsiTheme="minorHAnsi" w:cstheme="minorHAnsi"/>
          <w:sz w:val="20"/>
          <w:szCs w:val="22"/>
        </w:rPr>
        <w:t xml:space="preserve">IMD – Index of multiple deprivation, Mx - mastectomy, </w:t>
      </w:r>
      <w:r w:rsidRPr="00BA1C16">
        <w:rPr>
          <w:sz w:val="20"/>
        </w:rPr>
        <w:t xml:space="preserve">NABCOP – National Audit of Breast Cancer in Older Patients, PEDW - </w:t>
      </w:r>
      <w:r w:rsidRPr="00BA1C16">
        <w:rPr>
          <w:rFonts w:asciiTheme="minorHAnsi" w:hAnsiTheme="minorHAnsi" w:cstheme="minorHAnsi"/>
          <w:sz w:val="20"/>
          <w:szCs w:val="22"/>
        </w:rPr>
        <w:t xml:space="preserve">Patient Episode Database for Wales, RTDS - Radiotherapy Dataset, OPCS - </w:t>
      </w:r>
      <w:r w:rsidRPr="00BA1C16">
        <w:rPr>
          <w:rFonts w:asciiTheme="minorHAnsi" w:hAnsiTheme="minorHAnsi" w:cstheme="minorHAnsi"/>
          <w:sz w:val="20"/>
          <w:szCs w:val="22"/>
          <w:lang w:val="en-US"/>
        </w:rPr>
        <w:t>Office of Population Censuses and Surveys, SNB – sentinel node biopsy</w:t>
      </w:r>
    </w:p>
    <w:p w14:paraId="6451839D" w14:textId="0D89F079" w:rsidR="00BA1C16" w:rsidRDefault="00BA1C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2EA"/>
    <w:multiLevelType w:val="hybridMultilevel"/>
    <w:tmpl w:val="3CC6EC1A"/>
    <w:lvl w:ilvl="0" w:tplc="516ABB90">
      <w:start w:val="1"/>
      <w:numFmt w:val="decimal"/>
      <w:lvlText w:val="%1."/>
      <w:lvlJc w:val="left"/>
      <w:pPr>
        <w:ind w:left="720" w:hanging="360"/>
      </w:pPr>
      <w:rPr>
        <w:rFonts w:hint="default"/>
        <w:i/>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E173D"/>
    <w:multiLevelType w:val="hybridMultilevel"/>
    <w:tmpl w:val="8934F570"/>
    <w:lvl w:ilvl="0" w:tplc="43B28EEC">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63665"/>
    <w:multiLevelType w:val="multilevel"/>
    <w:tmpl w:val="3CC6EC1A"/>
    <w:lvl w:ilvl="0">
      <w:start w:val="1"/>
      <w:numFmt w:val="decimal"/>
      <w:lvlText w:val="%1."/>
      <w:lvlJc w:val="left"/>
      <w:pPr>
        <w:ind w:left="720" w:hanging="360"/>
      </w:pPr>
      <w:rPr>
        <w:rFonts w:hint="default"/>
        <w:i/>
        <w:color w:val="1F497D"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06329B"/>
    <w:multiLevelType w:val="hybridMultilevel"/>
    <w:tmpl w:val="62DE7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30685"/>
    <w:multiLevelType w:val="hybridMultilevel"/>
    <w:tmpl w:val="604EE92C"/>
    <w:lvl w:ilvl="0" w:tplc="662AE6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F4D05"/>
    <w:multiLevelType w:val="hybridMultilevel"/>
    <w:tmpl w:val="8BA82A8A"/>
    <w:lvl w:ilvl="0" w:tplc="A17C9A8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B4CC5"/>
    <w:multiLevelType w:val="hybridMultilevel"/>
    <w:tmpl w:val="53DE01E2"/>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662AE65E">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65E95"/>
    <w:multiLevelType w:val="hybridMultilevel"/>
    <w:tmpl w:val="D54C6C9A"/>
    <w:lvl w:ilvl="0" w:tplc="8782E6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70306"/>
    <w:multiLevelType w:val="multilevel"/>
    <w:tmpl w:val="3E8CF936"/>
    <w:lvl w:ilvl="0">
      <w:start w:val="1"/>
      <w:numFmt w:val="decimal"/>
      <w:lvlText w:val="%1."/>
      <w:lvlJc w:val="left"/>
      <w:pPr>
        <w:ind w:left="720" w:hanging="360"/>
      </w:pPr>
    </w:lvl>
    <w:lvl w:ilvl="1">
      <w:start w:val="4"/>
      <w:numFmt w:val="decimal"/>
      <w:isLgl/>
      <w:lvlText w:val="%1.%2."/>
      <w:lvlJc w:val="left"/>
      <w:pPr>
        <w:ind w:left="103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4BE3598"/>
    <w:multiLevelType w:val="multilevel"/>
    <w:tmpl w:val="DB9CA5E4"/>
    <w:lvl w:ilvl="0">
      <w:start w:val="1"/>
      <w:numFmt w:val="decimal"/>
      <w:lvlText w:val="%1.0"/>
      <w:lvlJc w:val="left"/>
      <w:pPr>
        <w:ind w:left="118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29277FA0"/>
    <w:multiLevelType w:val="hybridMultilevel"/>
    <w:tmpl w:val="1124FA5E"/>
    <w:lvl w:ilvl="0" w:tplc="79809AA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16FCF"/>
    <w:multiLevelType w:val="multilevel"/>
    <w:tmpl w:val="3E8CF936"/>
    <w:lvl w:ilvl="0">
      <w:start w:val="1"/>
      <w:numFmt w:val="decimal"/>
      <w:lvlText w:val="%1."/>
      <w:lvlJc w:val="left"/>
      <w:pPr>
        <w:ind w:left="720" w:hanging="360"/>
      </w:pPr>
    </w:lvl>
    <w:lvl w:ilvl="1">
      <w:start w:val="4"/>
      <w:numFmt w:val="decimal"/>
      <w:isLgl/>
      <w:lvlText w:val="%1.%2."/>
      <w:lvlJc w:val="left"/>
      <w:pPr>
        <w:ind w:left="103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7DC2848"/>
    <w:multiLevelType w:val="hybridMultilevel"/>
    <w:tmpl w:val="AFB2B9FC"/>
    <w:lvl w:ilvl="0" w:tplc="3B2A2C7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73F5A"/>
    <w:multiLevelType w:val="hybridMultilevel"/>
    <w:tmpl w:val="158263D2"/>
    <w:lvl w:ilvl="0" w:tplc="6F7680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A7ED2"/>
    <w:multiLevelType w:val="hybridMultilevel"/>
    <w:tmpl w:val="BACE03E4"/>
    <w:lvl w:ilvl="0" w:tplc="C5C462E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E26DB"/>
    <w:multiLevelType w:val="hybridMultilevel"/>
    <w:tmpl w:val="5E5C7278"/>
    <w:lvl w:ilvl="0" w:tplc="AC7C9B5A">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174DA"/>
    <w:multiLevelType w:val="hybridMultilevel"/>
    <w:tmpl w:val="E2E409C6"/>
    <w:lvl w:ilvl="0" w:tplc="74126BE6">
      <w:start w:val="2"/>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316F8"/>
    <w:multiLevelType w:val="multilevel"/>
    <w:tmpl w:val="DB9CA5E4"/>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7B5DAC"/>
    <w:multiLevelType w:val="hybridMultilevel"/>
    <w:tmpl w:val="D8723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C926EF"/>
    <w:multiLevelType w:val="hybridMultilevel"/>
    <w:tmpl w:val="ED741404"/>
    <w:lvl w:ilvl="0" w:tplc="682272BA">
      <w:start w:val="2"/>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711FF"/>
    <w:multiLevelType w:val="hybridMultilevel"/>
    <w:tmpl w:val="1C621B44"/>
    <w:lvl w:ilvl="0" w:tplc="C5C462E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81EE2"/>
    <w:multiLevelType w:val="hybridMultilevel"/>
    <w:tmpl w:val="B152349C"/>
    <w:lvl w:ilvl="0" w:tplc="30C8AFF4">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D5B7C"/>
    <w:multiLevelType w:val="hybridMultilevel"/>
    <w:tmpl w:val="E970E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001D0"/>
    <w:multiLevelType w:val="hybridMultilevel"/>
    <w:tmpl w:val="5282B41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EB3E9B"/>
    <w:multiLevelType w:val="multilevel"/>
    <w:tmpl w:val="3E8CF936"/>
    <w:lvl w:ilvl="0">
      <w:start w:val="1"/>
      <w:numFmt w:val="decimal"/>
      <w:lvlText w:val="%1."/>
      <w:lvlJc w:val="left"/>
      <w:pPr>
        <w:ind w:left="720" w:hanging="360"/>
      </w:pPr>
    </w:lvl>
    <w:lvl w:ilvl="1">
      <w:start w:val="4"/>
      <w:numFmt w:val="decimal"/>
      <w:isLgl/>
      <w:lvlText w:val="%1.%2."/>
      <w:lvlJc w:val="left"/>
      <w:pPr>
        <w:ind w:left="103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54E524DA"/>
    <w:multiLevelType w:val="hybridMultilevel"/>
    <w:tmpl w:val="3578AE0C"/>
    <w:lvl w:ilvl="0" w:tplc="BC12A0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7544C"/>
    <w:multiLevelType w:val="hybridMultilevel"/>
    <w:tmpl w:val="6E0C3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AB0227"/>
    <w:multiLevelType w:val="hybridMultilevel"/>
    <w:tmpl w:val="A342A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72130"/>
    <w:multiLevelType w:val="hybridMultilevel"/>
    <w:tmpl w:val="C718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F68B3"/>
    <w:multiLevelType w:val="hybridMultilevel"/>
    <w:tmpl w:val="D12E5B96"/>
    <w:lvl w:ilvl="0" w:tplc="75D297E6">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859B9"/>
    <w:multiLevelType w:val="hybridMultilevel"/>
    <w:tmpl w:val="7CC888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BA7FBB"/>
    <w:multiLevelType w:val="multilevel"/>
    <w:tmpl w:val="3CC6EC1A"/>
    <w:lvl w:ilvl="0">
      <w:start w:val="1"/>
      <w:numFmt w:val="decimal"/>
      <w:lvlText w:val="%1."/>
      <w:lvlJc w:val="left"/>
      <w:pPr>
        <w:ind w:left="720" w:hanging="360"/>
      </w:pPr>
      <w:rPr>
        <w:rFonts w:hint="default"/>
        <w:i/>
        <w:color w:val="1F497D"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20C1213"/>
    <w:multiLevelType w:val="hybridMultilevel"/>
    <w:tmpl w:val="294CBF2A"/>
    <w:lvl w:ilvl="0" w:tplc="A17C9A8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836EDC"/>
    <w:multiLevelType w:val="hybridMultilevel"/>
    <w:tmpl w:val="38A218A2"/>
    <w:lvl w:ilvl="0" w:tplc="E812B35A">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407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835C7D"/>
    <w:multiLevelType w:val="hybridMultilevel"/>
    <w:tmpl w:val="DF566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F3524C"/>
    <w:multiLevelType w:val="multilevel"/>
    <w:tmpl w:val="3E8CF936"/>
    <w:lvl w:ilvl="0">
      <w:start w:val="1"/>
      <w:numFmt w:val="decimal"/>
      <w:lvlText w:val="%1."/>
      <w:lvlJc w:val="left"/>
      <w:pPr>
        <w:ind w:left="720" w:hanging="360"/>
      </w:pPr>
    </w:lvl>
    <w:lvl w:ilvl="1">
      <w:start w:val="4"/>
      <w:numFmt w:val="decimal"/>
      <w:isLgl/>
      <w:lvlText w:val="%1.%2."/>
      <w:lvlJc w:val="left"/>
      <w:pPr>
        <w:ind w:left="103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7DFD2372"/>
    <w:multiLevelType w:val="hybridMultilevel"/>
    <w:tmpl w:val="52EA6024"/>
    <w:lvl w:ilvl="0" w:tplc="990CD3BC">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5676E"/>
    <w:multiLevelType w:val="hybridMultilevel"/>
    <w:tmpl w:val="4CE44B18"/>
    <w:lvl w:ilvl="0" w:tplc="7A48945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3"/>
  </w:num>
  <w:num w:numId="4">
    <w:abstractNumId w:val="22"/>
  </w:num>
  <w:num w:numId="5">
    <w:abstractNumId w:val="19"/>
  </w:num>
  <w:num w:numId="6">
    <w:abstractNumId w:val="33"/>
  </w:num>
  <w:num w:numId="7">
    <w:abstractNumId w:val="23"/>
  </w:num>
  <w:num w:numId="8">
    <w:abstractNumId w:val="38"/>
  </w:num>
  <w:num w:numId="9">
    <w:abstractNumId w:val="14"/>
  </w:num>
  <w:num w:numId="10">
    <w:abstractNumId w:val="20"/>
  </w:num>
  <w:num w:numId="11">
    <w:abstractNumId w:val="21"/>
  </w:num>
  <w:num w:numId="12">
    <w:abstractNumId w:val="12"/>
  </w:num>
  <w:num w:numId="13">
    <w:abstractNumId w:val="16"/>
  </w:num>
  <w:num w:numId="14">
    <w:abstractNumId w:val="37"/>
  </w:num>
  <w:num w:numId="15">
    <w:abstractNumId w:val="10"/>
  </w:num>
  <w:num w:numId="16">
    <w:abstractNumId w:val="13"/>
  </w:num>
  <w:num w:numId="17">
    <w:abstractNumId w:val="7"/>
  </w:num>
  <w:num w:numId="18">
    <w:abstractNumId w:val="29"/>
  </w:num>
  <w:num w:numId="19">
    <w:abstractNumId w:val="15"/>
  </w:num>
  <w:num w:numId="20">
    <w:abstractNumId w:val="6"/>
  </w:num>
  <w:num w:numId="21">
    <w:abstractNumId w:val="4"/>
  </w:num>
  <w:num w:numId="22">
    <w:abstractNumId w:val="25"/>
  </w:num>
  <w:num w:numId="23">
    <w:abstractNumId w:val="1"/>
  </w:num>
  <w:num w:numId="24">
    <w:abstractNumId w:val="5"/>
  </w:num>
  <w:num w:numId="25">
    <w:abstractNumId w:val="32"/>
  </w:num>
  <w:num w:numId="26">
    <w:abstractNumId w:val="17"/>
  </w:num>
  <w:num w:numId="27">
    <w:abstractNumId w:val="9"/>
  </w:num>
  <w:num w:numId="28">
    <w:abstractNumId w:val="30"/>
  </w:num>
  <w:num w:numId="29">
    <w:abstractNumId w:val="28"/>
  </w:num>
  <w:num w:numId="30">
    <w:abstractNumId w:val="8"/>
  </w:num>
  <w:num w:numId="31">
    <w:abstractNumId w:val="35"/>
  </w:num>
  <w:num w:numId="32">
    <w:abstractNumId w:val="26"/>
  </w:num>
  <w:num w:numId="33">
    <w:abstractNumId w:val="24"/>
  </w:num>
  <w:num w:numId="34">
    <w:abstractNumId w:val="36"/>
  </w:num>
  <w:num w:numId="35">
    <w:abstractNumId w:val="11"/>
  </w:num>
  <w:num w:numId="36">
    <w:abstractNumId w:val="0"/>
  </w:num>
  <w:num w:numId="37">
    <w:abstractNumId w:val="2"/>
  </w:num>
  <w:num w:numId="38">
    <w:abstractNumId w:val="3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rsdaf2f5x55egesaewpdwsyssfzarr0t2za&quot;&gt;NABCOP&lt;record-ids&gt;&lt;item&gt;18&lt;/item&gt;&lt;item&gt;24&lt;/item&gt;&lt;item&gt;590&lt;/item&gt;&lt;item&gt;600&lt;/item&gt;&lt;item&gt;712&lt;/item&gt;&lt;item&gt;776&lt;/item&gt;&lt;item&gt;874&lt;/item&gt;&lt;item&gt;907&lt;/item&gt;&lt;item&gt;1080&lt;/item&gt;&lt;item&gt;1153&lt;/item&gt;&lt;item&gt;1191&lt;/item&gt;&lt;item&gt;1237&lt;/item&gt;&lt;item&gt;1241&lt;/item&gt;&lt;item&gt;1265&lt;/item&gt;&lt;item&gt;1304&lt;/item&gt;&lt;item&gt;1317&lt;/item&gt;&lt;item&gt;1320&lt;/item&gt;&lt;item&gt;1321&lt;/item&gt;&lt;item&gt;1322&lt;/item&gt;&lt;item&gt;1330&lt;/item&gt;&lt;item&gt;1331&lt;/item&gt;&lt;item&gt;1336&lt;/item&gt;&lt;item&gt;1339&lt;/item&gt;&lt;item&gt;1344&lt;/item&gt;&lt;item&gt;1358&lt;/item&gt;&lt;item&gt;1359&lt;/item&gt;&lt;item&gt;1361&lt;/item&gt;&lt;item&gt;1362&lt;/item&gt;&lt;item&gt;1384&lt;/item&gt;&lt;item&gt;1385&lt;/item&gt;&lt;item&gt;1386&lt;/item&gt;&lt;item&gt;1389&lt;/item&gt;&lt;item&gt;1391&lt;/item&gt;&lt;item&gt;1395&lt;/item&gt;&lt;item&gt;1408&lt;/item&gt;&lt;item&gt;1413&lt;/item&gt;&lt;item&gt;1418&lt;/item&gt;&lt;item&gt;1419&lt;/item&gt;&lt;item&gt;1421&lt;/item&gt;&lt;item&gt;1422&lt;/item&gt;&lt;item&gt;1424&lt;/item&gt;&lt;item&gt;1438&lt;/item&gt;&lt;item&gt;1467&lt;/item&gt;&lt;item&gt;1468&lt;/item&gt;&lt;/record-ids&gt;&lt;/item&gt;&lt;/Libraries&gt;"/>
  </w:docVars>
  <w:rsids>
    <w:rsidRoot w:val="00030308"/>
    <w:rsid w:val="000000F1"/>
    <w:rsid w:val="00004E45"/>
    <w:rsid w:val="00004E4C"/>
    <w:rsid w:val="000054B3"/>
    <w:rsid w:val="00005CF0"/>
    <w:rsid w:val="000101B8"/>
    <w:rsid w:val="000108C5"/>
    <w:rsid w:val="000115DA"/>
    <w:rsid w:val="00011B33"/>
    <w:rsid w:val="0001315B"/>
    <w:rsid w:val="000140C5"/>
    <w:rsid w:val="00014FE0"/>
    <w:rsid w:val="00015AE5"/>
    <w:rsid w:val="0001643C"/>
    <w:rsid w:val="00016A57"/>
    <w:rsid w:val="00016CAF"/>
    <w:rsid w:val="00020A2F"/>
    <w:rsid w:val="0002136F"/>
    <w:rsid w:val="00021E38"/>
    <w:rsid w:val="00023E81"/>
    <w:rsid w:val="0002418C"/>
    <w:rsid w:val="00024A22"/>
    <w:rsid w:val="00024C26"/>
    <w:rsid w:val="00025CDC"/>
    <w:rsid w:val="00025EDF"/>
    <w:rsid w:val="000274E7"/>
    <w:rsid w:val="00027811"/>
    <w:rsid w:val="000278A8"/>
    <w:rsid w:val="00027CA6"/>
    <w:rsid w:val="000300D6"/>
    <w:rsid w:val="0003022E"/>
    <w:rsid w:val="00030308"/>
    <w:rsid w:val="00031C16"/>
    <w:rsid w:val="00032592"/>
    <w:rsid w:val="000331D0"/>
    <w:rsid w:val="00035C7B"/>
    <w:rsid w:val="00035D56"/>
    <w:rsid w:val="00036C54"/>
    <w:rsid w:val="00040C79"/>
    <w:rsid w:val="00041103"/>
    <w:rsid w:val="000455BD"/>
    <w:rsid w:val="00045A5B"/>
    <w:rsid w:val="000520BC"/>
    <w:rsid w:val="000527CB"/>
    <w:rsid w:val="000534B0"/>
    <w:rsid w:val="000535CA"/>
    <w:rsid w:val="000545E1"/>
    <w:rsid w:val="0005583E"/>
    <w:rsid w:val="00056365"/>
    <w:rsid w:val="00056C1B"/>
    <w:rsid w:val="00061881"/>
    <w:rsid w:val="00061B03"/>
    <w:rsid w:val="000625C7"/>
    <w:rsid w:val="00062630"/>
    <w:rsid w:val="00062AD5"/>
    <w:rsid w:val="00062BB9"/>
    <w:rsid w:val="00063F2B"/>
    <w:rsid w:val="00064D06"/>
    <w:rsid w:val="0006572B"/>
    <w:rsid w:val="00070B2A"/>
    <w:rsid w:val="00071583"/>
    <w:rsid w:val="00072B0E"/>
    <w:rsid w:val="0007450B"/>
    <w:rsid w:val="00076929"/>
    <w:rsid w:val="00077E8C"/>
    <w:rsid w:val="000812CA"/>
    <w:rsid w:val="0008163D"/>
    <w:rsid w:val="00081708"/>
    <w:rsid w:val="0008190E"/>
    <w:rsid w:val="0008603B"/>
    <w:rsid w:val="00086B8C"/>
    <w:rsid w:val="000874D5"/>
    <w:rsid w:val="00090BCA"/>
    <w:rsid w:val="00090BEC"/>
    <w:rsid w:val="00090C4A"/>
    <w:rsid w:val="00091A8B"/>
    <w:rsid w:val="00091C5B"/>
    <w:rsid w:val="000924FA"/>
    <w:rsid w:val="00092F5D"/>
    <w:rsid w:val="00093EFF"/>
    <w:rsid w:val="00094206"/>
    <w:rsid w:val="00094324"/>
    <w:rsid w:val="000946DB"/>
    <w:rsid w:val="00094714"/>
    <w:rsid w:val="00094C06"/>
    <w:rsid w:val="000A6E96"/>
    <w:rsid w:val="000A761C"/>
    <w:rsid w:val="000A7D03"/>
    <w:rsid w:val="000B02CE"/>
    <w:rsid w:val="000B048B"/>
    <w:rsid w:val="000B0F5F"/>
    <w:rsid w:val="000B19EA"/>
    <w:rsid w:val="000B2601"/>
    <w:rsid w:val="000B287E"/>
    <w:rsid w:val="000B38B1"/>
    <w:rsid w:val="000B40C2"/>
    <w:rsid w:val="000B44C9"/>
    <w:rsid w:val="000B47DB"/>
    <w:rsid w:val="000B4D86"/>
    <w:rsid w:val="000B5352"/>
    <w:rsid w:val="000B6F82"/>
    <w:rsid w:val="000B73DB"/>
    <w:rsid w:val="000B7BCB"/>
    <w:rsid w:val="000B7E8F"/>
    <w:rsid w:val="000C00A3"/>
    <w:rsid w:val="000C03C1"/>
    <w:rsid w:val="000C110F"/>
    <w:rsid w:val="000C13D0"/>
    <w:rsid w:val="000C2915"/>
    <w:rsid w:val="000C4C91"/>
    <w:rsid w:val="000C5BF5"/>
    <w:rsid w:val="000C5FAD"/>
    <w:rsid w:val="000C6BD5"/>
    <w:rsid w:val="000D00A6"/>
    <w:rsid w:val="000D1011"/>
    <w:rsid w:val="000D1188"/>
    <w:rsid w:val="000D11A8"/>
    <w:rsid w:val="000D186C"/>
    <w:rsid w:val="000D2037"/>
    <w:rsid w:val="000D45F6"/>
    <w:rsid w:val="000D4BEE"/>
    <w:rsid w:val="000D7659"/>
    <w:rsid w:val="000D7D60"/>
    <w:rsid w:val="000E42AB"/>
    <w:rsid w:val="000E4C2D"/>
    <w:rsid w:val="000E62A9"/>
    <w:rsid w:val="000E6403"/>
    <w:rsid w:val="000E6DAA"/>
    <w:rsid w:val="000E7066"/>
    <w:rsid w:val="000F0BDF"/>
    <w:rsid w:val="000F10EE"/>
    <w:rsid w:val="000F169E"/>
    <w:rsid w:val="000F1C37"/>
    <w:rsid w:val="000F1F48"/>
    <w:rsid w:val="000F274C"/>
    <w:rsid w:val="000F2D19"/>
    <w:rsid w:val="000F3287"/>
    <w:rsid w:val="000F3E74"/>
    <w:rsid w:val="000F4C9A"/>
    <w:rsid w:val="000F576F"/>
    <w:rsid w:val="000F5785"/>
    <w:rsid w:val="000F5B04"/>
    <w:rsid w:val="000F6EE9"/>
    <w:rsid w:val="000F7BCB"/>
    <w:rsid w:val="001001F7"/>
    <w:rsid w:val="00100BED"/>
    <w:rsid w:val="001021A6"/>
    <w:rsid w:val="00104E62"/>
    <w:rsid w:val="00105CDA"/>
    <w:rsid w:val="00106F5F"/>
    <w:rsid w:val="00107263"/>
    <w:rsid w:val="001078FB"/>
    <w:rsid w:val="00107B68"/>
    <w:rsid w:val="00110BBE"/>
    <w:rsid w:val="00111A23"/>
    <w:rsid w:val="00111A6A"/>
    <w:rsid w:val="001123EA"/>
    <w:rsid w:val="00112DF5"/>
    <w:rsid w:val="0011530A"/>
    <w:rsid w:val="0011578A"/>
    <w:rsid w:val="001224CB"/>
    <w:rsid w:val="00123BBA"/>
    <w:rsid w:val="00125AF8"/>
    <w:rsid w:val="0012715B"/>
    <w:rsid w:val="00130A03"/>
    <w:rsid w:val="00130ECE"/>
    <w:rsid w:val="00132068"/>
    <w:rsid w:val="00132C19"/>
    <w:rsid w:val="00132C76"/>
    <w:rsid w:val="00133033"/>
    <w:rsid w:val="00133233"/>
    <w:rsid w:val="001332DE"/>
    <w:rsid w:val="00133516"/>
    <w:rsid w:val="0013400C"/>
    <w:rsid w:val="0013540D"/>
    <w:rsid w:val="00135A59"/>
    <w:rsid w:val="00136C45"/>
    <w:rsid w:val="00137FC4"/>
    <w:rsid w:val="00140C04"/>
    <w:rsid w:val="001431A1"/>
    <w:rsid w:val="00146441"/>
    <w:rsid w:val="00146FD9"/>
    <w:rsid w:val="00147E5A"/>
    <w:rsid w:val="001502BE"/>
    <w:rsid w:val="00150370"/>
    <w:rsid w:val="00150B14"/>
    <w:rsid w:val="00151BEE"/>
    <w:rsid w:val="001521D3"/>
    <w:rsid w:val="001526D6"/>
    <w:rsid w:val="00152719"/>
    <w:rsid w:val="00153629"/>
    <w:rsid w:val="0015402D"/>
    <w:rsid w:val="001545BA"/>
    <w:rsid w:val="00155C89"/>
    <w:rsid w:val="001628CC"/>
    <w:rsid w:val="00163192"/>
    <w:rsid w:val="0016426F"/>
    <w:rsid w:val="00164815"/>
    <w:rsid w:val="00164ACC"/>
    <w:rsid w:val="00164CA3"/>
    <w:rsid w:val="0016638C"/>
    <w:rsid w:val="001663A2"/>
    <w:rsid w:val="00166C8A"/>
    <w:rsid w:val="001672F4"/>
    <w:rsid w:val="00170FF6"/>
    <w:rsid w:val="00172518"/>
    <w:rsid w:val="001726BB"/>
    <w:rsid w:val="00175E8A"/>
    <w:rsid w:val="00176434"/>
    <w:rsid w:val="00176BA0"/>
    <w:rsid w:val="00176FDB"/>
    <w:rsid w:val="00180625"/>
    <w:rsid w:val="00183251"/>
    <w:rsid w:val="00183C3F"/>
    <w:rsid w:val="001847CF"/>
    <w:rsid w:val="00185136"/>
    <w:rsid w:val="00185888"/>
    <w:rsid w:val="00186790"/>
    <w:rsid w:val="00187474"/>
    <w:rsid w:val="001876D3"/>
    <w:rsid w:val="001900D1"/>
    <w:rsid w:val="00191846"/>
    <w:rsid w:val="00191AB2"/>
    <w:rsid w:val="00192A89"/>
    <w:rsid w:val="00192CE5"/>
    <w:rsid w:val="0019317A"/>
    <w:rsid w:val="00193986"/>
    <w:rsid w:val="00193F62"/>
    <w:rsid w:val="0019483F"/>
    <w:rsid w:val="00195646"/>
    <w:rsid w:val="00195B3C"/>
    <w:rsid w:val="00196072"/>
    <w:rsid w:val="0019630C"/>
    <w:rsid w:val="0019784F"/>
    <w:rsid w:val="001A0282"/>
    <w:rsid w:val="001A0637"/>
    <w:rsid w:val="001A12A8"/>
    <w:rsid w:val="001A2443"/>
    <w:rsid w:val="001A5F5A"/>
    <w:rsid w:val="001A728D"/>
    <w:rsid w:val="001B0380"/>
    <w:rsid w:val="001B2BB9"/>
    <w:rsid w:val="001B3593"/>
    <w:rsid w:val="001B4A25"/>
    <w:rsid w:val="001B61AD"/>
    <w:rsid w:val="001B6416"/>
    <w:rsid w:val="001B6FA7"/>
    <w:rsid w:val="001B7AB9"/>
    <w:rsid w:val="001B7D83"/>
    <w:rsid w:val="001C0A0B"/>
    <w:rsid w:val="001C0D76"/>
    <w:rsid w:val="001C0FC6"/>
    <w:rsid w:val="001C1341"/>
    <w:rsid w:val="001C1565"/>
    <w:rsid w:val="001C2BC1"/>
    <w:rsid w:val="001C34A5"/>
    <w:rsid w:val="001C4B81"/>
    <w:rsid w:val="001C7C15"/>
    <w:rsid w:val="001D0294"/>
    <w:rsid w:val="001D1B3D"/>
    <w:rsid w:val="001D1F66"/>
    <w:rsid w:val="001D2359"/>
    <w:rsid w:val="001D237B"/>
    <w:rsid w:val="001D2DBA"/>
    <w:rsid w:val="001D315B"/>
    <w:rsid w:val="001D49D3"/>
    <w:rsid w:val="001D4EE7"/>
    <w:rsid w:val="001D68A9"/>
    <w:rsid w:val="001D6CF8"/>
    <w:rsid w:val="001E104F"/>
    <w:rsid w:val="001E13FE"/>
    <w:rsid w:val="001E2EE5"/>
    <w:rsid w:val="001E3240"/>
    <w:rsid w:val="001E3C94"/>
    <w:rsid w:val="001E4092"/>
    <w:rsid w:val="001E43D3"/>
    <w:rsid w:val="001E76DB"/>
    <w:rsid w:val="001F010D"/>
    <w:rsid w:val="001F0C2F"/>
    <w:rsid w:val="001F2205"/>
    <w:rsid w:val="001F3373"/>
    <w:rsid w:val="001F4529"/>
    <w:rsid w:val="001F5C79"/>
    <w:rsid w:val="001F71F1"/>
    <w:rsid w:val="001F7758"/>
    <w:rsid w:val="0020057F"/>
    <w:rsid w:val="00202396"/>
    <w:rsid w:val="002107A6"/>
    <w:rsid w:val="0021084B"/>
    <w:rsid w:val="0021273E"/>
    <w:rsid w:val="0021321C"/>
    <w:rsid w:val="00213FDF"/>
    <w:rsid w:val="002149BA"/>
    <w:rsid w:val="00215507"/>
    <w:rsid w:val="00222109"/>
    <w:rsid w:val="0022222D"/>
    <w:rsid w:val="002226F7"/>
    <w:rsid w:val="002228E6"/>
    <w:rsid w:val="00223646"/>
    <w:rsid w:val="00224007"/>
    <w:rsid w:val="00224251"/>
    <w:rsid w:val="00225860"/>
    <w:rsid w:val="0022673B"/>
    <w:rsid w:val="0023089A"/>
    <w:rsid w:val="002310EB"/>
    <w:rsid w:val="00231407"/>
    <w:rsid w:val="0023163F"/>
    <w:rsid w:val="00231E54"/>
    <w:rsid w:val="00233185"/>
    <w:rsid w:val="00233C49"/>
    <w:rsid w:val="002344E8"/>
    <w:rsid w:val="00234AA4"/>
    <w:rsid w:val="00234AB7"/>
    <w:rsid w:val="0023573C"/>
    <w:rsid w:val="002363C8"/>
    <w:rsid w:val="002372C5"/>
    <w:rsid w:val="0023738F"/>
    <w:rsid w:val="002404BF"/>
    <w:rsid w:val="00240B15"/>
    <w:rsid w:val="00240C10"/>
    <w:rsid w:val="00242869"/>
    <w:rsid w:val="00243742"/>
    <w:rsid w:val="00245D64"/>
    <w:rsid w:val="00246A17"/>
    <w:rsid w:val="00246B3E"/>
    <w:rsid w:val="0025154D"/>
    <w:rsid w:val="002532DD"/>
    <w:rsid w:val="0025628A"/>
    <w:rsid w:val="0025787A"/>
    <w:rsid w:val="002606BD"/>
    <w:rsid w:val="002618B8"/>
    <w:rsid w:val="00263E28"/>
    <w:rsid w:val="00263FAC"/>
    <w:rsid w:val="002650EA"/>
    <w:rsid w:val="002653FA"/>
    <w:rsid w:val="002656F2"/>
    <w:rsid w:val="00265C94"/>
    <w:rsid w:val="0026665F"/>
    <w:rsid w:val="00267A12"/>
    <w:rsid w:val="00271100"/>
    <w:rsid w:val="0027243D"/>
    <w:rsid w:val="0027438F"/>
    <w:rsid w:val="0027551F"/>
    <w:rsid w:val="00276355"/>
    <w:rsid w:val="00276653"/>
    <w:rsid w:val="0027691D"/>
    <w:rsid w:val="00276BAF"/>
    <w:rsid w:val="00276FA4"/>
    <w:rsid w:val="0028072E"/>
    <w:rsid w:val="00280A25"/>
    <w:rsid w:val="00281FE8"/>
    <w:rsid w:val="0028207D"/>
    <w:rsid w:val="00282A4D"/>
    <w:rsid w:val="0028456C"/>
    <w:rsid w:val="00284614"/>
    <w:rsid w:val="002850B6"/>
    <w:rsid w:val="00285CDA"/>
    <w:rsid w:val="0028659C"/>
    <w:rsid w:val="0028728C"/>
    <w:rsid w:val="00287B9F"/>
    <w:rsid w:val="002911CA"/>
    <w:rsid w:val="002929A1"/>
    <w:rsid w:val="002942D2"/>
    <w:rsid w:val="002949BC"/>
    <w:rsid w:val="00294F6C"/>
    <w:rsid w:val="00295092"/>
    <w:rsid w:val="002955AC"/>
    <w:rsid w:val="002957CF"/>
    <w:rsid w:val="0029595F"/>
    <w:rsid w:val="00296406"/>
    <w:rsid w:val="002970D5"/>
    <w:rsid w:val="00297C39"/>
    <w:rsid w:val="002A0D2C"/>
    <w:rsid w:val="002A0D69"/>
    <w:rsid w:val="002A4EEB"/>
    <w:rsid w:val="002A6597"/>
    <w:rsid w:val="002A6BFF"/>
    <w:rsid w:val="002A7A4F"/>
    <w:rsid w:val="002B0153"/>
    <w:rsid w:val="002B0D90"/>
    <w:rsid w:val="002B19CD"/>
    <w:rsid w:val="002B2A80"/>
    <w:rsid w:val="002B3577"/>
    <w:rsid w:val="002B4232"/>
    <w:rsid w:val="002B4DA1"/>
    <w:rsid w:val="002B62FF"/>
    <w:rsid w:val="002B6A7B"/>
    <w:rsid w:val="002B6B85"/>
    <w:rsid w:val="002C6AE3"/>
    <w:rsid w:val="002C6EB9"/>
    <w:rsid w:val="002D04DC"/>
    <w:rsid w:val="002D2944"/>
    <w:rsid w:val="002D2B36"/>
    <w:rsid w:val="002D2FFF"/>
    <w:rsid w:val="002D3039"/>
    <w:rsid w:val="002D39A1"/>
    <w:rsid w:val="002D4CBD"/>
    <w:rsid w:val="002D4D3B"/>
    <w:rsid w:val="002E0049"/>
    <w:rsid w:val="002E0741"/>
    <w:rsid w:val="002E0C26"/>
    <w:rsid w:val="002E2D54"/>
    <w:rsid w:val="002E4166"/>
    <w:rsid w:val="002F004C"/>
    <w:rsid w:val="002F16C6"/>
    <w:rsid w:val="002F1E01"/>
    <w:rsid w:val="002F3331"/>
    <w:rsid w:val="002F608B"/>
    <w:rsid w:val="002F62C5"/>
    <w:rsid w:val="002F6601"/>
    <w:rsid w:val="002F6B54"/>
    <w:rsid w:val="002F6D07"/>
    <w:rsid w:val="002F759E"/>
    <w:rsid w:val="00301090"/>
    <w:rsid w:val="0030243B"/>
    <w:rsid w:val="003039DC"/>
    <w:rsid w:val="00304663"/>
    <w:rsid w:val="00305DD8"/>
    <w:rsid w:val="00306CDD"/>
    <w:rsid w:val="00307846"/>
    <w:rsid w:val="00307B6B"/>
    <w:rsid w:val="00307CB0"/>
    <w:rsid w:val="003138E9"/>
    <w:rsid w:val="0031459D"/>
    <w:rsid w:val="0031613A"/>
    <w:rsid w:val="00316194"/>
    <w:rsid w:val="00317FB1"/>
    <w:rsid w:val="00322F70"/>
    <w:rsid w:val="00323EC9"/>
    <w:rsid w:val="00325447"/>
    <w:rsid w:val="00326145"/>
    <w:rsid w:val="00326E7C"/>
    <w:rsid w:val="00327048"/>
    <w:rsid w:val="00327973"/>
    <w:rsid w:val="00327A66"/>
    <w:rsid w:val="00330A17"/>
    <w:rsid w:val="00330A87"/>
    <w:rsid w:val="003323EE"/>
    <w:rsid w:val="00333F16"/>
    <w:rsid w:val="00334774"/>
    <w:rsid w:val="003347C3"/>
    <w:rsid w:val="00336008"/>
    <w:rsid w:val="00336919"/>
    <w:rsid w:val="00337574"/>
    <w:rsid w:val="00340921"/>
    <w:rsid w:val="003426F6"/>
    <w:rsid w:val="00343A37"/>
    <w:rsid w:val="00343C96"/>
    <w:rsid w:val="00344A28"/>
    <w:rsid w:val="00346AC7"/>
    <w:rsid w:val="00347146"/>
    <w:rsid w:val="0034799B"/>
    <w:rsid w:val="00347BB0"/>
    <w:rsid w:val="0035040E"/>
    <w:rsid w:val="00350514"/>
    <w:rsid w:val="00350527"/>
    <w:rsid w:val="0035264F"/>
    <w:rsid w:val="00352C9D"/>
    <w:rsid w:val="00353086"/>
    <w:rsid w:val="003530F1"/>
    <w:rsid w:val="003533A9"/>
    <w:rsid w:val="00354225"/>
    <w:rsid w:val="00361BA6"/>
    <w:rsid w:val="00362266"/>
    <w:rsid w:val="00364A40"/>
    <w:rsid w:val="00364DF1"/>
    <w:rsid w:val="0036554A"/>
    <w:rsid w:val="003655BF"/>
    <w:rsid w:val="003655C1"/>
    <w:rsid w:val="003660C1"/>
    <w:rsid w:val="003703A3"/>
    <w:rsid w:val="00370971"/>
    <w:rsid w:val="00370A0A"/>
    <w:rsid w:val="003726A8"/>
    <w:rsid w:val="00373D5C"/>
    <w:rsid w:val="00375FC3"/>
    <w:rsid w:val="0037770B"/>
    <w:rsid w:val="00380A60"/>
    <w:rsid w:val="0038147F"/>
    <w:rsid w:val="00381EBE"/>
    <w:rsid w:val="00382315"/>
    <w:rsid w:val="003839D4"/>
    <w:rsid w:val="00383CBD"/>
    <w:rsid w:val="00383FC1"/>
    <w:rsid w:val="00384B49"/>
    <w:rsid w:val="0038654F"/>
    <w:rsid w:val="00387D01"/>
    <w:rsid w:val="003903A7"/>
    <w:rsid w:val="0039220C"/>
    <w:rsid w:val="00392F0B"/>
    <w:rsid w:val="0039363A"/>
    <w:rsid w:val="00393C6B"/>
    <w:rsid w:val="003942B0"/>
    <w:rsid w:val="003942C0"/>
    <w:rsid w:val="0039456A"/>
    <w:rsid w:val="00394C14"/>
    <w:rsid w:val="00395FC7"/>
    <w:rsid w:val="00396602"/>
    <w:rsid w:val="003971CF"/>
    <w:rsid w:val="00397699"/>
    <w:rsid w:val="00397E2C"/>
    <w:rsid w:val="003A0151"/>
    <w:rsid w:val="003A0305"/>
    <w:rsid w:val="003A4A49"/>
    <w:rsid w:val="003A55A0"/>
    <w:rsid w:val="003A6903"/>
    <w:rsid w:val="003A7735"/>
    <w:rsid w:val="003A7CB3"/>
    <w:rsid w:val="003A7F17"/>
    <w:rsid w:val="003B1B65"/>
    <w:rsid w:val="003B3531"/>
    <w:rsid w:val="003B6900"/>
    <w:rsid w:val="003B753C"/>
    <w:rsid w:val="003C0153"/>
    <w:rsid w:val="003C08EE"/>
    <w:rsid w:val="003C0983"/>
    <w:rsid w:val="003C0A28"/>
    <w:rsid w:val="003C1991"/>
    <w:rsid w:val="003C1B2F"/>
    <w:rsid w:val="003C1D9D"/>
    <w:rsid w:val="003C2588"/>
    <w:rsid w:val="003C29EA"/>
    <w:rsid w:val="003C3516"/>
    <w:rsid w:val="003C3958"/>
    <w:rsid w:val="003C5893"/>
    <w:rsid w:val="003C6090"/>
    <w:rsid w:val="003C6681"/>
    <w:rsid w:val="003C6A4F"/>
    <w:rsid w:val="003C6DDB"/>
    <w:rsid w:val="003C7264"/>
    <w:rsid w:val="003C733D"/>
    <w:rsid w:val="003D260D"/>
    <w:rsid w:val="003D334F"/>
    <w:rsid w:val="003D3350"/>
    <w:rsid w:val="003D6F49"/>
    <w:rsid w:val="003E012F"/>
    <w:rsid w:val="003E1149"/>
    <w:rsid w:val="003E16FD"/>
    <w:rsid w:val="003E1979"/>
    <w:rsid w:val="003E2BC9"/>
    <w:rsid w:val="003E3D9B"/>
    <w:rsid w:val="003E654D"/>
    <w:rsid w:val="003E6779"/>
    <w:rsid w:val="003E68B2"/>
    <w:rsid w:val="003E6EC4"/>
    <w:rsid w:val="003F038F"/>
    <w:rsid w:val="003F03B9"/>
    <w:rsid w:val="003F1398"/>
    <w:rsid w:val="003F2C42"/>
    <w:rsid w:val="003F2ECF"/>
    <w:rsid w:val="003F4D40"/>
    <w:rsid w:val="003F561E"/>
    <w:rsid w:val="003F6B05"/>
    <w:rsid w:val="00400279"/>
    <w:rsid w:val="0040156B"/>
    <w:rsid w:val="00403CBF"/>
    <w:rsid w:val="00405E0B"/>
    <w:rsid w:val="00405ED5"/>
    <w:rsid w:val="004063EA"/>
    <w:rsid w:val="0040719F"/>
    <w:rsid w:val="004079F9"/>
    <w:rsid w:val="00410762"/>
    <w:rsid w:val="00410985"/>
    <w:rsid w:val="00410E2C"/>
    <w:rsid w:val="00411476"/>
    <w:rsid w:val="0041167B"/>
    <w:rsid w:val="004121AC"/>
    <w:rsid w:val="004132D6"/>
    <w:rsid w:val="004137DA"/>
    <w:rsid w:val="00414735"/>
    <w:rsid w:val="00414834"/>
    <w:rsid w:val="00414A57"/>
    <w:rsid w:val="004150B3"/>
    <w:rsid w:val="00415383"/>
    <w:rsid w:val="004154D1"/>
    <w:rsid w:val="00415CA3"/>
    <w:rsid w:val="00415CD4"/>
    <w:rsid w:val="00416D7B"/>
    <w:rsid w:val="00417254"/>
    <w:rsid w:val="004216F8"/>
    <w:rsid w:val="00422182"/>
    <w:rsid w:val="00423CE4"/>
    <w:rsid w:val="00426833"/>
    <w:rsid w:val="00432E3E"/>
    <w:rsid w:val="004335C7"/>
    <w:rsid w:val="004336CC"/>
    <w:rsid w:val="004339A6"/>
    <w:rsid w:val="004353C5"/>
    <w:rsid w:val="004354F0"/>
    <w:rsid w:val="00435565"/>
    <w:rsid w:val="00437D65"/>
    <w:rsid w:val="004409AE"/>
    <w:rsid w:val="00440FD1"/>
    <w:rsid w:val="0044267F"/>
    <w:rsid w:val="00443E85"/>
    <w:rsid w:val="004449D2"/>
    <w:rsid w:val="00444AAB"/>
    <w:rsid w:val="00444CD1"/>
    <w:rsid w:val="004450B8"/>
    <w:rsid w:val="0044660A"/>
    <w:rsid w:val="00450D34"/>
    <w:rsid w:val="00451324"/>
    <w:rsid w:val="00451B07"/>
    <w:rsid w:val="00453789"/>
    <w:rsid w:val="004547A6"/>
    <w:rsid w:val="00454FA4"/>
    <w:rsid w:val="004568FE"/>
    <w:rsid w:val="00456B97"/>
    <w:rsid w:val="00457818"/>
    <w:rsid w:val="004601B7"/>
    <w:rsid w:val="00460288"/>
    <w:rsid w:val="004609F3"/>
    <w:rsid w:val="00463AE7"/>
    <w:rsid w:val="00464C74"/>
    <w:rsid w:val="00464FFA"/>
    <w:rsid w:val="00465383"/>
    <w:rsid w:val="00467DF5"/>
    <w:rsid w:val="00467E4E"/>
    <w:rsid w:val="00471EBE"/>
    <w:rsid w:val="00472BF4"/>
    <w:rsid w:val="00475C61"/>
    <w:rsid w:val="00480141"/>
    <w:rsid w:val="00480300"/>
    <w:rsid w:val="004808FD"/>
    <w:rsid w:val="00480E69"/>
    <w:rsid w:val="00481144"/>
    <w:rsid w:val="00483045"/>
    <w:rsid w:val="004831AA"/>
    <w:rsid w:val="004833D0"/>
    <w:rsid w:val="00485A80"/>
    <w:rsid w:val="004862B1"/>
    <w:rsid w:val="00486698"/>
    <w:rsid w:val="00492735"/>
    <w:rsid w:val="00492FB1"/>
    <w:rsid w:val="00493393"/>
    <w:rsid w:val="00493F15"/>
    <w:rsid w:val="00493F9D"/>
    <w:rsid w:val="00494CC1"/>
    <w:rsid w:val="00494F21"/>
    <w:rsid w:val="004960DE"/>
    <w:rsid w:val="00496296"/>
    <w:rsid w:val="00496605"/>
    <w:rsid w:val="004A1847"/>
    <w:rsid w:val="004A5690"/>
    <w:rsid w:val="004A72BC"/>
    <w:rsid w:val="004B09BD"/>
    <w:rsid w:val="004B10FF"/>
    <w:rsid w:val="004B13EB"/>
    <w:rsid w:val="004B142C"/>
    <w:rsid w:val="004B7303"/>
    <w:rsid w:val="004C07E7"/>
    <w:rsid w:val="004C1826"/>
    <w:rsid w:val="004C230E"/>
    <w:rsid w:val="004C24CA"/>
    <w:rsid w:val="004C4667"/>
    <w:rsid w:val="004C5266"/>
    <w:rsid w:val="004C5334"/>
    <w:rsid w:val="004C56BA"/>
    <w:rsid w:val="004C7591"/>
    <w:rsid w:val="004C79E8"/>
    <w:rsid w:val="004D01CC"/>
    <w:rsid w:val="004D0649"/>
    <w:rsid w:val="004D1478"/>
    <w:rsid w:val="004D4A37"/>
    <w:rsid w:val="004D51E9"/>
    <w:rsid w:val="004D5C75"/>
    <w:rsid w:val="004D6D35"/>
    <w:rsid w:val="004E0976"/>
    <w:rsid w:val="004E132B"/>
    <w:rsid w:val="004E210E"/>
    <w:rsid w:val="004E332B"/>
    <w:rsid w:val="004E3859"/>
    <w:rsid w:val="004E4937"/>
    <w:rsid w:val="004E696A"/>
    <w:rsid w:val="004F053B"/>
    <w:rsid w:val="004F0B33"/>
    <w:rsid w:val="004F0CCE"/>
    <w:rsid w:val="004F164A"/>
    <w:rsid w:val="004F1807"/>
    <w:rsid w:val="004F1909"/>
    <w:rsid w:val="004F1A38"/>
    <w:rsid w:val="004F254C"/>
    <w:rsid w:val="004F25E8"/>
    <w:rsid w:val="004F2DDD"/>
    <w:rsid w:val="004F5D1A"/>
    <w:rsid w:val="004F6065"/>
    <w:rsid w:val="004F7217"/>
    <w:rsid w:val="004F7728"/>
    <w:rsid w:val="00500CE9"/>
    <w:rsid w:val="005014AD"/>
    <w:rsid w:val="00501DD8"/>
    <w:rsid w:val="00502CEB"/>
    <w:rsid w:val="00503045"/>
    <w:rsid w:val="00505201"/>
    <w:rsid w:val="00505378"/>
    <w:rsid w:val="00512EF8"/>
    <w:rsid w:val="00513456"/>
    <w:rsid w:val="00514EBE"/>
    <w:rsid w:val="00515F55"/>
    <w:rsid w:val="005219C7"/>
    <w:rsid w:val="00521A3F"/>
    <w:rsid w:val="005232C5"/>
    <w:rsid w:val="005236F9"/>
    <w:rsid w:val="00523AA7"/>
    <w:rsid w:val="005246EF"/>
    <w:rsid w:val="00524DF5"/>
    <w:rsid w:val="00527668"/>
    <w:rsid w:val="00527FDB"/>
    <w:rsid w:val="0053070D"/>
    <w:rsid w:val="00531525"/>
    <w:rsid w:val="00531B88"/>
    <w:rsid w:val="00531E5F"/>
    <w:rsid w:val="00533365"/>
    <w:rsid w:val="0053403E"/>
    <w:rsid w:val="005352B8"/>
    <w:rsid w:val="00535DB6"/>
    <w:rsid w:val="00536033"/>
    <w:rsid w:val="005364D8"/>
    <w:rsid w:val="00540164"/>
    <w:rsid w:val="00540D8E"/>
    <w:rsid w:val="0054118C"/>
    <w:rsid w:val="00541377"/>
    <w:rsid w:val="00541A35"/>
    <w:rsid w:val="005421F8"/>
    <w:rsid w:val="005437DD"/>
    <w:rsid w:val="005438A2"/>
    <w:rsid w:val="0054522A"/>
    <w:rsid w:val="005452C0"/>
    <w:rsid w:val="00547A2D"/>
    <w:rsid w:val="00547C69"/>
    <w:rsid w:val="00547F8F"/>
    <w:rsid w:val="00550666"/>
    <w:rsid w:val="00550A0C"/>
    <w:rsid w:val="00551842"/>
    <w:rsid w:val="00555A20"/>
    <w:rsid w:val="00556CFB"/>
    <w:rsid w:val="00556DB3"/>
    <w:rsid w:val="00560602"/>
    <w:rsid w:val="00561520"/>
    <w:rsid w:val="005630F3"/>
    <w:rsid w:val="00563917"/>
    <w:rsid w:val="0056431F"/>
    <w:rsid w:val="0056739E"/>
    <w:rsid w:val="005708B9"/>
    <w:rsid w:val="005714E6"/>
    <w:rsid w:val="005716CD"/>
    <w:rsid w:val="005742AC"/>
    <w:rsid w:val="00574677"/>
    <w:rsid w:val="00574FC9"/>
    <w:rsid w:val="00575894"/>
    <w:rsid w:val="00575CD8"/>
    <w:rsid w:val="005764B6"/>
    <w:rsid w:val="00577481"/>
    <w:rsid w:val="0057776E"/>
    <w:rsid w:val="00580922"/>
    <w:rsid w:val="005812B1"/>
    <w:rsid w:val="005829B2"/>
    <w:rsid w:val="0058312A"/>
    <w:rsid w:val="005834DB"/>
    <w:rsid w:val="005838B7"/>
    <w:rsid w:val="0058562E"/>
    <w:rsid w:val="00585E61"/>
    <w:rsid w:val="005873D4"/>
    <w:rsid w:val="00592299"/>
    <w:rsid w:val="00592480"/>
    <w:rsid w:val="0059314F"/>
    <w:rsid w:val="005955A3"/>
    <w:rsid w:val="005966CF"/>
    <w:rsid w:val="00597437"/>
    <w:rsid w:val="005A19DB"/>
    <w:rsid w:val="005A2A5C"/>
    <w:rsid w:val="005A36A9"/>
    <w:rsid w:val="005A469D"/>
    <w:rsid w:val="005A4BAB"/>
    <w:rsid w:val="005A4FA3"/>
    <w:rsid w:val="005A54EB"/>
    <w:rsid w:val="005A78DD"/>
    <w:rsid w:val="005A79AC"/>
    <w:rsid w:val="005B0C7D"/>
    <w:rsid w:val="005B3DEB"/>
    <w:rsid w:val="005B4667"/>
    <w:rsid w:val="005B4C46"/>
    <w:rsid w:val="005B4D28"/>
    <w:rsid w:val="005B68DF"/>
    <w:rsid w:val="005C0853"/>
    <w:rsid w:val="005C0B15"/>
    <w:rsid w:val="005C0BA8"/>
    <w:rsid w:val="005C0D4A"/>
    <w:rsid w:val="005C14C1"/>
    <w:rsid w:val="005C2216"/>
    <w:rsid w:val="005C2974"/>
    <w:rsid w:val="005C2C93"/>
    <w:rsid w:val="005C348D"/>
    <w:rsid w:val="005C57AE"/>
    <w:rsid w:val="005C5C04"/>
    <w:rsid w:val="005C6712"/>
    <w:rsid w:val="005C7291"/>
    <w:rsid w:val="005C7979"/>
    <w:rsid w:val="005D2809"/>
    <w:rsid w:val="005D2C47"/>
    <w:rsid w:val="005D3C4D"/>
    <w:rsid w:val="005D4B8D"/>
    <w:rsid w:val="005D653A"/>
    <w:rsid w:val="005D7CAF"/>
    <w:rsid w:val="005E302F"/>
    <w:rsid w:val="005E344B"/>
    <w:rsid w:val="005E4344"/>
    <w:rsid w:val="005E5045"/>
    <w:rsid w:val="005E516A"/>
    <w:rsid w:val="005E6D89"/>
    <w:rsid w:val="005E749A"/>
    <w:rsid w:val="005E7CCF"/>
    <w:rsid w:val="005F04B7"/>
    <w:rsid w:val="005F0F0F"/>
    <w:rsid w:val="005F4E87"/>
    <w:rsid w:val="005F4EBB"/>
    <w:rsid w:val="005F50A9"/>
    <w:rsid w:val="005F57D7"/>
    <w:rsid w:val="005F597F"/>
    <w:rsid w:val="005F5E06"/>
    <w:rsid w:val="005F5EE5"/>
    <w:rsid w:val="005F69D6"/>
    <w:rsid w:val="005F713A"/>
    <w:rsid w:val="005F7629"/>
    <w:rsid w:val="005F781A"/>
    <w:rsid w:val="0060022C"/>
    <w:rsid w:val="006012D5"/>
    <w:rsid w:val="0060130D"/>
    <w:rsid w:val="0060162F"/>
    <w:rsid w:val="00602651"/>
    <w:rsid w:val="00603253"/>
    <w:rsid w:val="0060441A"/>
    <w:rsid w:val="00604DB8"/>
    <w:rsid w:val="00605F5B"/>
    <w:rsid w:val="006073A7"/>
    <w:rsid w:val="00607D67"/>
    <w:rsid w:val="00610D04"/>
    <w:rsid w:val="00610F30"/>
    <w:rsid w:val="006115C4"/>
    <w:rsid w:val="0061196D"/>
    <w:rsid w:val="006139A1"/>
    <w:rsid w:val="0061438A"/>
    <w:rsid w:val="0061567B"/>
    <w:rsid w:val="00616B0C"/>
    <w:rsid w:val="00616D72"/>
    <w:rsid w:val="00616DBB"/>
    <w:rsid w:val="00617128"/>
    <w:rsid w:val="00617598"/>
    <w:rsid w:val="006201A3"/>
    <w:rsid w:val="00620224"/>
    <w:rsid w:val="006216B9"/>
    <w:rsid w:val="006217CE"/>
    <w:rsid w:val="0062203E"/>
    <w:rsid w:val="00623677"/>
    <w:rsid w:val="00623888"/>
    <w:rsid w:val="00623BC8"/>
    <w:rsid w:val="00625ECF"/>
    <w:rsid w:val="00626C1C"/>
    <w:rsid w:val="0062709F"/>
    <w:rsid w:val="00627133"/>
    <w:rsid w:val="00627258"/>
    <w:rsid w:val="006310DA"/>
    <w:rsid w:val="00632409"/>
    <w:rsid w:val="006325EA"/>
    <w:rsid w:val="0063435D"/>
    <w:rsid w:val="00634C45"/>
    <w:rsid w:val="006350EE"/>
    <w:rsid w:val="006351EC"/>
    <w:rsid w:val="00636228"/>
    <w:rsid w:val="006401C0"/>
    <w:rsid w:val="00640669"/>
    <w:rsid w:val="00640CB3"/>
    <w:rsid w:val="0064220B"/>
    <w:rsid w:val="00642AAA"/>
    <w:rsid w:val="00644A1C"/>
    <w:rsid w:val="00645B28"/>
    <w:rsid w:val="00645CCD"/>
    <w:rsid w:val="00647243"/>
    <w:rsid w:val="00647302"/>
    <w:rsid w:val="00650B0C"/>
    <w:rsid w:val="00650C9E"/>
    <w:rsid w:val="006512B2"/>
    <w:rsid w:val="006518BB"/>
    <w:rsid w:val="00651A47"/>
    <w:rsid w:val="00651D61"/>
    <w:rsid w:val="00652C58"/>
    <w:rsid w:val="00652E65"/>
    <w:rsid w:val="006535ED"/>
    <w:rsid w:val="00654625"/>
    <w:rsid w:val="00654C21"/>
    <w:rsid w:val="00654EFE"/>
    <w:rsid w:val="00655981"/>
    <w:rsid w:val="006601A5"/>
    <w:rsid w:val="00660692"/>
    <w:rsid w:val="006608CE"/>
    <w:rsid w:val="006616C2"/>
    <w:rsid w:val="006628B3"/>
    <w:rsid w:val="00662A96"/>
    <w:rsid w:val="00663563"/>
    <w:rsid w:val="006645E2"/>
    <w:rsid w:val="00664E4B"/>
    <w:rsid w:val="0066539F"/>
    <w:rsid w:val="00665B59"/>
    <w:rsid w:val="00665D07"/>
    <w:rsid w:val="006663B5"/>
    <w:rsid w:val="00666463"/>
    <w:rsid w:val="006666D8"/>
    <w:rsid w:val="00670285"/>
    <w:rsid w:val="00670D6C"/>
    <w:rsid w:val="00672737"/>
    <w:rsid w:val="00672E44"/>
    <w:rsid w:val="00673375"/>
    <w:rsid w:val="00674595"/>
    <w:rsid w:val="006757D6"/>
    <w:rsid w:val="006758CF"/>
    <w:rsid w:val="006767E7"/>
    <w:rsid w:val="0067692C"/>
    <w:rsid w:val="00676EA7"/>
    <w:rsid w:val="006803DF"/>
    <w:rsid w:val="00682D72"/>
    <w:rsid w:val="00683017"/>
    <w:rsid w:val="0068318F"/>
    <w:rsid w:val="00683471"/>
    <w:rsid w:val="00684727"/>
    <w:rsid w:val="00684FEA"/>
    <w:rsid w:val="00685C53"/>
    <w:rsid w:val="0069061F"/>
    <w:rsid w:val="0069063E"/>
    <w:rsid w:val="0069125D"/>
    <w:rsid w:val="00691AFF"/>
    <w:rsid w:val="006926E1"/>
    <w:rsid w:val="00692840"/>
    <w:rsid w:val="00692976"/>
    <w:rsid w:val="00692996"/>
    <w:rsid w:val="006935E8"/>
    <w:rsid w:val="00693AAB"/>
    <w:rsid w:val="006945C3"/>
    <w:rsid w:val="00695BF5"/>
    <w:rsid w:val="0069618F"/>
    <w:rsid w:val="00696BAE"/>
    <w:rsid w:val="00697011"/>
    <w:rsid w:val="00697B65"/>
    <w:rsid w:val="006A0D5F"/>
    <w:rsid w:val="006A2E9B"/>
    <w:rsid w:val="006A39D2"/>
    <w:rsid w:val="006A4A97"/>
    <w:rsid w:val="006A5513"/>
    <w:rsid w:val="006A572C"/>
    <w:rsid w:val="006A578F"/>
    <w:rsid w:val="006A5B76"/>
    <w:rsid w:val="006A6CA4"/>
    <w:rsid w:val="006A6E40"/>
    <w:rsid w:val="006B098E"/>
    <w:rsid w:val="006B291D"/>
    <w:rsid w:val="006B4B7D"/>
    <w:rsid w:val="006C40B9"/>
    <w:rsid w:val="006C4438"/>
    <w:rsid w:val="006C4907"/>
    <w:rsid w:val="006C4E7A"/>
    <w:rsid w:val="006C5674"/>
    <w:rsid w:val="006D0898"/>
    <w:rsid w:val="006D139B"/>
    <w:rsid w:val="006D1E87"/>
    <w:rsid w:val="006D2945"/>
    <w:rsid w:val="006D3CB9"/>
    <w:rsid w:val="006D3E9A"/>
    <w:rsid w:val="006D40E6"/>
    <w:rsid w:val="006D437C"/>
    <w:rsid w:val="006D66D5"/>
    <w:rsid w:val="006D6F3B"/>
    <w:rsid w:val="006E179B"/>
    <w:rsid w:val="006E291B"/>
    <w:rsid w:val="006E36BD"/>
    <w:rsid w:val="006E38C7"/>
    <w:rsid w:val="006E69C7"/>
    <w:rsid w:val="006E77D7"/>
    <w:rsid w:val="006E798A"/>
    <w:rsid w:val="006F0770"/>
    <w:rsid w:val="006F0CE7"/>
    <w:rsid w:val="006F160C"/>
    <w:rsid w:val="006F26FF"/>
    <w:rsid w:val="006F2A46"/>
    <w:rsid w:val="006F3B50"/>
    <w:rsid w:val="006F46F5"/>
    <w:rsid w:val="006F5285"/>
    <w:rsid w:val="006F5C4C"/>
    <w:rsid w:val="006F65BC"/>
    <w:rsid w:val="0070143B"/>
    <w:rsid w:val="007068C2"/>
    <w:rsid w:val="00706EAA"/>
    <w:rsid w:val="007100AC"/>
    <w:rsid w:val="00711D8E"/>
    <w:rsid w:val="00714075"/>
    <w:rsid w:val="00714298"/>
    <w:rsid w:val="007146F6"/>
    <w:rsid w:val="0071543D"/>
    <w:rsid w:val="0071573F"/>
    <w:rsid w:val="007170A3"/>
    <w:rsid w:val="00717BD6"/>
    <w:rsid w:val="00720D94"/>
    <w:rsid w:val="00723345"/>
    <w:rsid w:val="007233FE"/>
    <w:rsid w:val="007234A3"/>
    <w:rsid w:val="00723A26"/>
    <w:rsid w:val="00724915"/>
    <w:rsid w:val="0072498D"/>
    <w:rsid w:val="0072663E"/>
    <w:rsid w:val="007272ED"/>
    <w:rsid w:val="00730ED7"/>
    <w:rsid w:val="00731054"/>
    <w:rsid w:val="007312A1"/>
    <w:rsid w:val="00731536"/>
    <w:rsid w:val="00732D64"/>
    <w:rsid w:val="007353F2"/>
    <w:rsid w:val="00735504"/>
    <w:rsid w:val="0073593B"/>
    <w:rsid w:val="00736DC5"/>
    <w:rsid w:val="007405B1"/>
    <w:rsid w:val="0074067D"/>
    <w:rsid w:val="00741EC7"/>
    <w:rsid w:val="00743A8D"/>
    <w:rsid w:val="00744FD4"/>
    <w:rsid w:val="00745CAF"/>
    <w:rsid w:val="00746794"/>
    <w:rsid w:val="00750AA8"/>
    <w:rsid w:val="00752166"/>
    <w:rsid w:val="007526B8"/>
    <w:rsid w:val="007539AE"/>
    <w:rsid w:val="00754114"/>
    <w:rsid w:val="0075419D"/>
    <w:rsid w:val="00755600"/>
    <w:rsid w:val="00755950"/>
    <w:rsid w:val="00757B30"/>
    <w:rsid w:val="007604AC"/>
    <w:rsid w:val="00760C54"/>
    <w:rsid w:val="00760E3E"/>
    <w:rsid w:val="00760FE9"/>
    <w:rsid w:val="007619E6"/>
    <w:rsid w:val="00762D3F"/>
    <w:rsid w:val="00763342"/>
    <w:rsid w:val="007637A9"/>
    <w:rsid w:val="007647ED"/>
    <w:rsid w:val="00766493"/>
    <w:rsid w:val="00766B05"/>
    <w:rsid w:val="00767ACD"/>
    <w:rsid w:val="007708F0"/>
    <w:rsid w:val="007726D0"/>
    <w:rsid w:val="00776219"/>
    <w:rsid w:val="007768A5"/>
    <w:rsid w:val="00776CC7"/>
    <w:rsid w:val="00777810"/>
    <w:rsid w:val="00780C35"/>
    <w:rsid w:val="00783311"/>
    <w:rsid w:val="007833E2"/>
    <w:rsid w:val="007839AA"/>
    <w:rsid w:val="00783F60"/>
    <w:rsid w:val="00783F7D"/>
    <w:rsid w:val="00784108"/>
    <w:rsid w:val="00784576"/>
    <w:rsid w:val="00787C98"/>
    <w:rsid w:val="00790202"/>
    <w:rsid w:val="00791751"/>
    <w:rsid w:val="00791E3D"/>
    <w:rsid w:val="0079238A"/>
    <w:rsid w:val="00792D39"/>
    <w:rsid w:val="00795351"/>
    <w:rsid w:val="00795F76"/>
    <w:rsid w:val="00796437"/>
    <w:rsid w:val="007966F5"/>
    <w:rsid w:val="007A0716"/>
    <w:rsid w:val="007A106D"/>
    <w:rsid w:val="007A17EB"/>
    <w:rsid w:val="007A1AD2"/>
    <w:rsid w:val="007A2660"/>
    <w:rsid w:val="007A2809"/>
    <w:rsid w:val="007A28E3"/>
    <w:rsid w:val="007A3945"/>
    <w:rsid w:val="007A42B8"/>
    <w:rsid w:val="007A44BF"/>
    <w:rsid w:val="007A522A"/>
    <w:rsid w:val="007A5347"/>
    <w:rsid w:val="007A5D0A"/>
    <w:rsid w:val="007A6AAE"/>
    <w:rsid w:val="007A6EC9"/>
    <w:rsid w:val="007A7BBB"/>
    <w:rsid w:val="007B23D3"/>
    <w:rsid w:val="007B3F21"/>
    <w:rsid w:val="007B52C6"/>
    <w:rsid w:val="007B5A05"/>
    <w:rsid w:val="007B5F27"/>
    <w:rsid w:val="007B64B7"/>
    <w:rsid w:val="007B6954"/>
    <w:rsid w:val="007B7CB0"/>
    <w:rsid w:val="007B7EE7"/>
    <w:rsid w:val="007C0C7D"/>
    <w:rsid w:val="007C0F2E"/>
    <w:rsid w:val="007C108B"/>
    <w:rsid w:val="007C171E"/>
    <w:rsid w:val="007C54F2"/>
    <w:rsid w:val="007C5601"/>
    <w:rsid w:val="007D0060"/>
    <w:rsid w:val="007D1E54"/>
    <w:rsid w:val="007D3D53"/>
    <w:rsid w:val="007D4A3D"/>
    <w:rsid w:val="007D6E1C"/>
    <w:rsid w:val="007E032B"/>
    <w:rsid w:val="007E09C3"/>
    <w:rsid w:val="007E0DF0"/>
    <w:rsid w:val="007E3F65"/>
    <w:rsid w:val="007E4475"/>
    <w:rsid w:val="007E602C"/>
    <w:rsid w:val="007F0836"/>
    <w:rsid w:val="007F0996"/>
    <w:rsid w:val="007F18F5"/>
    <w:rsid w:val="007F19F2"/>
    <w:rsid w:val="007F1C1C"/>
    <w:rsid w:val="007F1FF5"/>
    <w:rsid w:val="007F3B59"/>
    <w:rsid w:val="007F3D61"/>
    <w:rsid w:val="007F3E15"/>
    <w:rsid w:val="007F493D"/>
    <w:rsid w:val="008002DB"/>
    <w:rsid w:val="00800B4C"/>
    <w:rsid w:val="0080386E"/>
    <w:rsid w:val="008066AE"/>
    <w:rsid w:val="00811638"/>
    <w:rsid w:val="008122E9"/>
    <w:rsid w:val="008134FC"/>
    <w:rsid w:val="0081521A"/>
    <w:rsid w:val="0081544A"/>
    <w:rsid w:val="0081622B"/>
    <w:rsid w:val="00816250"/>
    <w:rsid w:val="00816AF3"/>
    <w:rsid w:val="0081750B"/>
    <w:rsid w:val="008223A6"/>
    <w:rsid w:val="00823D7E"/>
    <w:rsid w:val="008253A3"/>
    <w:rsid w:val="008263F5"/>
    <w:rsid w:val="0082758D"/>
    <w:rsid w:val="008305DD"/>
    <w:rsid w:val="00830877"/>
    <w:rsid w:val="008313C9"/>
    <w:rsid w:val="00832BEE"/>
    <w:rsid w:val="00833CD9"/>
    <w:rsid w:val="008343A8"/>
    <w:rsid w:val="008350F6"/>
    <w:rsid w:val="00835C24"/>
    <w:rsid w:val="00836101"/>
    <w:rsid w:val="00836F01"/>
    <w:rsid w:val="00837470"/>
    <w:rsid w:val="00837560"/>
    <w:rsid w:val="0084023B"/>
    <w:rsid w:val="0084158B"/>
    <w:rsid w:val="00841F91"/>
    <w:rsid w:val="00842CA9"/>
    <w:rsid w:val="0084485A"/>
    <w:rsid w:val="00844FF5"/>
    <w:rsid w:val="008454EB"/>
    <w:rsid w:val="00845BA1"/>
    <w:rsid w:val="00846717"/>
    <w:rsid w:val="00846FC5"/>
    <w:rsid w:val="0085245E"/>
    <w:rsid w:val="00853C2F"/>
    <w:rsid w:val="008542B6"/>
    <w:rsid w:val="0085764F"/>
    <w:rsid w:val="00857708"/>
    <w:rsid w:val="008607BF"/>
    <w:rsid w:val="0086147E"/>
    <w:rsid w:val="00861A23"/>
    <w:rsid w:val="00861AA1"/>
    <w:rsid w:val="008621D3"/>
    <w:rsid w:val="00863103"/>
    <w:rsid w:val="00864A78"/>
    <w:rsid w:val="00866BF3"/>
    <w:rsid w:val="008679D5"/>
    <w:rsid w:val="008724A9"/>
    <w:rsid w:val="00874ABC"/>
    <w:rsid w:val="008750CB"/>
    <w:rsid w:val="0087748E"/>
    <w:rsid w:val="008777DF"/>
    <w:rsid w:val="008801AF"/>
    <w:rsid w:val="008804A8"/>
    <w:rsid w:val="00880823"/>
    <w:rsid w:val="00881AE1"/>
    <w:rsid w:val="00882077"/>
    <w:rsid w:val="008820DC"/>
    <w:rsid w:val="00884DAE"/>
    <w:rsid w:val="00886B37"/>
    <w:rsid w:val="00890761"/>
    <w:rsid w:val="008913C4"/>
    <w:rsid w:val="00892B64"/>
    <w:rsid w:val="00892F0E"/>
    <w:rsid w:val="008931B3"/>
    <w:rsid w:val="00895908"/>
    <w:rsid w:val="0089719F"/>
    <w:rsid w:val="008A007F"/>
    <w:rsid w:val="008A2416"/>
    <w:rsid w:val="008A73BC"/>
    <w:rsid w:val="008B05E5"/>
    <w:rsid w:val="008B0907"/>
    <w:rsid w:val="008B0EFF"/>
    <w:rsid w:val="008B303A"/>
    <w:rsid w:val="008B3340"/>
    <w:rsid w:val="008B513C"/>
    <w:rsid w:val="008B76B3"/>
    <w:rsid w:val="008B79E2"/>
    <w:rsid w:val="008C1637"/>
    <w:rsid w:val="008C31F8"/>
    <w:rsid w:val="008C3ED5"/>
    <w:rsid w:val="008C4D91"/>
    <w:rsid w:val="008C4E51"/>
    <w:rsid w:val="008C541E"/>
    <w:rsid w:val="008C6494"/>
    <w:rsid w:val="008C70D4"/>
    <w:rsid w:val="008C74DD"/>
    <w:rsid w:val="008C7739"/>
    <w:rsid w:val="008D0949"/>
    <w:rsid w:val="008D0AD9"/>
    <w:rsid w:val="008D1B5C"/>
    <w:rsid w:val="008D2370"/>
    <w:rsid w:val="008D343A"/>
    <w:rsid w:val="008D3B58"/>
    <w:rsid w:val="008D4401"/>
    <w:rsid w:val="008D6002"/>
    <w:rsid w:val="008D6308"/>
    <w:rsid w:val="008E13D0"/>
    <w:rsid w:val="008E3626"/>
    <w:rsid w:val="008E3705"/>
    <w:rsid w:val="008E3A18"/>
    <w:rsid w:val="008E680D"/>
    <w:rsid w:val="008E6F94"/>
    <w:rsid w:val="008E7223"/>
    <w:rsid w:val="008F603D"/>
    <w:rsid w:val="008F7EB2"/>
    <w:rsid w:val="00900648"/>
    <w:rsid w:val="00900CA4"/>
    <w:rsid w:val="009035C4"/>
    <w:rsid w:val="009039BC"/>
    <w:rsid w:val="00903CB9"/>
    <w:rsid w:val="00903F39"/>
    <w:rsid w:val="00905852"/>
    <w:rsid w:val="00906551"/>
    <w:rsid w:val="00907B93"/>
    <w:rsid w:val="00911A5F"/>
    <w:rsid w:val="009130A0"/>
    <w:rsid w:val="00913816"/>
    <w:rsid w:val="00913D12"/>
    <w:rsid w:val="00914BB2"/>
    <w:rsid w:val="0091587F"/>
    <w:rsid w:val="009162BC"/>
    <w:rsid w:val="00916E71"/>
    <w:rsid w:val="00917079"/>
    <w:rsid w:val="009173B1"/>
    <w:rsid w:val="00917887"/>
    <w:rsid w:val="00917D60"/>
    <w:rsid w:val="00920C00"/>
    <w:rsid w:val="0092173A"/>
    <w:rsid w:val="00922865"/>
    <w:rsid w:val="009243C7"/>
    <w:rsid w:val="009243C8"/>
    <w:rsid w:val="00926A27"/>
    <w:rsid w:val="00931874"/>
    <w:rsid w:val="0093191C"/>
    <w:rsid w:val="0093317D"/>
    <w:rsid w:val="00933449"/>
    <w:rsid w:val="00933902"/>
    <w:rsid w:val="00933AC4"/>
    <w:rsid w:val="0093413A"/>
    <w:rsid w:val="00936533"/>
    <w:rsid w:val="00941271"/>
    <w:rsid w:val="00942D93"/>
    <w:rsid w:val="00943902"/>
    <w:rsid w:val="00943E5D"/>
    <w:rsid w:val="009445F4"/>
    <w:rsid w:val="00945C7D"/>
    <w:rsid w:val="009460C8"/>
    <w:rsid w:val="0094761A"/>
    <w:rsid w:val="00947DDF"/>
    <w:rsid w:val="00947E94"/>
    <w:rsid w:val="0095099A"/>
    <w:rsid w:val="00950CC0"/>
    <w:rsid w:val="00950FB8"/>
    <w:rsid w:val="009514AF"/>
    <w:rsid w:val="00951584"/>
    <w:rsid w:val="00951BA0"/>
    <w:rsid w:val="009526F4"/>
    <w:rsid w:val="00952B84"/>
    <w:rsid w:val="00955035"/>
    <w:rsid w:val="009551BF"/>
    <w:rsid w:val="0095650E"/>
    <w:rsid w:val="0095670A"/>
    <w:rsid w:val="009568D0"/>
    <w:rsid w:val="00956EC2"/>
    <w:rsid w:val="00957AEE"/>
    <w:rsid w:val="00960433"/>
    <w:rsid w:val="009608A2"/>
    <w:rsid w:val="009617CC"/>
    <w:rsid w:val="0096191D"/>
    <w:rsid w:val="009621BD"/>
    <w:rsid w:val="009635ED"/>
    <w:rsid w:val="00963AD6"/>
    <w:rsid w:val="00963F99"/>
    <w:rsid w:val="00964DF0"/>
    <w:rsid w:val="009653E1"/>
    <w:rsid w:val="00966A3D"/>
    <w:rsid w:val="00967385"/>
    <w:rsid w:val="00973861"/>
    <w:rsid w:val="009761F4"/>
    <w:rsid w:val="009766CE"/>
    <w:rsid w:val="00977A56"/>
    <w:rsid w:val="00980665"/>
    <w:rsid w:val="009807EC"/>
    <w:rsid w:val="00980A38"/>
    <w:rsid w:val="00980D0D"/>
    <w:rsid w:val="00980F90"/>
    <w:rsid w:val="009825F0"/>
    <w:rsid w:val="009839A0"/>
    <w:rsid w:val="00983E5B"/>
    <w:rsid w:val="00984151"/>
    <w:rsid w:val="0098461C"/>
    <w:rsid w:val="009865F4"/>
    <w:rsid w:val="00986FD2"/>
    <w:rsid w:val="00986FD6"/>
    <w:rsid w:val="00987DBC"/>
    <w:rsid w:val="00990F3D"/>
    <w:rsid w:val="009917E5"/>
    <w:rsid w:val="00991D3D"/>
    <w:rsid w:val="009920DC"/>
    <w:rsid w:val="00997A65"/>
    <w:rsid w:val="009A07A1"/>
    <w:rsid w:val="009A156F"/>
    <w:rsid w:val="009A307B"/>
    <w:rsid w:val="009A6046"/>
    <w:rsid w:val="009A63F9"/>
    <w:rsid w:val="009A6CA6"/>
    <w:rsid w:val="009A7F05"/>
    <w:rsid w:val="009B1883"/>
    <w:rsid w:val="009B2274"/>
    <w:rsid w:val="009B32E5"/>
    <w:rsid w:val="009B3A48"/>
    <w:rsid w:val="009B73B4"/>
    <w:rsid w:val="009C4013"/>
    <w:rsid w:val="009C469C"/>
    <w:rsid w:val="009C4CC7"/>
    <w:rsid w:val="009C578D"/>
    <w:rsid w:val="009C6694"/>
    <w:rsid w:val="009C71ED"/>
    <w:rsid w:val="009C7564"/>
    <w:rsid w:val="009D024E"/>
    <w:rsid w:val="009D094F"/>
    <w:rsid w:val="009D16DB"/>
    <w:rsid w:val="009D1B44"/>
    <w:rsid w:val="009D1ECA"/>
    <w:rsid w:val="009D2319"/>
    <w:rsid w:val="009D2B95"/>
    <w:rsid w:val="009D33BD"/>
    <w:rsid w:val="009D3782"/>
    <w:rsid w:val="009D5F34"/>
    <w:rsid w:val="009D6441"/>
    <w:rsid w:val="009D77B5"/>
    <w:rsid w:val="009E1F2F"/>
    <w:rsid w:val="009E2B57"/>
    <w:rsid w:val="009E6065"/>
    <w:rsid w:val="009E6930"/>
    <w:rsid w:val="009E7BC7"/>
    <w:rsid w:val="009F2FE4"/>
    <w:rsid w:val="009F42FF"/>
    <w:rsid w:val="009F5066"/>
    <w:rsid w:val="009F5B40"/>
    <w:rsid w:val="009F65CA"/>
    <w:rsid w:val="00A01337"/>
    <w:rsid w:val="00A02E5F"/>
    <w:rsid w:val="00A042B8"/>
    <w:rsid w:val="00A0454F"/>
    <w:rsid w:val="00A04679"/>
    <w:rsid w:val="00A04A75"/>
    <w:rsid w:val="00A0528A"/>
    <w:rsid w:val="00A0757F"/>
    <w:rsid w:val="00A10B66"/>
    <w:rsid w:val="00A11A7D"/>
    <w:rsid w:val="00A12707"/>
    <w:rsid w:val="00A142A1"/>
    <w:rsid w:val="00A14596"/>
    <w:rsid w:val="00A15487"/>
    <w:rsid w:val="00A155A5"/>
    <w:rsid w:val="00A1626C"/>
    <w:rsid w:val="00A166DC"/>
    <w:rsid w:val="00A1685C"/>
    <w:rsid w:val="00A17A93"/>
    <w:rsid w:val="00A20114"/>
    <w:rsid w:val="00A20371"/>
    <w:rsid w:val="00A20624"/>
    <w:rsid w:val="00A20668"/>
    <w:rsid w:val="00A222F7"/>
    <w:rsid w:val="00A227C7"/>
    <w:rsid w:val="00A22D28"/>
    <w:rsid w:val="00A246E0"/>
    <w:rsid w:val="00A24915"/>
    <w:rsid w:val="00A278B6"/>
    <w:rsid w:val="00A30285"/>
    <w:rsid w:val="00A3071B"/>
    <w:rsid w:val="00A31A5D"/>
    <w:rsid w:val="00A33A8A"/>
    <w:rsid w:val="00A34BEC"/>
    <w:rsid w:val="00A35A02"/>
    <w:rsid w:val="00A4146B"/>
    <w:rsid w:val="00A41A29"/>
    <w:rsid w:val="00A42142"/>
    <w:rsid w:val="00A421F2"/>
    <w:rsid w:val="00A425E6"/>
    <w:rsid w:val="00A43E58"/>
    <w:rsid w:val="00A44BC9"/>
    <w:rsid w:val="00A45981"/>
    <w:rsid w:val="00A462F5"/>
    <w:rsid w:val="00A47B96"/>
    <w:rsid w:val="00A508DC"/>
    <w:rsid w:val="00A51AA9"/>
    <w:rsid w:val="00A51D93"/>
    <w:rsid w:val="00A5274D"/>
    <w:rsid w:val="00A52CA0"/>
    <w:rsid w:val="00A52FF6"/>
    <w:rsid w:val="00A54439"/>
    <w:rsid w:val="00A54F50"/>
    <w:rsid w:val="00A552C6"/>
    <w:rsid w:val="00A55711"/>
    <w:rsid w:val="00A56363"/>
    <w:rsid w:val="00A565D2"/>
    <w:rsid w:val="00A5733A"/>
    <w:rsid w:val="00A573AB"/>
    <w:rsid w:val="00A607C0"/>
    <w:rsid w:val="00A61219"/>
    <w:rsid w:val="00A63131"/>
    <w:rsid w:val="00A64B57"/>
    <w:rsid w:val="00A650EA"/>
    <w:rsid w:val="00A651B8"/>
    <w:rsid w:val="00A65DBC"/>
    <w:rsid w:val="00A66E3D"/>
    <w:rsid w:val="00A66FA8"/>
    <w:rsid w:val="00A67176"/>
    <w:rsid w:val="00A67EBE"/>
    <w:rsid w:val="00A7054F"/>
    <w:rsid w:val="00A736B8"/>
    <w:rsid w:val="00A74364"/>
    <w:rsid w:val="00A74E1D"/>
    <w:rsid w:val="00A7784D"/>
    <w:rsid w:val="00A80C1D"/>
    <w:rsid w:val="00A82F6F"/>
    <w:rsid w:val="00A83069"/>
    <w:rsid w:val="00A839F4"/>
    <w:rsid w:val="00A8437E"/>
    <w:rsid w:val="00A84915"/>
    <w:rsid w:val="00A84933"/>
    <w:rsid w:val="00A85ACC"/>
    <w:rsid w:val="00A85C51"/>
    <w:rsid w:val="00A86B03"/>
    <w:rsid w:val="00A94905"/>
    <w:rsid w:val="00A94FC8"/>
    <w:rsid w:val="00A97EE6"/>
    <w:rsid w:val="00AA1CA5"/>
    <w:rsid w:val="00AA251E"/>
    <w:rsid w:val="00AA2E31"/>
    <w:rsid w:val="00AA31B1"/>
    <w:rsid w:val="00AA51B9"/>
    <w:rsid w:val="00AB0DD9"/>
    <w:rsid w:val="00AB1AB2"/>
    <w:rsid w:val="00AB2A0A"/>
    <w:rsid w:val="00AB3961"/>
    <w:rsid w:val="00AB3CA5"/>
    <w:rsid w:val="00AB5403"/>
    <w:rsid w:val="00AB56F0"/>
    <w:rsid w:val="00AB5A06"/>
    <w:rsid w:val="00AB7204"/>
    <w:rsid w:val="00AC0597"/>
    <w:rsid w:val="00AC05AA"/>
    <w:rsid w:val="00AC05C5"/>
    <w:rsid w:val="00AC08CA"/>
    <w:rsid w:val="00AC090E"/>
    <w:rsid w:val="00AC11D0"/>
    <w:rsid w:val="00AC1ED8"/>
    <w:rsid w:val="00AC5C29"/>
    <w:rsid w:val="00AC61C4"/>
    <w:rsid w:val="00AC6CE7"/>
    <w:rsid w:val="00AD0304"/>
    <w:rsid w:val="00AD1673"/>
    <w:rsid w:val="00AD2223"/>
    <w:rsid w:val="00AD3C30"/>
    <w:rsid w:val="00AD55F1"/>
    <w:rsid w:val="00AD578A"/>
    <w:rsid w:val="00AD5AA8"/>
    <w:rsid w:val="00AD6FFA"/>
    <w:rsid w:val="00AD76D8"/>
    <w:rsid w:val="00AD7DDF"/>
    <w:rsid w:val="00AD7EFD"/>
    <w:rsid w:val="00AE11DC"/>
    <w:rsid w:val="00AE15F3"/>
    <w:rsid w:val="00AE19EB"/>
    <w:rsid w:val="00AE2073"/>
    <w:rsid w:val="00AE2C0D"/>
    <w:rsid w:val="00AE38B4"/>
    <w:rsid w:val="00AE38CC"/>
    <w:rsid w:val="00AE5453"/>
    <w:rsid w:val="00AE73E7"/>
    <w:rsid w:val="00AE7D26"/>
    <w:rsid w:val="00AF2253"/>
    <w:rsid w:val="00AF2DB8"/>
    <w:rsid w:val="00AF2DFE"/>
    <w:rsid w:val="00AF4555"/>
    <w:rsid w:val="00AF4E98"/>
    <w:rsid w:val="00AF5196"/>
    <w:rsid w:val="00AF6B9C"/>
    <w:rsid w:val="00AF70AE"/>
    <w:rsid w:val="00AF74E3"/>
    <w:rsid w:val="00AF75DB"/>
    <w:rsid w:val="00B01222"/>
    <w:rsid w:val="00B0359D"/>
    <w:rsid w:val="00B06360"/>
    <w:rsid w:val="00B067F8"/>
    <w:rsid w:val="00B10DE4"/>
    <w:rsid w:val="00B13153"/>
    <w:rsid w:val="00B135A0"/>
    <w:rsid w:val="00B16014"/>
    <w:rsid w:val="00B16E05"/>
    <w:rsid w:val="00B175C7"/>
    <w:rsid w:val="00B2025C"/>
    <w:rsid w:val="00B20E11"/>
    <w:rsid w:val="00B220EC"/>
    <w:rsid w:val="00B2283D"/>
    <w:rsid w:val="00B23AFA"/>
    <w:rsid w:val="00B23B49"/>
    <w:rsid w:val="00B26395"/>
    <w:rsid w:val="00B26610"/>
    <w:rsid w:val="00B266D4"/>
    <w:rsid w:val="00B31F5D"/>
    <w:rsid w:val="00B3228F"/>
    <w:rsid w:val="00B32DF9"/>
    <w:rsid w:val="00B341B2"/>
    <w:rsid w:val="00B34F3D"/>
    <w:rsid w:val="00B35063"/>
    <w:rsid w:val="00B3691D"/>
    <w:rsid w:val="00B36C92"/>
    <w:rsid w:val="00B37527"/>
    <w:rsid w:val="00B37E5D"/>
    <w:rsid w:val="00B40292"/>
    <w:rsid w:val="00B40AE1"/>
    <w:rsid w:val="00B40C9B"/>
    <w:rsid w:val="00B4204F"/>
    <w:rsid w:val="00B42E75"/>
    <w:rsid w:val="00B43618"/>
    <w:rsid w:val="00B43F8C"/>
    <w:rsid w:val="00B46509"/>
    <w:rsid w:val="00B51E8D"/>
    <w:rsid w:val="00B51FDE"/>
    <w:rsid w:val="00B53F55"/>
    <w:rsid w:val="00B550EA"/>
    <w:rsid w:val="00B56538"/>
    <w:rsid w:val="00B579C8"/>
    <w:rsid w:val="00B6016E"/>
    <w:rsid w:val="00B60446"/>
    <w:rsid w:val="00B60D45"/>
    <w:rsid w:val="00B61086"/>
    <w:rsid w:val="00B614CB"/>
    <w:rsid w:val="00B61515"/>
    <w:rsid w:val="00B62010"/>
    <w:rsid w:val="00B63620"/>
    <w:rsid w:val="00B63B63"/>
    <w:rsid w:val="00B63CA2"/>
    <w:rsid w:val="00B643B1"/>
    <w:rsid w:val="00B663CE"/>
    <w:rsid w:val="00B669DF"/>
    <w:rsid w:val="00B6741C"/>
    <w:rsid w:val="00B67F35"/>
    <w:rsid w:val="00B67F47"/>
    <w:rsid w:val="00B70D07"/>
    <w:rsid w:val="00B7243F"/>
    <w:rsid w:val="00B724BC"/>
    <w:rsid w:val="00B7425C"/>
    <w:rsid w:val="00B74D20"/>
    <w:rsid w:val="00B759CC"/>
    <w:rsid w:val="00B75E5D"/>
    <w:rsid w:val="00B7672A"/>
    <w:rsid w:val="00B81247"/>
    <w:rsid w:val="00B8234C"/>
    <w:rsid w:val="00B8363E"/>
    <w:rsid w:val="00B85E66"/>
    <w:rsid w:val="00B85FD6"/>
    <w:rsid w:val="00B87604"/>
    <w:rsid w:val="00B9480B"/>
    <w:rsid w:val="00B9519E"/>
    <w:rsid w:val="00B9624A"/>
    <w:rsid w:val="00B96426"/>
    <w:rsid w:val="00B96903"/>
    <w:rsid w:val="00BA02AE"/>
    <w:rsid w:val="00BA179C"/>
    <w:rsid w:val="00BA1C16"/>
    <w:rsid w:val="00BA2892"/>
    <w:rsid w:val="00BA5253"/>
    <w:rsid w:val="00BA6955"/>
    <w:rsid w:val="00BA7383"/>
    <w:rsid w:val="00BA73CC"/>
    <w:rsid w:val="00BB008A"/>
    <w:rsid w:val="00BB0635"/>
    <w:rsid w:val="00BB0B3C"/>
    <w:rsid w:val="00BB1773"/>
    <w:rsid w:val="00BB5DA6"/>
    <w:rsid w:val="00BB6D43"/>
    <w:rsid w:val="00BC1257"/>
    <w:rsid w:val="00BC1921"/>
    <w:rsid w:val="00BC1F88"/>
    <w:rsid w:val="00BC234A"/>
    <w:rsid w:val="00BC24D4"/>
    <w:rsid w:val="00BC24EB"/>
    <w:rsid w:val="00BC36AC"/>
    <w:rsid w:val="00BC622C"/>
    <w:rsid w:val="00BC67CF"/>
    <w:rsid w:val="00BC6BD6"/>
    <w:rsid w:val="00BC6EDD"/>
    <w:rsid w:val="00BC7697"/>
    <w:rsid w:val="00BC7ECF"/>
    <w:rsid w:val="00BD203C"/>
    <w:rsid w:val="00BD3D7D"/>
    <w:rsid w:val="00BD57C6"/>
    <w:rsid w:val="00BD5B24"/>
    <w:rsid w:val="00BE02AB"/>
    <w:rsid w:val="00BE1051"/>
    <w:rsid w:val="00BE244B"/>
    <w:rsid w:val="00BE3C51"/>
    <w:rsid w:val="00BE52CB"/>
    <w:rsid w:val="00BE7486"/>
    <w:rsid w:val="00BE777C"/>
    <w:rsid w:val="00BF01E1"/>
    <w:rsid w:val="00BF1EAC"/>
    <w:rsid w:val="00BF3D34"/>
    <w:rsid w:val="00BF5119"/>
    <w:rsid w:val="00BF52A9"/>
    <w:rsid w:val="00BF62A4"/>
    <w:rsid w:val="00BF773E"/>
    <w:rsid w:val="00C00A5A"/>
    <w:rsid w:val="00C015C1"/>
    <w:rsid w:val="00C02A60"/>
    <w:rsid w:val="00C03EB0"/>
    <w:rsid w:val="00C04BBB"/>
    <w:rsid w:val="00C051E9"/>
    <w:rsid w:val="00C100A1"/>
    <w:rsid w:val="00C101DF"/>
    <w:rsid w:val="00C11FBD"/>
    <w:rsid w:val="00C12220"/>
    <w:rsid w:val="00C1460A"/>
    <w:rsid w:val="00C14CCA"/>
    <w:rsid w:val="00C16387"/>
    <w:rsid w:val="00C20D05"/>
    <w:rsid w:val="00C21FAA"/>
    <w:rsid w:val="00C2333A"/>
    <w:rsid w:val="00C2359D"/>
    <w:rsid w:val="00C241E3"/>
    <w:rsid w:val="00C242A0"/>
    <w:rsid w:val="00C264DF"/>
    <w:rsid w:val="00C26585"/>
    <w:rsid w:val="00C268AE"/>
    <w:rsid w:val="00C26965"/>
    <w:rsid w:val="00C270E5"/>
    <w:rsid w:val="00C271E8"/>
    <w:rsid w:val="00C30145"/>
    <w:rsid w:val="00C303A7"/>
    <w:rsid w:val="00C307B1"/>
    <w:rsid w:val="00C3092B"/>
    <w:rsid w:val="00C31251"/>
    <w:rsid w:val="00C31DA8"/>
    <w:rsid w:val="00C32189"/>
    <w:rsid w:val="00C32867"/>
    <w:rsid w:val="00C3304A"/>
    <w:rsid w:val="00C358DF"/>
    <w:rsid w:val="00C37379"/>
    <w:rsid w:val="00C379BA"/>
    <w:rsid w:val="00C37EF6"/>
    <w:rsid w:val="00C41A27"/>
    <w:rsid w:val="00C42126"/>
    <w:rsid w:val="00C43009"/>
    <w:rsid w:val="00C43887"/>
    <w:rsid w:val="00C43CE6"/>
    <w:rsid w:val="00C4457B"/>
    <w:rsid w:val="00C445FC"/>
    <w:rsid w:val="00C44B68"/>
    <w:rsid w:val="00C45A09"/>
    <w:rsid w:val="00C4691A"/>
    <w:rsid w:val="00C46C5D"/>
    <w:rsid w:val="00C4779D"/>
    <w:rsid w:val="00C52878"/>
    <w:rsid w:val="00C54B75"/>
    <w:rsid w:val="00C54E62"/>
    <w:rsid w:val="00C57446"/>
    <w:rsid w:val="00C619CE"/>
    <w:rsid w:val="00C63135"/>
    <w:rsid w:val="00C64A26"/>
    <w:rsid w:val="00C65D55"/>
    <w:rsid w:val="00C675DF"/>
    <w:rsid w:val="00C677C3"/>
    <w:rsid w:val="00C714BC"/>
    <w:rsid w:val="00C72FBD"/>
    <w:rsid w:val="00C74072"/>
    <w:rsid w:val="00C744D0"/>
    <w:rsid w:val="00C75590"/>
    <w:rsid w:val="00C80FAA"/>
    <w:rsid w:val="00C82A22"/>
    <w:rsid w:val="00C83F93"/>
    <w:rsid w:val="00C84C78"/>
    <w:rsid w:val="00C85300"/>
    <w:rsid w:val="00C877A3"/>
    <w:rsid w:val="00C87DA5"/>
    <w:rsid w:val="00C90118"/>
    <w:rsid w:val="00C91B6B"/>
    <w:rsid w:val="00C91EF5"/>
    <w:rsid w:val="00C94028"/>
    <w:rsid w:val="00C95157"/>
    <w:rsid w:val="00C953F0"/>
    <w:rsid w:val="00C962FD"/>
    <w:rsid w:val="00C963F0"/>
    <w:rsid w:val="00C96B34"/>
    <w:rsid w:val="00C9712E"/>
    <w:rsid w:val="00C976C8"/>
    <w:rsid w:val="00CA1095"/>
    <w:rsid w:val="00CA15DD"/>
    <w:rsid w:val="00CA1A16"/>
    <w:rsid w:val="00CA251D"/>
    <w:rsid w:val="00CA2B5E"/>
    <w:rsid w:val="00CA4833"/>
    <w:rsid w:val="00CA4C94"/>
    <w:rsid w:val="00CA6F69"/>
    <w:rsid w:val="00CA6F8B"/>
    <w:rsid w:val="00CB0651"/>
    <w:rsid w:val="00CB1BB3"/>
    <w:rsid w:val="00CB24FC"/>
    <w:rsid w:val="00CB290A"/>
    <w:rsid w:val="00CB3480"/>
    <w:rsid w:val="00CB39E7"/>
    <w:rsid w:val="00CB3ED7"/>
    <w:rsid w:val="00CB4239"/>
    <w:rsid w:val="00CB5812"/>
    <w:rsid w:val="00CB618A"/>
    <w:rsid w:val="00CB6574"/>
    <w:rsid w:val="00CB6679"/>
    <w:rsid w:val="00CB6ADB"/>
    <w:rsid w:val="00CB7EAF"/>
    <w:rsid w:val="00CB7FBD"/>
    <w:rsid w:val="00CC0442"/>
    <w:rsid w:val="00CC21DD"/>
    <w:rsid w:val="00CC2496"/>
    <w:rsid w:val="00CC31D8"/>
    <w:rsid w:val="00CC350D"/>
    <w:rsid w:val="00CC3E6D"/>
    <w:rsid w:val="00CC48F1"/>
    <w:rsid w:val="00CC4D9A"/>
    <w:rsid w:val="00CC4E5E"/>
    <w:rsid w:val="00CC6827"/>
    <w:rsid w:val="00CC6A42"/>
    <w:rsid w:val="00CD0B6C"/>
    <w:rsid w:val="00CD1037"/>
    <w:rsid w:val="00CD2321"/>
    <w:rsid w:val="00CD2823"/>
    <w:rsid w:val="00CD2EAB"/>
    <w:rsid w:val="00CD35D9"/>
    <w:rsid w:val="00CD3C6F"/>
    <w:rsid w:val="00CD3CB2"/>
    <w:rsid w:val="00CD40A9"/>
    <w:rsid w:val="00CD459B"/>
    <w:rsid w:val="00CD4E80"/>
    <w:rsid w:val="00CD4E8D"/>
    <w:rsid w:val="00CD565C"/>
    <w:rsid w:val="00CD56EF"/>
    <w:rsid w:val="00CD5F21"/>
    <w:rsid w:val="00CD751F"/>
    <w:rsid w:val="00CE52C3"/>
    <w:rsid w:val="00CE581E"/>
    <w:rsid w:val="00CE5DAC"/>
    <w:rsid w:val="00CE6A44"/>
    <w:rsid w:val="00CE7490"/>
    <w:rsid w:val="00CE7F05"/>
    <w:rsid w:val="00CF1CEC"/>
    <w:rsid w:val="00CF1E54"/>
    <w:rsid w:val="00CF3E26"/>
    <w:rsid w:val="00CF4111"/>
    <w:rsid w:val="00CF53EC"/>
    <w:rsid w:val="00CF5497"/>
    <w:rsid w:val="00CF6E5D"/>
    <w:rsid w:val="00CF761C"/>
    <w:rsid w:val="00D00832"/>
    <w:rsid w:val="00D021E5"/>
    <w:rsid w:val="00D03011"/>
    <w:rsid w:val="00D03142"/>
    <w:rsid w:val="00D0663E"/>
    <w:rsid w:val="00D07398"/>
    <w:rsid w:val="00D102FD"/>
    <w:rsid w:val="00D10595"/>
    <w:rsid w:val="00D106C5"/>
    <w:rsid w:val="00D12170"/>
    <w:rsid w:val="00D1251E"/>
    <w:rsid w:val="00D12694"/>
    <w:rsid w:val="00D138EA"/>
    <w:rsid w:val="00D13EA8"/>
    <w:rsid w:val="00D1401F"/>
    <w:rsid w:val="00D14928"/>
    <w:rsid w:val="00D14CFD"/>
    <w:rsid w:val="00D1504C"/>
    <w:rsid w:val="00D159CE"/>
    <w:rsid w:val="00D17C90"/>
    <w:rsid w:val="00D20F71"/>
    <w:rsid w:val="00D21DA5"/>
    <w:rsid w:val="00D227D5"/>
    <w:rsid w:val="00D22E72"/>
    <w:rsid w:val="00D23037"/>
    <w:rsid w:val="00D231C2"/>
    <w:rsid w:val="00D243FC"/>
    <w:rsid w:val="00D25E7F"/>
    <w:rsid w:val="00D30B21"/>
    <w:rsid w:val="00D31350"/>
    <w:rsid w:val="00D32A48"/>
    <w:rsid w:val="00D33118"/>
    <w:rsid w:val="00D33290"/>
    <w:rsid w:val="00D33E91"/>
    <w:rsid w:val="00D3403A"/>
    <w:rsid w:val="00D34F16"/>
    <w:rsid w:val="00D359FF"/>
    <w:rsid w:val="00D35D34"/>
    <w:rsid w:val="00D35E88"/>
    <w:rsid w:val="00D37C29"/>
    <w:rsid w:val="00D40C84"/>
    <w:rsid w:val="00D410D4"/>
    <w:rsid w:val="00D41346"/>
    <w:rsid w:val="00D422C7"/>
    <w:rsid w:val="00D43593"/>
    <w:rsid w:val="00D43BE0"/>
    <w:rsid w:val="00D44ACA"/>
    <w:rsid w:val="00D461BB"/>
    <w:rsid w:val="00D51076"/>
    <w:rsid w:val="00D514F1"/>
    <w:rsid w:val="00D56290"/>
    <w:rsid w:val="00D568D2"/>
    <w:rsid w:val="00D57776"/>
    <w:rsid w:val="00D62DCB"/>
    <w:rsid w:val="00D630C6"/>
    <w:rsid w:val="00D638E9"/>
    <w:rsid w:val="00D63B49"/>
    <w:rsid w:val="00D63C60"/>
    <w:rsid w:val="00D63CC6"/>
    <w:rsid w:val="00D64343"/>
    <w:rsid w:val="00D64CCF"/>
    <w:rsid w:val="00D65BCF"/>
    <w:rsid w:val="00D65DC9"/>
    <w:rsid w:val="00D6735A"/>
    <w:rsid w:val="00D678A5"/>
    <w:rsid w:val="00D7287A"/>
    <w:rsid w:val="00D742BD"/>
    <w:rsid w:val="00D75D32"/>
    <w:rsid w:val="00D760CB"/>
    <w:rsid w:val="00D801E2"/>
    <w:rsid w:val="00D80A6E"/>
    <w:rsid w:val="00D81E35"/>
    <w:rsid w:val="00D8247B"/>
    <w:rsid w:val="00D83022"/>
    <w:rsid w:val="00D8422A"/>
    <w:rsid w:val="00D855F4"/>
    <w:rsid w:val="00D85B6A"/>
    <w:rsid w:val="00D8731E"/>
    <w:rsid w:val="00D90042"/>
    <w:rsid w:val="00D904FC"/>
    <w:rsid w:val="00D906D9"/>
    <w:rsid w:val="00D90DFA"/>
    <w:rsid w:val="00D90E2F"/>
    <w:rsid w:val="00D92A9F"/>
    <w:rsid w:val="00D93219"/>
    <w:rsid w:val="00D9441F"/>
    <w:rsid w:val="00D9478D"/>
    <w:rsid w:val="00D94F1E"/>
    <w:rsid w:val="00D960E3"/>
    <w:rsid w:val="00DA111B"/>
    <w:rsid w:val="00DA1702"/>
    <w:rsid w:val="00DA22D4"/>
    <w:rsid w:val="00DA3283"/>
    <w:rsid w:val="00DA45AE"/>
    <w:rsid w:val="00DA492A"/>
    <w:rsid w:val="00DA51DD"/>
    <w:rsid w:val="00DA796C"/>
    <w:rsid w:val="00DA79CD"/>
    <w:rsid w:val="00DA7AA0"/>
    <w:rsid w:val="00DB0903"/>
    <w:rsid w:val="00DB0E04"/>
    <w:rsid w:val="00DB16E2"/>
    <w:rsid w:val="00DB1B53"/>
    <w:rsid w:val="00DB1CE0"/>
    <w:rsid w:val="00DB4C08"/>
    <w:rsid w:val="00DB535E"/>
    <w:rsid w:val="00DB7BBB"/>
    <w:rsid w:val="00DB7F1F"/>
    <w:rsid w:val="00DC0AF1"/>
    <w:rsid w:val="00DC1BAD"/>
    <w:rsid w:val="00DC398A"/>
    <w:rsid w:val="00DC558E"/>
    <w:rsid w:val="00DC5950"/>
    <w:rsid w:val="00DC693B"/>
    <w:rsid w:val="00DC6FFA"/>
    <w:rsid w:val="00DD11A1"/>
    <w:rsid w:val="00DD3E41"/>
    <w:rsid w:val="00DD3EE3"/>
    <w:rsid w:val="00DD4DB0"/>
    <w:rsid w:val="00DD5F8C"/>
    <w:rsid w:val="00DD6331"/>
    <w:rsid w:val="00DD6443"/>
    <w:rsid w:val="00DD7671"/>
    <w:rsid w:val="00DD7BD6"/>
    <w:rsid w:val="00DE0D25"/>
    <w:rsid w:val="00DE1355"/>
    <w:rsid w:val="00DE185F"/>
    <w:rsid w:val="00DE24BF"/>
    <w:rsid w:val="00DE2598"/>
    <w:rsid w:val="00DE3052"/>
    <w:rsid w:val="00DE4A88"/>
    <w:rsid w:val="00DE4C0C"/>
    <w:rsid w:val="00DE5043"/>
    <w:rsid w:val="00DE514A"/>
    <w:rsid w:val="00DE7007"/>
    <w:rsid w:val="00DF0062"/>
    <w:rsid w:val="00DF1729"/>
    <w:rsid w:val="00DF1D7C"/>
    <w:rsid w:val="00DF3495"/>
    <w:rsid w:val="00DF36AD"/>
    <w:rsid w:val="00DF3DE9"/>
    <w:rsid w:val="00DF6485"/>
    <w:rsid w:val="00DF6EB1"/>
    <w:rsid w:val="00DF6FCD"/>
    <w:rsid w:val="00DF7A88"/>
    <w:rsid w:val="00DF7FBB"/>
    <w:rsid w:val="00E02291"/>
    <w:rsid w:val="00E02E76"/>
    <w:rsid w:val="00E02EA2"/>
    <w:rsid w:val="00E031E8"/>
    <w:rsid w:val="00E04200"/>
    <w:rsid w:val="00E05F68"/>
    <w:rsid w:val="00E06BE3"/>
    <w:rsid w:val="00E0758F"/>
    <w:rsid w:val="00E07C40"/>
    <w:rsid w:val="00E07D26"/>
    <w:rsid w:val="00E10789"/>
    <w:rsid w:val="00E10FE8"/>
    <w:rsid w:val="00E11887"/>
    <w:rsid w:val="00E11E3A"/>
    <w:rsid w:val="00E1526B"/>
    <w:rsid w:val="00E154D0"/>
    <w:rsid w:val="00E17645"/>
    <w:rsid w:val="00E21E08"/>
    <w:rsid w:val="00E22016"/>
    <w:rsid w:val="00E236A2"/>
    <w:rsid w:val="00E23786"/>
    <w:rsid w:val="00E251E5"/>
    <w:rsid w:val="00E269B5"/>
    <w:rsid w:val="00E272EB"/>
    <w:rsid w:val="00E27E39"/>
    <w:rsid w:val="00E27F7A"/>
    <w:rsid w:val="00E32219"/>
    <w:rsid w:val="00E351FC"/>
    <w:rsid w:val="00E367DA"/>
    <w:rsid w:val="00E40228"/>
    <w:rsid w:val="00E416C3"/>
    <w:rsid w:val="00E4190A"/>
    <w:rsid w:val="00E41B76"/>
    <w:rsid w:val="00E41ED5"/>
    <w:rsid w:val="00E42826"/>
    <w:rsid w:val="00E45D37"/>
    <w:rsid w:val="00E473B7"/>
    <w:rsid w:val="00E474BF"/>
    <w:rsid w:val="00E47DED"/>
    <w:rsid w:val="00E50150"/>
    <w:rsid w:val="00E51B98"/>
    <w:rsid w:val="00E52390"/>
    <w:rsid w:val="00E53408"/>
    <w:rsid w:val="00E53B23"/>
    <w:rsid w:val="00E54029"/>
    <w:rsid w:val="00E547DA"/>
    <w:rsid w:val="00E55E78"/>
    <w:rsid w:val="00E56454"/>
    <w:rsid w:val="00E5672B"/>
    <w:rsid w:val="00E60616"/>
    <w:rsid w:val="00E62AE9"/>
    <w:rsid w:val="00E63644"/>
    <w:rsid w:val="00E63CEE"/>
    <w:rsid w:val="00E66C61"/>
    <w:rsid w:val="00E67D09"/>
    <w:rsid w:val="00E74B79"/>
    <w:rsid w:val="00E74F58"/>
    <w:rsid w:val="00E7544B"/>
    <w:rsid w:val="00E75DBD"/>
    <w:rsid w:val="00E76158"/>
    <w:rsid w:val="00E77EE5"/>
    <w:rsid w:val="00E77F1A"/>
    <w:rsid w:val="00E810EA"/>
    <w:rsid w:val="00E8168C"/>
    <w:rsid w:val="00E81CD0"/>
    <w:rsid w:val="00E8228F"/>
    <w:rsid w:val="00E830D7"/>
    <w:rsid w:val="00E831AE"/>
    <w:rsid w:val="00E84975"/>
    <w:rsid w:val="00E849E2"/>
    <w:rsid w:val="00E86DE2"/>
    <w:rsid w:val="00E87B05"/>
    <w:rsid w:val="00E90B4D"/>
    <w:rsid w:val="00E914F5"/>
    <w:rsid w:val="00E91781"/>
    <w:rsid w:val="00E92124"/>
    <w:rsid w:val="00E92D18"/>
    <w:rsid w:val="00E9460A"/>
    <w:rsid w:val="00E954FD"/>
    <w:rsid w:val="00E956A4"/>
    <w:rsid w:val="00E959B5"/>
    <w:rsid w:val="00E95E33"/>
    <w:rsid w:val="00EA0BCE"/>
    <w:rsid w:val="00EA2B73"/>
    <w:rsid w:val="00EA2C80"/>
    <w:rsid w:val="00EA3129"/>
    <w:rsid w:val="00EA3594"/>
    <w:rsid w:val="00EA3EC5"/>
    <w:rsid w:val="00EA5BAD"/>
    <w:rsid w:val="00EA61B5"/>
    <w:rsid w:val="00EA635D"/>
    <w:rsid w:val="00EA67C7"/>
    <w:rsid w:val="00EB026E"/>
    <w:rsid w:val="00EB2F91"/>
    <w:rsid w:val="00EB4BC8"/>
    <w:rsid w:val="00EB4DDC"/>
    <w:rsid w:val="00EB7A4A"/>
    <w:rsid w:val="00EC17A0"/>
    <w:rsid w:val="00EC2025"/>
    <w:rsid w:val="00EC3716"/>
    <w:rsid w:val="00EC3BE3"/>
    <w:rsid w:val="00EC3EDB"/>
    <w:rsid w:val="00EC4611"/>
    <w:rsid w:val="00EC476E"/>
    <w:rsid w:val="00EC491B"/>
    <w:rsid w:val="00EC54D9"/>
    <w:rsid w:val="00ED1B05"/>
    <w:rsid w:val="00ED1EB1"/>
    <w:rsid w:val="00ED3A1A"/>
    <w:rsid w:val="00ED6ADE"/>
    <w:rsid w:val="00ED6D63"/>
    <w:rsid w:val="00EE0270"/>
    <w:rsid w:val="00EE2159"/>
    <w:rsid w:val="00EE28AB"/>
    <w:rsid w:val="00EE3078"/>
    <w:rsid w:val="00EE36DC"/>
    <w:rsid w:val="00EE4B71"/>
    <w:rsid w:val="00EE6418"/>
    <w:rsid w:val="00EF01E8"/>
    <w:rsid w:val="00EF02B1"/>
    <w:rsid w:val="00EF32BE"/>
    <w:rsid w:val="00EF3662"/>
    <w:rsid w:val="00EF469B"/>
    <w:rsid w:val="00EF566D"/>
    <w:rsid w:val="00EF56F3"/>
    <w:rsid w:val="00EF625E"/>
    <w:rsid w:val="00EF7BA4"/>
    <w:rsid w:val="00EF7BD5"/>
    <w:rsid w:val="00F00A9E"/>
    <w:rsid w:val="00F01306"/>
    <w:rsid w:val="00F03EE3"/>
    <w:rsid w:val="00F04390"/>
    <w:rsid w:val="00F07389"/>
    <w:rsid w:val="00F078B3"/>
    <w:rsid w:val="00F120B3"/>
    <w:rsid w:val="00F121B2"/>
    <w:rsid w:val="00F14742"/>
    <w:rsid w:val="00F14824"/>
    <w:rsid w:val="00F14A74"/>
    <w:rsid w:val="00F1532D"/>
    <w:rsid w:val="00F15685"/>
    <w:rsid w:val="00F15967"/>
    <w:rsid w:val="00F17A1A"/>
    <w:rsid w:val="00F17A8B"/>
    <w:rsid w:val="00F20549"/>
    <w:rsid w:val="00F2163F"/>
    <w:rsid w:val="00F21B2E"/>
    <w:rsid w:val="00F21B74"/>
    <w:rsid w:val="00F21CED"/>
    <w:rsid w:val="00F238AE"/>
    <w:rsid w:val="00F24A2F"/>
    <w:rsid w:val="00F24C42"/>
    <w:rsid w:val="00F25015"/>
    <w:rsid w:val="00F26381"/>
    <w:rsid w:val="00F2753B"/>
    <w:rsid w:val="00F30D54"/>
    <w:rsid w:val="00F31329"/>
    <w:rsid w:val="00F3398C"/>
    <w:rsid w:val="00F33CEC"/>
    <w:rsid w:val="00F34514"/>
    <w:rsid w:val="00F345C2"/>
    <w:rsid w:val="00F34A97"/>
    <w:rsid w:val="00F34B22"/>
    <w:rsid w:val="00F34F19"/>
    <w:rsid w:val="00F3562A"/>
    <w:rsid w:val="00F35C7F"/>
    <w:rsid w:val="00F36F9D"/>
    <w:rsid w:val="00F37E8F"/>
    <w:rsid w:val="00F37F71"/>
    <w:rsid w:val="00F427B0"/>
    <w:rsid w:val="00F42A9A"/>
    <w:rsid w:val="00F43F0A"/>
    <w:rsid w:val="00F44538"/>
    <w:rsid w:val="00F45D01"/>
    <w:rsid w:val="00F46FB8"/>
    <w:rsid w:val="00F47D77"/>
    <w:rsid w:val="00F50C3D"/>
    <w:rsid w:val="00F50FD4"/>
    <w:rsid w:val="00F51AC9"/>
    <w:rsid w:val="00F52C5E"/>
    <w:rsid w:val="00F5465C"/>
    <w:rsid w:val="00F554EE"/>
    <w:rsid w:val="00F55B7F"/>
    <w:rsid w:val="00F55CE2"/>
    <w:rsid w:val="00F56130"/>
    <w:rsid w:val="00F56610"/>
    <w:rsid w:val="00F57480"/>
    <w:rsid w:val="00F576E9"/>
    <w:rsid w:val="00F60CD2"/>
    <w:rsid w:val="00F62343"/>
    <w:rsid w:val="00F62D33"/>
    <w:rsid w:val="00F648BA"/>
    <w:rsid w:val="00F64B07"/>
    <w:rsid w:val="00F64C77"/>
    <w:rsid w:val="00F65D94"/>
    <w:rsid w:val="00F6797D"/>
    <w:rsid w:val="00F708C1"/>
    <w:rsid w:val="00F70C83"/>
    <w:rsid w:val="00F71959"/>
    <w:rsid w:val="00F72373"/>
    <w:rsid w:val="00F72D8A"/>
    <w:rsid w:val="00F73C90"/>
    <w:rsid w:val="00F77920"/>
    <w:rsid w:val="00F805D1"/>
    <w:rsid w:val="00F80E0A"/>
    <w:rsid w:val="00F819F0"/>
    <w:rsid w:val="00F84209"/>
    <w:rsid w:val="00F8480A"/>
    <w:rsid w:val="00F84880"/>
    <w:rsid w:val="00F86E84"/>
    <w:rsid w:val="00F873FA"/>
    <w:rsid w:val="00F87ACD"/>
    <w:rsid w:val="00F900E2"/>
    <w:rsid w:val="00F915A2"/>
    <w:rsid w:val="00F9238D"/>
    <w:rsid w:val="00F92E99"/>
    <w:rsid w:val="00F9306A"/>
    <w:rsid w:val="00F9672D"/>
    <w:rsid w:val="00FA04AB"/>
    <w:rsid w:val="00FA0BCD"/>
    <w:rsid w:val="00FA1C34"/>
    <w:rsid w:val="00FA2B9E"/>
    <w:rsid w:val="00FA2F75"/>
    <w:rsid w:val="00FA4577"/>
    <w:rsid w:val="00FA6543"/>
    <w:rsid w:val="00FA6AEA"/>
    <w:rsid w:val="00FA6D15"/>
    <w:rsid w:val="00FB2F56"/>
    <w:rsid w:val="00FB4160"/>
    <w:rsid w:val="00FB43D1"/>
    <w:rsid w:val="00FB44F1"/>
    <w:rsid w:val="00FB4BDA"/>
    <w:rsid w:val="00FC06CE"/>
    <w:rsid w:val="00FC15C4"/>
    <w:rsid w:val="00FC20FF"/>
    <w:rsid w:val="00FC21DF"/>
    <w:rsid w:val="00FC29D1"/>
    <w:rsid w:val="00FC4325"/>
    <w:rsid w:val="00FC4C02"/>
    <w:rsid w:val="00FD07C3"/>
    <w:rsid w:val="00FD10E3"/>
    <w:rsid w:val="00FD2FEE"/>
    <w:rsid w:val="00FD4954"/>
    <w:rsid w:val="00FD5F1B"/>
    <w:rsid w:val="00FE1235"/>
    <w:rsid w:val="00FE1925"/>
    <w:rsid w:val="00FE2C3C"/>
    <w:rsid w:val="00FE2CF1"/>
    <w:rsid w:val="00FE2D33"/>
    <w:rsid w:val="00FE2F8B"/>
    <w:rsid w:val="00FE31C8"/>
    <w:rsid w:val="00FE3887"/>
    <w:rsid w:val="00FE3AD0"/>
    <w:rsid w:val="00FE4640"/>
    <w:rsid w:val="00FE7AB3"/>
    <w:rsid w:val="00FE7C2C"/>
    <w:rsid w:val="00FE7DCA"/>
    <w:rsid w:val="00FF0558"/>
    <w:rsid w:val="00FF2ECC"/>
    <w:rsid w:val="00FF34D8"/>
    <w:rsid w:val="00FF4C89"/>
    <w:rsid w:val="00FF578E"/>
    <w:rsid w:val="00FF67FA"/>
    <w:rsid w:val="00FF7379"/>
    <w:rsid w:val="00FF7E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6D7BE9"/>
  <w15:docId w15:val="{853FA710-26A3-4824-B013-D579DCD1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02E5F"/>
  </w:style>
  <w:style w:type="paragraph" w:styleId="Heading1">
    <w:name w:val="heading 1"/>
    <w:aliases w:val="RCS Heading 1"/>
    <w:basedOn w:val="Normal"/>
    <w:next w:val="Normal"/>
    <w:link w:val="Heading1Char"/>
    <w:uiPriority w:val="9"/>
    <w:qFormat/>
    <w:rsid w:val="00A02E5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CS Intro,Section Heading"/>
    <w:basedOn w:val="Normal"/>
    <w:next w:val="Normal"/>
    <w:link w:val="Heading2Char"/>
    <w:uiPriority w:val="9"/>
    <w:unhideWhenUsed/>
    <w:qFormat/>
    <w:rsid w:val="004F164A"/>
    <w:pPr>
      <w:keepNext/>
      <w:keepLines/>
      <w:spacing w:before="200" w:line="360" w:lineRule="auto"/>
      <w:outlineLvl w:val="1"/>
    </w:pPr>
    <w:rPr>
      <w:rFonts w:eastAsiaTheme="majorEastAsia" w:cstheme="majorBidi"/>
      <w:color w:val="1F497D" w:themeColor="text2"/>
      <w:sz w:val="28"/>
      <w:szCs w:val="28"/>
    </w:rPr>
  </w:style>
  <w:style w:type="paragraph" w:styleId="Heading3">
    <w:name w:val="heading 3"/>
    <w:basedOn w:val="Normal"/>
    <w:next w:val="Normal"/>
    <w:link w:val="Heading3Char"/>
    <w:uiPriority w:val="9"/>
    <w:unhideWhenUsed/>
    <w:qFormat/>
    <w:rsid w:val="004F164A"/>
    <w:pPr>
      <w:keepNext/>
      <w:keepLines/>
      <w:spacing w:before="40" w:after="0" w:line="360" w:lineRule="auto"/>
      <w:outlineLvl w:val="2"/>
    </w:pPr>
    <w:rPr>
      <w:rFonts w:eastAsiaTheme="majorEastAsia" w:cstheme="majorBidi"/>
      <w:color w:val="1F497D" w:themeColor="text2"/>
      <w:sz w:val="24"/>
      <w:szCs w:val="24"/>
    </w:rPr>
  </w:style>
  <w:style w:type="paragraph" w:styleId="Heading4">
    <w:name w:val="heading 4"/>
    <w:aliases w:val="RCS Sub Heading"/>
    <w:basedOn w:val="Normal"/>
    <w:next w:val="Normal"/>
    <w:link w:val="Heading4Char"/>
    <w:uiPriority w:val="9"/>
    <w:unhideWhenUsed/>
    <w:qFormat/>
    <w:rsid w:val="00A02E5F"/>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A02E5F"/>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A02E5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A02E5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A02E5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A02E5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877A3"/>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020249"/>
    <w:rPr>
      <w:rFonts w:ascii="Lucida Grande" w:hAnsi="Lucida Grande"/>
      <w:sz w:val="18"/>
      <w:szCs w:val="18"/>
    </w:rPr>
  </w:style>
  <w:style w:type="paragraph" w:styleId="NoSpacing">
    <w:name w:val="No Spacing"/>
    <w:uiPriority w:val="1"/>
    <w:qFormat/>
    <w:rsid w:val="00A02E5F"/>
    <w:pPr>
      <w:spacing w:after="0" w:line="240" w:lineRule="auto"/>
    </w:pPr>
  </w:style>
  <w:style w:type="character" w:customStyle="1" w:styleId="Heading1Char">
    <w:name w:val="Heading 1 Char"/>
    <w:aliases w:val="RCS Heading 1 Char"/>
    <w:basedOn w:val="DefaultParagraphFont"/>
    <w:link w:val="Heading1"/>
    <w:uiPriority w:val="9"/>
    <w:rsid w:val="00A02E5F"/>
    <w:rPr>
      <w:rFonts w:asciiTheme="majorHAnsi" w:eastAsiaTheme="majorEastAsia" w:hAnsiTheme="majorHAnsi" w:cstheme="majorBidi"/>
      <w:color w:val="365F91" w:themeColor="accent1" w:themeShade="BF"/>
      <w:sz w:val="32"/>
      <w:szCs w:val="32"/>
    </w:rPr>
  </w:style>
  <w:style w:type="paragraph" w:styleId="Subtitle">
    <w:name w:val="Subtitle"/>
    <w:aliases w:val="RCS Subtitle,Author"/>
    <w:basedOn w:val="Normal"/>
    <w:next w:val="Normal"/>
    <w:link w:val="SubtitleChar"/>
    <w:uiPriority w:val="11"/>
    <w:qFormat/>
    <w:rsid w:val="00A02E5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aliases w:val="RCS Subtitle Char,Author Char"/>
    <w:basedOn w:val="DefaultParagraphFont"/>
    <w:link w:val="Subtitle"/>
    <w:uiPriority w:val="11"/>
    <w:rsid w:val="00A02E5F"/>
    <w:rPr>
      <w:rFonts w:asciiTheme="majorHAnsi" w:eastAsiaTheme="majorEastAsia" w:hAnsiTheme="majorHAnsi" w:cstheme="majorBidi"/>
      <w:sz w:val="24"/>
      <w:szCs w:val="24"/>
    </w:rPr>
  </w:style>
  <w:style w:type="character" w:customStyle="1" w:styleId="Heading2Char">
    <w:name w:val="Heading 2 Char"/>
    <w:aliases w:val="RCS Intro Char,Section Heading Char"/>
    <w:basedOn w:val="DefaultParagraphFont"/>
    <w:link w:val="Heading2"/>
    <w:uiPriority w:val="9"/>
    <w:rsid w:val="004F164A"/>
    <w:rPr>
      <w:rFonts w:eastAsiaTheme="majorEastAsia" w:cstheme="majorBidi"/>
      <w:color w:val="1F497D" w:themeColor="text2"/>
      <w:sz w:val="28"/>
      <w:szCs w:val="28"/>
    </w:rPr>
  </w:style>
  <w:style w:type="character" w:styleId="SubtleEmphasis">
    <w:name w:val="Subtle Emphasis"/>
    <w:basedOn w:val="DefaultParagraphFont"/>
    <w:uiPriority w:val="19"/>
    <w:qFormat/>
    <w:rsid w:val="00A02E5F"/>
    <w:rPr>
      <w:i/>
      <w:iCs/>
      <w:color w:val="404040" w:themeColor="text1" w:themeTint="BF"/>
    </w:rPr>
  </w:style>
  <w:style w:type="paragraph" w:styleId="BodyText">
    <w:name w:val="Body Text"/>
    <w:basedOn w:val="Normal"/>
    <w:link w:val="BodyTextChar"/>
    <w:uiPriority w:val="99"/>
    <w:unhideWhenUsed/>
    <w:rsid w:val="00AC61C4"/>
  </w:style>
  <w:style w:type="character" w:customStyle="1" w:styleId="BodyTextChar">
    <w:name w:val="Body Text Char"/>
    <w:basedOn w:val="DefaultParagraphFont"/>
    <w:link w:val="BodyText"/>
    <w:uiPriority w:val="99"/>
    <w:rsid w:val="00AC61C4"/>
    <w:rPr>
      <w:rFonts w:ascii="Arial" w:hAnsi="Arial"/>
    </w:rPr>
  </w:style>
  <w:style w:type="character" w:styleId="Emphasis">
    <w:name w:val="Emphasis"/>
    <w:basedOn w:val="DefaultParagraphFont"/>
    <w:uiPriority w:val="20"/>
    <w:qFormat/>
    <w:rsid w:val="00A02E5F"/>
    <w:rPr>
      <w:i/>
      <w:iCs/>
    </w:rPr>
  </w:style>
  <w:style w:type="character" w:styleId="IntenseEmphasis">
    <w:name w:val="Intense Emphasis"/>
    <w:basedOn w:val="DefaultParagraphFont"/>
    <w:uiPriority w:val="21"/>
    <w:qFormat/>
    <w:rsid w:val="00A02E5F"/>
    <w:rPr>
      <w:b/>
      <w:bCs/>
      <w:i/>
      <w:iCs/>
    </w:rPr>
  </w:style>
  <w:style w:type="paragraph" w:styleId="Title">
    <w:name w:val="Title"/>
    <w:basedOn w:val="Normal"/>
    <w:next w:val="Normal"/>
    <w:link w:val="TitleChar"/>
    <w:uiPriority w:val="10"/>
    <w:qFormat/>
    <w:rsid w:val="00A02E5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A02E5F"/>
    <w:rPr>
      <w:rFonts w:asciiTheme="majorHAnsi" w:eastAsiaTheme="majorEastAsia" w:hAnsiTheme="majorHAnsi" w:cstheme="majorBidi"/>
      <w:color w:val="4F81BD" w:themeColor="accent1"/>
      <w:spacing w:val="-10"/>
      <w:sz w:val="56"/>
      <w:szCs w:val="56"/>
    </w:rPr>
  </w:style>
  <w:style w:type="character" w:customStyle="1" w:styleId="Heading3Char">
    <w:name w:val="Heading 3 Char"/>
    <w:basedOn w:val="DefaultParagraphFont"/>
    <w:link w:val="Heading3"/>
    <w:uiPriority w:val="9"/>
    <w:rsid w:val="004F164A"/>
    <w:rPr>
      <w:rFonts w:eastAsiaTheme="majorEastAsia" w:cstheme="majorBidi"/>
      <w:color w:val="1F497D" w:themeColor="text2"/>
      <w:sz w:val="24"/>
      <w:szCs w:val="24"/>
    </w:rPr>
  </w:style>
  <w:style w:type="character" w:customStyle="1" w:styleId="Heading4Char">
    <w:name w:val="Heading 4 Char"/>
    <w:aliases w:val="RCS Sub Heading Char"/>
    <w:basedOn w:val="DefaultParagraphFont"/>
    <w:link w:val="Heading4"/>
    <w:uiPriority w:val="9"/>
    <w:rsid w:val="00A02E5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A02E5F"/>
    <w:rPr>
      <w:rFonts w:asciiTheme="majorHAnsi" w:eastAsiaTheme="majorEastAsia" w:hAnsiTheme="majorHAnsi" w:cstheme="majorBidi"/>
      <w:color w:val="1F497D" w:themeColor="text2"/>
      <w:sz w:val="22"/>
      <w:szCs w:val="22"/>
    </w:rPr>
  </w:style>
  <w:style w:type="table" w:customStyle="1" w:styleId="RCStable">
    <w:name w:val="RCS table"/>
    <w:basedOn w:val="TableNormal"/>
    <w:uiPriority w:val="99"/>
    <w:rsid w:val="005A19DB"/>
    <w:pPr>
      <w:spacing w:after="0" w:line="240" w:lineRule="auto"/>
    </w:pPr>
    <w:rPr>
      <w:rFonts w:asciiTheme="minorHAnsi" w:eastAsiaTheme="minorHAnsi" w:hAnsiTheme="minorHAnsi"/>
      <w:szCs w:val="22"/>
    </w:r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308"/>
    <w:pPr>
      <w:ind w:left="720"/>
      <w:contextualSpacing/>
    </w:pPr>
  </w:style>
  <w:style w:type="paragraph" w:customStyle="1" w:styleId="EndNoteBibliography">
    <w:name w:val="EndNote Bibliography"/>
    <w:basedOn w:val="Normal"/>
    <w:link w:val="EndNoteBibliographyChar"/>
    <w:rsid w:val="00030308"/>
    <w:pPr>
      <w:spacing w:line="240" w:lineRule="auto"/>
    </w:pPr>
    <w:rPr>
      <w:rFonts w:cs="Calibri"/>
      <w:noProof/>
      <w:sz w:val="20"/>
      <w:lang w:val="en-US"/>
    </w:rPr>
  </w:style>
  <w:style w:type="character" w:customStyle="1" w:styleId="EndNoteBibliographyChar">
    <w:name w:val="EndNote Bibliography Char"/>
    <w:basedOn w:val="DefaultParagraphFont"/>
    <w:link w:val="EndNoteBibliography"/>
    <w:rsid w:val="00030308"/>
    <w:rPr>
      <w:rFonts w:cs="Calibri"/>
      <w:noProof/>
      <w:sz w:val="20"/>
      <w:lang w:val="en-US"/>
    </w:rPr>
  </w:style>
  <w:style w:type="character" w:customStyle="1" w:styleId="Heading6Char">
    <w:name w:val="Heading 6 Char"/>
    <w:basedOn w:val="DefaultParagraphFont"/>
    <w:link w:val="Heading6"/>
    <w:uiPriority w:val="9"/>
    <w:semiHidden/>
    <w:rsid w:val="00A02E5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A02E5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A02E5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A02E5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A02E5F"/>
    <w:pPr>
      <w:spacing w:line="240" w:lineRule="auto"/>
    </w:pPr>
    <w:rPr>
      <w:b/>
      <w:bCs/>
      <w:smallCaps/>
      <w:color w:val="595959" w:themeColor="text1" w:themeTint="A6"/>
      <w:spacing w:val="6"/>
    </w:rPr>
  </w:style>
  <w:style w:type="character" w:styleId="Strong">
    <w:name w:val="Strong"/>
    <w:basedOn w:val="DefaultParagraphFont"/>
    <w:uiPriority w:val="22"/>
    <w:qFormat/>
    <w:rsid w:val="00A02E5F"/>
    <w:rPr>
      <w:b/>
      <w:bCs/>
    </w:rPr>
  </w:style>
  <w:style w:type="paragraph" w:styleId="Quote">
    <w:name w:val="Quote"/>
    <w:basedOn w:val="Normal"/>
    <w:next w:val="Normal"/>
    <w:link w:val="QuoteChar"/>
    <w:uiPriority w:val="29"/>
    <w:qFormat/>
    <w:rsid w:val="00A02E5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02E5F"/>
    <w:rPr>
      <w:i/>
      <w:iCs/>
      <w:color w:val="404040" w:themeColor="text1" w:themeTint="BF"/>
    </w:rPr>
  </w:style>
  <w:style w:type="paragraph" w:styleId="IntenseQuote">
    <w:name w:val="Intense Quote"/>
    <w:basedOn w:val="Normal"/>
    <w:next w:val="Normal"/>
    <w:link w:val="IntenseQuoteChar"/>
    <w:uiPriority w:val="30"/>
    <w:qFormat/>
    <w:rsid w:val="00A02E5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02E5F"/>
    <w:rPr>
      <w:rFonts w:asciiTheme="majorHAnsi" w:eastAsiaTheme="majorEastAsia" w:hAnsiTheme="majorHAnsi" w:cstheme="majorBidi"/>
      <w:color w:val="4F81BD" w:themeColor="accent1"/>
      <w:sz w:val="28"/>
      <w:szCs w:val="28"/>
    </w:rPr>
  </w:style>
  <w:style w:type="character" w:styleId="SubtleReference">
    <w:name w:val="Subtle Reference"/>
    <w:basedOn w:val="DefaultParagraphFont"/>
    <w:uiPriority w:val="31"/>
    <w:qFormat/>
    <w:rsid w:val="00A02E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2E5F"/>
    <w:rPr>
      <w:b/>
      <w:bCs/>
      <w:smallCaps/>
      <w:spacing w:val="5"/>
      <w:u w:val="single"/>
    </w:rPr>
  </w:style>
  <w:style w:type="character" w:styleId="BookTitle">
    <w:name w:val="Book Title"/>
    <w:basedOn w:val="DefaultParagraphFont"/>
    <w:uiPriority w:val="33"/>
    <w:qFormat/>
    <w:rsid w:val="00A02E5F"/>
    <w:rPr>
      <w:b/>
      <w:bCs/>
      <w:smallCaps/>
    </w:rPr>
  </w:style>
  <w:style w:type="paragraph" w:styleId="TOCHeading">
    <w:name w:val="TOC Heading"/>
    <w:basedOn w:val="Heading1"/>
    <w:next w:val="Normal"/>
    <w:uiPriority w:val="39"/>
    <w:semiHidden/>
    <w:unhideWhenUsed/>
    <w:qFormat/>
    <w:rsid w:val="00A02E5F"/>
    <w:pPr>
      <w:outlineLvl w:val="9"/>
    </w:pPr>
  </w:style>
  <w:style w:type="paragraph" w:customStyle="1" w:styleId="EndNoteBibliographyTitle">
    <w:name w:val="EndNote Bibliography Title"/>
    <w:basedOn w:val="Normal"/>
    <w:link w:val="EndNoteBibliographyTitleChar"/>
    <w:rsid w:val="00E74B79"/>
    <w:pPr>
      <w:spacing w:after="0"/>
      <w:jc w:val="center"/>
    </w:pPr>
    <w:rPr>
      <w:rFonts w:cs="Calibri"/>
      <w:noProof/>
      <w:sz w:val="20"/>
      <w:lang w:val="en-US"/>
    </w:rPr>
  </w:style>
  <w:style w:type="character" w:customStyle="1" w:styleId="EndNoteBibliographyTitleChar">
    <w:name w:val="EndNote Bibliography Title Char"/>
    <w:basedOn w:val="BodyTextChar"/>
    <w:link w:val="EndNoteBibliographyTitle"/>
    <w:rsid w:val="00E74B79"/>
    <w:rPr>
      <w:rFonts w:ascii="Arial" w:hAnsi="Arial" w:cs="Calibri"/>
      <w:noProof/>
      <w:sz w:val="20"/>
      <w:lang w:val="en-US"/>
    </w:rPr>
  </w:style>
  <w:style w:type="character" w:styleId="Hyperlink">
    <w:name w:val="Hyperlink"/>
    <w:basedOn w:val="DefaultParagraphFont"/>
    <w:uiPriority w:val="99"/>
    <w:unhideWhenUsed/>
    <w:rsid w:val="00E74B79"/>
    <w:rPr>
      <w:color w:val="0000FF" w:themeColor="hyperlink"/>
      <w:u w:val="single"/>
    </w:rPr>
  </w:style>
  <w:style w:type="character" w:styleId="CommentReference">
    <w:name w:val="annotation reference"/>
    <w:basedOn w:val="DefaultParagraphFont"/>
    <w:uiPriority w:val="99"/>
    <w:semiHidden/>
    <w:unhideWhenUsed/>
    <w:rsid w:val="00C877A3"/>
    <w:rPr>
      <w:sz w:val="16"/>
      <w:szCs w:val="16"/>
    </w:rPr>
  </w:style>
  <w:style w:type="paragraph" w:styleId="CommentText">
    <w:name w:val="annotation text"/>
    <w:basedOn w:val="Normal"/>
    <w:link w:val="CommentTextChar"/>
    <w:uiPriority w:val="99"/>
    <w:unhideWhenUsed/>
    <w:rsid w:val="00C877A3"/>
    <w:pPr>
      <w:spacing w:line="240" w:lineRule="auto"/>
    </w:pPr>
    <w:rPr>
      <w:sz w:val="20"/>
    </w:rPr>
  </w:style>
  <w:style w:type="character" w:customStyle="1" w:styleId="CommentTextChar">
    <w:name w:val="Comment Text Char"/>
    <w:basedOn w:val="DefaultParagraphFont"/>
    <w:link w:val="CommentText"/>
    <w:uiPriority w:val="99"/>
    <w:rsid w:val="00C877A3"/>
    <w:rPr>
      <w:sz w:val="20"/>
    </w:rPr>
  </w:style>
  <w:style w:type="paragraph" w:styleId="CommentSubject">
    <w:name w:val="annotation subject"/>
    <w:basedOn w:val="CommentText"/>
    <w:next w:val="CommentText"/>
    <w:link w:val="CommentSubjectChar"/>
    <w:uiPriority w:val="99"/>
    <w:semiHidden/>
    <w:unhideWhenUsed/>
    <w:rsid w:val="00C877A3"/>
    <w:rPr>
      <w:b/>
      <w:bCs/>
    </w:rPr>
  </w:style>
  <w:style w:type="character" w:customStyle="1" w:styleId="CommentSubjectChar">
    <w:name w:val="Comment Subject Char"/>
    <w:basedOn w:val="CommentTextChar"/>
    <w:link w:val="CommentSubject"/>
    <w:uiPriority w:val="99"/>
    <w:semiHidden/>
    <w:rsid w:val="00C877A3"/>
    <w:rPr>
      <w:b/>
      <w:bCs/>
      <w:sz w:val="20"/>
    </w:rPr>
  </w:style>
  <w:style w:type="character" w:customStyle="1" w:styleId="BalloonTextChar1">
    <w:name w:val="Balloon Text Char1"/>
    <w:basedOn w:val="DefaultParagraphFont"/>
    <w:link w:val="BalloonText"/>
    <w:uiPriority w:val="99"/>
    <w:semiHidden/>
    <w:rsid w:val="00C877A3"/>
    <w:rPr>
      <w:rFonts w:ascii="Segoe UI" w:hAnsi="Segoe UI" w:cs="Segoe UI"/>
      <w:sz w:val="18"/>
      <w:szCs w:val="18"/>
    </w:rPr>
  </w:style>
  <w:style w:type="paragraph" w:styleId="Header">
    <w:name w:val="header"/>
    <w:basedOn w:val="Normal"/>
    <w:link w:val="HeaderChar"/>
    <w:uiPriority w:val="99"/>
    <w:unhideWhenUsed/>
    <w:rsid w:val="0038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FC1"/>
  </w:style>
  <w:style w:type="paragraph" w:styleId="Footer">
    <w:name w:val="footer"/>
    <w:basedOn w:val="Normal"/>
    <w:link w:val="FooterChar"/>
    <w:uiPriority w:val="99"/>
    <w:unhideWhenUsed/>
    <w:rsid w:val="0038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FC1"/>
  </w:style>
  <w:style w:type="paragraph" w:styleId="Revision">
    <w:name w:val="Revision"/>
    <w:hidden/>
    <w:uiPriority w:val="99"/>
    <w:semiHidden/>
    <w:rsid w:val="00BF5119"/>
    <w:pPr>
      <w:spacing w:after="0" w:line="240" w:lineRule="auto"/>
    </w:pPr>
  </w:style>
  <w:style w:type="table" w:customStyle="1" w:styleId="TableGridLight1">
    <w:name w:val="Table Grid Light1"/>
    <w:basedOn w:val="TableNormal"/>
    <w:uiPriority w:val="40"/>
    <w:rsid w:val="003703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13FDF"/>
    <w:rPr>
      <w:color w:val="800080" w:themeColor="followedHyperlink"/>
      <w:u w:val="single"/>
    </w:rPr>
  </w:style>
  <w:style w:type="paragraph" w:styleId="FootnoteText">
    <w:name w:val="footnote text"/>
    <w:basedOn w:val="Normal"/>
    <w:link w:val="FootnoteTextChar"/>
    <w:uiPriority w:val="99"/>
    <w:semiHidden/>
    <w:unhideWhenUsed/>
    <w:rsid w:val="005B4667"/>
    <w:pPr>
      <w:spacing w:after="0" w:line="240" w:lineRule="auto"/>
    </w:pPr>
    <w:rPr>
      <w:sz w:val="20"/>
    </w:rPr>
  </w:style>
  <w:style w:type="character" w:customStyle="1" w:styleId="FootnoteTextChar">
    <w:name w:val="Footnote Text Char"/>
    <w:basedOn w:val="DefaultParagraphFont"/>
    <w:link w:val="FootnoteText"/>
    <w:uiPriority w:val="99"/>
    <w:semiHidden/>
    <w:rsid w:val="005B4667"/>
    <w:rPr>
      <w:sz w:val="20"/>
    </w:rPr>
  </w:style>
  <w:style w:type="character" w:styleId="FootnoteReference">
    <w:name w:val="footnote reference"/>
    <w:basedOn w:val="DefaultParagraphFont"/>
    <w:uiPriority w:val="99"/>
    <w:semiHidden/>
    <w:unhideWhenUsed/>
    <w:rsid w:val="005B4667"/>
    <w:rPr>
      <w:vertAlign w:val="superscript"/>
    </w:rPr>
  </w:style>
  <w:style w:type="table" w:customStyle="1" w:styleId="PlainTable11">
    <w:name w:val="Plain Table 11"/>
    <w:basedOn w:val="TableNormal"/>
    <w:uiPriority w:val="41"/>
    <w:rsid w:val="00E547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rnalref">
    <w:name w:val="internalref"/>
    <w:basedOn w:val="DefaultParagraphFont"/>
    <w:rsid w:val="00980D0D"/>
  </w:style>
  <w:style w:type="paragraph" w:customStyle="1" w:styleId="bulletedlist">
    <w:name w:val="bulleted list"/>
    <w:basedOn w:val="Normal"/>
    <w:rsid w:val="00C21FAA"/>
    <w:pPr>
      <w:numPr>
        <w:numId w:val="20"/>
      </w:numPr>
      <w:spacing w:before="60" w:after="0" w:line="220" w:lineRule="exact"/>
    </w:pPr>
    <w:rPr>
      <w:rFonts w:ascii="Tahoma" w:eastAsia="Times New Roman" w:hAnsi="Tahoma" w:cs="Times New Roman"/>
      <w:spacing w:val="10"/>
      <w:sz w:val="16"/>
      <w:szCs w:val="16"/>
    </w:rPr>
  </w:style>
  <w:style w:type="paragraph" w:styleId="NormalWeb">
    <w:name w:val="Normal (Web)"/>
    <w:basedOn w:val="Normal"/>
    <w:uiPriority w:val="99"/>
    <w:unhideWhenUsed/>
    <w:rsid w:val="00CD4E8D"/>
    <w:pPr>
      <w:spacing w:after="0" w:line="240" w:lineRule="auto"/>
    </w:pPr>
    <w:rPr>
      <w:rFonts w:ascii="Times New Roman" w:eastAsiaTheme="minorHAnsi" w:hAnsi="Times New Roman" w:cs="Times New Roman"/>
      <w:sz w:val="24"/>
      <w:szCs w:val="24"/>
      <w:lang w:eastAsia="en-GB"/>
    </w:rPr>
  </w:style>
  <w:style w:type="paragraph" w:styleId="PlainText">
    <w:name w:val="Plain Text"/>
    <w:basedOn w:val="Normal"/>
    <w:link w:val="PlainTextChar"/>
    <w:uiPriority w:val="99"/>
    <w:unhideWhenUsed/>
    <w:rsid w:val="005C0853"/>
    <w:pPr>
      <w:spacing w:after="0" w:line="240" w:lineRule="auto"/>
    </w:pPr>
    <w:rPr>
      <w:rFonts w:ascii="Arial" w:eastAsiaTheme="minorHAnsi" w:hAnsi="Arial" w:cs="Arial"/>
      <w:color w:val="323232"/>
      <w:szCs w:val="22"/>
    </w:rPr>
  </w:style>
  <w:style w:type="character" w:customStyle="1" w:styleId="PlainTextChar">
    <w:name w:val="Plain Text Char"/>
    <w:basedOn w:val="DefaultParagraphFont"/>
    <w:link w:val="PlainText"/>
    <w:uiPriority w:val="99"/>
    <w:rsid w:val="005C0853"/>
    <w:rPr>
      <w:rFonts w:ascii="Arial" w:eastAsiaTheme="minorHAnsi" w:hAnsi="Arial" w:cs="Arial"/>
      <w:color w:val="323232"/>
      <w:szCs w:val="22"/>
    </w:rPr>
  </w:style>
  <w:style w:type="character" w:styleId="LineNumber">
    <w:name w:val="line number"/>
    <w:basedOn w:val="DefaultParagraphFont"/>
    <w:uiPriority w:val="99"/>
    <w:semiHidden/>
    <w:unhideWhenUsed/>
    <w:rsid w:val="00986FD2"/>
  </w:style>
  <w:style w:type="table" w:customStyle="1" w:styleId="PlainTable12">
    <w:name w:val="Plain Table 12"/>
    <w:basedOn w:val="TableNormal"/>
    <w:uiPriority w:val="99"/>
    <w:rsid w:val="006362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D073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0048">
      <w:bodyDiv w:val="1"/>
      <w:marLeft w:val="0"/>
      <w:marRight w:val="0"/>
      <w:marTop w:val="0"/>
      <w:marBottom w:val="0"/>
      <w:divBdr>
        <w:top w:val="none" w:sz="0" w:space="0" w:color="auto"/>
        <w:left w:val="none" w:sz="0" w:space="0" w:color="auto"/>
        <w:bottom w:val="none" w:sz="0" w:space="0" w:color="auto"/>
        <w:right w:val="none" w:sz="0" w:space="0" w:color="auto"/>
      </w:divBdr>
    </w:div>
    <w:div w:id="81680947">
      <w:bodyDiv w:val="1"/>
      <w:marLeft w:val="0"/>
      <w:marRight w:val="0"/>
      <w:marTop w:val="0"/>
      <w:marBottom w:val="0"/>
      <w:divBdr>
        <w:top w:val="none" w:sz="0" w:space="0" w:color="auto"/>
        <w:left w:val="none" w:sz="0" w:space="0" w:color="auto"/>
        <w:bottom w:val="none" w:sz="0" w:space="0" w:color="auto"/>
        <w:right w:val="none" w:sz="0" w:space="0" w:color="auto"/>
      </w:divBdr>
    </w:div>
    <w:div w:id="87773333">
      <w:bodyDiv w:val="1"/>
      <w:marLeft w:val="0"/>
      <w:marRight w:val="0"/>
      <w:marTop w:val="0"/>
      <w:marBottom w:val="0"/>
      <w:divBdr>
        <w:top w:val="none" w:sz="0" w:space="0" w:color="auto"/>
        <w:left w:val="none" w:sz="0" w:space="0" w:color="auto"/>
        <w:bottom w:val="none" w:sz="0" w:space="0" w:color="auto"/>
        <w:right w:val="none" w:sz="0" w:space="0" w:color="auto"/>
      </w:divBdr>
    </w:div>
    <w:div w:id="151991632">
      <w:bodyDiv w:val="1"/>
      <w:marLeft w:val="0"/>
      <w:marRight w:val="0"/>
      <w:marTop w:val="0"/>
      <w:marBottom w:val="0"/>
      <w:divBdr>
        <w:top w:val="none" w:sz="0" w:space="0" w:color="auto"/>
        <w:left w:val="none" w:sz="0" w:space="0" w:color="auto"/>
        <w:bottom w:val="none" w:sz="0" w:space="0" w:color="auto"/>
        <w:right w:val="none" w:sz="0" w:space="0" w:color="auto"/>
      </w:divBdr>
    </w:div>
    <w:div w:id="332345013">
      <w:bodyDiv w:val="1"/>
      <w:marLeft w:val="0"/>
      <w:marRight w:val="0"/>
      <w:marTop w:val="0"/>
      <w:marBottom w:val="0"/>
      <w:divBdr>
        <w:top w:val="none" w:sz="0" w:space="0" w:color="auto"/>
        <w:left w:val="none" w:sz="0" w:space="0" w:color="auto"/>
        <w:bottom w:val="none" w:sz="0" w:space="0" w:color="auto"/>
        <w:right w:val="none" w:sz="0" w:space="0" w:color="auto"/>
      </w:divBdr>
    </w:div>
    <w:div w:id="474419149">
      <w:bodyDiv w:val="1"/>
      <w:marLeft w:val="0"/>
      <w:marRight w:val="0"/>
      <w:marTop w:val="0"/>
      <w:marBottom w:val="0"/>
      <w:divBdr>
        <w:top w:val="none" w:sz="0" w:space="0" w:color="auto"/>
        <w:left w:val="none" w:sz="0" w:space="0" w:color="auto"/>
        <w:bottom w:val="none" w:sz="0" w:space="0" w:color="auto"/>
        <w:right w:val="none" w:sz="0" w:space="0" w:color="auto"/>
      </w:divBdr>
    </w:div>
    <w:div w:id="486746916">
      <w:bodyDiv w:val="1"/>
      <w:marLeft w:val="0"/>
      <w:marRight w:val="0"/>
      <w:marTop w:val="0"/>
      <w:marBottom w:val="0"/>
      <w:divBdr>
        <w:top w:val="none" w:sz="0" w:space="0" w:color="auto"/>
        <w:left w:val="none" w:sz="0" w:space="0" w:color="auto"/>
        <w:bottom w:val="none" w:sz="0" w:space="0" w:color="auto"/>
        <w:right w:val="none" w:sz="0" w:space="0" w:color="auto"/>
      </w:divBdr>
    </w:div>
    <w:div w:id="673186058">
      <w:bodyDiv w:val="1"/>
      <w:marLeft w:val="0"/>
      <w:marRight w:val="0"/>
      <w:marTop w:val="0"/>
      <w:marBottom w:val="0"/>
      <w:divBdr>
        <w:top w:val="none" w:sz="0" w:space="0" w:color="auto"/>
        <w:left w:val="none" w:sz="0" w:space="0" w:color="auto"/>
        <w:bottom w:val="none" w:sz="0" w:space="0" w:color="auto"/>
        <w:right w:val="none" w:sz="0" w:space="0" w:color="auto"/>
      </w:divBdr>
    </w:div>
    <w:div w:id="685788796">
      <w:bodyDiv w:val="1"/>
      <w:marLeft w:val="0"/>
      <w:marRight w:val="0"/>
      <w:marTop w:val="0"/>
      <w:marBottom w:val="0"/>
      <w:divBdr>
        <w:top w:val="none" w:sz="0" w:space="0" w:color="auto"/>
        <w:left w:val="none" w:sz="0" w:space="0" w:color="auto"/>
        <w:bottom w:val="none" w:sz="0" w:space="0" w:color="auto"/>
        <w:right w:val="none" w:sz="0" w:space="0" w:color="auto"/>
      </w:divBdr>
    </w:div>
    <w:div w:id="686521954">
      <w:bodyDiv w:val="1"/>
      <w:marLeft w:val="0"/>
      <w:marRight w:val="0"/>
      <w:marTop w:val="0"/>
      <w:marBottom w:val="0"/>
      <w:divBdr>
        <w:top w:val="none" w:sz="0" w:space="0" w:color="auto"/>
        <w:left w:val="none" w:sz="0" w:space="0" w:color="auto"/>
        <w:bottom w:val="none" w:sz="0" w:space="0" w:color="auto"/>
        <w:right w:val="none" w:sz="0" w:space="0" w:color="auto"/>
      </w:divBdr>
    </w:div>
    <w:div w:id="740058012">
      <w:bodyDiv w:val="1"/>
      <w:marLeft w:val="0"/>
      <w:marRight w:val="0"/>
      <w:marTop w:val="0"/>
      <w:marBottom w:val="0"/>
      <w:divBdr>
        <w:top w:val="none" w:sz="0" w:space="0" w:color="auto"/>
        <w:left w:val="none" w:sz="0" w:space="0" w:color="auto"/>
        <w:bottom w:val="none" w:sz="0" w:space="0" w:color="auto"/>
        <w:right w:val="none" w:sz="0" w:space="0" w:color="auto"/>
      </w:divBdr>
    </w:div>
    <w:div w:id="767432822">
      <w:bodyDiv w:val="1"/>
      <w:marLeft w:val="0"/>
      <w:marRight w:val="0"/>
      <w:marTop w:val="0"/>
      <w:marBottom w:val="0"/>
      <w:divBdr>
        <w:top w:val="none" w:sz="0" w:space="0" w:color="auto"/>
        <w:left w:val="none" w:sz="0" w:space="0" w:color="auto"/>
        <w:bottom w:val="none" w:sz="0" w:space="0" w:color="auto"/>
        <w:right w:val="none" w:sz="0" w:space="0" w:color="auto"/>
      </w:divBdr>
    </w:div>
    <w:div w:id="768351503">
      <w:bodyDiv w:val="1"/>
      <w:marLeft w:val="0"/>
      <w:marRight w:val="0"/>
      <w:marTop w:val="0"/>
      <w:marBottom w:val="0"/>
      <w:divBdr>
        <w:top w:val="none" w:sz="0" w:space="0" w:color="auto"/>
        <w:left w:val="none" w:sz="0" w:space="0" w:color="auto"/>
        <w:bottom w:val="none" w:sz="0" w:space="0" w:color="auto"/>
        <w:right w:val="none" w:sz="0" w:space="0" w:color="auto"/>
      </w:divBdr>
    </w:div>
    <w:div w:id="792484659">
      <w:bodyDiv w:val="1"/>
      <w:marLeft w:val="0"/>
      <w:marRight w:val="0"/>
      <w:marTop w:val="0"/>
      <w:marBottom w:val="0"/>
      <w:divBdr>
        <w:top w:val="none" w:sz="0" w:space="0" w:color="auto"/>
        <w:left w:val="none" w:sz="0" w:space="0" w:color="auto"/>
        <w:bottom w:val="none" w:sz="0" w:space="0" w:color="auto"/>
        <w:right w:val="none" w:sz="0" w:space="0" w:color="auto"/>
      </w:divBdr>
    </w:div>
    <w:div w:id="796339156">
      <w:bodyDiv w:val="1"/>
      <w:marLeft w:val="0"/>
      <w:marRight w:val="0"/>
      <w:marTop w:val="0"/>
      <w:marBottom w:val="0"/>
      <w:divBdr>
        <w:top w:val="none" w:sz="0" w:space="0" w:color="auto"/>
        <w:left w:val="none" w:sz="0" w:space="0" w:color="auto"/>
        <w:bottom w:val="none" w:sz="0" w:space="0" w:color="auto"/>
        <w:right w:val="none" w:sz="0" w:space="0" w:color="auto"/>
      </w:divBdr>
    </w:div>
    <w:div w:id="803501089">
      <w:bodyDiv w:val="1"/>
      <w:marLeft w:val="0"/>
      <w:marRight w:val="0"/>
      <w:marTop w:val="0"/>
      <w:marBottom w:val="0"/>
      <w:divBdr>
        <w:top w:val="none" w:sz="0" w:space="0" w:color="auto"/>
        <w:left w:val="none" w:sz="0" w:space="0" w:color="auto"/>
        <w:bottom w:val="none" w:sz="0" w:space="0" w:color="auto"/>
        <w:right w:val="none" w:sz="0" w:space="0" w:color="auto"/>
      </w:divBdr>
    </w:div>
    <w:div w:id="813376122">
      <w:bodyDiv w:val="1"/>
      <w:marLeft w:val="0"/>
      <w:marRight w:val="0"/>
      <w:marTop w:val="0"/>
      <w:marBottom w:val="0"/>
      <w:divBdr>
        <w:top w:val="none" w:sz="0" w:space="0" w:color="auto"/>
        <w:left w:val="none" w:sz="0" w:space="0" w:color="auto"/>
        <w:bottom w:val="none" w:sz="0" w:space="0" w:color="auto"/>
        <w:right w:val="none" w:sz="0" w:space="0" w:color="auto"/>
      </w:divBdr>
    </w:div>
    <w:div w:id="814221006">
      <w:bodyDiv w:val="1"/>
      <w:marLeft w:val="0"/>
      <w:marRight w:val="0"/>
      <w:marTop w:val="0"/>
      <w:marBottom w:val="0"/>
      <w:divBdr>
        <w:top w:val="none" w:sz="0" w:space="0" w:color="auto"/>
        <w:left w:val="none" w:sz="0" w:space="0" w:color="auto"/>
        <w:bottom w:val="none" w:sz="0" w:space="0" w:color="auto"/>
        <w:right w:val="none" w:sz="0" w:space="0" w:color="auto"/>
      </w:divBdr>
    </w:div>
    <w:div w:id="819812313">
      <w:bodyDiv w:val="1"/>
      <w:marLeft w:val="0"/>
      <w:marRight w:val="0"/>
      <w:marTop w:val="0"/>
      <w:marBottom w:val="0"/>
      <w:divBdr>
        <w:top w:val="none" w:sz="0" w:space="0" w:color="auto"/>
        <w:left w:val="none" w:sz="0" w:space="0" w:color="auto"/>
        <w:bottom w:val="none" w:sz="0" w:space="0" w:color="auto"/>
        <w:right w:val="none" w:sz="0" w:space="0" w:color="auto"/>
      </w:divBdr>
    </w:div>
    <w:div w:id="823396419">
      <w:bodyDiv w:val="1"/>
      <w:marLeft w:val="0"/>
      <w:marRight w:val="0"/>
      <w:marTop w:val="0"/>
      <w:marBottom w:val="0"/>
      <w:divBdr>
        <w:top w:val="none" w:sz="0" w:space="0" w:color="auto"/>
        <w:left w:val="none" w:sz="0" w:space="0" w:color="auto"/>
        <w:bottom w:val="none" w:sz="0" w:space="0" w:color="auto"/>
        <w:right w:val="none" w:sz="0" w:space="0" w:color="auto"/>
      </w:divBdr>
    </w:div>
    <w:div w:id="823665424">
      <w:bodyDiv w:val="1"/>
      <w:marLeft w:val="0"/>
      <w:marRight w:val="0"/>
      <w:marTop w:val="0"/>
      <w:marBottom w:val="0"/>
      <w:divBdr>
        <w:top w:val="none" w:sz="0" w:space="0" w:color="auto"/>
        <w:left w:val="none" w:sz="0" w:space="0" w:color="auto"/>
        <w:bottom w:val="none" w:sz="0" w:space="0" w:color="auto"/>
        <w:right w:val="none" w:sz="0" w:space="0" w:color="auto"/>
      </w:divBdr>
    </w:div>
    <w:div w:id="943610287">
      <w:bodyDiv w:val="1"/>
      <w:marLeft w:val="0"/>
      <w:marRight w:val="0"/>
      <w:marTop w:val="0"/>
      <w:marBottom w:val="0"/>
      <w:divBdr>
        <w:top w:val="none" w:sz="0" w:space="0" w:color="auto"/>
        <w:left w:val="none" w:sz="0" w:space="0" w:color="auto"/>
        <w:bottom w:val="none" w:sz="0" w:space="0" w:color="auto"/>
        <w:right w:val="none" w:sz="0" w:space="0" w:color="auto"/>
      </w:divBdr>
    </w:div>
    <w:div w:id="954290799">
      <w:bodyDiv w:val="1"/>
      <w:marLeft w:val="0"/>
      <w:marRight w:val="0"/>
      <w:marTop w:val="0"/>
      <w:marBottom w:val="0"/>
      <w:divBdr>
        <w:top w:val="none" w:sz="0" w:space="0" w:color="auto"/>
        <w:left w:val="none" w:sz="0" w:space="0" w:color="auto"/>
        <w:bottom w:val="none" w:sz="0" w:space="0" w:color="auto"/>
        <w:right w:val="none" w:sz="0" w:space="0" w:color="auto"/>
      </w:divBdr>
    </w:div>
    <w:div w:id="1085034194">
      <w:bodyDiv w:val="1"/>
      <w:marLeft w:val="0"/>
      <w:marRight w:val="0"/>
      <w:marTop w:val="0"/>
      <w:marBottom w:val="0"/>
      <w:divBdr>
        <w:top w:val="none" w:sz="0" w:space="0" w:color="auto"/>
        <w:left w:val="none" w:sz="0" w:space="0" w:color="auto"/>
        <w:bottom w:val="none" w:sz="0" w:space="0" w:color="auto"/>
        <w:right w:val="none" w:sz="0" w:space="0" w:color="auto"/>
      </w:divBdr>
    </w:div>
    <w:div w:id="1092118352">
      <w:bodyDiv w:val="1"/>
      <w:marLeft w:val="0"/>
      <w:marRight w:val="0"/>
      <w:marTop w:val="0"/>
      <w:marBottom w:val="0"/>
      <w:divBdr>
        <w:top w:val="none" w:sz="0" w:space="0" w:color="auto"/>
        <w:left w:val="none" w:sz="0" w:space="0" w:color="auto"/>
        <w:bottom w:val="none" w:sz="0" w:space="0" w:color="auto"/>
        <w:right w:val="none" w:sz="0" w:space="0" w:color="auto"/>
      </w:divBdr>
    </w:div>
    <w:div w:id="1132021289">
      <w:bodyDiv w:val="1"/>
      <w:marLeft w:val="0"/>
      <w:marRight w:val="0"/>
      <w:marTop w:val="0"/>
      <w:marBottom w:val="0"/>
      <w:divBdr>
        <w:top w:val="none" w:sz="0" w:space="0" w:color="auto"/>
        <w:left w:val="none" w:sz="0" w:space="0" w:color="auto"/>
        <w:bottom w:val="none" w:sz="0" w:space="0" w:color="auto"/>
        <w:right w:val="none" w:sz="0" w:space="0" w:color="auto"/>
      </w:divBdr>
    </w:div>
    <w:div w:id="1171915221">
      <w:bodyDiv w:val="1"/>
      <w:marLeft w:val="0"/>
      <w:marRight w:val="0"/>
      <w:marTop w:val="0"/>
      <w:marBottom w:val="0"/>
      <w:divBdr>
        <w:top w:val="none" w:sz="0" w:space="0" w:color="auto"/>
        <w:left w:val="none" w:sz="0" w:space="0" w:color="auto"/>
        <w:bottom w:val="none" w:sz="0" w:space="0" w:color="auto"/>
        <w:right w:val="none" w:sz="0" w:space="0" w:color="auto"/>
      </w:divBdr>
    </w:div>
    <w:div w:id="1200050294">
      <w:bodyDiv w:val="1"/>
      <w:marLeft w:val="0"/>
      <w:marRight w:val="0"/>
      <w:marTop w:val="0"/>
      <w:marBottom w:val="0"/>
      <w:divBdr>
        <w:top w:val="none" w:sz="0" w:space="0" w:color="auto"/>
        <w:left w:val="none" w:sz="0" w:space="0" w:color="auto"/>
        <w:bottom w:val="none" w:sz="0" w:space="0" w:color="auto"/>
        <w:right w:val="none" w:sz="0" w:space="0" w:color="auto"/>
      </w:divBdr>
    </w:div>
    <w:div w:id="1274555642">
      <w:bodyDiv w:val="1"/>
      <w:marLeft w:val="0"/>
      <w:marRight w:val="0"/>
      <w:marTop w:val="0"/>
      <w:marBottom w:val="0"/>
      <w:divBdr>
        <w:top w:val="none" w:sz="0" w:space="0" w:color="auto"/>
        <w:left w:val="none" w:sz="0" w:space="0" w:color="auto"/>
        <w:bottom w:val="none" w:sz="0" w:space="0" w:color="auto"/>
        <w:right w:val="none" w:sz="0" w:space="0" w:color="auto"/>
      </w:divBdr>
    </w:div>
    <w:div w:id="1308390863">
      <w:bodyDiv w:val="1"/>
      <w:marLeft w:val="0"/>
      <w:marRight w:val="0"/>
      <w:marTop w:val="0"/>
      <w:marBottom w:val="0"/>
      <w:divBdr>
        <w:top w:val="none" w:sz="0" w:space="0" w:color="auto"/>
        <w:left w:val="none" w:sz="0" w:space="0" w:color="auto"/>
        <w:bottom w:val="none" w:sz="0" w:space="0" w:color="auto"/>
        <w:right w:val="none" w:sz="0" w:space="0" w:color="auto"/>
      </w:divBdr>
    </w:div>
    <w:div w:id="1327977780">
      <w:bodyDiv w:val="1"/>
      <w:marLeft w:val="0"/>
      <w:marRight w:val="0"/>
      <w:marTop w:val="0"/>
      <w:marBottom w:val="0"/>
      <w:divBdr>
        <w:top w:val="none" w:sz="0" w:space="0" w:color="auto"/>
        <w:left w:val="none" w:sz="0" w:space="0" w:color="auto"/>
        <w:bottom w:val="none" w:sz="0" w:space="0" w:color="auto"/>
        <w:right w:val="none" w:sz="0" w:space="0" w:color="auto"/>
      </w:divBdr>
    </w:div>
    <w:div w:id="1400401808">
      <w:bodyDiv w:val="1"/>
      <w:marLeft w:val="0"/>
      <w:marRight w:val="0"/>
      <w:marTop w:val="0"/>
      <w:marBottom w:val="0"/>
      <w:divBdr>
        <w:top w:val="none" w:sz="0" w:space="0" w:color="auto"/>
        <w:left w:val="none" w:sz="0" w:space="0" w:color="auto"/>
        <w:bottom w:val="none" w:sz="0" w:space="0" w:color="auto"/>
        <w:right w:val="none" w:sz="0" w:space="0" w:color="auto"/>
      </w:divBdr>
    </w:div>
    <w:div w:id="1472407883">
      <w:bodyDiv w:val="1"/>
      <w:marLeft w:val="0"/>
      <w:marRight w:val="0"/>
      <w:marTop w:val="0"/>
      <w:marBottom w:val="0"/>
      <w:divBdr>
        <w:top w:val="none" w:sz="0" w:space="0" w:color="auto"/>
        <w:left w:val="none" w:sz="0" w:space="0" w:color="auto"/>
        <w:bottom w:val="none" w:sz="0" w:space="0" w:color="auto"/>
        <w:right w:val="none" w:sz="0" w:space="0" w:color="auto"/>
      </w:divBdr>
    </w:div>
    <w:div w:id="1544631336">
      <w:bodyDiv w:val="1"/>
      <w:marLeft w:val="0"/>
      <w:marRight w:val="0"/>
      <w:marTop w:val="0"/>
      <w:marBottom w:val="0"/>
      <w:divBdr>
        <w:top w:val="none" w:sz="0" w:space="0" w:color="auto"/>
        <w:left w:val="none" w:sz="0" w:space="0" w:color="auto"/>
        <w:bottom w:val="none" w:sz="0" w:space="0" w:color="auto"/>
        <w:right w:val="none" w:sz="0" w:space="0" w:color="auto"/>
      </w:divBdr>
    </w:div>
    <w:div w:id="1592739992">
      <w:bodyDiv w:val="1"/>
      <w:marLeft w:val="0"/>
      <w:marRight w:val="0"/>
      <w:marTop w:val="0"/>
      <w:marBottom w:val="0"/>
      <w:divBdr>
        <w:top w:val="none" w:sz="0" w:space="0" w:color="auto"/>
        <w:left w:val="none" w:sz="0" w:space="0" w:color="auto"/>
        <w:bottom w:val="none" w:sz="0" w:space="0" w:color="auto"/>
        <w:right w:val="none" w:sz="0" w:space="0" w:color="auto"/>
      </w:divBdr>
    </w:div>
    <w:div w:id="1621378009">
      <w:bodyDiv w:val="1"/>
      <w:marLeft w:val="0"/>
      <w:marRight w:val="0"/>
      <w:marTop w:val="0"/>
      <w:marBottom w:val="0"/>
      <w:divBdr>
        <w:top w:val="none" w:sz="0" w:space="0" w:color="auto"/>
        <w:left w:val="none" w:sz="0" w:space="0" w:color="auto"/>
        <w:bottom w:val="none" w:sz="0" w:space="0" w:color="auto"/>
        <w:right w:val="none" w:sz="0" w:space="0" w:color="auto"/>
      </w:divBdr>
    </w:div>
    <w:div w:id="1632396815">
      <w:bodyDiv w:val="1"/>
      <w:marLeft w:val="0"/>
      <w:marRight w:val="0"/>
      <w:marTop w:val="0"/>
      <w:marBottom w:val="0"/>
      <w:divBdr>
        <w:top w:val="none" w:sz="0" w:space="0" w:color="auto"/>
        <w:left w:val="none" w:sz="0" w:space="0" w:color="auto"/>
        <w:bottom w:val="none" w:sz="0" w:space="0" w:color="auto"/>
        <w:right w:val="none" w:sz="0" w:space="0" w:color="auto"/>
      </w:divBdr>
    </w:div>
    <w:div w:id="1646743764">
      <w:bodyDiv w:val="1"/>
      <w:marLeft w:val="0"/>
      <w:marRight w:val="0"/>
      <w:marTop w:val="0"/>
      <w:marBottom w:val="0"/>
      <w:divBdr>
        <w:top w:val="none" w:sz="0" w:space="0" w:color="auto"/>
        <w:left w:val="none" w:sz="0" w:space="0" w:color="auto"/>
        <w:bottom w:val="none" w:sz="0" w:space="0" w:color="auto"/>
        <w:right w:val="none" w:sz="0" w:space="0" w:color="auto"/>
      </w:divBdr>
    </w:div>
    <w:div w:id="1697541786">
      <w:bodyDiv w:val="1"/>
      <w:marLeft w:val="0"/>
      <w:marRight w:val="0"/>
      <w:marTop w:val="0"/>
      <w:marBottom w:val="0"/>
      <w:divBdr>
        <w:top w:val="none" w:sz="0" w:space="0" w:color="auto"/>
        <w:left w:val="none" w:sz="0" w:space="0" w:color="auto"/>
        <w:bottom w:val="none" w:sz="0" w:space="0" w:color="auto"/>
        <w:right w:val="none" w:sz="0" w:space="0" w:color="auto"/>
      </w:divBdr>
    </w:div>
    <w:div w:id="1708725309">
      <w:bodyDiv w:val="1"/>
      <w:marLeft w:val="0"/>
      <w:marRight w:val="0"/>
      <w:marTop w:val="0"/>
      <w:marBottom w:val="0"/>
      <w:divBdr>
        <w:top w:val="none" w:sz="0" w:space="0" w:color="auto"/>
        <w:left w:val="none" w:sz="0" w:space="0" w:color="auto"/>
        <w:bottom w:val="none" w:sz="0" w:space="0" w:color="auto"/>
        <w:right w:val="none" w:sz="0" w:space="0" w:color="auto"/>
      </w:divBdr>
    </w:div>
    <w:div w:id="1721855314">
      <w:bodyDiv w:val="1"/>
      <w:marLeft w:val="0"/>
      <w:marRight w:val="0"/>
      <w:marTop w:val="0"/>
      <w:marBottom w:val="0"/>
      <w:divBdr>
        <w:top w:val="none" w:sz="0" w:space="0" w:color="auto"/>
        <w:left w:val="none" w:sz="0" w:space="0" w:color="auto"/>
        <w:bottom w:val="none" w:sz="0" w:space="0" w:color="auto"/>
        <w:right w:val="none" w:sz="0" w:space="0" w:color="auto"/>
      </w:divBdr>
    </w:div>
    <w:div w:id="1755662717">
      <w:bodyDiv w:val="1"/>
      <w:marLeft w:val="0"/>
      <w:marRight w:val="0"/>
      <w:marTop w:val="0"/>
      <w:marBottom w:val="0"/>
      <w:divBdr>
        <w:top w:val="none" w:sz="0" w:space="0" w:color="auto"/>
        <w:left w:val="none" w:sz="0" w:space="0" w:color="auto"/>
        <w:bottom w:val="none" w:sz="0" w:space="0" w:color="auto"/>
        <w:right w:val="none" w:sz="0" w:space="0" w:color="auto"/>
      </w:divBdr>
    </w:div>
    <w:div w:id="1775859617">
      <w:bodyDiv w:val="1"/>
      <w:marLeft w:val="0"/>
      <w:marRight w:val="0"/>
      <w:marTop w:val="0"/>
      <w:marBottom w:val="0"/>
      <w:divBdr>
        <w:top w:val="none" w:sz="0" w:space="0" w:color="auto"/>
        <w:left w:val="none" w:sz="0" w:space="0" w:color="auto"/>
        <w:bottom w:val="none" w:sz="0" w:space="0" w:color="auto"/>
        <w:right w:val="none" w:sz="0" w:space="0" w:color="auto"/>
      </w:divBdr>
    </w:div>
    <w:div w:id="1780638781">
      <w:bodyDiv w:val="1"/>
      <w:marLeft w:val="0"/>
      <w:marRight w:val="0"/>
      <w:marTop w:val="0"/>
      <w:marBottom w:val="0"/>
      <w:divBdr>
        <w:top w:val="none" w:sz="0" w:space="0" w:color="auto"/>
        <w:left w:val="none" w:sz="0" w:space="0" w:color="auto"/>
        <w:bottom w:val="none" w:sz="0" w:space="0" w:color="auto"/>
        <w:right w:val="none" w:sz="0" w:space="0" w:color="auto"/>
      </w:divBdr>
    </w:div>
    <w:div w:id="1800027750">
      <w:bodyDiv w:val="1"/>
      <w:marLeft w:val="0"/>
      <w:marRight w:val="0"/>
      <w:marTop w:val="0"/>
      <w:marBottom w:val="0"/>
      <w:divBdr>
        <w:top w:val="none" w:sz="0" w:space="0" w:color="auto"/>
        <w:left w:val="none" w:sz="0" w:space="0" w:color="auto"/>
        <w:bottom w:val="none" w:sz="0" w:space="0" w:color="auto"/>
        <w:right w:val="none" w:sz="0" w:space="0" w:color="auto"/>
      </w:divBdr>
    </w:div>
    <w:div w:id="1823768491">
      <w:bodyDiv w:val="1"/>
      <w:marLeft w:val="0"/>
      <w:marRight w:val="0"/>
      <w:marTop w:val="0"/>
      <w:marBottom w:val="0"/>
      <w:divBdr>
        <w:top w:val="none" w:sz="0" w:space="0" w:color="auto"/>
        <w:left w:val="none" w:sz="0" w:space="0" w:color="auto"/>
        <w:bottom w:val="none" w:sz="0" w:space="0" w:color="auto"/>
        <w:right w:val="none" w:sz="0" w:space="0" w:color="auto"/>
      </w:divBdr>
    </w:div>
    <w:div w:id="1838838919">
      <w:bodyDiv w:val="1"/>
      <w:marLeft w:val="0"/>
      <w:marRight w:val="0"/>
      <w:marTop w:val="0"/>
      <w:marBottom w:val="0"/>
      <w:divBdr>
        <w:top w:val="none" w:sz="0" w:space="0" w:color="auto"/>
        <w:left w:val="none" w:sz="0" w:space="0" w:color="auto"/>
        <w:bottom w:val="none" w:sz="0" w:space="0" w:color="auto"/>
        <w:right w:val="none" w:sz="0" w:space="0" w:color="auto"/>
      </w:divBdr>
    </w:div>
    <w:div w:id="1862428138">
      <w:bodyDiv w:val="1"/>
      <w:marLeft w:val="0"/>
      <w:marRight w:val="0"/>
      <w:marTop w:val="0"/>
      <w:marBottom w:val="0"/>
      <w:divBdr>
        <w:top w:val="none" w:sz="0" w:space="0" w:color="auto"/>
        <w:left w:val="none" w:sz="0" w:space="0" w:color="auto"/>
        <w:bottom w:val="none" w:sz="0" w:space="0" w:color="auto"/>
        <w:right w:val="none" w:sz="0" w:space="0" w:color="auto"/>
      </w:divBdr>
    </w:div>
    <w:div w:id="1923181988">
      <w:bodyDiv w:val="1"/>
      <w:marLeft w:val="0"/>
      <w:marRight w:val="0"/>
      <w:marTop w:val="0"/>
      <w:marBottom w:val="0"/>
      <w:divBdr>
        <w:top w:val="none" w:sz="0" w:space="0" w:color="auto"/>
        <w:left w:val="none" w:sz="0" w:space="0" w:color="auto"/>
        <w:bottom w:val="none" w:sz="0" w:space="0" w:color="auto"/>
        <w:right w:val="none" w:sz="0" w:space="0" w:color="auto"/>
      </w:divBdr>
    </w:div>
    <w:div w:id="1929579566">
      <w:bodyDiv w:val="1"/>
      <w:marLeft w:val="0"/>
      <w:marRight w:val="0"/>
      <w:marTop w:val="0"/>
      <w:marBottom w:val="0"/>
      <w:divBdr>
        <w:top w:val="none" w:sz="0" w:space="0" w:color="auto"/>
        <w:left w:val="none" w:sz="0" w:space="0" w:color="auto"/>
        <w:bottom w:val="none" w:sz="0" w:space="0" w:color="auto"/>
        <w:right w:val="none" w:sz="0" w:space="0" w:color="auto"/>
      </w:divBdr>
    </w:div>
    <w:div w:id="1941789560">
      <w:bodyDiv w:val="1"/>
      <w:marLeft w:val="0"/>
      <w:marRight w:val="0"/>
      <w:marTop w:val="0"/>
      <w:marBottom w:val="0"/>
      <w:divBdr>
        <w:top w:val="none" w:sz="0" w:space="0" w:color="auto"/>
        <w:left w:val="none" w:sz="0" w:space="0" w:color="auto"/>
        <w:bottom w:val="none" w:sz="0" w:space="0" w:color="auto"/>
        <w:right w:val="none" w:sz="0" w:space="0" w:color="auto"/>
      </w:divBdr>
    </w:div>
    <w:div w:id="1947930477">
      <w:bodyDiv w:val="1"/>
      <w:marLeft w:val="0"/>
      <w:marRight w:val="0"/>
      <w:marTop w:val="0"/>
      <w:marBottom w:val="0"/>
      <w:divBdr>
        <w:top w:val="none" w:sz="0" w:space="0" w:color="auto"/>
        <w:left w:val="none" w:sz="0" w:space="0" w:color="auto"/>
        <w:bottom w:val="none" w:sz="0" w:space="0" w:color="auto"/>
        <w:right w:val="none" w:sz="0" w:space="0" w:color="auto"/>
      </w:divBdr>
    </w:div>
    <w:div w:id="2067412790">
      <w:bodyDiv w:val="1"/>
      <w:marLeft w:val="0"/>
      <w:marRight w:val="0"/>
      <w:marTop w:val="0"/>
      <w:marBottom w:val="0"/>
      <w:divBdr>
        <w:top w:val="none" w:sz="0" w:space="0" w:color="auto"/>
        <w:left w:val="none" w:sz="0" w:space="0" w:color="auto"/>
        <w:bottom w:val="none" w:sz="0" w:space="0" w:color="auto"/>
        <w:right w:val="none" w:sz="0" w:space="0" w:color="auto"/>
      </w:divBdr>
    </w:div>
    <w:div w:id="2122871413">
      <w:bodyDiv w:val="1"/>
      <w:marLeft w:val="0"/>
      <w:marRight w:val="0"/>
      <w:marTop w:val="0"/>
      <w:marBottom w:val="0"/>
      <w:divBdr>
        <w:top w:val="none" w:sz="0" w:space="0" w:color="auto"/>
        <w:left w:val="none" w:sz="0" w:space="0" w:color="auto"/>
        <w:bottom w:val="none" w:sz="0" w:space="0" w:color="auto"/>
        <w:right w:val="none" w:sz="0" w:space="0" w:color="auto"/>
      </w:divBdr>
    </w:div>
    <w:div w:id="21328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auhari@rcseng.ac.uk" TargetMode="External"/><Relationship Id="rId13" Type="http://schemas.openxmlformats.org/officeDocument/2006/relationships/hyperlink" Target="https://www.gov.uk/government/statistics/english-indices-of-deprivation-2015"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gov.wales/statistics-and-research/welsh-index-multiple-deprivation/?lang=en" TargetMode="External"/><Relationship Id="rId17" Type="http://schemas.openxmlformats.org/officeDocument/2006/relationships/chart" Target="charts/chart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researchuk.org/health-professional/cancer-statistics/statistics-by-cancer-type/breast-cancer/incidence-in-situ#r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inicaltrials.gov/ct2/show/NCT02926911" TargetMode="External"/><Relationship Id="rId23" Type="http://schemas.openxmlformats.org/officeDocument/2006/relationships/fontTable" Target="fontTable.xml"/><Relationship Id="rId10" Type="http://schemas.openxmlformats.org/officeDocument/2006/relationships/hyperlink" Target="https://www.gov.uk/government/publications/accessing-public-health-england-data/about-the-phe-odr-and-accessing-dat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bcop.org.uk" TargetMode="External"/><Relationship Id="rId14" Type="http://schemas.openxmlformats.org/officeDocument/2006/relationships/hyperlink" Target="http://www.agex.uk/"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'3_age_surg'!$B$5</c:f>
              <c:strCache>
                <c:ptCount val="1"/>
                <c:pt idx="0">
                  <c:v>BCS</c:v>
                </c:pt>
              </c:strCache>
            </c:strRef>
          </c:tx>
          <c:spPr>
            <a:solidFill>
              <a:schemeClr val="accent5">
                <a:lumMod val="75000"/>
              </a:schemeClr>
            </a:solidFill>
            <a:ln>
              <a:solidFill>
                <a:schemeClr val="accent5">
                  <a:lumMod val="75000"/>
                </a:schemeClr>
              </a:solidFill>
            </a:ln>
            <a:effectLst/>
          </c:spPr>
          <c:invertIfNegative val="0"/>
          <c:cat>
            <c:multiLvlStrRef>
              <c:f>'3_age_surg'!$C$10:$J$11</c:f>
              <c:multiLvlStrCache>
                <c:ptCount val="8"/>
                <c:lvl>
                  <c:pt idx="0">
                    <c:v>50-54 yrs</c:v>
                  </c:pt>
                  <c:pt idx="1">
                    <c:v>55-59 yrs</c:v>
                  </c:pt>
                  <c:pt idx="2">
                    <c:v>60-64 yrs</c:v>
                  </c:pt>
                  <c:pt idx="3">
                    <c:v>65-69 yrs</c:v>
                  </c:pt>
                  <c:pt idx="4">
                    <c:v>70-74 yrs</c:v>
                  </c:pt>
                  <c:pt idx="5">
                    <c:v>75-79 yrs</c:v>
                  </c:pt>
                  <c:pt idx="6">
                    <c:v>80-84 yrs</c:v>
                  </c:pt>
                  <c:pt idx="7">
                    <c:v>85+ yrs</c:v>
                  </c:pt>
                </c:lvl>
                <c:lvl>
                  <c:pt idx="0">
                    <c:v>n = (2798)</c:v>
                  </c:pt>
                  <c:pt idx="1">
                    <c:v>n = (2248)</c:v>
                  </c:pt>
                  <c:pt idx="2">
                    <c:v>n = (2241)</c:v>
                  </c:pt>
                  <c:pt idx="3">
                    <c:v>n = (2675)</c:v>
                  </c:pt>
                  <c:pt idx="4">
                    <c:v>n = (1399)</c:v>
                  </c:pt>
                  <c:pt idx="5">
                    <c:v>n = (632)</c:v>
                  </c:pt>
                  <c:pt idx="6">
                    <c:v>n = (365)</c:v>
                  </c:pt>
                  <c:pt idx="7">
                    <c:v>n = (358)</c:v>
                  </c:pt>
                </c:lvl>
              </c:multiLvlStrCache>
            </c:multiLvlStrRef>
          </c:cat>
          <c:val>
            <c:numRef>
              <c:f>'3_age_surg'!$C$13:$J$13</c:f>
              <c:numCache>
                <c:formatCode>General</c:formatCode>
                <c:ptCount val="8"/>
                <c:pt idx="0">
                  <c:v>0.71372408863473902</c:v>
                </c:pt>
                <c:pt idx="1">
                  <c:v>0.73620996441281095</c:v>
                </c:pt>
                <c:pt idx="2">
                  <c:v>0.76439089692101803</c:v>
                </c:pt>
                <c:pt idx="3">
                  <c:v>0.77794392523364497</c:v>
                </c:pt>
                <c:pt idx="4">
                  <c:v>0.72122944960686197</c:v>
                </c:pt>
                <c:pt idx="5">
                  <c:v>0.628164556962025</c:v>
                </c:pt>
                <c:pt idx="6">
                  <c:v>0.50958904109588998</c:v>
                </c:pt>
                <c:pt idx="7">
                  <c:v>0.25698324022346403</c:v>
                </c:pt>
              </c:numCache>
            </c:numRef>
          </c:val>
          <c:extLst>
            <c:ext xmlns:c16="http://schemas.microsoft.com/office/drawing/2014/chart" uri="{C3380CC4-5D6E-409C-BE32-E72D297353CC}">
              <c16:uniqueId val="{00000000-AEB9-4F27-A067-31BA3FFC0928}"/>
            </c:ext>
          </c:extLst>
        </c:ser>
        <c:ser>
          <c:idx val="2"/>
          <c:order val="1"/>
          <c:tx>
            <c:strRef>
              <c:f>'3_age_surg'!$B$6</c:f>
              <c:strCache>
                <c:ptCount val="1"/>
                <c:pt idx="0">
                  <c:v>Mastectomy</c:v>
                </c:pt>
              </c:strCache>
            </c:strRef>
          </c:tx>
          <c:spPr>
            <a:solidFill>
              <a:schemeClr val="accent1"/>
            </a:solidFill>
            <a:ln>
              <a:solidFill>
                <a:schemeClr val="accent1"/>
              </a:solidFill>
            </a:ln>
            <a:effectLst/>
          </c:spPr>
          <c:invertIfNegative val="0"/>
          <c:cat>
            <c:multiLvlStrRef>
              <c:f>'3_age_surg'!$C$10:$J$11</c:f>
              <c:multiLvlStrCache>
                <c:ptCount val="8"/>
                <c:lvl>
                  <c:pt idx="0">
                    <c:v>50-54 yrs</c:v>
                  </c:pt>
                  <c:pt idx="1">
                    <c:v>55-59 yrs</c:v>
                  </c:pt>
                  <c:pt idx="2">
                    <c:v>60-64 yrs</c:v>
                  </c:pt>
                  <c:pt idx="3">
                    <c:v>65-69 yrs</c:v>
                  </c:pt>
                  <c:pt idx="4">
                    <c:v>70-74 yrs</c:v>
                  </c:pt>
                  <c:pt idx="5">
                    <c:v>75-79 yrs</c:v>
                  </c:pt>
                  <c:pt idx="6">
                    <c:v>80-84 yrs</c:v>
                  </c:pt>
                  <c:pt idx="7">
                    <c:v>85+ yrs</c:v>
                  </c:pt>
                </c:lvl>
                <c:lvl>
                  <c:pt idx="0">
                    <c:v>n = (2798)</c:v>
                  </c:pt>
                  <c:pt idx="1">
                    <c:v>n = (2248)</c:v>
                  </c:pt>
                  <c:pt idx="2">
                    <c:v>n = (2241)</c:v>
                  </c:pt>
                  <c:pt idx="3">
                    <c:v>n = (2675)</c:v>
                  </c:pt>
                  <c:pt idx="4">
                    <c:v>n = (1399)</c:v>
                  </c:pt>
                  <c:pt idx="5">
                    <c:v>n = (632)</c:v>
                  </c:pt>
                  <c:pt idx="6">
                    <c:v>n = (365)</c:v>
                  </c:pt>
                  <c:pt idx="7">
                    <c:v>n = (358)</c:v>
                  </c:pt>
                </c:lvl>
              </c:multiLvlStrCache>
            </c:multiLvlStrRef>
          </c:cat>
          <c:val>
            <c:numRef>
              <c:f>'3_age_surg'!$C$14:$J$14</c:f>
              <c:numCache>
                <c:formatCode>General</c:formatCode>
                <c:ptCount val="8"/>
                <c:pt idx="0">
                  <c:v>6.8977841315225094E-2</c:v>
                </c:pt>
                <c:pt idx="1">
                  <c:v>8.8523131672597899E-2</c:v>
                </c:pt>
                <c:pt idx="2">
                  <c:v>9.54930834448907E-2</c:v>
                </c:pt>
                <c:pt idx="3">
                  <c:v>0.11439252336448601</c:v>
                </c:pt>
                <c:pt idx="4">
                  <c:v>0.150107219442459</c:v>
                </c:pt>
                <c:pt idx="5">
                  <c:v>0.188291139240506</c:v>
                </c:pt>
                <c:pt idx="6">
                  <c:v>0.221917808219178</c:v>
                </c:pt>
                <c:pt idx="7">
                  <c:v>0.13687150837988801</c:v>
                </c:pt>
              </c:numCache>
            </c:numRef>
          </c:val>
          <c:extLst>
            <c:ext xmlns:c16="http://schemas.microsoft.com/office/drawing/2014/chart" uri="{C3380CC4-5D6E-409C-BE32-E72D297353CC}">
              <c16:uniqueId val="{00000001-AEB9-4F27-A067-31BA3FFC0928}"/>
            </c:ext>
          </c:extLst>
        </c:ser>
        <c:ser>
          <c:idx val="3"/>
          <c:order val="2"/>
          <c:tx>
            <c:strRef>
              <c:f>'3_age_surg'!$B$15</c:f>
              <c:strCache>
                <c:ptCount val="1"/>
                <c:pt idx="0">
                  <c:v>Mastectomy with immediate reconstruction</c:v>
                </c:pt>
              </c:strCache>
            </c:strRef>
          </c:tx>
          <c:spPr>
            <a:pattFill prst="dkUpDiag">
              <a:fgClr>
                <a:schemeClr val="accent1"/>
              </a:fgClr>
              <a:bgClr>
                <a:schemeClr val="bg1"/>
              </a:bgClr>
            </a:pattFill>
            <a:ln>
              <a:solidFill>
                <a:schemeClr val="accent5"/>
              </a:solidFill>
            </a:ln>
            <a:effectLst/>
          </c:spPr>
          <c:invertIfNegative val="0"/>
          <c:cat>
            <c:multiLvlStrRef>
              <c:f>'3_age_surg'!$C$10:$J$11</c:f>
              <c:multiLvlStrCache>
                <c:ptCount val="8"/>
                <c:lvl>
                  <c:pt idx="0">
                    <c:v>50-54 yrs</c:v>
                  </c:pt>
                  <c:pt idx="1">
                    <c:v>55-59 yrs</c:v>
                  </c:pt>
                  <c:pt idx="2">
                    <c:v>60-64 yrs</c:v>
                  </c:pt>
                  <c:pt idx="3">
                    <c:v>65-69 yrs</c:v>
                  </c:pt>
                  <c:pt idx="4">
                    <c:v>70-74 yrs</c:v>
                  </c:pt>
                  <c:pt idx="5">
                    <c:v>75-79 yrs</c:v>
                  </c:pt>
                  <c:pt idx="6">
                    <c:v>80-84 yrs</c:v>
                  </c:pt>
                  <c:pt idx="7">
                    <c:v>85+ yrs</c:v>
                  </c:pt>
                </c:lvl>
                <c:lvl>
                  <c:pt idx="0">
                    <c:v>n = (2798)</c:v>
                  </c:pt>
                  <c:pt idx="1">
                    <c:v>n = (2248)</c:v>
                  </c:pt>
                  <c:pt idx="2">
                    <c:v>n = (2241)</c:v>
                  </c:pt>
                  <c:pt idx="3">
                    <c:v>n = (2675)</c:v>
                  </c:pt>
                  <c:pt idx="4">
                    <c:v>n = (1399)</c:v>
                  </c:pt>
                  <c:pt idx="5">
                    <c:v>n = (632)</c:v>
                  </c:pt>
                  <c:pt idx="6">
                    <c:v>n = (365)</c:v>
                  </c:pt>
                  <c:pt idx="7">
                    <c:v>n = (358)</c:v>
                  </c:pt>
                </c:lvl>
              </c:multiLvlStrCache>
            </c:multiLvlStrRef>
          </c:cat>
          <c:val>
            <c:numRef>
              <c:f>'3_age_surg'!$C$15:$J$15</c:f>
              <c:numCache>
                <c:formatCode>General</c:formatCode>
                <c:ptCount val="8"/>
                <c:pt idx="0">
                  <c:v>0.15046461758398899</c:v>
                </c:pt>
                <c:pt idx="1">
                  <c:v>0.108985765124555</c:v>
                </c:pt>
                <c:pt idx="2">
                  <c:v>7.63052208835341E-2</c:v>
                </c:pt>
                <c:pt idx="3">
                  <c:v>5.1962616822429898E-2</c:v>
                </c:pt>
                <c:pt idx="4">
                  <c:v>4.3602573266619003E-2</c:v>
                </c:pt>
                <c:pt idx="5">
                  <c:v>1.8987341772151899E-2</c:v>
                </c:pt>
                <c:pt idx="6">
                  <c:v>1.0958904109589E-2</c:v>
                </c:pt>
                <c:pt idx="7">
                  <c:v>0</c:v>
                </c:pt>
              </c:numCache>
            </c:numRef>
          </c:val>
          <c:extLst>
            <c:ext xmlns:c16="http://schemas.microsoft.com/office/drawing/2014/chart" uri="{C3380CC4-5D6E-409C-BE32-E72D297353CC}">
              <c16:uniqueId val="{00000002-AEB9-4F27-A067-31BA3FFC0928}"/>
            </c:ext>
          </c:extLst>
        </c:ser>
        <c:ser>
          <c:idx val="0"/>
          <c:order val="3"/>
          <c:tx>
            <c:strRef>
              <c:f>'3_age_surg'!$B$4</c:f>
              <c:strCache>
                <c:ptCount val="1"/>
                <c:pt idx="0">
                  <c:v>No surgery</c:v>
                </c:pt>
              </c:strCache>
            </c:strRef>
          </c:tx>
          <c:spPr>
            <a:solidFill>
              <a:schemeClr val="bg1"/>
            </a:solidFill>
            <a:ln>
              <a:solidFill>
                <a:schemeClr val="tx1"/>
              </a:solidFill>
            </a:ln>
            <a:effectLst/>
          </c:spPr>
          <c:invertIfNegative val="0"/>
          <c:cat>
            <c:multiLvlStrRef>
              <c:f>'3_age_surg'!$C$10:$J$11</c:f>
              <c:multiLvlStrCache>
                <c:ptCount val="8"/>
                <c:lvl>
                  <c:pt idx="0">
                    <c:v>50-54 yrs</c:v>
                  </c:pt>
                  <c:pt idx="1">
                    <c:v>55-59 yrs</c:v>
                  </c:pt>
                  <c:pt idx="2">
                    <c:v>60-64 yrs</c:v>
                  </c:pt>
                  <c:pt idx="3">
                    <c:v>65-69 yrs</c:v>
                  </c:pt>
                  <c:pt idx="4">
                    <c:v>70-74 yrs</c:v>
                  </c:pt>
                  <c:pt idx="5">
                    <c:v>75-79 yrs</c:v>
                  </c:pt>
                  <c:pt idx="6">
                    <c:v>80-84 yrs</c:v>
                  </c:pt>
                  <c:pt idx="7">
                    <c:v>85+ yrs</c:v>
                  </c:pt>
                </c:lvl>
                <c:lvl>
                  <c:pt idx="0">
                    <c:v>n = (2798)</c:v>
                  </c:pt>
                  <c:pt idx="1">
                    <c:v>n = (2248)</c:v>
                  </c:pt>
                  <c:pt idx="2">
                    <c:v>n = (2241)</c:v>
                  </c:pt>
                  <c:pt idx="3">
                    <c:v>n = (2675)</c:v>
                  </c:pt>
                  <c:pt idx="4">
                    <c:v>n = (1399)</c:v>
                  </c:pt>
                  <c:pt idx="5">
                    <c:v>n = (632)</c:v>
                  </c:pt>
                  <c:pt idx="6">
                    <c:v>n = (365)</c:v>
                  </c:pt>
                  <c:pt idx="7">
                    <c:v>n = (358)</c:v>
                  </c:pt>
                </c:lvl>
              </c:multiLvlStrCache>
            </c:multiLvlStrRef>
          </c:cat>
          <c:val>
            <c:numRef>
              <c:f>'3_age_surg'!$C$12:$J$12</c:f>
              <c:numCache>
                <c:formatCode>General</c:formatCode>
                <c:ptCount val="8"/>
                <c:pt idx="0">
                  <c:v>6.6833452466047202E-2</c:v>
                </c:pt>
                <c:pt idx="1">
                  <c:v>6.6281138790035596E-2</c:v>
                </c:pt>
                <c:pt idx="2">
                  <c:v>6.3810798750557798E-2</c:v>
                </c:pt>
                <c:pt idx="3">
                  <c:v>5.5700934579439303E-2</c:v>
                </c:pt>
                <c:pt idx="4">
                  <c:v>8.5060757684060004E-2</c:v>
                </c:pt>
                <c:pt idx="5">
                  <c:v>0.164556962025316</c:v>
                </c:pt>
                <c:pt idx="6">
                  <c:v>0.25753424657534202</c:v>
                </c:pt>
                <c:pt idx="7">
                  <c:v>0.60614525139664799</c:v>
                </c:pt>
              </c:numCache>
            </c:numRef>
          </c:val>
          <c:extLst>
            <c:ext xmlns:c16="http://schemas.microsoft.com/office/drawing/2014/chart" uri="{C3380CC4-5D6E-409C-BE32-E72D297353CC}">
              <c16:uniqueId val="{00000003-AEB9-4F27-A067-31BA3FFC0928}"/>
            </c:ext>
          </c:extLst>
        </c:ser>
        <c:dLbls>
          <c:showLegendKey val="0"/>
          <c:showVal val="0"/>
          <c:showCatName val="0"/>
          <c:showSerName val="0"/>
          <c:showPercent val="0"/>
          <c:showBubbleSize val="0"/>
        </c:dLbls>
        <c:gapWidth val="150"/>
        <c:overlap val="100"/>
        <c:axId val="397567656"/>
        <c:axId val="281613336"/>
      </c:barChart>
      <c:catAx>
        <c:axId val="39756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a:p>
                <a:pPr>
                  <a:defRPr sz="1000" b="0" i="0" u="none" strike="noStrike" kern="1200" baseline="0">
                    <a:solidFill>
                      <a:schemeClr val="tx1">
                        <a:lumMod val="65000"/>
                        <a:lumOff val="35000"/>
                      </a:schemeClr>
                    </a:solidFill>
                    <a:latin typeface="+mn-lt"/>
                    <a:ea typeface="+mn-ea"/>
                    <a:cs typeface="+mn-cs"/>
                  </a:defRPr>
                </a:pPr>
                <a:r>
                  <a:rPr lang="en-GB"/>
                  <a:t>Age group at diagnosis </a:t>
                </a:r>
              </a:p>
              <a:p>
                <a:pPr>
                  <a:defRPr sz="1000" b="0" i="0" u="none" strike="noStrike" kern="1200" baseline="0">
                    <a:solidFill>
                      <a:schemeClr val="tx1">
                        <a:lumMod val="65000"/>
                        <a:lumOff val="35000"/>
                      </a:schemeClr>
                    </a:solidFill>
                    <a:latin typeface="+mn-lt"/>
                    <a:ea typeface="+mn-ea"/>
                    <a:cs typeface="+mn-cs"/>
                  </a:defRPr>
                </a:pPr>
                <a:r>
                  <a:rPr lang="en-GB"/>
                  <a:t>(n =</a:t>
                </a:r>
                <a:r>
                  <a:rPr lang="en-GB" baseline="0"/>
                  <a:t> total number of women in each age group)</a:t>
                </a:r>
                <a:endParaRPr lang="en-GB"/>
              </a:p>
            </c:rich>
          </c:tx>
          <c:layout>
            <c:manualLayout>
              <c:xMode val="edge"/>
              <c:yMode val="edge"/>
              <c:x val="0.30973238139570403"/>
              <c:y val="0.875799687674911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613336"/>
        <c:crosses val="autoZero"/>
        <c:auto val="1"/>
        <c:lblAlgn val="ctr"/>
        <c:lblOffset val="100"/>
        <c:noMultiLvlLbl val="0"/>
      </c:catAx>
      <c:valAx>
        <c:axId val="28161333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Proportion</a:t>
                </a:r>
                <a:r>
                  <a:rPr lang="en-GB" baseline="0"/>
                  <a:t> of patients per age group</a:t>
                </a:r>
                <a:endParaRPr lang="en-GB"/>
              </a:p>
            </c:rich>
          </c:tx>
          <c:layout>
            <c:manualLayout>
              <c:xMode val="edge"/>
              <c:yMode val="edge"/>
              <c:x val="1.6345592527729099E-2"/>
              <c:y val="0.20131274929216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67656"/>
        <c:crosses val="autoZero"/>
        <c:crossBetween val="between"/>
      </c:valAx>
      <c:spPr>
        <a:noFill/>
        <a:ln>
          <a:noFill/>
        </a:ln>
        <a:effectLst/>
      </c:spPr>
    </c:plotArea>
    <c:legend>
      <c:legendPos val="t"/>
      <c:layout>
        <c:manualLayout>
          <c:xMode val="edge"/>
          <c:yMode val="edge"/>
          <c:x val="0.25897216929516498"/>
          <c:y val="2.1183236241811201E-2"/>
          <c:w val="0.71882376125079706"/>
          <c:h val="5.5147430614113903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'3_age_surg'!$A$72</c:f>
              <c:strCache>
                <c:ptCount val="1"/>
                <c:pt idx="0">
                  <c:v>Low</c:v>
                </c:pt>
              </c:strCache>
            </c:strRef>
          </c:tx>
          <c:spPr>
            <a:ln w="28575" cap="rnd">
              <a:solidFill>
                <a:schemeClr val="accent6"/>
              </a:solidFill>
              <a:round/>
            </a:ln>
            <a:effectLst/>
          </c:spPr>
          <c:marker>
            <c:symbol val="square"/>
            <c:size val="5"/>
            <c:spPr>
              <a:solidFill>
                <a:schemeClr val="accent6"/>
              </a:solidFill>
              <a:ln w="9525">
                <a:solidFill>
                  <a:schemeClr val="accent6"/>
                </a:solidFill>
              </a:ln>
              <a:effectLst/>
            </c:spPr>
          </c:marker>
          <c:cat>
            <c:multiLvlStrRef>
              <c:f>'3_age_surg'!$O$95:$V$96</c:f>
              <c:multiLvlStrCache>
                <c:ptCount val="8"/>
                <c:lvl>
                  <c:pt idx="0">
                    <c:v>50-54 yrs</c:v>
                  </c:pt>
                  <c:pt idx="1">
                    <c:v>55-59 yrs</c:v>
                  </c:pt>
                  <c:pt idx="2">
                    <c:v>60-64 yrs</c:v>
                  </c:pt>
                  <c:pt idx="3">
                    <c:v>65-69 yrs</c:v>
                  </c:pt>
                  <c:pt idx="4">
                    <c:v>70-74 yrs</c:v>
                  </c:pt>
                  <c:pt idx="5">
                    <c:v>75-79 yrs</c:v>
                  </c:pt>
                  <c:pt idx="6">
                    <c:v>80-84 yrs</c:v>
                  </c:pt>
                  <c:pt idx="7">
                    <c:v>85+ yrs</c:v>
                  </c:pt>
                </c:lvl>
                <c:lvl>
                  <c:pt idx="0">
                    <c:v>(n = 2642)</c:v>
                  </c:pt>
                  <c:pt idx="1">
                    <c:v>(n = 2117)</c:v>
                  </c:pt>
                  <c:pt idx="2">
                    <c:v>(n = 2104)</c:v>
                  </c:pt>
                  <c:pt idx="3">
                    <c:v>(n = 2477)</c:v>
                  </c:pt>
                  <c:pt idx="4">
                    <c:v>(n = 1292)</c:v>
                  </c:pt>
                  <c:pt idx="5">
                    <c:v>(n = 560)</c:v>
                  </c:pt>
                  <c:pt idx="6">
                    <c:v>(n = 317)</c:v>
                  </c:pt>
                  <c:pt idx="7">
                    <c:v>(n = 264)</c:v>
                  </c:pt>
                </c:lvl>
              </c:multiLvlStrCache>
            </c:multiLvlStrRef>
          </c:cat>
          <c:val>
            <c:numRef>
              <c:f>'3_age_surg'!$C$78:$J$78</c:f>
              <c:numCache>
                <c:formatCode>General</c:formatCode>
                <c:ptCount val="8"/>
                <c:pt idx="0">
                  <c:v>0.81911262798634799</c:v>
                </c:pt>
                <c:pt idx="1">
                  <c:v>0.81065088757396497</c:v>
                </c:pt>
                <c:pt idx="2">
                  <c:v>0.84530386740331498</c:v>
                </c:pt>
                <c:pt idx="3">
                  <c:v>0.86956521739130399</c:v>
                </c:pt>
                <c:pt idx="4">
                  <c:v>0.83206106870229002</c:v>
                </c:pt>
                <c:pt idx="5">
                  <c:v>0.75555555555555598</c:v>
                </c:pt>
                <c:pt idx="6">
                  <c:v>0.66071428571428603</c:v>
                </c:pt>
                <c:pt idx="7">
                  <c:v>0.36842105263157898</c:v>
                </c:pt>
              </c:numCache>
            </c:numRef>
          </c:val>
          <c:smooth val="0"/>
          <c:extLst>
            <c:ext xmlns:c16="http://schemas.microsoft.com/office/drawing/2014/chart" uri="{C3380CC4-5D6E-409C-BE32-E72D297353CC}">
              <c16:uniqueId val="{00000000-E1B4-45C5-81D8-BDFFD0A2727E}"/>
            </c:ext>
          </c:extLst>
        </c:ser>
        <c:ser>
          <c:idx val="1"/>
          <c:order val="1"/>
          <c:tx>
            <c:strRef>
              <c:f>'3_age_surg'!$A$82</c:f>
              <c:strCache>
                <c:ptCount val="1"/>
                <c:pt idx="0">
                  <c:v>Intermediate</c:v>
                </c:pt>
              </c:strCache>
            </c:strRef>
          </c:tx>
          <c:spPr>
            <a:ln w="28575" cap="rnd">
              <a:solidFill>
                <a:schemeClr val="accent5"/>
              </a:solidFill>
              <a:round/>
            </a:ln>
            <a:effectLst/>
          </c:spPr>
          <c:marker>
            <c:symbol val="square"/>
            <c:size val="5"/>
            <c:spPr>
              <a:solidFill>
                <a:schemeClr val="accent5"/>
              </a:solidFill>
              <a:ln w="9525">
                <a:solidFill>
                  <a:schemeClr val="accent5"/>
                </a:solidFill>
              </a:ln>
              <a:effectLst/>
            </c:spPr>
          </c:marker>
          <c:cat>
            <c:multiLvlStrRef>
              <c:f>'3_age_surg'!$O$95:$V$96</c:f>
              <c:multiLvlStrCache>
                <c:ptCount val="8"/>
                <c:lvl>
                  <c:pt idx="0">
                    <c:v>50-54 yrs</c:v>
                  </c:pt>
                  <c:pt idx="1">
                    <c:v>55-59 yrs</c:v>
                  </c:pt>
                  <c:pt idx="2">
                    <c:v>60-64 yrs</c:v>
                  </c:pt>
                  <c:pt idx="3">
                    <c:v>65-69 yrs</c:v>
                  </c:pt>
                  <c:pt idx="4">
                    <c:v>70-74 yrs</c:v>
                  </c:pt>
                  <c:pt idx="5">
                    <c:v>75-79 yrs</c:v>
                  </c:pt>
                  <c:pt idx="6">
                    <c:v>80-84 yrs</c:v>
                  </c:pt>
                  <c:pt idx="7">
                    <c:v>85+ yrs</c:v>
                  </c:pt>
                </c:lvl>
                <c:lvl>
                  <c:pt idx="0">
                    <c:v>(n = 2642)</c:v>
                  </c:pt>
                  <c:pt idx="1">
                    <c:v>(n = 2117)</c:v>
                  </c:pt>
                  <c:pt idx="2">
                    <c:v>(n = 2104)</c:v>
                  </c:pt>
                  <c:pt idx="3">
                    <c:v>(n = 2477)</c:v>
                  </c:pt>
                  <c:pt idx="4">
                    <c:v>(n = 1292)</c:v>
                  </c:pt>
                  <c:pt idx="5">
                    <c:v>(n = 560)</c:v>
                  </c:pt>
                  <c:pt idx="6">
                    <c:v>(n = 317)</c:v>
                  </c:pt>
                  <c:pt idx="7">
                    <c:v>(n = 264)</c:v>
                  </c:pt>
                </c:lvl>
              </c:multiLvlStrCache>
            </c:multiLvlStrRef>
          </c:cat>
          <c:val>
            <c:numRef>
              <c:f>'3_age_surg'!$C$87:$J$87</c:f>
              <c:numCache>
                <c:formatCode>General</c:formatCode>
                <c:ptCount val="8"/>
                <c:pt idx="0">
                  <c:v>0.92939666238767704</c:v>
                </c:pt>
                <c:pt idx="1">
                  <c:v>0.92668024439918495</c:v>
                </c:pt>
                <c:pt idx="2">
                  <c:v>0.92523364485981296</c:v>
                </c:pt>
                <c:pt idx="3">
                  <c:v>0.93626062322946202</c:v>
                </c:pt>
                <c:pt idx="4">
                  <c:v>0.91542288557213902</c:v>
                </c:pt>
                <c:pt idx="5">
                  <c:v>0.86734693877550995</c:v>
                </c:pt>
                <c:pt idx="6">
                  <c:v>0.73394495412844096</c:v>
                </c:pt>
                <c:pt idx="7">
                  <c:v>0.46363636363636401</c:v>
                </c:pt>
              </c:numCache>
            </c:numRef>
          </c:val>
          <c:smooth val="0"/>
          <c:extLst>
            <c:ext xmlns:c16="http://schemas.microsoft.com/office/drawing/2014/chart" uri="{C3380CC4-5D6E-409C-BE32-E72D297353CC}">
              <c16:uniqueId val="{00000001-E1B4-45C5-81D8-BDFFD0A2727E}"/>
            </c:ext>
          </c:extLst>
        </c:ser>
        <c:ser>
          <c:idx val="2"/>
          <c:order val="2"/>
          <c:tx>
            <c:strRef>
              <c:f>'3_age_surg'!$A$92</c:f>
              <c:strCache>
                <c:ptCount val="1"/>
                <c:pt idx="0">
                  <c:v>High</c:v>
                </c:pt>
              </c:strCache>
            </c:strRef>
          </c:tx>
          <c:spPr>
            <a:ln w="28575" cap="rnd">
              <a:solidFill>
                <a:schemeClr val="accent4"/>
              </a:solidFill>
              <a:round/>
            </a:ln>
            <a:effectLst/>
          </c:spPr>
          <c:marker>
            <c:symbol val="square"/>
            <c:size val="5"/>
            <c:spPr>
              <a:solidFill>
                <a:schemeClr val="accent4"/>
              </a:solidFill>
              <a:ln w="9525">
                <a:solidFill>
                  <a:schemeClr val="accent4"/>
                </a:solidFill>
              </a:ln>
              <a:effectLst/>
            </c:spPr>
          </c:marker>
          <c:cat>
            <c:multiLvlStrRef>
              <c:f>'3_age_surg'!$O$95:$V$96</c:f>
              <c:multiLvlStrCache>
                <c:ptCount val="8"/>
                <c:lvl>
                  <c:pt idx="0">
                    <c:v>50-54 yrs</c:v>
                  </c:pt>
                  <c:pt idx="1">
                    <c:v>55-59 yrs</c:v>
                  </c:pt>
                  <c:pt idx="2">
                    <c:v>60-64 yrs</c:v>
                  </c:pt>
                  <c:pt idx="3">
                    <c:v>65-69 yrs</c:v>
                  </c:pt>
                  <c:pt idx="4">
                    <c:v>70-74 yrs</c:v>
                  </c:pt>
                  <c:pt idx="5">
                    <c:v>75-79 yrs</c:v>
                  </c:pt>
                  <c:pt idx="6">
                    <c:v>80-84 yrs</c:v>
                  </c:pt>
                  <c:pt idx="7">
                    <c:v>85+ yrs</c:v>
                  </c:pt>
                </c:lvl>
                <c:lvl>
                  <c:pt idx="0">
                    <c:v>(n = 2642)</c:v>
                  </c:pt>
                  <c:pt idx="1">
                    <c:v>(n = 2117)</c:v>
                  </c:pt>
                  <c:pt idx="2">
                    <c:v>(n = 2104)</c:v>
                  </c:pt>
                  <c:pt idx="3">
                    <c:v>(n = 2477)</c:v>
                  </c:pt>
                  <c:pt idx="4">
                    <c:v>(n = 1292)</c:v>
                  </c:pt>
                  <c:pt idx="5">
                    <c:v>(n = 560)</c:v>
                  </c:pt>
                  <c:pt idx="6">
                    <c:v>(n = 317)</c:v>
                  </c:pt>
                  <c:pt idx="7">
                    <c:v>(n = 264)</c:v>
                  </c:pt>
                </c:lvl>
              </c:multiLvlStrCache>
            </c:multiLvlStrRef>
          </c:cat>
          <c:val>
            <c:numRef>
              <c:f>'3_age_surg'!$C$97:$J$97</c:f>
              <c:numCache>
                <c:formatCode>General</c:formatCode>
                <c:ptCount val="8"/>
                <c:pt idx="0">
                  <c:v>0.96433121019108303</c:v>
                </c:pt>
                <c:pt idx="1">
                  <c:v>0.96087851750171605</c:v>
                </c:pt>
                <c:pt idx="2">
                  <c:v>0.95677233429394803</c:v>
                </c:pt>
                <c:pt idx="3">
                  <c:v>0.96560674886437403</c:v>
                </c:pt>
                <c:pt idx="4">
                  <c:v>0.938076416337286</c:v>
                </c:pt>
                <c:pt idx="5">
                  <c:v>0.89781021897810198</c:v>
                </c:pt>
                <c:pt idx="6">
                  <c:v>0.83552631578947401</c:v>
                </c:pt>
                <c:pt idx="7">
                  <c:v>0.47413793103448298</c:v>
                </c:pt>
              </c:numCache>
            </c:numRef>
          </c:val>
          <c:smooth val="0"/>
          <c:extLst>
            <c:ext xmlns:c16="http://schemas.microsoft.com/office/drawing/2014/chart" uri="{C3380CC4-5D6E-409C-BE32-E72D297353CC}">
              <c16:uniqueId val="{00000002-E1B4-45C5-81D8-BDFFD0A2727E}"/>
            </c:ext>
          </c:extLst>
        </c:ser>
        <c:dLbls>
          <c:showLegendKey val="0"/>
          <c:showVal val="0"/>
          <c:showCatName val="0"/>
          <c:showSerName val="0"/>
          <c:showPercent val="0"/>
          <c:showBubbleSize val="0"/>
        </c:dLbls>
        <c:marker val="1"/>
        <c:smooth val="0"/>
        <c:axId val="920692616"/>
        <c:axId val="851982744"/>
      </c:lineChart>
      <c:catAx>
        <c:axId val="920692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at diagnosis (n</a:t>
                </a:r>
                <a:r>
                  <a:rPr lang="en-GB" baseline="0"/>
                  <a:t> = total number of women in each age group)</a:t>
                </a:r>
                <a:endParaRPr lang="en-GB"/>
              </a:p>
            </c:rich>
          </c:tx>
          <c:layout>
            <c:manualLayout>
              <c:xMode val="edge"/>
              <c:yMode val="edge"/>
              <c:x val="0.236909994050434"/>
              <c:y val="0.931458459519483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982744"/>
        <c:crosses val="autoZero"/>
        <c:auto val="1"/>
        <c:lblAlgn val="ctr"/>
        <c:lblOffset val="100"/>
        <c:noMultiLvlLbl val="0"/>
      </c:catAx>
      <c:valAx>
        <c:axId val="8519827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Proportion of women who</a:t>
                </a:r>
                <a:r>
                  <a:rPr lang="en-GB" baseline="0"/>
                  <a:t> had surgery</a:t>
                </a:r>
                <a:endParaRPr lang="en-GB"/>
              </a:p>
            </c:rich>
          </c:tx>
          <c:layout>
            <c:manualLayout>
              <c:xMode val="edge"/>
              <c:yMode val="edge"/>
              <c:x val="1.2903225806451601E-2"/>
              <c:y val="0.192577948879972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692616"/>
        <c:crosses val="autoZero"/>
        <c:crossBetween val="between"/>
      </c:valAx>
      <c:spPr>
        <a:noFill/>
        <a:ln>
          <a:noFill/>
        </a:ln>
        <a:effectLst/>
      </c:spPr>
    </c:plotArea>
    <c:legend>
      <c:legendPos val="t"/>
      <c:layout>
        <c:manualLayout>
          <c:xMode val="edge"/>
          <c:yMode val="edge"/>
          <c:x val="0.53837505299650501"/>
          <c:y val="2.7155764183323199E-2"/>
          <c:w val="0.43375180666519297"/>
          <c:h val="5.4545829374586297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'9_bcs_radio_grade'!$A$12</c:f>
              <c:strCache>
                <c:ptCount val="1"/>
                <c:pt idx="0">
                  <c:v>Low</c:v>
                </c:pt>
              </c:strCache>
            </c:strRef>
          </c:tx>
          <c:spPr>
            <a:ln w="28575" cap="rnd">
              <a:solidFill>
                <a:schemeClr val="accent6"/>
              </a:solidFill>
              <a:round/>
            </a:ln>
            <a:effectLst/>
          </c:spPr>
          <c:marker>
            <c:symbol val="square"/>
            <c:size val="5"/>
            <c:spPr>
              <a:solidFill>
                <a:schemeClr val="accent6"/>
              </a:solidFill>
              <a:ln w="9525">
                <a:solidFill>
                  <a:schemeClr val="accent6"/>
                </a:solidFill>
              </a:ln>
              <a:effectLst/>
            </c:spPr>
          </c:marker>
          <c:cat>
            <c:multiLvlStrRef>
              <c:f>'9_bcs_radio_grade'!$N$31:$T$32</c:f>
              <c:multiLvlStrCache>
                <c:ptCount val="7"/>
                <c:lvl>
                  <c:pt idx="0">
                    <c:v>50-54 yrs</c:v>
                  </c:pt>
                  <c:pt idx="1">
                    <c:v>55-59 yrs</c:v>
                  </c:pt>
                  <c:pt idx="2">
                    <c:v>60-64 yrs</c:v>
                  </c:pt>
                  <c:pt idx="3">
                    <c:v>65-69 yrs</c:v>
                  </c:pt>
                  <c:pt idx="4">
                    <c:v>70-74 yrs</c:v>
                  </c:pt>
                  <c:pt idx="5">
                    <c:v>75-79 yrs</c:v>
                  </c:pt>
                  <c:pt idx="6">
                    <c:v>80+ years</c:v>
                  </c:pt>
                </c:lvl>
                <c:lvl>
                  <c:pt idx="0">
                    <c:v>n = (1894)</c:v>
                  </c:pt>
                  <c:pt idx="1">
                    <c:v>n = (1568)</c:v>
                  </c:pt>
                  <c:pt idx="2">
                    <c:v>n = (1608)</c:v>
                  </c:pt>
                  <c:pt idx="3">
                    <c:v>n = (1936)</c:v>
                  </c:pt>
                  <c:pt idx="4">
                    <c:v>n = (932)</c:v>
                  </c:pt>
                  <c:pt idx="5">
                    <c:v>n = (361)</c:v>
                  </c:pt>
                  <c:pt idx="6">
                    <c:v>n = (242)</c:v>
                  </c:pt>
                </c:lvl>
              </c:multiLvlStrCache>
            </c:multiLvlStrRef>
          </c:cat>
          <c:val>
            <c:numRef>
              <c:f>'9_bcs_radio_grade'!$C$18:$I$18</c:f>
              <c:numCache>
                <c:formatCode>General</c:formatCode>
                <c:ptCount val="7"/>
                <c:pt idx="0">
                  <c:v>0.11374407582938401</c:v>
                </c:pt>
                <c:pt idx="1">
                  <c:v>0.152</c:v>
                </c:pt>
                <c:pt idx="2">
                  <c:v>0.164383561643836</c:v>
                </c:pt>
                <c:pt idx="3">
                  <c:v>0.16393442622950799</c:v>
                </c:pt>
                <c:pt idx="4">
                  <c:v>0.13725490196078399</c:v>
                </c:pt>
                <c:pt idx="5">
                  <c:v>0.16666666666666699</c:v>
                </c:pt>
                <c:pt idx="6">
                  <c:v>0.15909090909090901</c:v>
                </c:pt>
              </c:numCache>
            </c:numRef>
          </c:val>
          <c:smooth val="0"/>
          <c:extLst>
            <c:ext xmlns:c16="http://schemas.microsoft.com/office/drawing/2014/chart" uri="{C3380CC4-5D6E-409C-BE32-E72D297353CC}">
              <c16:uniqueId val="{00000000-1F2E-4217-8402-DC536DBF9782}"/>
            </c:ext>
          </c:extLst>
        </c:ser>
        <c:ser>
          <c:idx val="1"/>
          <c:order val="1"/>
          <c:tx>
            <c:strRef>
              <c:f>'9_bcs_radio_grade'!$A$22</c:f>
              <c:strCache>
                <c:ptCount val="1"/>
                <c:pt idx="0">
                  <c:v>Intermediate</c:v>
                </c:pt>
              </c:strCache>
            </c:strRef>
          </c:tx>
          <c:spPr>
            <a:ln w="28575" cap="rnd">
              <a:solidFill>
                <a:schemeClr val="accent5"/>
              </a:solidFill>
              <a:round/>
            </a:ln>
            <a:effectLst/>
          </c:spPr>
          <c:marker>
            <c:symbol val="square"/>
            <c:size val="5"/>
            <c:spPr>
              <a:solidFill>
                <a:schemeClr val="accent5"/>
              </a:solidFill>
              <a:ln w="9525">
                <a:solidFill>
                  <a:schemeClr val="accent5"/>
                </a:solidFill>
              </a:ln>
              <a:effectLst/>
            </c:spPr>
          </c:marker>
          <c:cat>
            <c:multiLvlStrRef>
              <c:f>'9_bcs_radio_grade'!$N$31:$T$32</c:f>
              <c:multiLvlStrCache>
                <c:ptCount val="7"/>
                <c:lvl>
                  <c:pt idx="0">
                    <c:v>50-54 yrs</c:v>
                  </c:pt>
                  <c:pt idx="1">
                    <c:v>55-59 yrs</c:v>
                  </c:pt>
                  <c:pt idx="2">
                    <c:v>60-64 yrs</c:v>
                  </c:pt>
                  <c:pt idx="3">
                    <c:v>65-69 yrs</c:v>
                  </c:pt>
                  <c:pt idx="4">
                    <c:v>70-74 yrs</c:v>
                  </c:pt>
                  <c:pt idx="5">
                    <c:v>75-79 yrs</c:v>
                  </c:pt>
                  <c:pt idx="6">
                    <c:v>80+ years</c:v>
                  </c:pt>
                </c:lvl>
                <c:lvl>
                  <c:pt idx="0">
                    <c:v>n = (1894)</c:v>
                  </c:pt>
                  <c:pt idx="1">
                    <c:v>n = (1568)</c:v>
                  </c:pt>
                  <c:pt idx="2">
                    <c:v>n = (1608)</c:v>
                  </c:pt>
                  <c:pt idx="3">
                    <c:v>n = (1936)</c:v>
                  </c:pt>
                  <c:pt idx="4">
                    <c:v>n = (932)</c:v>
                  </c:pt>
                  <c:pt idx="5">
                    <c:v>n = (361)</c:v>
                  </c:pt>
                  <c:pt idx="6">
                    <c:v>n = (242)</c:v>
                  </c:pt>
                </c:lvl>
              </c:multiLvlStrCache>
            </c:multiLvlStrRef>
          </c:cat>
          <c:val>
            <c:numRef>
              <c:f>'9_bcs_radio_grade'!$C$27:$I$27</c:f>
              <c:numCache>
                <c:formatCode>General</c:formatCode>
                <c:ptCount val="7"/>
                <c:pt idx="0">
                  <c:v>0.37006578947368401</c:v>
                </c:pt>
                <c:pt idx="1">
                  <c:v>0.38520408163265302</c:v>
                </c:pt>
                <c:pt idx="2">
                  <c:v>0.32876712328767099</c:v>
                </c:pt>
                <c:pt idx="3">
                  <c:v>0.36967632027257202</c:v>
                </c:pt>
                <c:pt idx="4">
                  <c:v>0.31481481481481499</c:v>
                </c:pt>
                <c:pt idx="5">
                  <c:v>0.24460431654676301</c:v>
                </c:pt>
                <c:pt idx="6">
                  <c:v>0.184782608695652</c:v>
                </c:pt>
              </c:numCache>
            </c:numRef>
          </c:val>
          <c:smooth val="0"/>
          <c:extLst>
            <c:ext xmlns:c16="http://schemas.microsoft.com/office/drawing/2014/chart" uri="{C3380CC4-5D6E-409C-BE32-E72D297353CC}">
              <c16:uniqueId val="{00000001-1F2E-4217-8402-DC536DBF9782}"/>
            </c:ext>
          </c:extLst>
        </c:ser>
        <c:ser>
          <c:idx val="2"/>
          <c:order val="2"/>
          <c:tx>
            <c:strRef>
              <c:f>'9_bcs_radio_grade'!$A$32</c:f>
              <c:strCache>
                <c:ptCount val="1"/>
                <c:pt idx="0">
                  <c:v>High</c:v>
                </c:pt>
              </c:strCache>
            </c:strRef>
          </c:tx>
          <c:spPr>
            <a:ln w="28575" cap="rnd">
              <a:solidFill>
                <a:schemeClr val="accent4"/>
              </a:solidFill>
              <a:round/>
            </a:ln>
            <a:effectLst/>
          </c:spPr>
          <c:marker>
            <c:symbol val="square"/>
            <c:size val="5"/>
            <c:spPr>
              <a:solidFill>
                <a:schemeClr val="accent4"/>
              </a:solidFill>
              <a:ln w="9525">
                <a:solidFill>
                  <a:schemeClr val="accent4"/>
                </a:solidFill>
              </a:ln>
              <a:effectLst/>
            </c:spPr>
          </c:marker>
          <c:cat>
            <c:multiLvlStrRef>
              <c:f>'9_bcs_radio_grade'!$N$31:$T$32</c:f>
              <c:multiLvlStrCache>
                <c:ptCount val="7"/>
                <c:lvl>
                  <c:pt idx="0">
                    <c:v>50-54 yrs</c:v>
                  </c:pt>
                  <c:pt idx="1">
                    <c:v>55-59 yrs</c:v>
                  </c:pt>
                  <c:pt idx="2">
                    <c:v>60-64 yrs</c:v>
                  </c:pt>
                  <c:pt idx="3">
                    <c:v>65-69 yrs</c:v>
                  </c:pt>
                  <c:pt idx="4">
                    <c:v>70-74 yrs</c:v>
                  </c:pt>
                  <c:pt idx="5">
                    <c:v>75-79 yrs</c:v>
                  </c:pt>
                  <c:pt idx="6">
                    <c:v>80+ years</c:v>
                  </c:pt>
                </c:lvl>
                <c:lvl>
                  <c:pt idx="0">
                    <c:v>n = (1894)</c:v>
                  </c:pt>
                  <c:pt idx="1">
                    <c:v>n = (1568)</c:v>
                  </c:pt>
                  <c:pt idx="2">
                    <c:v>n = (1608)</c:v>
                  </c:pt>
                  <c:pt idx="3">
                    <c:v>n = (1936)</c:v>
                  </c:pt>
                  <c:pt idx="4">
                    <c:v>n = (932)</c:v>
                  </c:pt>
                  <c:pt idx="5">
                    <c:v>n = (361)</c:v>
                  </c:pt>
                  <c:pt idx="6">
                    <c:v>n = (242)</c:v>
                  </c:pt>
                </c:lvl>
              </c:multiLvlStrCache>
            </c:multiLvlStrRef>
          </c:cat>
          <c:val>
            <c:numRef>
              <c:f>'9_bcs_radio_grade'!$C$37:$I$37</c:f>
              <c:numCache>
                <c:formatCode>General</c:formatCode>
                <c:ptCount val="7"/>
                <c:pt idx="0">
                  <c:v>0.74697674418604598</c:v>
                </c:pt>
                <c:pt idx="1">
                  <c:v>0.77545195052331095</c:v>
                </c:pt>
                <c:pt idx="2">
                  <c:v>0.779296875</c:v>
                </c:pt>
                <c:pt idx="3">
                  <c:v>0.74099485420240196</c:v>
                </c:pt>
                <c:pt idx="4">
                  <c:v>0.67786561264822198</c:v>
                </c:pt>
                <c:pt idx="5">
                  <c:v>0.65432098765432101</c:v>
                </c:pt>
                <c:pt idx="6">
                  <c:v>0.34905660377358499</c:v>
                </c:pt>
              </c:numCache>
            </c:numRef>
          </c:val>
          <c:smooth val="0"/>
          <c:extLst>
            <c:ext xmlns:c16="http://schemas.microsoft.com/office/drawing/2014/chart" uri="{C3380CC4-5D6E-409C-BE32-E72D297353CC}">
              <c16:uniqueId val="{00000002-1F2E-4217-8402-DC536DBF9782}"/>
            </c:ext>
          </c:extLst>
        </c:ser>
        <c:dLbls>
          <c:showLegendKey val="0"/>
          <c:showVal val="0"/>
          <c:showCatName val="0"/>
          <c:showSerName val="0"/>
          <c:showPercent val="0"/>
          <c:showBubbleSize val="0"/>
        </c:dLbls>
        <c:marker val="1"/>
        <c:smooth val="0"/>
        <c:axId val="283548408"/>
        <c:axId val="1019229096"/>
      </c:lineChart>
      <c:catAx>
        <c:axId val="283548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at diagnosis (n = total number of women in the</a:t>
                </a:r>
                <a:r>
                  <a:rPr lang="en-GB" baseline="0"/>
                  <a:t> age group)</a:t>
                </a:r>
                <a:endParaRPr lang="en-GB"/>
              </a:p>
            </c:rich>
          </c:tx>
          <c:layout>
            <c:manualLayout>
              <c:xMode val="edge"/>
              <c:yMode val="edge"/>
              <c:x val="0.236789432453228"/>
              <c:y val="0.930663514388946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229096"/>
        <c:crosses val="autoZero"/>
        <c:auto val="1"/>
        <c:lblAlgn val="ctr"/>
        <c:lblOffset val="100"/>
        <c:noMultiLvlLbl val="0"/>
      </c:catAx>
      <c:valAx>
        <c:axId val="10192290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Proportion of women undergoing radiotherapy</a:t>
                </a:r>
              </a:p>
            </c:rich>
          </c:tx>
          <c:layout>
            <c:manualLayout>
              <c:xMode val="edge"/>
              <c:yMode val="edge"/>
              <c:x val="3.1558185404339202E-3"/>
              <c:y val="0.190153654601451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548408"/>
        <c:crosses val="autoZero"/>
        <c:crossBetween val="between"/>
      </c:valAx>
      <c:spPr>
        <a:noFill/>
        <a:ln>
          <a:noFill/>
        </a:ln>
        <a:effectLst/>
      </c:spPr>
    </c:plotArea>
    <c:legend>
      <c:legendPos val="t"/>
      <c:layout>
        <c:manualLayout>
          <c:xMode val="edge"/>
          <c:yMode val="edge"/>
          <c:x val="0.54991337361358505"/>
          <c:y val="3.8193851722733103E-2"/>
          <c:w val="0.41992091816925298"/>
          <c:h val="5.2693590193092298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7619-2E1D-4203-ACCA-B199600C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6387</Words>
  <Characters>81778</Characters>
  <Application>Microsoft Office Word</Application>
  <DocSecurity>0</DocSecurity>
  <Lines>681</Lines>
  <Paragraphs>175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87990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AJ</dc:creator>
  <cp:keywords/>
  <dc:description/>
  <cp:lastModifiedBy>Jauhari, Yasmin</cp:lastModifiedBy>
  <cp:revision>3</cp:revision>
  <cp:lastPrinted>2018-10-23T15:37:00Z</cp:lastPrinted>
  <dcterms:created xsi:type="dcterms:W3CDTF">2019-02-25T17:48:00Z</dcterms:created>
  <dcterms:modified xsi:type="dcterms:W3CDTF">2019-02-25T17:51:00Z</dcterms:modified>
</cp:coreProperties>
</file>