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5D" w:rsidRDefault="009A115D" w:rsidP="009A115D">
      <w:pPr>
        <w:rPr>
          <w:rFonts w:ascii="Berkeley-Medium" w:hAnsi="Berkeley-Medium" w:cs="Berkeley-Medium"/>
          <w:sz w:val="20"/>
          <w:szCs w:val="20"/>
          <w:lang w:val="en-US"/>
        </w:rPr>
      </w:pPr>
      <w:r>
        <w:rPr>
          <w:noProof/>
          <w:lang w:val="en-US" w:eastAsia="nb-NO"/>
        </w:rPr>
        <w:t xml:space="preserve">Figure 1. </w:t>
      </w:r>
      <w:r w:rsidRPr="00E7292E">
        <w:rPr>
          <w:noProof/>
          <w:lang w:val="en-US" w:eastAsia="nb-NO"/>
        </w:rPr>
        <w:t xml:space="preserve">Trends in cycle traffic and </w:t>
      </w:r>
      <w:r w:rsidR="00414DC0">
        <w:rPr>
          <w:noProof/>
          <w:lang w:val="en-US" w:eastAsia="nb-NO"/>
        </w:rPr>
        <w:t>cycli</w:t>
      </w:r>
      <w:r w:rsidR="00E25FAC">
        <w:rPr>
          <w:noProof/>
          <w:lang w:val="en-US" w:eastAsia="nb-NO"/>
        </w:rPr>
        <w:t>ng related</w:t>
      </w:r>
      <w:r w:rsidR="00414DC0">
        <w:rPr>
          <w:noProof/>
          <w:lang w:val="en-US" w:eastAsia="nb-NO"/>
        </w:rPr>
        <w:t xml:space="preserve"> </w:t>
      </w:r>
      <w:r w:rsidR="00E25FAC">
        <w:rPr>
          <w:noProof/>
          <w:lang w:val="en-US" w:eastAsia="nb-NO"/>
        </w:rPr>
        <w:t>casulaties</w:t>
      </w:r>
      <w:r w:rsidRPr="00E7292E">
        <w:rPr>
          <w:noProof/>
          <w:lang w:val="en-US" w:eastAsia="nb-NO"/>
        </w:rPr>
        <w:t xml:space="preserve"> </w:t>
      </w:r>
      <w:r w:rsidR="00414DC0">
        <w:rPr>
          <w:noProof/>
          <w:lang w:val="en-US" w:eastAsia="nb-NO"/>
        </w:rPr>
        <w:t xml:space="preserve">in </w:t>
      </w:r>
      <w:r w:rsidR="00E25FAC">
        <w:rPr>
          <w:noProof/>
          <w:lang w:val="en-US" w:eastAsia="nb-NO"/>
        </w:rPr>
        <w:t xml:space="preserve">the </w:t>
      </w:r>
      <w:r w:rsidR="00414DC0">
        <w:rPr>
          <w:noProof/>
          <w:lang w:val="en-US" w:eastAsia="nb-NO"/>
        </w:rPr>
        <w:t>traffic</w:t>
      </w:r>
      <w:r w:rsidRPr="00E7292E">
        <w:rPr>
          <w:noProof/>
          <w:lang w:val="en-US" w:eastAsia="nb-NO"/>
        </w:rPr>
        <w:t xml:space="preserve"> since</w:t>
      </w:r>
      <w:r>
        <w:rPr>
          <w:noProof/>
          <w:lang w:val="en-US" w:eastAsia="nb-NO"/>
        </w:rPr>
        <w:t xml:space="preserve"> 1998 in Denmark</w:t>
      </w:r>
      <w:r>
        <w:rPr>
          <w:rFonts w:ascii="Berkeley-Medium" w:hAnsi="Berkeley-Medium" w:cs="Berkeley-Medium"/>
          <w:sz w:val="20"/>
          <w:szCs w:val="20"/>
          <w:lang w:val="en-US"/>
        </w:rPr>
        <w:t xml:space="preserve">. Cycle traffic index </w:t>
      </w:r>
      <w:proofErr w:type="gramStart"/>
      <w:r>
        <w:rPr>
          <w:rFonts w:ascii="Berkeley-Medium" w:hAnsi="Berkeley-Medium" w:cs="Berkeley-Medium"/>
          <w:sz w:val="20"/>
          <w:szCs w:val="20"/>
          <w:lang w:val="en-US"/>
        </w:rPr>
        <w:t>is based</w:t>
      </w:r>
      <w:proofErr w:type="gramEnd"/>
      <w:r>
        <w:rPr>
          <w:rFonts w:ascii="Berkeley-Medium" w:hAnsi="Berkeley-Medium" w:cs="Berkeley-Medium"/>
          <w:sz w:val="20"/>
          <w:szCs w:val="20"/>
          <w:lang w:val="en-US"/>
        </w:rPr>
        <w:t xml:space="preserve"> on electronic counters.</w:t>
      </w:r>
    </w:p>
    <w:p w:rsidR="00F63E09" w:rsidRDefault="00F63E09" w:rsidP="009A115D">
      <w:pPr>
        <w:rPr>
          <w:rFonts w:ascii="Berkeley-Medium" w:hAnsi="Berkeley-Medium" w:cs="Berkeley-Medium"/>
          <w:sz w:val="20"/>
          <w:szCs w:val="20"/>
          <w:lang w:val="en-US"/>
        </w:rPr>
      </w:pPr>
      <w:r>
        <w:rPr>
          <w:noProof/>
          <w:lang w:eastAsia="nb-NO"/>
        </w:rPr>
        <w:drawing>
          <wp:inline distT="0" distB="0" distL="0" distR="0" wp14:anchorId="1BB1148A" wp14:editId="36FD5D3B">
            <wp:extent cx="4572000" cy="2743200"/>
            <wp:effectExtent l="0" t="0" r="0" b="0"/>
            <wp:docPr id="6" name="Diagra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A115D" w:rsidRDefault="009A115D" w:rsidP="009A115D">
      <w:pPr>
        <w:rPr>
          <w:rFonts w:ascii="Berkeley-Medium" w:hAnsi="Berkeley-Medium" w:cs="Berkeley-Medium"/>
          <w:sz w:val="20"/>
          <w:szCs w:val="20"/>
          <w:lang w:val="en-US"/>
        </w:rPr>
      </w:pPr>
    </w:p>
    <w:p w:rsidR="00033555" w:rsidRDefault="009A115D" w:rsidP="00293E32">
      <w:pPr>
        <w:rPr>
          <w:rFonts w:ascii="Berkeley-Medium" w:hAnsi="Berkeley-Medium" w:cs="Berkeley-Medium"/>
          <w:sz w:val="20"/>
          <w:szCs w:val="20"/>
          <w:lang w:val="en-US"/>
        </w:rPr>
      </w:pPr>
      <w:r>
        <w:rPr>
          <w:rFonts w:ascii="Berkeley-Medium" w:hAnsi="Berkeley-Medium" w:cs="Berkeley-Medium"/>
          <w:sz w:val="20"/>
          <w:szCs w:val="20"/>
          <w:lang w:val="en-US"/>
        </w:rPr>
        <w:br w:type="page"/>
      </w:r>
    </w:p>
    <w:p w:rsidR="009A115D" w:rsidRDefault="009A115D" w:rsidP="009A115D">
      <w:pPr>
        <w:rPr>
          <w:rFonts w:ascii="Berkeley-Medium" w:hAnsi="Berkeley-Medium" w:cs="Berkeley-Medium"/>
          <w:sz w:val="20"/>
          <w:szCs w:val="20"/>
          <w:lang w:val="en-US"/>
        </w:rPr>
      </w:pPr>
      <w:r>
        <w:rPr>
          <w:rFonts w:ascii="Berkeley-Medium" w:hAnsi="Berkeley-Medium" w:cs="Berkeley-Medium"/>
          <w:sz w:val="20"/>
          <w:szCs w:val="20"/>
          <w:lang w:val="en-US"/>
        </w:rPr>
        <w:lastRenderedPageBreak/>
        <w:t xml:space="preserve">Figure 2a-2d. Trends in cycling habits and </w:t>
      </w:r>
      <w:r w:rsidR="00414DC0">
        <w:rPr>
          <w:rFonts w:ascii="Berkeley-Medium" w:hAnsi="Berkeley-Medium" w:cs="Berkeley-Medium"/>
          <w:sz w:val="20"/>
          <w:szCs w:val="20"/>
          <w:lang w:val="en-US"/>
        </w:rPr>
        <w:t xml:space="preserve">cycle related </w:t>
      </w:r>
      <w:r>
        <w:rPr>
          <w:rFonts w:ascii="Berkeley-Medium" w:hAnsi="Berkeley-Medium" w:cs="Berkeley-Medium"/>
          <w:sz w:val="20"/>
          <w:szCs w:val="20"/>
          <w:lang w:val="en-US"/>
        </w:rPr>
        <w:t xml:space="preserve">casualties in the four larger cities in Denmark since 1998. </w:t>
      </w:r>
      <w:r w:rsidR="00293E32">
        <w:rPr>
          <w:rFonts w:ascii="Berkeley-Medium" w:hAnsi="Berkeley-Medium" w:cs="Berkeley-Medium"/>
          <w:sz w:val="20"/>
          <w:szCs w:val="20"/>
          <w:lang w:val="en-US"/>
        </w:rPr>
        <w:t xml:space="preserve">Cycle index </w:t>
      </w:r>
      <w:proofErr w:type="gramStart"/>
      <w:r w:rsidR="00293E32">
        <w:rPr>
          <w:rFonts w:ascii="Berkeley-Medium" w:hAnsi="Berkeley-Medium" w:cs="Berkeley-Medium"/>
          <w:sz w:val="20"/>
          <w:szCs w:val="20"/>
          <w:lang w:val="en-US"/>
        </w:rPr>
        <w:t>is calculated</w:t>
      </w:r>
      <w:proofErr w:type="gramEnd"/>
      <w:r w:rsidR="00293E32">
        <w:rPr>
          <w:rFonts w:ascii="Berkeley-Medium" w:hAnsi="Berkeley-Medium" w:cs="Berkeley-Medium"/>
          <w:sz w:val="20"/>
          <w:szCs w:val="20"/>
          <w:lang w:val="en-US"/>
        </w:rPr>
        <w:t xml:space="preserve"> differently for each city, but is consistent within each city. </w:t>
      </w:r>
      <w:r w:rsidR="00EE2C90">
        <w:rPr>
          <w:rFonts w:ascii="Berkeley-Medium" w:hAnsi="Berkeley-Medium" w:cs="Berkeley-Medium"/>
          <w:sz w:val="20"/>
          <w:szCs w:val="20"/>
          <w:lang w:val="en-US"/>
        </w:rPr>
        <w:t xml:space="preserve">Cycle index is lacking </w:t>
      </w:r>
      <w:proofErr w:type="gramStart"/>
      <w:r w:rsidR="00EE2C90">
        <w:rPr>
          <w:rFonts w:ascii="Berkeley-Medium" w:hAnsi="Berkeley-Medium" w:cs="Berkeley-Medium"/>
          <w:sz w:val="20"/>
          <w:szCs w:val="20"/>
          <w:lang w:val="en-US"/>
        </w:rPr>
        <w:t>between 2003-6 in Odense</w:t>
      </w:r>
      <w:proofErr w:type="gramEnd"/>
      <w:r w:rsidR="00EE2C90">
        <w:rPr>
          <w:rFonts w:ascii="Berkeley-Medium" w:hAnsi="Berkeley-Medium" w:cs="Berkeley-Medium"/>
          <w:sz w:val="20"/>
          <w:szCs w:val="20"/>
          <w:lang w:val="en-US"/>
        </w:rPr>
        <w:t xml:space="preserve">. </w:t>
      </w:r>
      <w:bookmarkStart w:id="0" w:name="_GoBack"/>
      <w:bookmarkEnd w:id="0"/>
      <w:r>
        <w:rPr>
          <w:rFonts w:ascii="Berkeley-Medium" w:hAnsi="Berkeley-Medium" w:cs="Berkeley-Medium"/>
          <w:sz w:val="20"/>
          <w:szCs w:val="20"/>
          <w:lang w:val="en-US"/>
        </w:rPr>
        <w:t>Casualties include light and serious injuries and deaths.</w:t>
      </w:r>
      <w:r w:rsidR="00EE2C90">
        <w:rPr>
          <w:rFonts w:ascii="Berkeley-Medium" w:hAnsi="Berkeley-Medium" w:cs="Berkeley-Medium"/>
          <w:sz w:val="20"/>
          <w:szCs w:val="20"/>
          <w:lang w:val="en-US"/>
        </w:rPr>
        <w:t xml:space="preserve"> </w:t>
      </w:r>
    </w:p>
    <w:p w:rsidR="009A115D" w:rsidRDefault="009A115D" w:rsidP="009A115D">
      <w:pPr>
        <w:rPr>
          <w:rFonts w:ascii="Berkeley-Medium" w:hAnsi="Berkeley-Medium" w:cs="Berkeley-Medium"/>
          <w:sz w:val="20"/>
          <w:szCs w:val="20"/>
          <w:lang w:val="en-US"/>
        </w:rPr>
      </w:pPr>
    </w:p>
    <w:p w:rsidR="009A115D" w:rsidRDefault="009A115D" w:rsidP="009A115D">
      <w:pPr>
        <w:rPr>
          <w:rFonts w:ascii="Berkeley-Medium" w:hAnsi="Berkeley-Medium" w:cs="Berkeley-Medium"/>
          <w:sz w:val="20"/>
          <w:szCs w:val="20"/>
          <w:lang w:val="en-US"/>
        </w:rPr>
      </w:pPr>
    </w:p>
    <w:p w:rsidR="009A115D" w:rsidRDefault="009A115D" w:rsidP="009A115D">
      <w:pPr>
        <w:rPr>
          <w:rFonts w:ascii="Berkeley-Medium" w:hAnsi="Berkeley-Medium" w:cs="Berkeley-Medium"/>
          <w:sz w:val="20"/>
          <w:szCs w:val="20"/>
          <w:lang w:val="en-US"/>
        </w:rPr>
      </w:pPr>
    </w:p>
    <w:p w:rsidR="009A115D" w:rsidRDefault="00414DC0" w:rsidP="009A115D">
      <w:pPr>
        <w:rPr>
          <w:rFonts w:ascii="Berkeley-Medium" w:hAnsi="Berkeley-Medium" w:cs="Berkeley-Medium"/>
          <w:sz w:val="20"/>
          <w:szCs w:val="20"/>
          <w:lang w:val="en-US"/>
        </w:rPr>
      </w:pPr>
      <w:r>
        <w:rPr>
          <w:noProof/>
          <w:lang w:eastAsia="nb-NO"/>
        </w:rPr>
        <w:drawing>
          <wp:inline distT="0" distB="0" distL="0" distR="0" wp14:anchorId="0DC92332" wp14:editId="5FA5A9D0">
            <wp:extent cx="4572000" cy="27432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115D" w:rsidRDefault="00414DC0" w:rsidP="009A115D">
      <w:pPr>
        <w:rPr>
          <w:rFonts w:ascii="Berkeley-Medium" w:hAnsi="Berkeley-Medium" w:cs="Berkeley-Medium"/>
          <w:sz w:val="20"/>
          <w:szCs w:val="20"/>
          <w:lang w:val="en-US"/>
        </w:rPr>
      </w:pPr>
      <w:r>
        <w:rPr>
          <w:noProof/>
          <w:lang w:eastAsia="nb-NO"/>
        </w:rPr>
        <w:drawing>
          <wp:inline distT="0" distB="0" distL="0" distR="0" wp14:anchorId="5FC6CA46" wp14:editId="5A8FD8B3">
            <wp:extent cx="4572000" cy="27432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115D" w:rsidRDefault="009A115D" w:rsidP="009A115D">
      <w:pPr>
        <w:rPr>
          <w:rFonts w:ascii="Berkeley-Medium" w:hAnsi="Berkeley-Medium" w:cs="Berkeley-Medium"/>
          <w:sz w:val="20"/>
          <w:szCs w:val="20"/>
          <w:lang w:val="en-US"/>
        </w:rPr>
      </w:pPr>
    </w:p>
    <w:p w:rsidR="009A115D" w:rsidRDefault="00414DC0" w:rsidP="009A115D">
      <w:pPr>
        <w:rPr>
          <w:rFonts w:ascii="Berkeley-Medium" w:hAnsi="Berkeley-Medium" w:cs="Berkeley-Medium"/>
          <w:sz w:val="20"/>
          <w:szCs w:val="20"/>
          <w:lang w:val="en-US"/>
        </w:rPr>
      </w:pPr>
      <w:r>
        <w:rPr>
          <w:noProof/>
          <w:lang w:eastAsia="nb-NO"/>
        </w:rPr>
        <w:lastRenderedPageBreak/>
        <w:drawing>
          <wp:inline distT="0" distB="0" distL="0" distR="0" wp14:anchorId="18AEFB57" wp14:editId="1F06411A">
            <wp:extent cx="4572000" cy="274320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4DC0" w:rsidRDefault="00414DC0" w:rsidP="009A115D">
      <w:pPr>
        <w:rPr>
          <w:rFonts w:ascii="Berkeley-Medium" w:hAnsi="Berkeley-Medium" w:cs="Berkeley-Medium"/>
          <w:sz w:val="20"/>
          <w:szCs w:val="20"/>
          <w:lang w:val="en-US"/>
        </w:rPr>
      </w:pPr>
      <w:r>
        <w:rPr>
          <w:noProof/>
          <w:lang w:eastAsia="nb-NO"/>
        </w:rPr>
        <w:drawing>
          <wp:inline distT="0" distB="0" distL="0" distR="0" wp14:anchorId="1D8B17E3" wp14:editId="2081CFCC">
            <wp:extent cx="4572000" cy="2743200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41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keley-Medium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5D"/>
    <w:rsid w:val="00033555"/>
    <w:rsid w:val="00103F91"/>
    <w:rsid w:val="00293E32"/>
    <w:rsid w:val="00414DC0"/>
    <w:rsid w:val="0054129A"/>
    <w:rsid w:val="007D511F"/>
    <w:rsid w:val="009A115D"/>
    <w:rsid w:val="00C343FF"/>
    <w:rsid w:val="00CE6A4F"/>
    <w:rsid w:val="00E133F9"/>
    <w:rsid w:val="00E25FAC"/>
    <w:rsid w:val="00EE2C90"/>
    <w:rsid w:val="00F11E39"/>
    <w:rsid w:val="00F6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9744"/>
  <w15:chartTrackingRefBased/>
  <w15:docId w15:val="{FDF8F4AA-B4C5-44A2-8315-6BFC7A53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15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93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3E32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03F9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3F9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03F9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3F9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3F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hisf.no\tilsett\privat\larsba\Mine%20Dokumenter\Q%20drev%20april%202016\Sync\Forskningsprojekter\accidents%20cykel\Kopi%20av%20Cykel%20uheld%20Danmark%20red%20AR%20nov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rsba\AppData\Local\Microsoft\Windows\Temporary%20Internet%20Files\Content.Outlook\069KIQ0S\Kopi%20av%20Cykel%20uheld%20Danmark%20red%20AR%20nov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rsba\AppData\Local\Microsoft\Windows\Temporary%20Internet%20Files\Content.Outlook\069KIQ0S\Kopi%20av%20Cykel%20uheld%20Danmark%20red%20AR%20nov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rsba\AppData\Local\Microsoft\Windows\Temporary%20Internet%20Files\Content.Outlook\069KIQ0S\Kopi%20av%20Cykel%20uheld%20Danmark%20red%20AR%20nov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arsba\AppData\Local\Microsoft\Windows\Temporary%20Internet%20Files\Content.Outlook\069KIQ0S\Kopi%20av%20Cykel%20uheld%20Danmark%20red%20AR%20nov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n-NO" baseline="0">
                <a:solidFill>
                  <a:schemeClr val="tx1"/>
                </a:solidFill>
              </a:rPr>
              <a:t>Denmark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lineChart>
        <c:grouping val="standard"/>
        <c:varyColors val="0"/>
        <c:ser>
          <c:idx val="1"/>
          <c:order val="1"/>
          <c:tx>
            <c:v>Lightly injured</c:v>
          </c:tx>
          <c:spPr>
            <a:ln w="28575" cap="rnd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'Ark1'!$B$3:$S$3</c:f>
              <c:numCache>
                <c:formatCode>General</c:formatCode>
                <c:ptCount val="18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  <c:pt idx="17">
                  <c:v>2015</c:v>
                </c:pt>
              </c:numCache>
            </c:numRef>
          </c:cat>
          <c:val>
            <c:numRef>
              <c:f>'Ark1'!$B$30:$S$30</c:f>
              <c:numCache>
                <c:formatCode>General</c:formatCode>
                <c:ptCount val="18"/>
                <c:pt idx="0">
                  <c:v>470</c:v>
                </c:pt>
                <c:pt idx="1">
                  <c:v>524</c:v>
                </c:pt>
                <c:pt idx="2">
                  <c:v>445</c:v>
                </c:pt>
                <c:pt idx="3">
                  <c:v>401</c:v>
                </c:pt>
                <c:pt idx="4">
                  <c:v>376</c:v>
                </c:pt>
                <c:pt idx="5">
                  <c:v>335</c:v>
                </c:pt>
                <c:pt idx="6">
                  <c:v>318</c:v>
                </c:pt>
                <c:pt idx="7">
                  <c:v>303</c:v>
                </c:pt>
                <c:pt idx="8">
                  <c:v>262</c:v>
                </c:pt>
                <c:pt idx="9">
                  <c:v>262</c:v>
                </c:pt>
                <c:pt idx="10">
                  <c:v>209</c:v>
                </c:pt>
                <c:pt idx="11">
                  <c:v>162</c:v>
                </c:pt>
                <c:pt idx="12">
                  <c:v>140</c:v>
                </c:pt>
                <c:pt idx="13">
                  <c:v>170</c:v>
                </c:pt>
                <c:pt idx="14">
                  <c:v>163</c:v>
                </c:pt>
                <c:pt idx="15">
                  <c:v>160</c:v>
                </c:pt>
                <c:pt idx="16">
                  <c:v>161</c:v>
                </c:pt>
                <c:pt idx="17">
                  <c:v>158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1A-4813-932A-EB6E1C4FD1D1}"/>
            </c:ext>
          </c:extLst>
        </c:ser>
        <c:ser>
          <c:idx val="2"/>
          <c:order val="2"/>
          <c:tx>
            <c:v>Seriously injured</c:v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'Ark1'!$B$3:$S$3</c:f>
              <c:numCache>
                <c:formatCode>General</c:formatCode>
                <c:ptCount val="18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  <c:pt idx="17">
                  <c:v>2015</c:v>
                </c:pt>
              </c:numCache>
            </c:numRef>
          </c:cat>
          <c:val>
            <c:numRef>
              <c:f>'Ark1'!$B$23:$S$23</c:f>
              <c:numCache>
                <c:formatCode>General</c:formatCode>
                <c:ptCount val="18"/>
                <c:pt idx="0">
                  <c:v>405</c:v>
                </c:pt>
                <c:pt idx="1">
                  <c:v>398</c:v>
                </c:pt>
                <c:pt idx="2">
                  <c:v>429</c:v>
                </c:pt>
                <c:pt idx="3">
                  <c:v>340</c:v>
                </c:pt>
                <c:pt idx="4">
                  <c:v>403</c:v>
                </c:pt>
                <c:pt idx="5">
                  <c:v>358</c:v>
                </c:pt>
                <c:pt idx="6">
                  <c:v>335</c:v>
                </c:pt>
                <c:pt idx="7">
                  <c:v>348</c:v>
                </c:pt>
                <c:pt idx="8">
                  <c:v>282</c:v>
                </c:pt>
                <c:pt idx="9">
                  <c:v>278</c:v>
                </c:pt>
                <c:pt idx="10">
                  <c:v>266</c:v>
                </c:pt>
                <c:pt idx="11">
                  <c:v>277</c:v>
                </c:pt>
                <c:pt idx="12">
                  <c:v>215</c:v>
                </c:pt>
                <c:pt idx="13">
                  <c:v>270</c:v>
                </c:pt>
                <c:pt idx="14">
                  <c:v>274</c:v>
                </c:pt>
                <c:pt idx="15">
                  <c:v>264</c:v>
                </c:pt>
                <c:pt idx="16">
                  <c:v>296</c:v>
                </c:pt>
                <c:pt idx="17">
                  <c:v>275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71A-4813-932A-EB6E1C4FD1D1}"/>
            </c:ext>
          </c:extLst>
        </c:ser>
        <c:ser>
          <c:idx val="3"/>
          <c:order val="3"/>
          <c:tx>
            <c:v>Deaths</c:v>
          </c:tx>
          <c:spPr>
            <a:ln w="28575" cap="rnd" cmpd="dbl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'Ark1'!$B$3:$S$3</c:f>
              <c:numCache>
                <c:formatCode>General</c:formatCode>
                <c:ptCount val="18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  <c:pt idx="17">
                  <c:v>2015</c:v>
                </c:pt>
              </c:numCache>
            </c:numRef>
          </c:cat>
          <c:val>
            <c:numRef>
              <c:f>'Ark1'!$B$16:$S$16</c:f>
              <c:numCache>
                <c:formatCode>General</c:formatCode>
                <c:ptCount val="18"/>
                <c:pt idx="0">
                  <c:v>33</c:v>
                </c:pt>
                <c:pt idx="1">
                  <c:v>36</c:v>
                </c:pt>
                <c:pt idx="2">
                  <c:v>31</c:v>
                </c:pt>
                <c:pt idx="3">
                  <c:v>38</c:v>
                </c:pt>
                <c:pt idx="4">
                  <c:v>32</c:v>
                </c:pt>
                <c:pt idx="5">
                  <c:v>37</c:v>
                </c:pt>
                <c:pt idx="6">
                  <c:v>33</c:v>
                </c:pt>
                <c:pt idx="7">
                  <c:v>29</c:v>
                </c:pt>
                <c:pt idx="8">
                  <c:v>17</c:v>
                </c:pt>
                <c:pt idx="9">
                  <c:v>34</c:v>
                </c:pt>
                <c:pt idx="10">
                  <c:v>36</c:v>
                </c:pt>
                <c:pt idx="11">
                  <c:v>17</c:v>
                </c:pt>
                <c:pt idx="12">
                  <c:v>16</c:v>
                </c:pt>
                <c:pt idx="13">
                  <c:v>20</c:v>
                </c:pt>
                <c:pt idx="14">
                  <c:v>13</c:v>
                </c:pt>
                <c:pt idx="15">
                  <c:v>16</c:v>
                </c:pt>
                <c:pt idx="16">
                  <c:v>26</c:v>
                </c:pt>
                <c:pt idx="17">
                  <c:v>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71A-4813-932A-EB6E1C4FD1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1075456"/>
        <c:axId val="711073888"/>
      </c:lineChart>
      <c:lineChart>
        <c:grouping val="standard"/>
        <c:varyColors val="0"/>
        <c:ser>
          <c:idx val="0"/>
          <c:order val="0"/>
          <c:tx>
            <c:v>Cycling index</c:v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'Ark1'!$B$3:$S$3</c:f>
              <c:numCache>
                <c:formatCode>General</c:formatCode>
                <c:ptCount val="18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  <c:pt idx="17">
                  <c:v>2015</c:v>
                </c:pt>
              </c:numCache>
            </c:numRef>
          </c:cat>
          <c:val>
            <c:numRef>
              <c:f>'Ark1'!$B$6:$S$6</c:f>
              <c:numCache>
                <c:formatCode>General</c:formatCode>
                <c:ptCount val="18"/>
                <c:pt idx="0">
                  <c:v>102</c:v>
                </c:pt>
                <c:pt idx="1">
                  <c:v>100</c:v>
                </c:pt>
                <c:pt idx="2">
                  <c:v>100</c:v>
                </c:pt>
                <c:pt idx="3">
                  <c:v>98</c:v>
                </c:pt>
                <c:pt idx="4">
                  <c:v>104</c:v>
                </c:pt>
                <c:pt idx="5">
                  <c:v>102</c:v>
                </c:pt>
                <c:pt idx="6">
                  <c:v>96</c:v>
                </c:pt>
                <c:pt idx="7">
                  <c:v>104</c:v>
                </c:pt>
                <c:pt idx="8">
                  <c:v>102</c:v>
                </c:pt>
                <c:pt idx="9">
                  <c:v>99</c:v>
                </c:pt>
                <c:pt idx="10">
                  <c:v>105</c:v>
                </c:pt>
                <c:pt idx="11">
                  <c:v>102</c:v>
                </c:pt>
                <c:pt idx="12">
                  <c:v>87</c:v>
                </c:pt>
                <c:pt idx="13">
                  <c:v>98</c:v>
                </c:pt>
                <c:pt idx="14">
                  <c:v>103</c:v>
                </c:pt>
                <c:pt idx="15">
                  <c:v>103</c:v>
                </c:pt>
                <c:pt idx="16">
                  <c:v>109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71A-4813-932A-EB6E1C4FD1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7290568"/>
        <c:axId val="722387936"/>
      </c:lineChart>
      <c:catAx>
        <c:axId val="7110754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n-NO" baseline="0">
                    <a:solidFill>
                      <a:schemeClr val="tx1"/>
                    </a:solidFill>
                  </a:rPr>
                  <a:t>Year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711073888"/>
        <c:crosses val="autoZero"/>
        <c:auto val="1"/>
        <c:lblAlgn val="ctr"/>
        <c:lblOffset val="100"/>
        <c:noMultiLvlLbl val="0"/>
      </c:catAx>
      <c:valAx>
        <c:axId val="71107388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n-NO" baseline="0">
                    <a:solidFill>
                      <a:schemeClr val="tx1"/>
                    </a:solidFill>
                  </a:rPr>
                  <a:t>Casualties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711075456"/>
        <c:crosses val="autoZero"/>
        <c:crossBetween val="between"/>
      </c:valAx>
      <c:valAx>
        <c:axId val="722387936"/>
        <c:scaling>
          <c:orientation val="minMax"/>
          <c:max val="130"/>
          <c:min val="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n-NO" baseline="0">
                    <a:solidFill>
                      <a:schemeClr val="tx1"/>
                    </a:solidFill>
                  </a:rPr>
                  <a:t>Cycling index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717290568"/>
        <c:crosses val="max"/>
        <c:crossBetween val="between"/>
      </c:valAx>
      <c:catAx>
        <c:axId val="7172905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223879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nb-NO" baseline="0">
                <a:solidFill>
                  <a:schemeClr val="tx1"/>
                </a:solidFill>
              </a:rPr>
              <a:t>Copenhagen City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lineChart>
        <c:grouping val="standard"/>
        <c:varyColors val="0"/>
        <c:ser>
          <c:idx val="1"/>
          <c:order val="1"/>
          <c:tx>
            <c:strRef>
              <c:f>'Ark3'!$A$8</c:f>
              <c:strCache>
                <c:ptCount val="1"/>
                <c:pt idx="0">
                  <c:v>Casualties, total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olid"/>
              <a:round/>
            </a:ln>
            <a:effectLst/>
          </c:spPr>
          <c:marker>
            <c:symbol val="none"/>
          </c:marker>
          <c:cat>
            <c:numRef>
              <c:f>'Ark3'!$B$4:$S$4</c:f>
              <c:numCache>
                <c:formatCode>General</c:formatCode>
                <c:ptCount val="18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  <c:pt idx="17">
                  <c:v>2015</c:v>
                </c:pt>
              </c:numCache>
            </c:numRef>
          </c:cat>
          <c:val>
            <c:numRef>
              <c:f>'Ark3'!$B$8:$S$8</c:f>
              <c:numCache>
                <c:formatCode>General</c:formatCode>
                <c:ptCount val="18"/>
                <c:pt idx="0">
                  <c:v>264</c:v>
                </c:pt>
                <c:pt idx="1">
                  <c:v>402</c:v>
                </c:pt>
                <c:pt idx="2">
                  <c:v>308</c:v>
                </c:pt>
                <c:pt idx="3">
                  <c:v>278</c:v>
                </c:pt>
                <c:pt idx="4">
                  <c:v>307</c:v>
                </c:pt>
                <c:pt idx="5">
                  <c:v>273</c:v>
                </c:pt>
                <c:pt idx="6">
                  <c:v>262</c:v>
                </c:pt>
                <c:pt idx="7">
                  <c:v>211</c:v>
                </c:pt>
                <c:pt idx="8">
                  <c:v>199</c:v>
                </c:pt>
                <c:pt idx="9">
                  <c:v>178</c:v>
                </c:pt>
                <c:pt idx="10">
                  <c:v>198</c:v>
                </c:pt>
                <c:pt idx="11">
                  <c:v>168</c:v>
                </c:pt>
                <c:pt idx="12">
                  <c:v>145</c:v>
                </c:pt>
                <c:pt idx="13">
                  <c:v>144</c:v>
                </c:pt>
                <c:pt idx="14">
                  <c:v>172</c:v>
                </c:pt>
                <c:pt idx="15">
                  <c:v>159</c:v>
                </c:pt>
                <c:pt idx="16">
                  <c:v>150</c:v>
                </c:pt>
                <c:pt idx="17">
                  <c:v>129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DAC-4D98-B04B-0A44D6F2E3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7290960"/>
        <c:axId val="717291352"/>
      </c:lineChart>
      <c:lineChart>
        <c:grouping val="standard"/>
        <c:varyColors val="0"/>
        <c:ser>
          <c:idx val="0"/>
          <c:order val="0"/>
          <c:tx>
            <c:strRef>
              <c:f>'Ark3'!$A$7</c:f>
              <c:strCache>
                <c:ptCount val="1"/>
                <c:pt idx="0">
                  <c:v>Cycle index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'Ark3'!$B$4:$S$4</c:f>
              <c:numCache>
                <c:formatCode>General</c:formatCode>
                <c:ptCount val="18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  <c:pt idx="17">
                  <c:v>2015</c:v>
                </c:pt>
              </c:numCache>
            </c:numRef>
          </c:cat>
          <c:val>
            <c:numRef>
              <c:f>'Ark3'!$B$7:$S$7</c:f>
              <c:numCache>
                <c:formatCode>General</c:formatCode>
                <c:ptCount val="18"/>
                <c:pt idx="0">
                  <c:v>89</c:v>
                </c:pt>
                <c:pt idx="1">
                  <c:v>93</c:v>
                </c:pt>
                <c:pt idx="2">
                  <c:v>100</c:v>
                </c:pt>
                <c:pt idx="3">
                  <c:v>102</c:v>
                </c:pt>
                <c:pt idx="4">
                  <c:v>105</c:v>
                </c:pt>
                <c:pt idx="5">
                  <c:v>107</c:v>
                </c:pt>
                <c:pt idx="6">
                  <c:v>108</c:v>
                </c:pt>
                <c:pt idx="7">
                  <c:v>108</c:v>
                </c:pt>
                <c:pt idx="8">
                  <c:v>107</c:v>
                </c:pt>
                <c:pt idx="9">
                  <c:v>107</c:v>
                </c:pt>
                <c:pt idx="10">
                  <c:v>110</c:v>
                </c:pt>
                <c:pt idx="11">
                  <c:v>110</c:v>
                </c:pt>
                <c:pt idx="12">
                  <c:v>114</c:v>
                </c:pt>
                <c:pt idx="13">
                  <c:v>115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DAC-4D98-B04B-0A44D6F2E3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7292136"/>
        <c:axId val="717291744"/>
      </c:lineChart>
      <c:catAx>
        <c:axId val="71729096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 baseline="0">
                    <a:solidFill>
                      <a:schemeClr val="tx1"/>
                    </a:solidFill>
                  </a:rPr>
                  <a:t>Year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717291352"/>
        <c:crosses val="autoZero"/>
        <c:auto val="1"/>
        <c:lblAlgn val="ctr"/>
        <c:lblOffset val="100"/>
        <c:noMultiLvlLbl val="0"/>
      </c:catAx>
      <c:valAx>
        <c:axId val="71729135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 baseline="0">
                    <a:solidFill>
                      <a:schemeClr val="tx1"/>
                    </a:solidFill>
                  </a:rPr>
                  <a:t>Casualties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717290960"/>
        <c:crosses val="autoZero"/>
        <c:crossBetween val="between"/>
      </c:valAx>
      <c:valAx>
        <c:axId val="717291744"/>
        <c:scaling>
          <c:orientation val="minMax"/>
          <c:min val="7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 baseline="0">
                    <a:solidFill>
                      <a:schemeClr val="tx1"/>
                    </a:solidFill>
                  </a:rPr>
                  <a:t>Cycle index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717292136"/>
        <c:crosses val="max"/>
        <c:crossBetween val="between"/>
      </c:valAx>
      <c:catAx>
        <c:axId val="7172921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172917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nb-NO" baseline="0">
                <a:solidFill>
                  <a:schemeClr val="tx1"/>
                </a:solidFill>
              </a:rPr>
              <a:t>Aarhus City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lineChart>
        <c:grouping val="standard"/>
        <c:varyColors val="0"/>
        <c:ser>
          <c:idx val="1"/>
          <c:order val="1"/>
          <c:tx>
            <c:strRef>
              <c:f>'Ark4'!$A$8</c:f>
              <c:strCache>
                <c:ptCount val="1"/>
                <c:pt idx="0">
                  <c:v>Casualties, total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'Ark4'!$B$4:$S$4</c:f>
              <c:numCache>
                <c:formatCode>General</c:formatCode>
                <c:ptCount val="18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  <c:pt idx="17">
                  <c:v>2015</c:v>
                </c:pt>
              </c:numCache>
            </c:numRef>
          </c:cat>
          <c:val>
            <c:numRef>
              <c:f>'Ark4'!$B$8:$S$8</c:f>
              <c:numCache>
                <c:formatCode>General</c:formatCode>
                <c:ptCount val="18"/>
                <c:pt idx="0">
                  <c:v>101</c:v>
                </c:pt>
                <c:pt idx="1">
                  <c:v>100</c:v>
                </c:pt>
                <c:pt idx="2">
                  <c:v>83</c:v>
                </c:pt>
                <c:pt idx="3">
                  <c:v>85</c:v>
                </c:pt>
                <c:pt idx="4">
                  <c:v>88</c:v>
                </c:pt>
                <c:pt idx="5">
                  <c:v>85</c:v>
                </c:pt>
                <c:pt idx="6">
                  <c:v>86</c:v>
                </c:pt>
                <c:pt idx="7">
                  <c:v>71</c:v>
                </c:pt>
                <c:pt idx="8">
                  <c:v>72</c:v>
                </c:pt>
                <c:pt idx="9">
                  <c:v>46</c:v>
                </c:pt>
                <c:pt idx="10">
                  <c:v>60</c:v>
                </c:pt>
                <c:pt idx="11">
                  <c:v>44</c:v>
                </c:pt>
                <c:pt idx="12">
                  <c:v>42</c:v>
                </c:pt>
                <c:pt idx="13">
                  <c:v>60</c:v>
                </c:pt>
                <c:pt idx="14">
                  <c:v>56</c:v>
                </c:pt>
                <c:pt idx="15">
                  <c:v>58</c:v>
                </c:pt>
                <c:pt idx="16">
                  <c:v>49</c:v>
                </c:pt>
                <c:pt idx="17">
                  <c:v>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3B6-43AA-8470-A39FDAEAB8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1860432"/>
        <c:axId val="711860824"/>
      </c:lineChart>
      <c:lineChart>
        <c:grouping val="standard"/>
        <c:varyColors val="0"/>
        <c:ser>
          <c:idx val="0"/>
          <c:order val="0"/>
          <c:tx>
            <c:strRef>
              <c:f>'Ark4'!$A$6</c:f>
              <c:strCache>
                <c:ptCount val="1"/>
                <c:pt idx="0">
                  <c:v>Cycle index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'Ark4'!$B$4:$S$4</c:f>
              <c:numCache>
                <c:formatCode>General</c:formatCode>
                <c:ptCount val="18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  <c:pt idx="17">
                  <c:v>2015</c:v>
                </c:pt>
              </c:numCache>
            </c:numRef>
          </c:cat>
          <c:val>
            <c:numRef>
              <c:f>'Ark4'!$B$6:$S$6</c:f>
              <c:numCache>
                <c:formatCode>General</c:formatCode>
                <c:ptCount val="18"/>
                <c:pt idx="0">
                  <c:v>101</c:v>
                </c:pt>
                <c:pt idx="1">
                  <c:v>105</c:v>
                </c:pt>
                <c:pt idx="2">
                  <c:v>100</c:v>
                </c:pt>
                <c:pt idx="3">
                  <c:v>99</c:v>
                </c:pt>
                <c:pt idx="4">
                  <c:v>104</c:v>
                </c:pt>
                <c:pt idx="5">
                  <c:v>106</c:v>
                </c:pt>
                <c:pt idx="6">
                  <c:v>105</c:v>
                </c:pt>
                <c:pt idx="7">
                  <c:v>107</c:v>
                </c:pt>
                <c:pt idx="8">
                  <c:v>108</c:v>
                </c:pt>
                <c:pt idx="9">
                  <c:v>108</c:v>
                </c:pt>
                <c:pt idx="10">
                  <c:v>110</c:v>
                </c:pt>
                <c:pt idx="11">
                  <c:v>113</c:v>
                </c:pt>
                <c:pt idx="12">
                  <c:v>113</c:v>
                </c:pt>
                <c:pt idx="13">
                  <c:v>117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3B6-43AA-8470-A39FDAEAB8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1861608"/>
        <c:axId val="711861216"/>
      </c:lineChart>
      <c:catAx>
        <c:axId val="711860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 baseline="0">
                    <a:solidFill>
                      <a:schemeClr val="tx1"/>
                    </a:solidFill>
                  </a:rPr>
                  <a:t>Year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711860824"/>
        <c:crosses val="autoZero"/>
        <c:auto val="1"/>
        <c:lblAlgn val="ctr"/>
        <c:lblOffset val="100"/>
        <c:noMultiLvlLbl val="0"/>
      </c:catAx>
      <c:valAx>
        <c:axId val="71186082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 baseline="0">
                    <a:solidFill>
                      <a:schemeClr val="tx1"/>
                    </a:solidFill>
                  </a:rPr>
                  <a:t>Casualties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711860432"/>
        <c:crosses val="autoZero"/>
        <c:crossBetween val="between"/>
      </c:valAx>
      <c:valAx>
        <c:axId val="711861216"/>
        <c:scaling>
          <c:orientation val="minMax"/>
          <c:min val="7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 baseline="0">
                    <a:solidFill>
                      <a:schemeClr val="tx1"/>
                    </a:solidFill>
                  </a:rPr>
                  <a:t>Cycle index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711861608"/>
        <c:crosses val="max"/>
        <c:crossBetween val="between"/>
      </c:valAx>
      <c:catAx>
        <c:axId val="7118616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118612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nb-NO" baseline="0">
                <a:solidFill>
                  <a:schemeClr val="tx1"/>
                </a:solidFill>
              </a:rPr>
              <a:t>Odense City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lineChart>
        <c:grouping val="standard"/>
        <c:varyColors val="0"/>
        <c:ser>
          <c:idx val="1"/>
          <c:order val="1"/>
          <c:tx>
            <c:strRef>
              <c:f>'Ark5'!$A$8</c:f>
              <c:strCache>
                <c:ptCount val="1"/>
                <c:pt idx="0">
                  <c:v>Casualties, total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'Ark5'!$B$4:$S$4</c:f>
              <c:numCache>
                <c:formatCode>General</c:formatCode>
                <c:ptCount val="18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  <c:pt idx="17">
                  <c:v>2015</c:v>
                </c:pt>
              </c:numCache>
            </c:numRef>
          </c:cat>
          <c:val>
            <c:numRef>
              <c:f>'Ark5'!$B$8:$S$8</c:f>
              <c:numCache>
                <c:formatCode>General</c:formatCode>
                <c:ptCount val="18"/>
                <c:pt idx="0">
                  <c:v>77</c:v>
                </c:pt>
                <c:pt idx="1">
                  <c:v>96</c:v>
                </c:pt>
                <c:pt idx="2">
                  <c:v>76</c:v>
                </c:pt>
                <c:pt idx="3">
                  <c:v>84</c:v>
                </c:pt>
                <c:pt idx="4">
                  <c:v>97</c:v>
                </c:pt>
                <c:pt idx="5">
                  <c:v>75</c:v>
                </c:pt>
                <c:pt idx="6">
                  <c:v>79</c:v>
                </c:pt>
                <c:pt idx="7">
                  <c:v>74</c:v>
                </c:pt>
                <c:pt idx="8">
                  <c:v>52</c:v>
                </c:pt>
                <c:pt idx="9">
                  <c:v>71</c:v>
                </c:pt>
                <c:pt idx="10">
                  <c:v>56</c:v>
                </c:pt>
                <c:pt idx="11">
                  <c:v>53</c:v>
                </c:pt>
                <c:pt idx="12">
                  <c:v>42</c:v>
                </c:pt>
                <c:pt idx="13">
                  <c:v>31</c:v>
                </c:pt>
                <c:pt idx="14">
                  <c:v>43</c:v>
                </c:pt>
                <c:pt idx="15">
                  <c:v>48</c:v>
                </c:pt>
                <c:pt idx="16">
                  <c:v>50</c:v>
                </c:pt>
                <c:pt idx="17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82F-4800-8BB4-5C2166C8E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1301552"/>
        <c:axId val="751301944"/>
      </c:lineChart>
      <c:lineChart>
        <c:grouping val="standard"/>
        <c:varyColors val="0"/>
        <c:ser>
          <c:idx val="0"/>
          <c:order val="0"/>
          <c:tx>
            <c:strRef>
              <c:f>'Ark5'!$A$7</c:f>
              <c:strCache>
                <c:ptCount val="1"/>
                <c:pt idx="0">
                  <c:v>Cycle index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'Ark5'!$B$4:$S$4</c:f>
              <c:numCache>
                <c:formatCode>General</c:formatCode>
                <c:ptCount val="18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  <c:pt idx="17">
                  <c:v>2015</c:v>
                </c:pt>
              </c:numCache>
            </c:numRef>
          </c:cat>
          <c:val>
            <c:numRef>
              <c:f>'Ark5'!$B$7:$S$7</c:f>
              <c:numCache>
                <c:formatCode>General</c:formatCode>
                <c:ptCount val="18"/>
                <c:pt idx="0">
                  <c:v>90</c:v>
                </c:pt>
                <c:pt idx="1">
                  <c:v>83</c:v>
                </c:pt>
                <c:pt idx="2">
                  <c:v>100</c:v>
                </c:pt>
                <c:pt idx="3">
                  <c:v>101</c:v>
                </c:pt>
                <c:pt idx="4">
                  <c:v>105</c:v>
                </c:pt>
                <c:pt idx="5">
                  <c:v>101</c:v>
                </c:pt>
                <c:pt idx="9">
                  <c:v>113</c:v>
                </c:pt>
                <c:pt idx="10">
                  <c:v>109</c:v>
                </c:pt>
                <c:pt idx="11">
                  <c:v>120</c:v>
                </c:pt>
                <c:pt idx="12">
                  <c:v>118</c:v>
                </c:pt>
                <c:pt idx="13">
                  <c:v>110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82F-4800-8BB4-5C2166C8E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51302728"/>
        <c:axId val="751302336"/>
      </c:lineChart>
      <c:catAx>
        <c:axId val="7513015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 baseline="0">
                    <a:solidFill>
                      <a:schemeClr val="tx1"/>
                    </a:solidFill>
                  </a:rPr>
                  <a:t>Year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751301944"/>
        <c:crosses val="autoZero"/>
        <c:auto val="1"/>
        <c:lblAlgn val="ctr"/>
        <c:lblOffset val="100"/>
        <c:noMultiLvlLbl val="0"/>
      </c:catAx>
      <c:valAx>
        <c:axId val="75130194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 baseline="0">
                    <a:solidFill>
                      <a:schemeClr val="tx1"/>
                    </a:solidFill>
                  </a:rPr>
                  <a:t>Casualties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751301552"/>
        <c:crosses val="autoZero"/>
        <c:crossBetween val="between"/>
      </c:valAx>
      <c:valAx>
        <c:axId val="751302336"/>
        <c:scaling>
          <c:orientation val="minMax"/>
          <c:max val="120"/>
          <c:min val="7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 baseline="0">
                    <a:solidFill>
                      <a:schemeClr val="tx1"/>
                    </a:solidFill>
                  </a:rPr>
                  <a:t>Cycle index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751302728"/>
        <c:crosses val="max"/>
        <c:crossBetween val="between"/>
        <c:majorUnit val="10"/>
      </c:valAx>
      <c:catAx>
        <c:axId val="7513027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513023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nb-NO" baseline="0">
                <a:solidFill>
                  <a:schemeClr val="tx1"/>
                </a:solidFill>
              </a:rPr>
              <a:t>Aalborg City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nb-NO"/>
        </a:p>
      </c:txPr>
    </c:title>
    <c:autoTitleDeleted val="0"/>
    <c:plotArea>
      <c:layout/>
      <c:lineChart>
        <c:grouping val="standard"/>
        <c:varyColors val="0"/>
        <c:ser>
          <c:idx val="1"/>
          <c:order val="1"/>
          <c:tx>
            <c:strRef>
              <c:f>'Ark6'!$A$8</c:f>
              <c:strCache>
                <c:ptCount val="1"/>
                <c:pt idx="0">
                  <c:v>Casualties, total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'Ark6'!$B$4:$S$4</c:f>
              <c:numCache>
                <c:formatCode>General</c:formatCode>
                <c:ptCount val="18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  <c:pt idx="17">
                  <c:v>2015</c:v>
                </c:pt>
              </c:numCache>
            </c:numRef>
          </c:cat>
          <c:val>
            <c:numRef>
              <c:f>'Ark6'!$B$8:$S$8</c:f>
              <c:numCache>
                <c:formatCode>General</c:formatCode>
                <c:ptCount val="18"/>
                <c:pt idx="0">
                  <c:v>101</c:v>
                </c:pt>
                <c:pt idx="1">
                  <c:v>85</c:v>
                </c:pt>
                <c:pt idx="2">
                  <c:v>91</c:v>
                </c:pt>
                <c:pt idx="3">
                  <c:v>67</c:v>
                </c:pt>
                <c:pt idx="4">
                  <c:v>76</c:v>
                </c:pt>
                <c:pt idx="5">
                  <c:v>66</c:v>
                </c:pt>
                <c:pt idx="6">
                  <c:v>52</c:v>
                </c:pt>
                <c:pt idx="7">
                  <c:v>64</c:v>
                </c:pt>
                <c:pt idx="8">
                  <c:v>59</c:v>
                </c:pt>
                <c:pt idx="9">
                  <c:v>55</c:v>
                </c:pt>
                <c:pt idx="10">
                  <c:v>55</c:v>
                </c:pt>
                <c:pt idx="11">
                  <c:v>40</c:v>
                </c:pt>
                <c:pt idx="12">
                  <c:v>37</c:v>
                </c:pt>
                <c:pt idx="13">
                  <c:v>52</c:v>
                </c:pt>
                <c:pt idx="14">
                  <c:v>37</c:v>
                </c:pt>
                <c:pt idx="15">
                  <c:v>37</c:v>
                </c:pt>
                <c:pt idx="16">
                  <c:v>47</c:v>
                </c:pt>
                <c:pt idx="17">
                  <c:v>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878-4D1A-A37C-186C133337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2267096"/>
        <c:axId val="552267488"/>
      </c:lineChart>
      <c:lineChart>
        <c:grouping val="standard"/>
        <c:varyColors val="0"/>
        <c:ser>
          <c:idx val="0"/>
          <c:order val="0"/>
          <c:tx>
            <c:strRef>
              <c:f>'Ark6'!$A$7</c:f>
              <c:strCache>
                <c:ptCount val="1"/>
                <c:pt idx="0">
                  <c:v>Cycle index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'Ark6'!$B$4:$S$4</c:f>
              <c:numCache>
                <c:formatCode>General</c:formatCode>
                <c:ptCount val="18"/>
                <c:pt idx="0">
                  <c:v>1998</c:v>
                </c:pt>
                <c:pt idx="1">
                  <c:v>1999</c:v>
                </c:pt>
                <c:pt idx="2">
                  <c:v>2000</c:v>
                </c:pt>
                <c:pt idx="3">
                  <c:v>2001</c:v>
                </c:pt>
                <c:pt idx="4">
                  <c:v>2002</c:v>
                </c:pt>
                <c:pt idx="5">
                  <c:v>2003</c:v>
                </c:pt>
                <c:pt idx="6">
                  <c:v>2004</c:v>
                </c:pt>
                <c:pt idx="7">
                  <c:v>2005</c:v>
                </c:pt>
                <c:pt idx="8">
                  <c:v>2006</c:v>
                </c:pt>
                <c:pt idx="9">
                  <c:v>2007</c:v>
                </c:pt>
                <c:pt idx="10">
                  <c:v>2008</c:v>
                </c:pt>
                <c:pt idx="11">
                  <c:v>2009</c:v>
                </c:pt>
                <c:pt idx="12">
                  <c:v>2010</c:v>
                </c:pt>
                <c:pt idx="13">
                  <c:v>2011</c:v>
                </c:pt>
                <c:pt idx="14">
                  <c:v>2012</c:v>
                </c:pt>
                <c:pt idx="15">
                  <c:v>2013</c:v>
                </c:pt>
                <c:pt idx="16">
                  <c:v>2014</c:v>
                </c:pt>
                <c:pt idx="17">
                  <c:v>2015</c:v>
                </c:pt>
              </c:numCache>
            </c:numRef>
          </c:cat>
          <c:val>
            <c:numRef>
              <c:f>'Ark6'!$B$7:$S$7</c:f>
              <c:numCache>
                <c:formatCode>General</c:formatCode>
                <c:ptCount val="18"/>
                <c:pt idx="0">
                  <c:v>105</c:v>
                </c:pt>
                <c:pt idx="1">
                  <c:v>99</c:v>
                </c:pt>
                <c:pt idx="2">
                  <c:v>100</c:v>
                </c:pt>
                <c:pt idx="3">
                  <c:v>90</c:v>
                </c:pt>
                <c:pt idx="4">
                  <c:v>91</c:v>
                </c:pt>
                <c:pt idx="5">
                  <c:v>98</c:v>
                </c:pt>
                <c:pt idx="6">
                  <c:v>98</c:v>
                </c:pt>
                <c:pt idx="7">
                  <c:v>101</c:v>
                </c:pt>
                <c:pt idx="8">
                  <c:v>107</c:v>
                </c:pt>
                <c:pt idx="9">
                  <c:v>100</c:v>
                </c:pt>
                <c:pt idx="10">
                  <c:v>111</c:v>
                </c:pt>
                <c:pt idx="11">
                  <c:v>107</c:v>
                </c:pt>
                <c:pt idx="12">
                  <c:v>89</c:v>
                </c:pt>
                <c:pt idx="13">
                  <c:v>101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878-4D1A-A37C-186C133337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2268272"/>
        <c:axId val="552267880"/>
      </c:lineChart>
      <c:catAx>
        <c:axId val="5522670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/>
                  <a:t>Year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552267488"/>
        <c:crosses val="autoZero"/>
        <c:auto val="1"/>
        <c:lblAlgn val="ctr"/>
        <c:lblOffset val="100"/>
        <c:noMultiLvlLbl val="0"/>
      </c:catAx>
      <c:valAx>
        <c:axId val="55226748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 baseline="0">
                    <a:solidFill>
                      <a:schemeClr val="tx1"/>
                    </a:solidFill>
                  </a:rPr>
                  <a:t>Casualties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552267096"/>
        <c:crosses val="autoZero"/>
        <c:crossBetween val="between"/>
      </c:valAx>
      <c:valAx>
        <c:axId val="552267880"/>
        <c:scaling>
          <c:orientation val="minMax"/>
          <c:max val="120"/>
          <c:min val="7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nb-NO" baseline="0">
                    <a:solidFill>
                      <a:schemeClr val="tx1"/>
                    </a:solidFill>
                  </a:rPr>
                  <a:t>Cycle index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nb-NO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552268272"/>
        <c:crosses val="max"/>
        <c:crossBetween val="between"/>
      </c:valAx>
      <c:catAx>
        <c:axId val="552268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522678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baseline="0"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Høgskulen i Sogn og Fjordane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 Andersen</dc:creator>
  <cp:keywords/>
  <dc:description/>
  <cp:lastModifiedBy>Lars Bo Andersen</cp:lastModifiedBy>
  <cp:revision>4</cp:revision>
  <dcterms:created xsi:type="dcterms:W3CDTF">2017-10-26T11:23:00Z</dcterms:created>
  <dcterms:modified xsi:type="dcterms:W3CDTF">2017-10-26T17:31:00Z</dcterms:modified>
</cp:coreProperties>
</file>