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4A" w:rsidRPr="00E910F3" w:rsidRDefault="00B86A5A" w:rsidP="00926EA1">
      <w:pPr>
        <w:pStyle w:val="Wissenschaftlich"/>
        <w:tabs>
          <w:tab w:val="left" w:pos="5387"/>
        </w:tabs>
        <w:jc w:val="center"/>
        <w:rPr>
          <w:b/>
          <w:sz w:val="28"/>
          <w:szCs w:val="28"/>
        </w:rPr>
      </w:pPr>
      <w:r>
        <w:rPr>
          <w:b/>
          <w:sz w:val="28"/>
          <w:szCs w:val="28"/>
        </w:rPr>
        <w:t xml:space="preserve">Towards </w:t>
      </w:r>
      <w:r w:rsidR="0055691E">
        <w:rPr>
          <w:b/>
          <w:sz w:val="28"/>
          <w:szCs w:val="28"/>
        </w:rPr>
        <w:t>a</w:t>
      </w:r>
      <w:r>
        <w:rPr>
          <w:b/>
          <w:sz w:val="28"/>
          <w:szCs w:val="28"/>
        </w:rPr>
        <w:t xml:space="preserve"> broader</w:t>
      </w:r>
      <w:r w:rsidR="0055691E">
        <w:rPr>
          <w:b/>
          <w:sz w:val="28"/>
          <w:szCs w:val="28"/>
        </w:rPr>
        <w:t xml:space="preserve"> conceptuali</w:t>
      </w:r>
      <w:r w:rsidR="00B72370">
        <w:rPr>
          <w:b/>
          <w:sz w:val="28"/>
          <w:szCs w:val="28"/>
        </w:rPr>
        <w:t>s</w:t>
      </w:r>
      <w:r w:rsidR="0055691E">
        <w:rPr>
          <w:b/>
          <w:sz w:val="28"/>
          <w:szCs w:val="28"/>
        </w:rPr>
        <w:t xml:space="preserve">ation of </w:t>
      </w:r>
      <w:r w:rsidR="00826A20">
        <w:rPr>
          <w:b/>
          <w:sz w:val="28"/>
          <w:szCs w:val="28"/>
        </w:rPr>
        <w:t>‘</w:t>
      </w:r>
      <w:r w:rsidR="0055691E">
        <w:rPr>
          <w:b/>
          <w:sz w:val="28"/>
          <w:szCs w:val="28"/>
        </w:rPr>
        <w:t>public trust</w:t>
      </w:r>
      <w:r w:rsidR="00826A20">
        <w:rPr>
          <w:b/>
          <w:sz w:val="28"/>
          <w:szCs w:val="28"/>
        </w:rPr>
        <w:t>’</w:t>
      </w:r>
      <w:r w:rsidR="0055691E">
        <w:rPr>
          <w:b/>
          <w:sz w:val="28"/>
          <w:szCs w:val="28"/>
        </w:rPr>
        <w:t xml:space="preserve"> in </w:t>
      </w:r>
      <w:r w:rsidR="004D0267">
        <w:rPr>
          <w:b/>
          <w:sz w:val="28"/>
          <w:szCs w:val="28"/>
        </w:rPr>
        <w:t xml:space="preserve">the </w:t>
      </w:r>
      <w:r w:rsidR="0055691E">
        <w:rPr>
          <w:b/>
          <w:sz w:val="28"/>
          <w:szCs w:val="28"/>
        </w:rPr>
        <w:t>health care system</w:t>
      </w:r>
    </w:p>
    <w:p w:rsidR="00565B52" w:rsidRDefault="00565B52" w:rsidP="00C22455">
      <w:pPr>
        <w:pStyle w:val="Wissenschaftlich"/>
        <w:rPr>
          <w:i/>
        </w:rPr>
      </w:pPr>
    </w:p>
    <w:p w:rsidR="00EF76E2" w:rsidRPr="00372A7E" w:rsidRDefault="00D91D36" w:rsidP="00FF50BF">
      <w:pPr>
        <w:pStyle w:val="Heading2"/>
      </w:pPr>
      <w:r w:rsidRPr="00372A7E">
        <w:t>Abstract</w:t>
      </w:r>
    </w:p>
    <w:p w:rsidR="00EF76E2" w:rsidRDefault="00D91D36" w:rsidP="00C22455">
      <w:pPr>
        <w:pStyle w:val="Wissenschaftlich"/>
      </w:pPr>
      <w:r w:rsidRPr="00372A7E">
        <w:t xml:space="preserve">Public trust lacks a </w:t>
      </w:r>
      <w:r w:rsidR="00372A7E" w:rsidRPr="00372A7E">
        <w:t>precise</w:t>
      </w:r>
      <w:r w:rsidRPr="00372A7E">
        <w:t xml:space="preserve">, </w:t>
      </w:r>
      <w:r w:rsidR="00274A5C" w:rsidRPr="00372A7E">
        <w:t>theoretical</w:t>
      </w:r>
      <w:r w:rsidR="00274A5C">
        <w:t>ly</w:t>
      </w:r>
      <w:r w:rsidR="007F48C9">
        <w:t xml:space="preserve"> grounded</w:t>
      </w:r>
      <w:r w:rsidR="006468F5" w:rsidRPr="00372A7E">
        <w:t xml:space="preserve"> and empirical</w:t>
      </w:r>
      <w:r w:rsidR="007F48C9">
        <w:t>ly tested</w:t>
      </w:r>
      <w:r w:rsidR="006468F5" w:rsidRPr="00372A7E">
        <w:t xml:space="preserve"> definition</w:t>
      </w:r>
      <w:r w:rsidRPr="00372A7E">
        <w:t>, despite the increasing research interest and</w:t>
      </w:r>
      <w:r w:rsidR="006468F5" w:rsidRPr="00372A7E">
        <w:t xml:space="preserve"> widespread</w:t>
      </w:r>
      <w:r w:rsidRPr="00372A7E">
        <w:t xml:space="preserve"> use of the term in</w:t>
      </w:r>
      <w:r w:rsidR="006468F5" w:rsidRPr="00372A7E">
        <w:t xml:space="preserve"> relation to different</w:t>
      </w:r>
      <w:r w:rsidRPr="00372A7E">
        <w:t xml:space="preserve"> health care systems</w:t>
      </w:r>
      <w:r w:rsidR="006468F5" w:rsidRPr="00372A7E">
        <w:t xml:space="preserve"> as well as other societal institutions</w:t>
      </w:r>
      <w:r w:rsidRPr="00372A7E">
        <w:t>. The mass media as well as</w:t>
      </w:r>
      <w:r w:rsidR="006468F5" w:rsidRPr="00372A7E">
        <w:t xml:space="preserve"> the</w:t>
      </w:r>
      <w:r w:rsidRPr="00372A7E">
        <w:t xml:space="preserve"> scientific community</w:t>
      </w:r>
      <w:r w:rsidR="006468F5" w:rsidRPr="00372A7E">
        <w:t xml:space="preserve"> </w:t>
      </w:r>
      <w:r w:rsidRPr="00372A7E">
        <w:t>us</w:t>
      </w:r>
      <w:r w:rsidR="006468F5" w:rsidRPr="00372A7E">
        <w:t>e</w:t>
      </w:r>
      <w:r w:rsidRPr="00372A7E">
        <w:t xml:space="preserve"> the term public trust</w:t>
      </w:r>
      <w:r w:rsidR="006468F5" w:rsidRPr="00372A7E">
        <w:t xml:space="preserve"> as if there is </w:t>
      </w:r>
      <w:r w:rsidRPr="00372A7E">
        <w:t>a common understanding</w:t>
      </w:r>
      <w:r w:rsidR="006468F5" w:rsidRPr="00372A7E">
        <w:t xml:space="preserve"> of its meaning</w:t>
      </w:r>
      <w:r w:rsidRPr="00372A7E">
        <w:t>. As this is evidently not the case, this article proposes a broadening of an existing conceptualisation of public trust for</w:t>
      </w:r>
      <w:r w:rsidR="006468F5" w:rsidRPr="00372A7E">
        <w:t xml:space="preserve"> use in</w:t>
      </w:r>
      <w:r w:rsidRPr="00372A7E">
        <w:t xml:space="preserve"> health</w:t>
      </w:r>
      <w:r w:rsidR="003126F7">
        <w:t xml:space="preserve"> care</w:t>
      </w:r>
      <w:r w:rsidRPr="00372A7E">
        <w:t xml:space="preserve"> system and policy research</w:t>
      </w:r>
      <w:r w:rsidR="006468F5" w:rsidRPr="00372A7E">
        <w:t xml:space="preserve"> drawing on wider scholarship on trust from outside health care</w:t>
      </w:r>
      <w:r w:rsidRPr="00372A7E">
        <w:t>. In doing so</w:t>
      </w:r>
      <w:r w:rsidR="006468F5" w:rsidRPr="00372A7E">
        <w:t>, it</w:t>
      </w:r>
      <w:r w:rsidRPr="00372A7E">
        <w:t xml:space="preserve"> further develop</w:t>
      </w:r>
      <w:r w:rsidR="006468F5" w:rsidRPr="00372A7E">
        <w:t>s</w:t>
      </w:r>
      <w:r w:rsidR="003126F7">
        <w:t xml:space="preserve"> </w:t>
      </w:r>
      <w:r w:rsidR="00A3722E">
        <w:t>an</w:t>
      </w:r>
      <w:r w:rsidR="003126F7">
        <w:t xml:space="preserve"> existing </w:t>
      </w:r>
      <w:r w:rsidR="00A3722E">
        <w:t>conceptualisation</w:t>
      </w:r>
      <w:r w:rsidR="00460C90" w:rsidRPr="00372A7E">
        <w:t xml:space="preserve"> </w:t>
      </w:r>
      <w:r w:rsidR="006468F5" w:rsidRPr="00372A7E">
        <w:t>of public trust in the health care system</w:t>
      </w:r>
      <w:r w:rsidR="003126F7">
        <w:t xml:space="preserve"> as a basis</w:t>
      </w:r>
      <w:r w:rsidR="007F48C9">
        <w:t xml:space="preserve"> for discussion.</w:t>
      </w:r>
      <w:r w:rsidRPr="00372A7E">
        <w:t xml:space="preserve"> </w:t>
      </w:r>
      <w:r w:rsidR="006468F5" w:rsidRPr="00372A7E">
        <w:t>In th</w:t>
      </w:r>
      <w:r w:rsidR="00274A5C">
        <w:t>is</w:t>
      </w:r>
      <w:r w:rsidR="006468F5" w:rsidRPr="00372A7E">
        <w:t xml:space="preserve"> </w:t>
      </w:r>
      <w:r w:rsidR="00460C90">
        <w:t>conceptualisation</w:t>
      </w:r>
      <w:r w:rsidR="006468F5" w:rsidRPr="00372A7E">
        <w:t>,</w:t>
      </w:r>
      <w:r w:rsidRPr="00372A7E">
        <w:t xml:space="preserve"> the origin of public trust is understood to be in the public sphere, which is situated between the individual, </w:t>
      </w:r>
      <w:r w:rsidR="006468F5" w:rsidRPr="00372A7E">
        <w:t xml:space="preserve">the </w:t>
      </w:r>
      <w:r w:rsidRPr="00372A7E">
        <w:t xml:space="preserve">health care system, </w:t>
      </w:r>
      <w:r w:rsidR="006468F5" w:rsidRPr="00372A7E">
        <w:t xml:space="preserve">the </w:t>
      </w:r>
      <w:r w:rsidRPr="00372A7E">
        <w:t>state and other societal</w:t>
      </w:r>
      <w:r w:rsidR="006468F5" w:rsidRPr="00372A7E">
        <w:t xml:space="preserve"> institutions</w:t>
      </w:r>
      <w:r w:rsidRPr="00372A7E">
        <w:t xml:space="preserve">. </w:t>
      </w:r>
      <w:r w:rsidR="006468F5" w:rsidRPr="00372A7E">
        <w:t>P</w:t>
      </w:r>
      <w:r w:rsidRPr="00372A7E">
        <w:t>ublic trust in the health care system</w:t>
      </w:r>
      <w:r w:rsidR="006468F5" w:rsidRPr="00372A7E">
        <w:t xml:space="preserve"> is influenced </w:t>
      </w:r>
      <w:r w:rsidR="007F48C9">
        <w:t>not only by</w:t>
      </w:r>
      <w:r w:rsidRPr="00372A7E">
        <w:t xml:space="preserve"> the health care system</w:t>
      </w:r>
      <w:r w:rsidR="006468F5" w:rsidRPr="00372A7E">
        <w:t xml:space="preserve"> itself</w:t>
      </w:r>
      <w:r w:rsidRPr="00372A7E">
        <w:t xml:space="preserve">, </w:t>
      </w:r>
      <w:r w:rsidR="00372A7E" w:rsidRPr="00372A7E">
        <w:t>individuals’</w:t>
      </w:r>
      <w:r w:rsidR="006468F5" w:rsidRPr="00372A7E">
        <w:t xml:space="preserve"> experiences</w:t>
      </w:r>
      <w:r w:rsidR="003126F7">
        <w:t xml:space="preserve"> of it</w:t>
      </w:r>
      <w:r w:rsidRPr="00372A7E">
        <w:t xml:space="preserve"> and </w:t>
      </w:r>
      <w:r w:rsidR="003126F7">
        <w:t xml:space="preserve">its </w:t>
      </w:r>
      <w:r w:rsidRPr="00372A7E">
        <w:t>media image</w:t>
      </w:r>
      <w:r w:rsidR="006468F5" w:rsidRPr="00372A7E">
        <w:t xml:space="preserve"> but also by discourse in the public sphere about individuals’ experiences and the system as a whole</w:t>
      </w:r>
      <w:r w:rsidRPr="00372A7E">
        <w:t xml:space="preserve">. This </w:t>
      </w:r>
      <w:r w:rsidR="00460C90">
        <w:t>conceptual framework</w:t>
      </w:r>
      <w:r w:rsidR="00460C90" w:rsidRPr="00372A7E">
        <w:t xml:space="preserve"> </w:t>
      </w:r>
      <w:r w:rsidR="006468F5" w:rsidRPr="00372A7E">
        <w:t>now</w:t>
      </w:r>
      <w:r w:rsidRPr="00372A7E">
        <w:t xml:space="preserve"> needs</w:t>
      </w:r>
      <w:r w:rsidR="006468F5" w:rsidRPr="00372A7E">
        <w:t xml:space="preserve"> </w:t>
      </w:r>
      <w:r w:rsidRPr="00372A7E">
        <w:t>empirical validation.</w:t>
      </w:r>
      <w:r w:rsidR="00D649AA">
        <w:t xml:space="preserve"> </w:t>
      </w:r>
    </w:p>
    <w:p w:rsidR="002B4F5D" w:rsidRDefault="002B4F5D" w:rsidP="00C22455">
      <w:pPr>
        <w:pStyle w:val="Wissenschaftlich"/>
      </w:pPr>
    </w:p>
    <w:p w:rsidR="002B4F5D" w:rsidRPr="00372A7E" w:rsidRDefault="002B4F5D" w:rsidP="00C22455">
      <w:pPr>
        <w:pStyle w:val="Wissenschaftlich"/>
        <w:rPr>
          <w:b/>
        </w:rPr>
      </w:pPr>
    </w:p>
    <w:p w:rsidR="0083594A" w:rsidRPr="00372A7E" w:rsidRDefault="00D91D36" w:rsidP="00C22455">
      <w:pPr>
        <w:pStyle w:val="Wissenschaftlich"/>
        <w:rPr>
          <w:b/>
        </w:rPr>
      </w:pPr>
      <w:r w:rsidRPr="00372A7E">
        <w:rPr>
          <w:b/>
        </w:rPr>
        <w:t>Keywords: Health Care System,</w:t>
      </w:r>
      <w:r w:rsidR="00F262B8" w:rsidRPr="00372A7E">
        <w:rPr>
          <w:b/>
        </w:rPr>
        <w:t xml:space="preserve"> Individual Trust,</w:t>
      </w:r>
      <w:r w:rsidRPr="00372A7E">
        <w:rPr>
          <w:b/>
        </w:rPr>
        <w:t xml:space="preserve"> Public Trust, </w:t>
      </w:r>
      <w:r w:rsidR="00F262B8" w:rsidRPr="00372A7E">
        <w:rPr>
          <w:b/>
        </w:rPr>
        <w:t>Public trust in the health care system</w:t>
      </w:r>
    </w:p>
    <w:p w:rsidR="00D649AA" w:rsidRDefault="00D649AA" w:rsidP="00C22455">
      <w:pPr>
        <w:pStyle w:val="Wissenschaftlich"/>
        <w:rPr>
          <w:i/>
          <w:sz w:val="28"/>
          <w:szCs w:val="28"/>
        </w:rPr>
      </w:pPr>
    </w:p>
    <w:p w:rsidR="007C654A" w:rsidRPr="00E910F3" w:rsidRDefault="007C654A" w:rsidP="00FF50BF">
      <w:pPr>
        <w:pStyle w:val="Heading2"/>
      </w:pPr>
      <w:r w:rsidRPr="00E910F3">
        <w:t>Introduction</w:t>
      </w:r>
    </w:p>
    <w:p w:rsidR="0080414B" w:rsidRDefault="00DD7AF1" w:rsidP="0057430F">
      <w:pPr>
        <w:pStyle w:val="Wissenschaftlich"/>
      </w:pPr>
      <w:r>
        <w:t>Research has</w:t>
      </w:r>
      <w:r w:rsidR="00332AFE">
        <w:t xml:space="preserve"> increasingly</w:t>
      </w:r>
      <w:r w:rsidR="00E41F38">
        <w:t xml:space="preserve"> shown</w:t>
      </w:r>
      <w:r w:rsidR="00332AFE">
        <w:t xml:space="preserve"> that many different aspects of</w:t>
      </w:r>
      <w:r w:rsidR="00E44CF9">
        <w:t xml:space="preserve"> the</w:t>
      </w:r>
      <w:r w:rsidR="00332AFE">
        <w:t xml:space="preserve"> effective </w:t>
      </w:r>
      <w:r w:rsidR="00C37901">
        <w:t xml:space="preserve">functioning of the </w:t>
      </w:r>
      <w:r w:rsidR="00332AFE">
        <w:t>health care system depend on the exis</w:t>
      </w:r>
      <w:r w:rsidR="00FC6E6C">
        <w:t>tence of a reasonable level of public trust</w:t>
      </w:r>
      <w:r w:rsidR="00332AFE">
        <w:t xml:space="preserve"> in the syste</w:t>
      </w:r>
      <w:r w:rsidR="00401015">
        <w:t xml:space="preserve">m. </w:t>
      </w:r>
      <w:r w:rsidR="0020167B">
        <w:t>Examples</w:t>
      </w:r>
      <w:r w:rsidR="00E44CF9">
        <w:t xml:space="preserve"> of</w:t>
      </w:r>
      <w:r w:rsidR="007E5F8A">
        <w:t xml:space="preserve"> health care system activities where</w:t>
      </w:r>
      <w:r w:rsidR="00FC6E6C">
        <w:t xml:space="preserve"> public trust</w:t>
      </w:r>
      <w:r w:rsidR="007E5F8A">
        <w:t xml:space="preserve"> matters most obviously</w:t>
      </w:r>
      <w:r w:rsidR="0020167B">
        <w:t xml:space="preserve"> are vaccination coverage, health care provider choice</w:t>
      </w:r>
      <w:r>
        <w:t>,</w:t>
      </w:r>
      <w:r w:rsidR="0020167B">
        <w:t xml:space="preserve"> the use of</w:t>
      </w:r>
      <w:r w:rsidR="00E44CF9">
        <w:t xml:space="preserve"> the</w:t>
      </w:r>
      <w:r w:rsidR="0020167B">
        <w:t xml:space="preserve"> </w:t>
      </w:r>
      <w:r w:rsidR="00B95274">
        <w:t>internet</w:t>
      </w:r>
      <w:r w:rsidR="00460C90">
        <w:t xml:space="preserve"> </w:t>
      </w:r>
      <w:r w:rsidR="0020167B">
        <w:t>to identify health related information</w:t>
      </w:r>
      <w:r w:rsidR="00401015">
        <w:t>,</w:t>
      </w:r>
      <w:r w:rsidR="006E5666">
        <w:t xml:space="preserve"> </w:t>
      </w:r>
      <w:r>
        <w:t>or</w:t>
      </w:r>
      <w:r w:rsidR="00E44CF9">
        <w:t xml:space="preserve"> participation in</w:t>
      </w:r>
      <w:r>
        <w:t xml:space="preserve"> </w:t>
      </w:r>
      <w:r w:rsidR="00401015">
        <w:t>biomedical</w:t>
      </w:r>
      <w:r>
        <w:t xml:space="preserve"> research </w:t>
      </w:r>
      <w:r w:rsidR="00270480">
        <w:fldChar w:fldCharType="begin" w:fldLock="1"/>
      </w:r>
      <w:r w:rsidR="00D822F2">
        <w:instrText>ADDIN CSL_CITATION { "citationItems" : [ { "id" : "ITEM-1", "itemData" : { "abstract" : "Considering the underlying importance of trust, there is too little research into the understanding, protection and recovery of trust in health care systems, not only for the effective functioning of health care systems but also for society in general. Several researchers have pointed towards a contemporary crisis of trust in health care systems and there have been many examples that show the severe effects of mistrust. More research into public trust in health care systems could contribute to improving efficiency while protecting the health of the public.", "author" : [ { "dropping-particle" : "", "family" : "Gille", "given" : "Felix", "non-dropping-particle" : "", "parse-names" : false, "suffix" : "" }, { "dropping-particle" : "", "family" : "Smith", "given" : "Sarah", "non-dropping-particle" : "", "parse-names" : false, "suffix" : "" }, { "dropping-particle" : "", "family" : "Mays", "given" : "Nicholas", "non-dropping-particle" : "", "parse-names" : false, "suffix" : "" } ], "container-title" : "Journal of health services research &amp; policy", "id" : "ITEM-1", "issue" : "1", "issued" : { "date-parts" : [ [ "2014" ] ] }, "page" : "62-64", "title" : "Why public trust in health care systems matters and deserves greater research attention.", "type" : "article-journal", "volume" : "20" }, "uris" : [ "http://www.mendeley.com/documents/?uuid=100508c6-31e5-43ab-9788-f3db8e73e9d4" ] }, { "id" : "ITEM-2", "itemData" : { "ISBN" : "0415958512", "author" : [ { "dropping-particle" : "", "family" : "Haddow", "given" : "Gill", "non-dropping-particle" : "", "parse-names" : false, "suffix" : "" }, { "dropping-particle" : "", "family" : "Cunningham-Burley", "given" : "Sarah", "non-dropping-particle" : "", "parse-names" : false, "suffix" : "" } ], "chapter-number" : "8", "container-title" : "Researching trust and health", "edition" : "1", "editor" : [ { "dropping-particle" : "", "family" : "Brownlie", "given" : "Julie", "non-dropping-particle" : "", "parse-names" : false, "suffix" : "" }, { "dropping-particle" : "", "family" : "Greene", "given" : "Alexandra", "non-dropping-particle" : "", "parse-names" : false, "suffix" : "" }, { "dropping-particle" : "", "family" : "Howson", "given" : "Alexandra", "non-dropping-particle" : "", "parse-names" : false, "suffix" : "" } ], "id" : "ITEM-2", "issued" : { "date-parts" : [ [ "2008" ] ] }, "publisher" : "Routledge", "publisher-place" : "New York, NY", "title" : "Tokens of Trust or Toekn Trust? Public consultation and 'Generation Scotland'", "type" : "chapter" }, "uris" : [ "http://www.mendeley.com/documents/?uuid=6a6a68c1-9565-4f71-9cd6-376087deba24" ] }, { "id" : "ITEM-3", "itemData" : { "DOI" : "10.1136/bmj.38174.496944.7C", "ISSN" : "1756-1833", "PMID" : "15265813", "author" : [ { "dropping-particle" : "", "family" : "Green", "given" : "Judith", "non-dropping-particle" : "", "parse-names" : false, "suffix" : "" } ], "container-title" : "BMJ (Clinical research ed.)", "id" : "ITEM-3", "issue" : "7462", "issued" : { "date-parts" : [ [ "2004", "8" ] ] }, "page" : "384", "title" : "Is trust an under-researched component of healthcare organisation?", "type" : "article-journal", "volume" : "329" }, "uris" : [ "http://www.mendeley.com/documents/?uuid=3d29d61a-0163-43f7-b4ca-3b950ccf2ebf" ] } ], "mendeley" : { "formattedCitation" : "(Gille, Smith, &amp; Mays, 2014; Green, 2004; Haddow &amp; Cunningham-Burley, 2008)", "manualFormatting" : "(Gille et al, 2015; Green, 2004; Haddow and Cunningham-Burley, 2008)", "plainTextFormattedCitation" : "(Gille, Smith, &amp; Mays, 2014; Green, 2004; Haddow &amp; Cunningham-Burley, 2008)", "previouslyFormattedCitation" : "(Gille, Smith, &amp; Mays, 2014; Green, 2004; Haddow &amp; Cunningham-Burley, 2008)" }, "properties" : { "noteIndex" : 0 }, "schema" : "https://github.com/citation-style-language/schema/raw/master/csl-citation.json" }</w:instrText>
      </w:r>
      <w:r w:rsidR="00270480">
        <w:fldChar w:fldCharType="separate"/>
      </w:r>
      <w:r w:rsidR="00401015" w:rsidRPr="00401015">
        <w:rPr>
          <w:noProof/>
        </w:rPr>
        <w:t>(Gille</w:t>
      </w:r>
      <w:r w:rsidR="00F01C81">
        <w:rPr>
          <w:noProof/>
        </w:rPr>
        <w:t xml:space="preserve"> </w:t>
      </w:r>
      <w:r w:rsidR="00F01C81" w:rsidRPr="00D822F2">
        <w:rPr>
          <w:i/>
          <w:noProof/>
        </w:rPr>
        <w:t>et al</w:t>
      </w:r>
      <w:r w:rsidR="00401015" w:rsidRPr="00401015">
        <w:rPr>
          <w:noProof/>
        </w:rPr>
        <w:t>, 201</w:t>
      </w:r>
      <w:r w:rsidR="00401015">
        <w:rPr>
          <w:noProof/>
        </w:rPr>
        <w:t>5</w:t>
      </w:r>
      <w:r w:rsidR="00401015" w:rsidRPr="00401015">
        <w:rPr>
          <w:noProof/>
        </w:rPr>
        <w:t xml:space="preserve">; Green, 2004; Haddow </w:t>
      </w:r>
      <w:r w:rsidR="00D822F2">
        <w:rPr>
          <w:noProof/>
        </w:rPr>
        <w:t>and</w:t>
      </w:r>
      <w:r w:rsidR="00401015" w:rsidRPr="00401015">
        <w:rPr>
          <w:noProof/>
        </w:rPr>
        <w:t xml:space="preserve"> Cunningham-Burley, 2008)</w:t>
      </w:r>
      <w:r w:rsidR="00270480">
        <w:fldChar w:fldCharType="end"/>
      </w:r>
      <w:r w:rsidR="00AA4464">
        <w:t>.</w:t>
      </w:r>
      <w:r w:rsidR="00332AFE">
        <w:t xml:space="preserve"> </w:t>
      </w:r>
      <w:r w:rsidR="00401015">
        <w:t xml:space="preserve">As </w:t>
      </w:r>
      <w:r w:rsidR="00F969AB">
        <w:t>described</w:t>
      </w:r>
      <w:r w:rsidR="00401015">
        <w:t xml:space="preserve"> by Brown </w:t>
      </w:r>
      <w:r w:rsidR="00E44CF9">
        <w:t>(</w:t>
      </w:r>
      <w:r w:rsidR="00401015">
        <w:t>2008</w:t>
      </w:r>
      <w:r w:rsidR="00E44CF9">
        <w:t>)</w:t>
      </w:r>
      <w:r w:rsidR="00401015">
        <w:t xml:space="preserve">, </w:t>
      </w:r>
      <w:r w:rsidR="0006671E">
        <w:t>t</w:t>
      </w:r>
      <w:r w:rsidR="00401015">
        <w:t>he</w:t>
      </w:r>
      <w:r w:rsidR="00E44CF9">
        <w:t xml:space="preserve"> </w:t>
      </w:r>
      <w:r w:rsidR="00FC6E6C">
        <w:t>increased interest</w:t>
      </w:r>
      <w:r w:rsidR="00E44CF9">
        <w:t xml:space="preserve"> in public trust among health care researchers</w:t>
      </w:r>
      <w:r w:rsidR="00DE16D4">
        <w:t xml:space="preserve"> can </w:t>
      </w:r>
      <w:r w:rsidR="00F46708">
        <w:t>partly</w:t>
      </w:r>
      <w:r w:rsidR="006C6E77">
        <w:t xml:space="preserve"> be</w:t>
      </w:r>
      <w:r w:rsidR="00F46708">
        <w:t xml:space="preserve"> </w:t>
      </w:r>
      <w:r w:rsidR="00DE16D4">
        <w:t xml:space="preserve">explained </w:t>
      </w:r>
      <w:r w:rsidR="00F46708">
        <w:t>by a sequence of scandals covered in</w:t>
      </w:r>
      <w:r w:rsidR="00E44CF9">
        <w:t xml:space="preserve"> the</w:t>
      </w:r>
      <w:r>
        <w:t xml:space="preserve"> media and the government</w:t>
      </w:r>
      <w:r w:rsidR="00F46708">
        <w:t xml:space="preserve"> responses</w:t>
      </w:r>
      <w:r w:rsidR="00E44CF9">
        <w:t xml:space="preserve"> that followed designed</w:t>
      </w:r>
      <w:r w:rsidR="00F46708">
        <w:t xml:space="preserve"> to </w:t>
      </w:r>
      <w:r w:rsidR="00460C90">
        <w:t xml:space="preserve">act against </w:t>
      </w:r>
      <w:r w:rsidR="006C6E77">
        <w:t xml:space="preserve">the </w:t>
      </w:r>
      <w:r w:rsidR="00460C90">
        <w:t xml:space="preserve">perceived </w:t>
      </w:r>
      <w:r w:rsidR="006C6E77">
        <w:t>betrayal of public trust</w:t>
      </w:r>
      <w:r w:rsidR="00DE16D4">
        <w:t xml:space="preserve">. </w:t>
      </w:r>
      <w:r w:rsidR="00F903D6">
        <w:t xml:space="preserve">Prominent examples </w:t>
      </w:r>
      <w:r w:rsidR="00852799">
        <w:t>in the</w:t>
      </w:r>
      <w:r w:rsidR="00E44CF9">
        <w:t xml:space="preserve"> UK</w:t>
      </w:r>
      <w:r w:rsidR="00852799">
        <w:t xml:space="preserve"> </w:t>
      </w:r>
      <w:r w:rsidR="00C9680A">
        <w:t xml:space="preserve">National Health </w:t>
      </w:r>
      <w:r w:rsidR="00C9680A">
        <w:lastRenderedPageBreak/>
        <w:t xml:space="preserve">Service (NHS) </w:t>
      </w:r>
      <w:r w:rsidR="00F903D6">
        <w:t>are the</w:t>
      </w:r>
      <w:r w:rsidR="00E44CF9">
        <w:t xml:space="preserve"> cases of retention of organs without consent at</w:t>
      </w:r>
      <w:r w:rsidR="00F903D6">
        <w:t xml:space="preserve"> </w:t>
      </w:r>
      <w:r w:rsidR="003E2528">
        <w:t xml:space="preserve">Alder Hey </w:t>
      </w:r>
      <w:r w:rsidR="00E44CF9">
        <w:t>children’s hospital</w:t>
      </w:r>
      <w:r w:rsidR="00503916">
        <w:t>,</w:t>
      </w:r>
      <w:r w:rsidR="00F903D6">
        <w:t xml:space="preserve"> </w:t>
      </w:r>
      <w:r w:rsidR="00E44CF9">
        <w:t xml:space="preserve">unacceptably poor quality paediatric cardiac surgery in </w:t>
      </w:r>
      <w:r w:rsidR="00F903D6">
        <w:t xml:space="preserve">Bristol in the 1990s, </w:t>
      </w:r>
      <w:r w:rsidR="00E44CF9">
        <w:t xml:space="preserve">the </w:t>
      </w:r>
      <w:r w:rsidR="00503916">
        <w:t>Beverl</w:t>
      </w:r>
      <w:r w:rsidR="00F46708" w:rsidRPr="00F46708">
        <w:t xml:space="preserve">y </w:t>
      </w:r>
      <w:proofErr w:type="spellStart"/>
      <w:r w:rsidR="00F46708" w:rsidRPr="00F46708">
        <w:t>Allitt</w:t>
      </w:r>
      <w:proofErr w:type="spellEnd"/>
      <w:r w:rsidR="00F46708">
        <w:t xml:space="preserve"> affair</w:t>
      </w:r>
      <w:r w:rsidR="0006671E">
        <w:t xml:space="preserve"> where children were deliberately harmed and murdered on a ward </w:t>
      </w:r>
      <w:r w:rsidR="00F46708">
        <w:t xml:space="preserve">in the early 1990s, </w:t>
      </w:r>
      <w:r w:rsidR="00E44CF9">
        <w:t xml:space="preserve">the homicidal general practitioner, </w:t>
      </w:r>
      <w:r w:rsidR="00F46708">
        <w:t>Harold Shipman</w:t>
      </w:r>
      <w:r w:rsidR="00E44CF9">
        <w:t>,</w:t>
      </w:r>
      <w:r w:rsidR="00F46708">
        <w:t xml:space="preserve"> in the early 2000s</w:t>
      </w:r>
      <w:r w:rsidR="00E44CF9">
        <w:t xml:space="preserve"> and </w:t>
      </w:r>
      <w:r w:rsidR="00F903D6">
        <w:t>the</w:t>
      </w:r>
      <w:r w:rsidR="00E44CF9">
        <w:t xml:space="preserve"> quality failure at Mid-</w:t>
      </w:r>
      <w:r w:rsidR="00F903D6">
        <w:t>Stafford</w:t>
      </w:r>
      <w:r w:rsidR="00E44CF9">
        <w:t>shire hospital</w:t>
      </w:r>
      <w:r w:rsidR="00F903D6">
        <w:t xml:space="preserve"> in the late 2000s</w:t>
      </w:r>
      <w:r w:rsidR="00E5625E">
        <w:t xml:space="preserve"> </w:t>
      </w:r>
      <w:r w:rsidR="00270480">
        <w:fldChar w:fldCharType="begin" w:fldLock="1"/>
      </w:r>
      <w:r w:rsidR="00D822F2">
        <w:instrText>ADDIN CSL_CITATION { "citationItems" : [ { "id" : "ITEM-1", "itemData" : { "author" : [ { "dropping-particle" : "", "family" : "Redfern", "given" : "Michael", "non-dropping-particle" : "", "parse-names" : false, "suffix" : "" }, { "dropping-particle" : "", "family" : "Keeling", "given" : "Jean W", "non-dropping-particle" : "", "parse-names" : false, "suffix" : "" }, { "dropping-particle" : "", "family" : "Powell", "given" : "Elizabeth", "non-dropping-particle" : "", "parse-names" : false, "suffix" : "" } ], "id" : "ITEM-1", "issued" : { "date-parts" : [ [ "2001" ] ] }, "number-of-pages" : "540", "publisher-place" : "London", "title" : "The Royal Liverpool Children's Inquiry Report", "type" : "report" }, "uris" : [ "http://www.mendeley.com/documents/?uuid=1968b916-0b20-43bc-a21e-9d0341411259" ] }, { "id" : "ITEM-2", "itemData" : { "author" : [ { "dropping-particle" : "", "family" : "BRI Inquiry", "given" : "", "non-dropping-particle" : "", "parse-names" : false, "suffix" : "" } ], "id" : "ITEM-2", "issued" : { "date-parts" : [ [ "2001" ] ] }, "number-of-pages" : "530", "title" : "The report of the public inquiry into children's heart surgery at the Bristol Royal Infirmary 1984-1995: learning from Bristol", "type" : "report" }, "uris" : [ "http://www.mendeley.com/documents/?uuid=fc089c1f-b3ef-4353-96a0-ff609081f42f" ] }, { "id" : "ITEM-3", "itemData" : { "DOI" : "10.1177/096973309400100307", "ISSN" : "0969-7330", "author" : [ { "dropping-particle" : "", "family" : "Brykczynska", "given" : "G.", "non-dropping-particle" : "", "parse-names" : false, "suffix" : "" } ], "container-title" : "Nursing Ethics", "id" : "ITEM-3", "issue" : "3", "issued" : { "date-parts" : [ [ "1994", "9", "1" ] ] }, "page" : "179-181", "title" : "Implications of the Clothier Report: The Beverly Allitt case", "type" : "article-journal", "volume" : "1" }, "uris" : [ "http://www.mendeley.com/documents/?uuid=7ac139e0-bb47-4c6b-9547-a04c8288a993" ] }, { "id" : "ITEM-4", "itemData" : { "author" : [ { "dropping-particle" : "", "family" : "TSO", "given" : "", "non-dropping-particle" : "", "parse-names" : false, "suffix" : "" } ], "id" : "ITEM-4", "issued" : { "date-parts" : [ [ "2005" ] ] }, "number-of-pages" : "102", "title" : "Sixth Report - Shipman: The Final Report", "type" : "report" }, "uris" : [ "http://www.mendeley.com/documents/?uuid=418846a9-b4f9-47cc-8545-c8690ad01aa1" ] }, { "id" : "ITEM-5", "itemData" : { "author" : [ { "dropping-particle" : "", "family" : "Francis", "given" : "Robert (chair)", "non-dropping-particle" : "", "parse-names" : false, "suffix" : "" } ], "id" : "ITEM-5", "issued" : { "date-parts" : [ [ "2010" ] ] }, "number-of-pages" : "822", "title" : "Robert Francis Inquiry report into Mid-Staffordshire NHS Foundation Trust", "type" : "report" }, "uris" : [ "http://www.mendeley.com/documents/?uuid=96aadc68-aa51-4078-9e93-e202eb52bdd1" ] } ], "mendeley" : { "formattedCitation" : "(BRI Inquiry, 2001; Brykczynska, 1994; Francis, 2010; Redfern, Keeling, &amp; Powell, 2001; TSO, 2005)", "manualFormatting" : "(Brykczynska, 1994; Francis, 2010; Redfern et al, 2001; BRI Inquiry, 2001; TSO, 2005)", "plainTextFormattedCitation" : "(BRI Inquiry, 2001; Brykczynska, 1994; Francis, 2010; Redfern, Keeling, &amp; Powell, 2001; TSO, 2005)", "previouslyFormattedCitation" : "(BRI Inquiry, 2001; Brykczynska, 1994; Francis, 2010; Redfern, Keeling, &amp; Powell, 2001; TSO, 2005)" }, "properties" : { "noteIndex" : 0 }, "schema" : "https://github.com/citation-style-language/schema/raw/master/csl-citation.json" }</w:instrText>
      </w:r>
      <w:r w:rsidR="00270480">
        <w:fldChar w:fldCharType="separate"/>
      </w:r>
      <w:r w:rsidR="00E5625E" w:rsidRPr="00E5625E">
        <w:rPr>
          <w:noProof/>
        </w:rPr>
        <w:t>(</w:t>
      </w:r>
      <w:r w:rsidR="00F80143" w:rsidRPr="00D822F2">
        <w:rPr>
          <w:noProof/>
        </w:rPr>
        <w:t>BRI Inquiry</w:t>
      </w:r>
      <w:r w:rsidR="00F80143" w:rsidRPr="00E5625E">
        <w:rPr>
          <w:noProof/>
        </w:rPr>
        <w:t>, 2001</w:t>
      </w:r>
      <w:r w:rsidR="00F80143">
        <w:rPr>
          <w:noProof/>
        </w:rPr>
        <w:t xml:space="preserve">; </w:t>
      </w:r>
      <w:r w:rsidR="00E5625E" w:rsidRPr="00E5625E">
        <w:rPr>
          <w:noProof/>
        </w:rPr>
        <w:t>Brykczynska, 1994; Francis, 2010; Redfern</w:t>
      </w:r>
      <w:r w:rsidR="00D822F2">
        <w:rPr>
          <w:i/>
          <w:noProof/>
        </w:rPr>
        <w:t xml:space="preserve"> et al</w:t>
      </w:r>
      <w:r w:rsidR="00E5625E" w:rsidRPr="00E5625E">
        <w:rPr>
          <w:noProof/>
        </w:rPr>
        <w:t>, 2001;TSO, 2005)</w:t>
      </w:r>
      <w:r w:rsidR="00270480">
        <w:fldChar w:fldCharType="end"/>
      </w:r>
      <w:r w:rsidR="007958DE">
        <w:t xml:space="preserve">. </w:t>
      </w:r>
      <w:r w:rsidR="00401015">
        <w:t>These scandals le</w:t>
      </w:r>
      <w:r w:rsidR="000F0733">
        <w:t>d</w:t>
      </w:r>
      <w:r w:rsidR="00401015">
        <w:t xml:space="preserve"> to changes in the health care system </w:t>
      </w:r>
      <w:r w:rsidR="00360FE4">
        <w:t>in the attempt to</w:t>
      </w:r>
      <w:r w:rsidR="00401015">
        <w:t xml:space="preserve"> regain trust and prevent future scandals. </w:t>
      </w:r>
      <w:r w:rsidR="00360FE4">
        <w:t xml:space="preserve">The changes focused on </w:t>
      </w:r>
      <w:r w:rsidR="004318F7">
        <w:t>increasing the level of</w:t>
      </w:r>
      <w:r w:rsidR="00360FE4">
        <w:t xml:space="preserve"> monitor</w:t>
      </w:r>
      <w:r w:rsidR="004318F7">
        <w:t>ing of</w:t>
      </w:r>
      <w:r w:rsidR="00360FE4">
        <w:t xml:space="preserve"> performance and</w:t>
      </w:r>
      <w:r w:rsidR="004318F7">
        <w:t xml:space="preserve"> the</w:t>
      </w:r>
      <w:r w:rsidR="00360FE4">
        <w:t xml:space="preserve"> quality</w:t>
      </w:r>
      <w:r w:rsidR="004318F7">
        <w:t xml:space="preserve"> of care with the aim of increasing</w:t>
      </w:r>
      <w:r w:rsidR="00360FE4">
        <w:t xml:space="preserve"> transparency</w:t>
      </w:r>
      <w:r w:rsidR="004318F7">
        <w:t xml:space="preserve"> and</w:t>
      </w:r>
      <w:r w:rsidR="00360FE4">
        <w:t xml:space="preserve"> accountability </w:t>
      </w:r>
      <w:r w:rsidR="00270480">
        <w:fldChar w:fldCharType="begin" w:fldLock="1"/>
      </w:r>
      <w:r w:rsidR="00486384">
        <w:instrText>ADDIN CSL_CITATION { "citationItems" : [ { "id" : "ITEM-1", "itemData" : { "DOI" : "10.1111/j.1467-9566.2007.01065.x", "ISSN" : "1467-9566", "PMID" : "18194357", "abstract" : "Recent reforms within the UK National Health Service, particularly the introduction of clinical governance, have been enacted with the apparent aim of rebuilding patient trust. This paper analyses the approach taken by policy makers, arguing that it is based very much on an instrumental conception of trust. The assumptions and limitations of this model are discussed and in so doing, a communicative understanding of trust is proposed as an alternative. It is argued that the instrumental rationality and institutional focus inherent to instrumental trust neglect the importance of the communication between patient and medical professional and its affective dimensions. Communicative trust goes beyond a mere cognitive appreciation of the system and rather is dependent on the qualitative interaction at the access point, where the patient comes to believe that the communicative rationality of their best interests is mirrored by the professional's instrumental rationality. Whilst recent challenges to the confidence of patients in professionals and medical knowledge make some approximation of an ideal speech situation more imperative than previously, the application of an instrumental concept of trust in the NHS makes such interactions less likely, as well as facilitating a divergence between instrumental and communicative rationality in healthcare provision.", "author" : [ { "dropping-particle" : "", "family" : "Brown", "given" : "Patrick R", "non-dropping-particle" : "", "parse-names" : false, "suffix" : "" } ], "container-title" : "Sociology of health {&amp;} illness", "id" : "ITEM-1", "issue" : "3", "issued" : { "date-parts" : [ [ "2008", "5" ] ] }, "page" : "349-363", "title" : "Trusting in the New NHS: instrumental versus communicative action.", "type" : "article-journal", "volume" : "30" }, "uris" : [ "http://www.mendeley.com/documents/?uuid=47ec20b2-9546-4ca1-b978-1b9be16100fb" ] } ], "mendeley" : { "formattedCitation" : "(Brown, 2008)", "plainTextFormattedCitation" : "(Brown, 2008)", "previouslyFormattedCitation" : "(Brown, 2008)" }, "properties" : { "noteIndex" : 0 }, "schema" : "https://github.com/citation-style-language/schema/raw/master/csl-citation.json" }</w:instrText>
      </w:r>
      <w:r w:rsidR="00270480">
        <w:fldChar w:fldCharType="separate"/>
      </w:r>
      <w:r w:rsidR="007958DE" w:rsidRPr="007958DE">
        <w:rPr>
          <w:noProof/>
        </w:rPr>
        <w:t>(Brown, 2008)</w:t>
      </w:r>
      <w:r w:rsidR="00270480">
        <w:fldChar w:fldCharType="end"/>
      </w:r>
      <w:r w:rsidR="00360FE4">
        <w:t>.</w:t>
      </w:r>
      <w:r w:rsidR="00216F1F">
        <w:t xml:space="preserve"> </w:t>
      </w:r>
      <w:r w:rsidR="00486384">
        <w:t>However, i</w:t>
      </w:r>
      <w:r w:rsidR="006C6E77">
        <w:t>n contrast to these examples</w:t>
      </w:r>
      <w:r w:rsidR="00A47517">
        <w:t>,</w:t>
      </w:r>
      <w:r w:rsidR="006C6E77">
        <w:t xml:space="preserve"> where experience of individual harm</w:t>
      </w:r>
      <w:r w:rsidR="004318F7">
        <w:t xml:space="preserve"> led</w:t>
      </w:r>
      <w:r w:rsidR="006C6E77">
        <w:t xml:space="preserve"> to a </w:t>
      </w:r>
      <w:r>
        <w:t>public debate about trust</w:t>
      </w:r>
      <w:r w:rsidR="006C6E77">
        <w:t xml:space="preserve">, the recent </w:t>
      </w:r>
      <w:r w:rsidR="00401015">
        <w:t xml:space="preserve">public debate </w:t>
      </w:r>
      <w:r w:rsidR="006C6E77">
        <w:t>o</w:t>
      </w:r>
      <w:r w:rsidR="00245CEA">
        <w:t>n</w:t>
      </w:r>
      <w:r w:rsidR="006C6E77">
        <w:t xml:space="preserve"> </w:t>
      </w:r>
      <w:r w:rsidR="00C9680A">
        <w:t>‘</w:t>
      </w:r>
      <w:proofErr w:type="spellStart"/>
      <w:r w:rsidR="006C6E77">
        <w:t>care.data</w:t>
      </w:r>
      <w:proofErr w:type="spellEnd"/>
      <w:r w:rsidR="00C9680A">
        <w:t>’</w:t>
      </w:r>
      <w:r w:rsidR="00245CEA">
        <w:t xml:space="preserve"> in the English NHS</w:t>
      </w:r>
      <w:r w:rsidR="006C6E77">
        <w:t xml:space="preserve"> provides an example where</w:t>
      </w:r>
      <w:r w:rsidR="00245CEA">
        <w:t xml:space="preserve"> ahead of any</w:t>
      </w:r>
      <w:r w:rsidR="006C6E77">
        <w:t xml:space="preserve"> </w:t>
      </w:r>
      <w:r w:rsidR="00401015">
        <w:t xml:space="preserve">individual </w:t>
      </w:r>
      <w:r w:rsidR="006C6E77">
        <w:t>harm, the public</w:t>
      </w:r>
      <w:r w:rsidR="00A47517">
        <w:t xml:space="preserve"> has</w:t>
      </w:r>
      <w:r w:rsidR="006C6E77">
        <w:t xml:space="preserve"> strongly express</w:t>
      </w:r>
      <w:r w:rsidR="00245CEA">
        <w:t>ed</w:t>
      </w:r>
      <w:r w:rsidR="006C6E77">
        <w:t xml:space="preserve"> low trust in a prospective NHS project.</w:t>
      </w:r>
      <w:r w:rsidR="004714F4">
        <w:t xml:space="preserve"> ‘</w:t>
      </w:r>
      <w:proofErr w:type="spellStart"/>
      <w:r w:rsidR="006C6E77">
        <w:t>C</w:t>
      </w:r>
      <w:r w:rsidR="004714F4">
        <w:t>are.data</w:t>
      </w:r>
      <w:proofErr w:type="spellEnd"/>
      <w:r w:rsidR="004714F4">
        <w:t>’</w:t>
      </w:r>
      <w:r w:rsidR="004714F4" w:rsidRPr="009D0A5B">
        <w:t xml:space="preserve"> </w:t>
      </w:r>
      <w:r w:rsidR="004714F4">
        <w:t>was</w:t>
      </w:r>
      <w:r w:rsidR="0055691E">
        <w:t xml:space="preserve"> </w:t>
      </w:r>
      <w:r w:rsidR="004714F4" w:rsidRPr="009D0A5B">
        <w:t xml:space="preserve">introduced to the general public early </w:t>
      </w:r>
      <w:r w:rsidR="00B86A5A">
        <w:t xml:space="preserve">in </w:t>
      </w:r>
      <w:r w:rsidR="004714F4" w:rsidRPr="009D0A5B">
        <w:t>January 2014</w:t>
      </w:r>
      <w:r w:rsidR="00B86A5A">
        <w:t xml:space="preserve"> via a</w:t>
      </w:r>
      <w:r w:rsidR="004714F4" w:rsidRPr="009D0A5B">
        <w:t xml:space="preserve"> </w:t>
      </w:r>
      <w:r w:rsidR="004714F4">
        <w:t>leaflet</w:t>
      </w:r>
      <w:r w:rsidR="00245CEA">
        <w:t>,</w:t>
      </w:r>
      <w:r w:rsidR="004714F4" w:rsidRPr="009D0A5B">
        <w:t xml:space="preserve"> ‘Better information means better care’</w:t>
      </w:r>
      <w:r w:rsidR="00245CEA">
        <w:t>,</w:t>
      </w:r>
      <w:r w:rsidR="00B86A5A">
        <w:t xml:space="preserve"> delivered to </w:t>
      </w:r>
      <w:r w:rsidR="0080414B">
        <w:t xml:space="preserve">all </w:t>
      </w:r>
      <w:r w:rsidR="00B95274">
        <w:t>household</w:t>
      </w:r>
      <w:r w:rsidR="00C9680A">
        <w:t>s</w:t>
      </w:r>
      <w:r w:rsidR="0080414B">
        <w:t xml:space="preserve"> in the country</w:t>
      </w:r>
      <w:r w:rsidR="00B86A5A">
        <w:t xml:space="preserve">. </w:t>
      </w:r>
      <w:r w:rsidR="00C14600" w:rsidRPr="009D0A5B">
        <w:t>‘</w:t>
      </w:r>
      <w:proofErr w:type="spellStart"/>
      <w:r w:rsidR="00C14600" w:rsidRPr="009D0A5B">
        <w:t>Care.data</w:t>
      </w:r>
      <w:proofErr w:type="spellEnd"/>
      <w:r w:rsidR="00C14600" w:rsidRPr="009D0A5B">
        <w:t>’ aims to collect and share information about individuals’ care to improve</w:t>
      </w:r>
      <w:r w:rsidR="00C14600">
        <w:t xml:space="preserve"> the</w:t>
      </w:r>
      <w:r w:rsidR="00C14600" w:rsidRPr="009D0A5B">
        <w:t xml:space="preserve"> quality </w:t>
      </w:r>
      <w:r w:rsidR="00C14600">
        <w:t xml:space="preserve">of care </w:t>
      </w:r>
      <w:r w:rsidR="00C14600" w:rsidRPr="009D0A5B">
        <w:t>for all.</w:t>
      </w:r>
      <w:r w:rsidR="00C14600">
        <w:t xml:space="preserve"> Yet</w:t>
      </w:r>
      <w:r w:rsidR="00B86A5A">
        <w:t xml:space="preserve"> the initiative, which</w:t>
      </w:r>
      <w:r w:rsidR="00245CEA">
        <w:t xml:space="preserve"> would</w:t>
      </w:r>
      <w:r w:rsidR="00B86A5A">
        <w:t xml:space="preserve"> link hospital and general practice patient data anonymously at the individual level</w:t>
      </w:r>
      <w:r w:rsidR="00C14600">
        <w:t>,</w:t>
      </w:r>
      <w:r w:rsidR="00B86A5A">
        <w:t xml:space="preserve"> has </w:t>
      </w:r>
      <w:r w:rsidR="004714F4" w:rsidRPr="009D0A5B">
        <w:t>struggl</w:t>
      </w:r>
      <w:r w:rsidR="00B86A5A">
        <w:t>ed to win public</w:t>
      </w:r>
      <w:r w:rsidR="004714F4" w:rsidRPr="009D0A5B">
        <w:t xml:space="preserve"> acceptance</w:t>
      </w:r>
      <w:r w:rsidR="00B86A5A">
        <w:t xml:space="preserve"> in the face of concerns about the </w:t>
      </w:r>
      <w:r w:rsidR="004714F4" w:rsidRPr="009D0A5B">
        <w:t>trustworthiness of the program</w:t>
      </w:r>
      <w:r w:rsidR="00B86A5A">
        <w:t>me to keep sensitive information secure and the potential for commercial gain to be made from patients’ personal data</w:t>
      </w:r>
      <w:r w:rsidR="004714F4" w:rsidRPr="009D0A5B">
        <w:t xml:space="preserve"> </w:t>
      </w:r>
      <w:r w:rsidR="00270480" w:rsidRPr="009D0A5B">
        <w:fldChar w:fldCharType="begin" w:fldLock="1"/>
      </w:r>
      <w:r w:rsidR="00D822F2">
        <w:instrText>ADDIN CSL_CITATION { "citationItems" : [ { "id" : "ITEM-1", "itemData" : { "DOI" : "http://dx.doi.org/10.1016/S0140-6736(14)60727-3", "ISSN" : "0140-6736", "author" : [ { "dropping-particle" : "", "family" : "Pollock", "given" : "Allyson M", "non-dropping-particle" : "", "parse-names" : false, "suffix" : "" }, { "dropping-particle" : "", "family" : "Roderick", "given" : "Peter", "non-dropping-particle" : "", "parse-names" : false, "suffix" : "" } ], "container-title" : "The Lancet", "id" : "ITEM-1", "issue" : "9928", "issued" : { "date-parts" : [ [ "2014", "5" ] ] }, "page" : "1523-1524", "title" : "Trust in the time of markets: protecting patient information", "type" : "article-journal", "volume" : "383" }, "uris" : [ "http://www.mendeley.com/documents/?uuid=dca44541-7a73-4b51-b1e1-697ee0c58acb" ] }, { "id" : "ITEM-2", "itemData" : { "DOI" : "10.1136/medethics-2014-102374", "abstract" : "In this article we draw on the concept of a social licence to explain public concern at the introduction of care.data, a recent English initiative designed to extract data from primary care medical records for commissioning and other purposes, including research. The concept of a social licence describes how the expectations of society regarding some activities may go beyond compliance with the requirements of formal regulation; those who do not fulfil the conditions for the social licence (even if formally compliant) may experience ongoing challenge and contestation. Previous work suggests that people's cooperation with specific research studies depends on their perceptions that their participation is voluntary and is governed by values of reciprocity, non-exploitation and service of the public good. When these conditions are not seen to obtain, threats to the social licence for research may emerge. We propose that care.data failed to adequately secure a social licence because of: (i) defects in the warrants of trust provided for care.data, (ii) the implied rupture in the traditional role, expectations and duties of general practitioners, and (iii) uncertainty about the status of care.data as a public good. The concept of a social licence may be useful in explaining the specifics of care.data, and also in reinforcing the more general lesson for policy-makers that legal authority does not necessarily command social legitimacy. ", "author" : [ { "dropping-particle" : "", "family" : "Carter", "given" : "Pam", "non-dropping-particle" : "", "parse-names" : false, "suffix" : "" }, { "dropping-particle" : "", "family" : "Laurie", "given" : "Graeme T", "non-dropping-particle" : "", "parse-names" : false, "suffix" : "" }, { "dropping-particle" : "", "family" : "Dixon-Woods", "given" : "Mary", "non-dropping-particle" : "", "parse-names" : false, "suffix" : "" } ], "container-title" : "Journal of Medical Ethics", "id" : "ITEM-2", "issued" : { "date-parts" : [ [ "2015", "1" ] ] }, "note" : "10.1136/medethics-2014-102374", "title" : "The social licence for research: why care.data ran into trouble", "type" : "article-journal" }, "uris" : [ "http://www.mendeley.com/documents/?uuid=02795ac1-92eb-46fa-a589-87a8422d9e14" ] }, { "id" : "ITEM-3", "itemData" : { "author" : [ { "dropping-particle" : "", "family" : "NHS", "given" : "", "non-dropping-particle" : "", "parse-names" : false, "suffix" : "" } ], "id" : "ITEM-3", "issued" : { "date-parts" : [ [ "2014" ] ] }, "title" : "Better Information Means Better Care: NHS contacts all English households from today", "type" : "article" }, "uris" : [ "http://www.mendeley.com/documents/?uuid=0858ec3c-078d-4f70-8824-436fd6881da5" ] } ], "mendeley" : { "formattedCitation" : "(Carter, Laurie, &amp; Dixon-Woods, 2015; NHS, 2014; Pollock &amp; Roderick, 2014)", "manualFormatting" : "(Carter et al, 2015; NHS 2014; Pollock and Roderick 2014)", "plainTextFormattedCitation" : "(Carter, Laurie, &amp; Dixon-Woods, 2015; NHS, 2014; Pollock &amp; Roderick, 2014)", "previouslyFormattedCitation" : "(Carter, Laurie, &amp; Dixon-Woods, 2015; NHS, 2014; Pollock &amp; Roderick, 2014)" }, "properties" : { "noteIndex" : 0 }, "schema" : "https://github.com/citation-style-language/schema/raw/master/csl-citation.json" }</w:instrText>
      </w:r>
      <w:r w:rsidR="00270480" w:rsidRPr="009D0A5B">
        <w:fldChar w:fldCharType="separate"/>
      </w:r>
      <w:r w:rsidR="004714F4" w:rsidRPr="009D0A5B">
        <w:rPr>
          <w:noProof/>
        </w:rPr>
        <w:t>(Carter</w:t>
      </w:r>
      <w:r w:rsidR="00D822F2">
        <w:rPr>
          <w:i/>
          <w:noProof/>
        </w:rPr>
        <w:t xml:space="preserve"> et al,</w:t>
      </w:r>
      <w:r w:rsidR="004714F4" w:rsidRPr="009D0A5B">
        <w:rPr>
          <w:noProof/>
        </w:rPr>
        <w:t xml:space="preserve"> 2015; NHS</w:t>
      </w:r>
      <w:r w:rsidR="00D41E15">
        <w:rPr>
          <w:noProof/>
        </w:rPr>
        <w:t xml:space="preserve"> 2014; Pollock </w:t>
      </w:r>
      <w:r w:rsidR="00FA385D">
        <w:rPr>
          <w:noProof/>
        </w:rPr>
        <w:t>and</w:t>
      </w:r>
      <w:r w:rsidR="00D41E15">
        <w:rPr>
          <w:noProof/>
        </w:rPr>
        <w:t xml:space="preserve"> Roderick</w:t>
      </w:r>
      <w:r w:rsidR="004714F4" w:rsidRPr="009D0A5B">
        <w:rPr>
          <w:noProof/>
        </w:rPr>
        <w:t xml:space="preserve"> 2014)</w:t>
      </w:r>
      <w:r w:rsidR="00270480" w:rsidRPr="009D0A5B">
        <w:fldChar w:fldCharType="end"/>
      </w:r>
      <w:r w:rsidR="004714F4" w:rsidRPr="009D0A5B">
        <w:t xml:space="preserve">. </w:t>
      </w:r>
    </w:p>
    <w:p w:rsidR="00512003" w:rsidRDefault="00245CEA" w:rsidP="0057430F">
      <w:pPr>
        <w:pStyle w:val="Wissenschaftlich"/>
      </w:pPr>
      <w:r>
        <w:t>Cases</w:t>
      </w:r>
      <w:r w:rsidR="00F969AB">
        <w:t xml:space="preserve"> like these</w:t>
      </w:r>
      <w:r>
        <w:t xml:space="preserve"> have</w:t>
      </w:r>
      <w:r w:rsidR="00454909">
        <w:t xml:space="preserve"> led to an</w:t>
      </w:r>
      <w:r w:rsidR="00E460FB">
        <w:t xml:space="preserve"> increase in research </w:t>
      </w:r>
      <w:r w:rsidR="007E0BEA">
        <w:t xml:space="preserve">about </w:t>
      </w:r>
      <w:r w:rsidR="00E460FB">
        <w:t xml:space="preserve">the role of </w:t>
      </w:r>
      <w:r w:rsidR="00FC6E6C">
        <w:t xml:space="preserve"> </w:t>
      </w:r>
      <w:r w:rsidR="00E460FB">
        <w:t xml:space="preserve">trust in health care systems or parts of health care systems as </w:t>
      </w:r>
      <w:r w:rsidR="00D44425">
        <w:t>distinct from the large body of</w:t>
      </w:r>
      <w:r w:rsidR="00C14600">
        <w:t xml:space="preserve"> earlier</w:t>
      </w:r>
      <w:r w:rsidR="00E460FB">
        <w:t xml:space="preserve"> research into </w:t>
      </w:r>
      <w:r w:rsidR="00FC6E6C">
        <w:t>trust</w:t>
      </w:r>
      <w:r w:rsidR="00E460FB">
        <w:t xml:space="preserve"> at the level of the </w:t>
      </w:r>
      <w:r w:rsidR="00401015">
        <w:t xml:space="preserve">personal </w:t>
      </w:r>
      <w:r w:rsidR="00E460FB">
        <w:t xml:space="preserve">encounters between individual patients and health care professionals </w:t>
      </w:r>
      <w:r w:rsidR="00270480">
        <w:fldChar w:fldCharType="begin" w:fldLock="1"/>
      </w:r>
      <w:r w:rsidR="00D822F2">
        <w:instrText>ADDIN CSL_CITATION { "citationItems" : [ { "id" : "ITEM-1", "itemData" : { "DOI" : "10.1056/NEJMp1407373", "ISSN" : "0028-4793", "author" : [ { "dropping-particle" : "", "family" : "Blendon", "given" : "Robert J", "non-dropping-particle" : "", "parse-names" : false, "suffix" : "" }, { "dropping-particle" : "", "family" : "Benson", "given" : "John M", "non-dropping-particle" : "", "parse-names" : false, "suffix" : "" }, { "dropping-particle" : "", "family" : "Hero", "given" : "Joachim O", "non-dropping-particle" : "", "parse-names" : false, "suffix" : "" } ], "container-title" : "New England Journal of Medicine", "id" : "ITEM-1", "issue" : "17", "issued" : { "date-parts" : [ [ "2014", "10" ] ] }, "note" : "doi: 10.1056/NEJMp1407373", "page" : "1570-1572", "publisher" : "Massachusetts Medical Society", "title" : "Public Trust in Physicians \u2014 U.S. Medicine in International Perspective", "type" : "article-journal", "volume" : "371" }, "uris" : [ "http://www.mendeley.com/documents/?uuid=d09fb802-2542-4675-8d76-20df7f623d52" ] }, { "id" : "ITEM-2", "itemData" : { "DOI" : "10.1111/j.1369-7625.2007.00466.x", "ISBN" : "1369-6513 (Print) 1369-6513 (Linking)", "PMID" : "17986071", "abstract" : "BACKGROUND: Fifteen years ago, public opinion surveys in Spain showed substantial dissatisfaction with the health-care system. Since that time, health-care in Spain has undergone significant changes, including a decentralization of the system, an increase in spending and a change in the way the system is financed. OBJECTIVE: This study examines how Spanish citizens rate the performance of their health system today, both as compared with other sectors of society and as compared with earlier time periods. METHODS: Data are drawn from nationally representative telephone surveys of the non-institutionalized adult Spanish population (age 18 years and over). The study was carried out in two phases: October-November 2005 (n = 3,010) and January 2006 (n = 2,101). RESULTS: The majority of the Spanish population thinks the health system needs to be changed. The problems cited relate mostly to long wait times to get health-care. Nevertheless, over the last 15 years, the proportion of people who have very negative views about the health system has decreased by half. The majority believes that not enough money is spent on health-care, but few people would support an increase in taxes to provide additional funding. The survey finds the National Health System's institutions and health professionals to be more highly trusted than other institutions and professional groups in the country. CONCLUSIONS: Government policy-makers in Spain face a dilemma: the public wants more health spending to decrease wait times, but there is substantial resistance to increasing taxes as a means to finance improvements in the system's capacity.", "author" : [ { "dropping-particle" : "", "family" : "Jovell", "given" : "A", "non-dropping-particle" : "", "parse-names" : false, "suffix" : "" }, { "dropping-particle" : "", "family" : "Blendon", "given" : "R J", "non-dropping-particle" : "", "parse-names" : false, "suffix" : "" }, { "dropping-particle" : "", "family" : "Navarro", "given" : "M D", "non-dropping-particle" : "", "parse-names" : false, "suffix" : "" }, { "dropping-particle" : "", "family" : "Fleischfresser", "given" : "C", "non-dropping-particle" : "", "parse-names" : false, "suffix" : "" }, { "dropping-particle" : "", "family" : "Benson", "given" : "J M", "non-dropping-particle" : "", "parse-names" : false, "suffix" : "" }, { "dropping-particle" : "", "family" : "Desroches", "given" : "C M", "non-dropping-particle" : "", "parse-names" : false, "suffix" : "" }, { "dropping-particle" : "", "family" : "Weldon", "given" : "K J", "non-dropping-particle" : "", "parse-names" : false, "suffix" : "" } ], "container-title" : "Health Expect", "edition" : "2007/11/08", "id" : "ITEM-2", "issue" : "4", "issued" : { "date-parts" : [ [ "2007" ] ] }, "note" : "Jovell, Albert\nBlendon, Robert J\nNavarro, Maria Dolors\nFleischfresser, Channtal\nBenson, John M\nDesroches, Catherine M\nWeldon, Kathleen J\nEngland\nHealth Expect. 2007 Dec;10(4):350-7.", "page" : "350-357", "title" : "Public trust in the Spanish health-care system", "type" : "article-journal", "volume" : "10" }, "uris" : [ "http://www.mendeley.com/documents/?uuid=7cd37764-d3c2-4774-9913-0beeb1fcc6d5" ] }, { "id" : "ITEM-3", "itemData" : { "DOI" : "10.3390/jpm5010003", "ISSN" : "2075-4426", "PMID" : "25654300", "abstract" : "Biobanks are made all the more valuable when the biological samples they hold can be linked to health information collected in research, electronic health records, or public health practice. Public trust in such systems that share health information for research and health care practice is understudied. Our research examines characteristics of the general public that predict trust in a health system that includes researchers, health care providers, insurance companies and public health departments. We created a 119-item survey of predictors and attributes of system trust and fielded it using Amazon's MTurk system (n = 447). We found that seeing one's primary care provider, having a favorable view of data sharing and believing that data sharing will improve the quality of health care, as well as psychosocial factors (altruism and generalized trust) were positively and significantly associated with system trust. As expected, privacy concern, but counterintuitively, knowledge about health information sharing were negatively associated with system trust. We conclude that, in order to assure the public's trust, policy makers charged with setting best practices for governance of biobanks and access to electronic health records should leverage critical access points to engage a diverse public in joint decision making.", "author" : [ { "dropping-particle" : "", "family" : "Platt", "given" : "Jodyn", "non-dropping-particle" : "", "parse-names" : false, "suffix" : "" }, { "dropping-particle" : "", "family" : "Kardia", "given" : "Sharon", "non-dropping-particle" : "", "parse-names" : false, "suffix" : "" } ], "container-title" : "Journal of personalized medicine", "id" : "ITEM-3", "issue" : "1", "issued" : { "date-parts" : [ [ "2015", "1" ] ] }, "page" : "3-21", "title" : "Public trust in health information sharing: implications for biobanking and electronic health record systems.", "type" : "article-journal", "volume" : "5" }, "uris" : [ "http://www.mendeley.com/documents/?uuid=ab98f5e6-d3b1-4a07-a69c-0b984ff8b3ce" ] }, { "id" : "ITEM-4", "itemData" : { "DOI" : "10.1016/j.healthpol.2006.04.004", "ISSN" : "0168-8510", "PMID" : "16777257", "abstract" : "This article describes public trust in health care in three European countries. Public trust is a generalised attitude, influenced by people's experiences in contacts with representatives of institutions, in its turn influencing how people enter these contacts. In general, people in Germany have less trust in health care, while people in England and Wales have the highest trust levels. Cultural differences between the three countries could be an important source of differences. That makes public trust a less straightforward candidate for use as indicator of the future oriented dimension of user views in an international, comparative performance framework.", "author" : [ { "dropping-particle" : "", "family" : "Schee", "given" : "Evelien", "non-dropping-particle" : "van der", "parse-names" : false, "suffix" : "" }, { "dropping-particle" : "", "family" : "Braun", "given" : "Bernard", "non-dropping-particle" : "", "parse-names" : false, "suffix" : "" }, { "dropping-particle" : "", "family" : "Calnan", "given" : "Michael", "non-dropping-particle" : "", "parse-names" : false, "suffix" : "" }, { "dropping-particle" : "", "family" : "Schnee", "given" : "Melanie", "non-dropping-particle" : "", "parse-names" : false, "suffix" : "" }, { "dropping-particle" : "", "family" : "Groenewegen", "given" : "Peter P", "non-dropping-particle" : "", "parse-names" : false, "suffix" : "" } ], "container-title" : "Health policy (Amsterdam, Netherlands)", "id" : "ITEM-4", "issue" : "1", "issued" : { "date-parts" : [ [ "2007", "4" ] ] }, "page" : "56-67", "title" : "Public trust in health care: a comparison of Germany, The Netherlands, and England and Wales.", "type" : "article-journal", "volume" : "81" }, "uris" : [ "http://www.mendeley.com/documents/?uuid=38a0d0ab-99aa-4d5d-823d-4abeabcd5df3" ] }, { "id" : "ITEM-5", "itemData" : { "DOI" : "10.1001/jama.2009.2023", "ISSN" : "1538-3598", "PMID" : "20085957", "author" : [ { "dropping-particle" : "", "family" : "Larson", "given" : "Heidi J", "non-dropping-particle" : "", "parse-names" : false, "suffix" : "" }, { "dropping-particle" : "", "family" : "Heymann", "given" : "David L", "non-dropping-particle" : "", "parse-names" : false, "suffix" : "" } ], "container-title" : "JAMA : the journal of the American Medical Association", "id" : "ITEM-5", "issue" : "3", "issued" : { "date-parts" : [ [ "2010", "1" ] ] }, "page" : "271-272", "title" : "Public health response to influenza A(H1N1) as an opportunity to build public trust.", "type" : "article-journal", "volume" : "303" }, "uris" : [ "http://www.mendeley.com/documents/?uuid=1c4be3d6-3f61-40c1-a09f-a4107e22c034" ] }, { "id" : "ITEM-6", "itemData" : { "DOI" : "10.1136/qshc.2003.009001", "ISSN" : "1475-3898", "author" : [ { "dropping-particle" : "", "family" : "Calnan", "given" : "M W", "non-dropping-particle" : "", "parse-names" : false, "suffix" : "" } ], "container-title" : "Quality and Safety in Health Care", "id" : "ITEM-6", "issue" : "2", "issued" : { "date-parts" : [ [ "2004", "4" ] ] }, "page" : "92-97", "title" : "Public trust in health care: the system or the doctor?", "type" : "article-journal", "volume" : "13" }, "uris" : [ "http://www.mendeley.com/documents/?uuid=c0e7189a-2082-4f81-9d64-b26687f93b0a" ] }, { "id" : "ITEM-7", "itemData" : { "DOI" : "10.4161/hv.24961", "abstract" : " Vaccines save millions of lives every year. They are one of the safest and most effective public health interventions in keeping populations healthy while bringing numerous social and economic benefits. Vaccines play an important role in ensuring that children, regardless of where they live, can have a healthy start to life. New financing mechanisms that allow poorer countries to gain access to vaccines faster than ever mean additional deaths and disabilities are projected to be saved during the Decade of Vaccines (2011\u20132020). Trust in vaccines and in the health system is an important element of public health programs that aim to deliver life-saving vaccines. Indeed, understanding the contributors and threats to trust is essential to explaining vaccine acceptance, particularly as they vary across epidemiologic conditions, specific vaccines and cultural and sociopolitical settings. Greater efforts to communicate the benefits and risks of vaccines and address issues with evidence-based information will help improve and sustain public trust in vaccines and health systems worldwide. Measuring and monitoring trust levels and focusing on deliberate efforts to build trust in vaccines are important steps to reducing vaccine confidence gaps when they occur. ", "author" : [ { "dropping-particle" : "", "family" : "Ozawa", "given" : "Sachiko", "non-dropping-particle" : "", "parse-names" : false, "suffix" : "" }, { "dropping-particle" : "", "family" : "Stack", "given" : "Meghan L", "non-dropping-particle" : "", "parse-names" : false, "suffix" : "" } ], "container-title" : "Human Vaccines {&amp;} Immunotherapeutics", "id" : "ITEM-7", "issue" : "8", "issued" : { "date-parts" : [ [ "2013" ] ] }, "page" : "1774-1778", "title" : "Public trust and vaccine acceptance-international perspectives", "type" : "article-journal", "volume" : "9" }, "uris" : [ "http://www.mendeley.com/documents/?uuid=5716b4f7-6503-4184-a4df-5ea9a570d8c3" ] } ], "mendeley" : { "formattedCitation" : "(Blendon, Benson, &amp; Hero, 2014; Calnan, 2004; Jovell et al., 2007; Larson &amp; Heymann, 2010; Ozawa &amp; Stack, 2013; Platt &amp; Kardia, 2015; Evelien van der Schee, Braun, Calnan, Schnee, &amp; Groenewegen, 2007)", "manualFormatting" : "(Blendon et al, 2014; Calnan, 2004; Jovell et al, 2007; Larson and Heymann, 2010; Ozawa and Stack, 2013; Platt and Kardia, 2015; van der Schee et al, 2007)", "plainTextFormattedCitation" : "(Blendon, Benson, &amp; Hero, 2014; Calnan, 2004; Jovell et al., 2007; Larson &amp; Heymann, 2010; Ozawa &amp; Stack, 2013; Platt &amp; Kardia, 2015; Evelien van der Schee, Braun, Calnan, Schnee, &amp; Groenewegen, 2007)", "previouslyFormattedCitation" : "(Blendon, Benson, &amp; Hero, 2014; Calnan, 2004; Jovell et al., 2007; Larson &amp; Heymann, 2010; Ozawa &amp; Stack, 2013; Platt &amp; Kardia, 2015; Evelien van der Schee, Braun, Calnan, Schnee, &amp; Groenewegen, 2007)" }, "properties" : { "noteIndex" : 0 }, "schema" : "https://github.com/citation-style-language/schema/raw/master/csl-citation.json" }</w:instrText>
      </w:r>
      <w:r w:rsidR="00270480">
        <w:fldChar w:fldCharType="separate"/>
      </w:r>
      <w:r w:rsidR="00D41E15">
        <w:rPr>
          <w:noProof/>
        </w:rPr>
        <w:t>(Blendon</w:t>
      </w:r>
      <w:r w:rsidR="00D822F2">
        <w:rPr>
          <w:i/>
          <w:noProof/>
        </w:rPr>
        <w:t xml:space="preserve"> et al,</w:t>
      </w:r>
      <w:r w:rsidR="00D41E15">
        <w:rPr>
          <w:noProof/>
        </w:rPr>
        <w:t xml:space="preserve"> 2014; Calnan</w:t>
      </w:r>
      <w:r w:rsidR="00D822F2">
        <w:rPr>
          <w:noProof/>
        </w:rPr>
        <w:t>,</w:t>
      </w:r>
      <w:r w:rsidR="00D41E15">
        <w:rPr>
          <w:noProof/>
        </w:rPr>
        <w:t xml:space="preserve"> 2004; Jovell </w:t>
      </w:r>
      <w:r w:rsidR="00D41E15" w:rsidRPr="00D822F2">
        <w:rPr>
          <w:i/>
          <w:noProof/>
        </w:rPr>
        <w:t>et al</w:t>
      </w:r>
      <w:r w:rsidR="00D822F2">
        <w:rPr>
          <w:i/>
          <w:noProof/>
        </w:rPr>
        <w:t>,</w:t>
      </w:r>
      <w:r w:rsidR="00D41E15" w:rsidRPr="00D822F2">
        <w:rPr>
          <w:i/>
          <w:noProof/>
        </w:rPr>
        <w:t xml:space="preserve"> </w:t>
      </w:r>
      <w:r w:rsidR="00D41E15">
        <w:rPr>
          <w:noProof/>
        </w:rPr>
        <w:t>2007; Larson and Heymann</w:t>
      </w:r>
      <w:r w:rsidR="00D822F2">
        <w:rPr>
          <w:noProof/>
        </w:rPr>
        <w:t>,</w:t>
      </w:r>
      <w:r w:rsidR="00D41E15">
        <w:rPr>
          <w:noProof/>
        </w:rPr>
        <w:t xml:space="preserve"> 2010; Ozawa and Stack</w:t>
      </w:r>
      <w:r w:rsidR="00D822F2">
        <w:rPr>
          <w:noProof/>
        </w:rPr>
        <w:t>,</w:t>
      </w:r>
      <w:r w:rsidR="00D41E15">
        <w:rPr>
          <w:noProof/>
        </w:rPr>
        <w:t xml:space="preserve"> 2013; Platt and Kardia</w:t>
      </w:r>
      <w:r w:rsidR="00D822F2">
        <w:rPr>
          <w:noProof/>
        </w:rPr>
        <w:t>,</w:t>
      </w:r>
      <w:r w:rsidR="00367584">
        <w:rPr>
          <w:noProof/>
        </w:rPr>
        <w:t xml:space="preserve"> 2015;</w:t>
      </w:r>
      <w:r w:rsidR="00E460FB" w:rsidRPr="00BF0460">
        <w:rPr>
          <w:noProof/>
        </w:rPr>
        <w:t xml:space="preserve"> van der</w:t>
      </w:r>
      <w:r w:rsidR="00FA385D">
        <w:rPr>
          <w:noProof/>
        </w:rPr>
        <w:t xml:space="preserve"> Schee</w:t>
      </w:r>
      <w:r w:rsidR="00D822F2">
        <w:rPr>
          <w:noProof/>
        </w:rPr>
        <w:t xml:space="preserve"> </w:t>
      </w:r>
      <w:r w:rsidR="00D822F2">
        <w:rPr>
          <w:i/>
          <w:noProof/>
        </w:rPr>
        <w:t>et al,</w:t>
      </w:r>
      <w:r w:rsidR="00E460FB" w:rsidRPr="00BF0460">
        <w:rPr>
          <w:noProof/>
        </w:rPr>
        <w:t xml:space="preserve"> 2007)</w:t>
      </w:r>
      <w:r w:rsidR="00270480">
        <w:fldChar w:fldCharType="end"/>
      </w:r>
      <w:r w:rsidR="00E460FB">
        <w:t>.</w:t>
      </w:r>
      <w:r w:rsidR="00367584">
        <w:t xml:space="preserve"> </w:t>
      </w:r>
      <w:r w:rsidR="00C14600">
        <w:t xml:space="preserve">In this research, </w:t>
      </w:r>
      <w:r w:rsidR="00D44425">
        <w:t>a number of terms are used interchangeably to describe trust</w:t>
      </w:r>
      <w:r w:rsidR="0080414B">
        <w:t xml:space="preserve"> other than at the inter-personal level</w:t>
      </w:r>
      <w:r w:rsidR="00D44425">
        <w:t xml:space="preserve"> </w:t>
      </w:r>
      <w:r w:rsidR="00270480">
        <w:fldChar w:fldCharType="begin" w:fldLock="1"/>
      </w:r>
      <w:r w:rsidR="00D822F2">
        <w:instrText>ADDIN CSL_CITATION { "citationItems" : [ { "id" : "ITEM-1", "itemData" : { "abstract" : "Considering the underlying importance of trust, there is too little research into the understanding, protection and recovery of trust in health care systems, not only for the effective functioning of health care systems but also for society in general. Several researchers have pointed towards a contemporary crisis of trust in health care systems and there have been many examples that show the severe effects of mistrust. More research into public trust in health care systems could contribute to improving efficiency while protecting the health of the public.", "author" : [ { "dropping-particle" : "", "family" : "Gille", "given" : "Felix", "non-dropping-particle" : "", "parse-names" : false, "suffix" : "" }, { "dropping-particle" : "", "family" : "Smith", "given" : "Sarah", "non-dropping-particle" : "", "parse-names" : false, "suffix" : "" }, { "dropping-particle" : "", "family" : "Mays", "given" : "Nicholas", "non-dropping-particle" : "", "parse-names" : false, "suffix" : "" } ], "container-title" : "Journal of health services research &amp; policy", "id" : "ITEM-1", "issue" : "1", "issued" : { "date-parts" : [ [ "2014" ] ] }, "page" : "62-64", "title" : "Why public trust in health care systems matters and deserves greater research attention.", "type" : "article-journal", "volume" : "20" }, "uris" : [ "http://www.mendeley.com/documents/?uuid=100508c6-31e5-43ab-9788-f3db8e73e9d4" ] } ], "mendeley" : { "formattedCitation" : "(Gille et al., 2014)", "manualFormatting" : "(Gille et al, 2015)", "plainTextFormattedCitation" : "(Gille et al., 2014)", "previouslyFormattedCitation" : "(Gille et al., 2014)" }, "properties" : { "noteIndex" : 0 }, "schema" : "https://github.com/citation-style-language/schema/raw/master/csl-citation.json" }</w:instrText>
      </w:r>
      <w:r w:rsidR="00270480">
        <w:fldChar w:fldCharType="separate"/>
      </w:r>
      <w:r w:rsidR="00D822F2">
        <w:rPr>
          <w:noProof/>
        </w:rPr>
        <w:t xml:space="preserve">(Gille </w:t>
      </w:r>
      <w:r w:rsidR="00D822F2">
        <w:rPr>
          <w:i/>
          <w:noProof/>
        </w:rPr>
        <w:t xml:space="preserve">et al, </w:t>
      </w:r>
      <w:r w:rsidR="00486B18">
        <w:rPr>
          <w:noProof/>
        </w:rPr>
        <w:t>2015</w:t>
      </w:r>
      <w:r w:rsidR="00D44425" w:rsidRPr="00C803F2">
        <w:rPr>
          <w:noProof/>
        </w:rPr>
        <w:t>)</w:t>
      </w:r>
      <w:r w:rsidR="00270480">
        <w:fldChar w:fldCharType="end"/>
      </w:r>
      <w:r w:rsidR="00367584">
        <w:t xml:space="preserve">. </w:t>
      </w:r>
      <w:r w:rsidR="0080414B">
        <w:t>W</w:t>
      </w:r>
      <w:r w:rsidR="00512003">
        <w:t>e will</w:t>
      </w:r>
      <w:r w:rsidR="0080414B">
        <w:t xml:space="preserve"> use</w:t>
      </w:r>
      <w:r w:rsidR="00512003">
        <w:t xml:space="preserve"> the</w:t>
      </w:r>
      <w:r w:rsidR="0080414B">
        <w:t xml:space="preserve"> term</w:t>
      </w:r>
      <w:r w:rsidR="00512003">
        <w:t xml:space="preserve"> most widely used in</w:t>
      </w:r>
      <w:r w:rsidR="004722D5">
        <w:t xml:space="preserve"> the mass</w:t>
      </w:r>
      <w:r w:rsidR="00512003">
        <w:t xml:space="preserve"> media and scholarly writing in this context,</w:t>
      </w:r>
      <w:r w:rsidR="0080414B">
        <w:t xml:space="preserve"> namely,</w:t>
      </w:r>
      <w:r w:rsidR="00512003">
        <w:t xml:space="preserve"> public trust. </w:t>
      </w:r>
      <w:r w:rsidR="00F67CB6">
        <w:t>In the mass media,</w:t>
      </w:r>
      <w:r w:rsidR="00FC6E6C">
        <w:t xml:space="preserve"> the term public trust</w:t>
      </w:r>
      <w:r w:rsidR="00C803F2">
        <w:t xml:space="preserve"> is</w:t>
      </w:r>
      <w:r w:rsidR="00037A72">
        <w:t xml:space="preserve"> </w:t>
      </w:r>
      <w:r w:rsidR="00C803F2">
        <w:t>widely used in</w:t>
      </w:r>
      <w:r w:rsidR="00F67CB6">
        <w:t xml:space="preserve"> relation to</w:t>
      </w:r>
      <w:r w:rsidR="00504ED9">
        <w:t xml:space="preserve"> many</w:t>
      </w:r>
      <w:r w:rsidR="00C803F2">
        <w:t xml:space="preserve"> different</w:t>
      </w:r>
      <w:r w:rsidR="00990623">
        <w:t xml:space="preserve"> societal </w:t>
      </w:r>
      <w:r w:rsidR="002B30B6">
        <w:t>issues. In addition to the health care system</w:t>
      </w:r>
      <w:r w:rsidR="00C14600">
        <w:t>,</w:t>
      </w:r>
      <w:r w:rsidR="002B30B6">
        <w:t xml:space="preserve"> these include</w:t>
      </w:r>
      <w:r w:rsidR="0010316D">
        <w:t xml:space="preserve"> lately</w:t>
      </w:r>
      <w:r w:rsidR="0080414B">
        <w:t xml:space="preserve"> discussion of</w:t>
      </w:r>
      <w:r w:rsidR="002A26C4">
        <w:t xml:space="preserve"> the financial crisis, scandals around</w:t>
      </w:r>
      <w:r w:rsidR="00C14600">
        <w:t xml:space="preserve"> governments’</w:t>
      </w:r>
      <w:r w:rsidR="002A26C4">
        <w:t xml:space="preserve"> </w:t>
      </w:r>
      <w:r w:rsidR="00C14600">
        <w:t>security</w:t>
      </w:r>
      <w:r w:rsidR="002A26C4">
        <w:t xml:space="preserve"> service</w:t>
      </w:r>
      <w:r w:rsidR="006A2DF8">
        <w:t xml:space="preserve"> surveillance</w:t>
      </w:r>
      <w:r w:rsidR="002A26C4">
        <w:t xml:space="preserve"> or leaks of private information</w:t>
      </w:r>
      <w:r w:rsidR="00990623">
        <w:t xml:space="preserve"> from government</w:t>
      </w:r>
      <w:r w:rsidR="003126F7">
        <w:t>s</w:t>
      </w:r>
      <w:r w:rsidR="004722D5">
        <w:t xml:space="preserve"> and private companies</w:t>
      </w:r>
      <w:r w:rsidR="00216F1F">
        <w:t xml:space="preserve">. </w:t>
      </w:r>
      <w:r w:rsidR="003E536C">
        <w:t>At present</w:t>
      </w:r>
      <w:r w:rsidR="00C14600">
        <w:t>,</w:t>
      </w:r>
      <w:r w:rsidR="003E536C">
        <w:t xml:space="preserve"> i</w:t>
      </w:r>
      <w:r w:rsidR="00FC6E6C">
        <w:t>t appears that the term public trust</w:t>
      </w:r>
      <w:r w:rsidR="00C14600">
        <w:t xml:space="preserve"> primarily</w:t>
      </w:r>
      <w:r w:rsidR="006A2DF8">
        <w:t xml:space="preserve"> appears</w:t>
      </w:r>
      <w:r w:rsidR="00650762">
        <w:t xml:space="preserve"> in association with negative headlines. </w:t>
      </w:r>
      <w:r w:rsidR="0057430F">
        <w:t>It</w:t>
      </w:r>
      <w:r w:rsidR="004722D5">
        <w:t xml:space="preserve"> generally</w:t>
      </w:r>
      <w:r w:rsidR="00DE6BEB">
        <w:t xml:space="preserve"> hint</w:t>
      </w:r>
      <w:r w:rsidR="0006671E">
        <w:t>s</w:t>
      </w:r>
      <w:r w:rsidR="00DE6BEB">
        <w:t xml:space="preserve"> </w:t>
      </w:r>
      <w:r w:rsidR="00C14600">
        <w:t>at</w:t>
      </w:r>
      <w:r w:rsidR="0057430F">
        <w:t xml:space="preserve"> </w:t>
      </w:r>
      <w:r w:rsidR="00D60D22">
        <w:t>the</w:t>
      </w:r>
      <w:r w:rsidR="0057430F">
        <w:t xml:space="preserve"> need</w:t>
      </w:r>
      <w:r w:rsidR="004722D5">
        <w:t xml:space="preserve"> for</w:t>
      </w:r>
      <w:r w:rsidR="0057430F">
        <w:t xml:space="preserve"> the public</w:t>
      </w:r>
      <w:r w:rsidR="006A2DF8">
        <w:t xml:space="preserve"> openly</w:t>
      </w:r>
      <w:r w:rsidR="0057430F">
        <w:t xml:space="preserve"> to discuss </w:t>
      </w:r>
      <w:r w:rsidR="00FC6E6C">
        <w:t xml:space="preserve">public </w:t>
      </w:r>
      <w:r w:rsidR="00FC6E6C">
        <w:lastRenderedPageBreak/>
        <w:t>trust</w:t>
      </w:r>
      <w:r w:rsidR="00C14600">
        <w:t xml:space="preserve"> because it is</w:t>
      </w:r>
      <w:r w:rsidR="004722D5">
        <w:t xml:space="preserve"> perceived to be</w:t>
      </w:r>
      <w:r w:rsidR="00C14600">
        <w:t xml:space="preserve"> threatened</w:t>
      </w:r>
      <w:r w:rsidR="0057430F">
        <w:t>. However, s</w:t>
      </w:r>
      <w:r w:rsidR="002B30B6">
        <w:t xml:space="preserve">uch use of the term </w:t>
      </w:r>
      <w:r w:rsidR="006A2DF8">
        <w:t>‘</w:t>
      </w:r>
      <w:r w:rsidR="002B30B6">
        <w:t>public trust</w:t>
      </w:r>
      <w:r w:rsidR="006A2DF8">
        <w:t>’</w:t>
      </w:r>
      <w:r w:rsidR="002B30B6">
        <w:t xml:space="preserve"> assumes a common </w:t>
      </w:r>
      <w:r w:rsidR="00C803F2">
        <w:t>understa</w:t>
      </w:r>
      <w:r w:rsidR="00696233">
        <w:t>nding</w:t>
      </w:r>
      <w:r w:rsidR="00614B1C">
        <w:t xml:space="preserve"> </w:t>
      </w:r>
      <w:r w:rsidR="007E0BEA">
        <w:t>of</w:t>
      </w:r>
      <w:r w:rsidR="004722D5">
        <w:t xml:space="preserve"> the </w:t>
      </w:r>
      <w:r w:rsidR="007E0BEA">
        <w:t xml:space="preserve">term </w:t>
      </w:r>
      <w:r w:rsidR="00614B1C">
        <w:t>which is evidently not the case.</w:t>
      </w:r>
    </w:p>
    <w:p w:rsidR="00460C90" w:rsidRDefault="00460C90" w:rsidP="0057430F">
      <w:pPr>
        <w:pStyle w:val="Wissenschaftlich"/>
        <w:rPr>
          <w:i/>
        </w:rPr>
      </w:pPr>
    </w:p>
    <w:p w:rsidR="00512003" w:rsidRPr="00A47517" w:rsidRDefault="00A47517" w:rsidP="00FF50BF">
      <w:pPr>
        <w:pStyle w:val="Heading2"/>
      </w:pPr>
      <w:r>
        <w:t>Social theory on trust</w:t>
      </w:r>
      <w:r w:rsidR="00551881">
        <w:t xml:space="preserve"> </w:t>
      </w:r>
    </w:p>
    <w:p w:rsidR="005C073D" w:rsidRDefault="006A2DF8" w:rsidP="005C073D">
      <w:pPr>
        <w:pStyle w:val="Wissenschaftlich"/>
      </w:pPr>
      <w:r>
        <w:t>T</w:t>
      </w:r>
      <w:r w:rsidR="00C9680A">
        <w:t>o ground any refinement in understanding of what public trust means in the context of the health care system, it is necessary to look at social theory on trust.</w:t>
      </w:r>
      <w:r>
        <w:t xml:space="preserve"> </w:t>
      </w:r>
      <w:r w:rsidR="00C172A0">
        <w:t>One obvious</w:t>
      </w:r>
      <w:r>
        <w:t xml:space="preserve"> starting point is </w:t>
      </w:r>
      <w:proofErr w:type="spellStart"/>
      <w:r>
        <w:t>Niklas</w:t>
      </w:r>
      <w:proofErr w:type="spellEnd"/>
      <w:r>
        <w:t xml:space="preserve"> </w:t>
      </w:r>
      <w:proofErr w:type="spellStart"/>
      <w:r w:rsidR="00BE0652">
        <w:t>Luhmann’s</w:t>
      </w:r>
      <w:proofErr w:type="spellEnd"/>
      <w:r w:rsidR="00BE0652">
        <w:t xml:space="preserve"> </w:t>
      </w:r>
      <w:r w:rsidR="00BE0652" w:rsidRPr="00551881">
        <w:t>definition</w:t>
      </w:r>
      <w:r w:rsidR="00551881" w:rsidRPr="00551881">
        <w:t xml:space="preserve"> </w:t>
      </w:r>
      <w:r w:rsidR="00AA5320" w:rsidRPr="00551881">
        <w:t>of trust</w:t>
      </w:r>
      <w:r w:rsidR="00551881" w:rsidRPr="00551881">
        <w:t xml:space="preserve"> as a property inherent in relationships that reduces the complexity associated with </w:t>
      </w:r>
      <w:r w:rsidR="00A44F03" w:rsidRPr="00A44F03">
        <w:rPr>
          <w:highlight w:val="yellow"/>
        </w:rPr>
        <w:t>future</w:t>
      </w:r>
      <w:r w:rsidR="00551881" w:rsidRPr="00A44F03">
        <w:rPr>
          <w:highlight w:val="yellow"/>
        </w:rPr>
        <w:t xml:space="preserve"> unc</w:t>
      </w:r>
      <w:r w:rsidR="00AA5320" w:rsidRPr="00A44F03">
        <w:rPr>
          <w:highlight w:val="yellow"/>
        </w:rPr>
        <w:t>ertainty</w:t>
      </w:r>
      <w:r w:rsidR="00AA5320">
        <w:t xml:space="preserve"> (</w:t>
      </w:r>
      <w:proofErr w:type="spellStart"/>
      <w:r w:rsidR="00AA5320">
        <w:t>Luhmann</w:t>
      </w:r>
      <w:proofErr w:type="spellEnd"/>
      <w:r w:rsidR="00AA5320">
        <w:t>, 2009, p. 18)</w:t>
      </w:r>
      <w:r w:rsidR="00551881" w:rsidRPr="00551881">
        <w:t xml:space="preserve">. </w:t>
      </w:r>
      <w:proofErr w:type="spellStart"/>
      <w:r w:rsidR="00551881" w:rsidRPr="00551881">
        <w:t>Niklas</w:t>
      </w:r>
      <w:proofErr w:type="spellEnd"/>
      <w:r w:rsidR="00551881" w:rsidRPr="00551881">
        <w:t xml:space="preserve"> </w:t>
      </w:r>
      <w:proofErr w:type="spellStart"/>
      <w:r w:rsidR="00551881" w:rsidRPr="00551881">
        <w:t>Luhmann</w:t>
      </w:r>
      <w:proofErr w:type="spellEnd"/>
      <w:r w:rsidR="00551881" w:rsidRPr="00551881">
        <w:t xml:space="preserve"> has been influential for</w:t>
      </w:r>
      <w:r w:rsidR="00C172A0">
        <w:t xml:space="preserve"> the</w:t>
      </w:r>
      <w:r w:rsidR="00AA5320">
        <w:t xml:space="preserve"> </w:t>
      </w:r>
      <w:r w:rsidR="00551881" w:rsidRPr="00551881">
        <w:t>understanding of trust through his essay on trust</w:t>
      </w:r>
      <w:r w:rsidR="00C172A0">
        <w:t xml:space="preserve"> (</w:t>
      </w:r>
      <w:proofErr w:type="spellStart"/>
      <w:r w:rsidR="00C172A0" w:rsidRPr="00551881">
        <w:t>Luhmann</w:t>
      </w:r>
      <w:proofErr w:type="spellEnd"/>
      <w:r w:rsidR="00C172A0" w:rsidRPr="00551881">
        <w:t>, 2009</w:t>
      </w:r>
      <w:r w:rsidR="00C172A0">
        <w:t>),</w:t>
      </w:r>
      <w:r w:rsidR="00551881" w:rsidRPr="00551881">
        <w:t xml:space="preserve"> and </w:t>
      </w:r>
      <w:r w:rsidR="00C172A0">
        <w:t xml:space="preserve">his book </w:t>
      </w:r>
      <w:r w:rsidR="00551881" w:rsidRPr="00551881">
        <w:t>chapter on fami</w:t>
      </w:r>
      <w:r w:rsidR="00AA5320">
        <w:t>liarity, confidence and trust</w:t>
      </w:r>
      <w:r w:rsidR="00C172A0">
        <w:t xml:space="preserve"> (</w:t>
      </w:r>
      <w:proofErr w:type="spellStart"/>
      <w:r w:rsidR="00C172A0" w:rsidRPr="00551881">
        <w:t>Luhmann</w:t>
      </w:r>
      <w:proofErr w:type="spellEnd"/>
      <w:r w:rsidR="00C172A0" w:rsidRPr="00551881">
        <w:t>, 1988, Chapter 6</w:t>
      </w:r>
      <w:r w:rsidR="00C172A0">
        <w:t>)</w:t>
      </w:r>
      <w:r w:rsidR="00AA5320">
        <w:t xml:space="preserve">. </w:t>
      </w:r>
      <w:r w:rsidR="00551881" w:rsidRPr="00551881">
        <w:t>His work</w:t>
      </w:r>
      <w:r w:rsidR="00C172A0">
        <w:t xml:space="preserve"> has been</w:t>
      </w:r>
      <w:r w:rsidR="00551881" w:rsidRPr="00551881">
        <w:t xml:space="preserve"> extensively discussed by a number of recent authors (</w:t>
      </w:r>
      <w:proofErr w:type="spellStart"/>
      <w:r w:rsidR="00551881" w:rsidRPr="00551881">
        <w:t>Holmström</w:t>
      </w:r>
      <w:proofErr w:type="spellEnd"/>
      <w:r w:rsidR="00551881" w:rsidRPr="00551881">
        <w:t xml:space="preserve">, 2007; </w:t>
      </w:r>
      <w:proofErr w:type="spellStart"/>
      <w:r w:rsidR="00551881" w:rsidRPr="00551881">
        <w:t>Jalava</w:t>
      </w:r>
      <w:proofErr w:type="spellEnd"/>
      <w:r w:rsidR="00551881" w:rsidRPr="00551881">
        <w:t xml:space="preserve">, 2003; Meyer et al, 2008). </w:t>
      </w:r>
      <w:r w:rsidR="00C9680A">
        <w:t>Nevertheless,</w:t>
      </w:r>
      <w:r w:rsidR="00C172A0">
        <w:t xml:space="preserve"> </w:t>
      </w:r>
      <w:proofErr w:type="spellStart"/>
      <w:r w:rsidR="00C172A0">
        <w:t>Luhmann</w:t>
      </w:r>
      <w:proofErr w:type="spellEnd"/>
      <w:r w:rsidR="00C172A0">
        <w:t xml:space="preserve"> does not explicitly articulate the way in which the public through social interaction contributes to ‘public trust’.</w:t>
      </w:r>
      <w:r w:rsidR="00C9680A">
        <w:t xml:space="preserve"> </w:t>
      </w:r>
      <w:r w:rsidR="00C172A0">
        <w:t xml:space="preserve">This aspect is more central to the work of scholars such as </w:t>
      </w:r>
      <w:r w:rsidR="00C9680A">
        <w:t xml:space="preserve"> </w:t>
      </w:r>
      <w:r w:rsidR="005C073D">
        <w:t xml:space="preserve">Barbara </w:t>
      </w:r>
      <w:proofErr w:type="spellStart"/>
      <w:r w:rsidR="005C073D">
        <w:t>Misztal</w:t>
      </w:r>
      <w:proofErr w:type="spellEnd"/>
      <w:r w:rsidR="00C9680A">
        <w:t>, who</w:t>
      </w:r>
      <w:r w:rsidR="008E00C5">
        <w:t xml:space="preserve"> </w:t>
      </w:r>
      <w:r w:rsidR="005C073D">
        <w:t>discusse</w:t>
      </w:r>
      <w:r w:rsidR="008F262F">
        <w:t>s</w:t>
      </w:r>
      <w:r w:rsidR="005C073D">
        <w:t xml:space="preserve"> trust as a social construct </w:t>
      </w:r>
      <w:r w:rsidR="00270480">
        <w:fldChar w:fldCharType="begin" w:fldLock="1"/>
      </w:r>
      <w:r w:rsidR="004B29EF">
        <w:instrText>ADDIN CSL_CITATION { "citationItems" : [ { "id" : "ITEM-1", "itemData" : { "ISBN" : "0745612482", "author" : [ { "dropping-particle" : "", "family" : "Misztal", "given" : "Barbara A", "non-dropping-particle" : "", "parse-names" : false, "suffix" : "" } ], "edition" : "1st", "id" : "ITEM-1", "issued" : { "date-parts" : [ [ "1996" ] ] }, "number-of-pages" : "296", "publisher" : "Blackwell Publishers Inc", "publisher-place" : "Cambridge, MA, USA", "title" : "Trust in Modern Societies", "type" : "book" }, "uris" : [ "http://www.mendeley.com/documents/?uuid=cf91a036-3a1c-4262-ae26-860869278040" ] } ], "mendeley" : { "formattedCitation" : "(Misztal, 1996)", "plainTextFormattedCitation" : "(Misztal, 1996)", "previouslyFormattedCitation" : "(Misztal, 1996)" }, "properties" : { "noteIndex" : 0 }, "schema" : "https://github.com/citation-style-language/schema/raw/master/csl-citation.json" }</w:instrText>
      </w:r>
      <w:r w:rsidR="00270480">
        <w:fldChar w:fldCharType="separate"/>
      </w:r>
      <w:r w:rsidR="00322B0A" w:rsidRPr="00322B0A">
        <w:rPr>
          <w:noProof/>
        </w:rPr>
        <w:t>(Misztal, 1996)</w:t>
      </w:r>
      <w:r w:rsidR="00270480">
        <w:fldChar w:fldCharType="end"/>
      </w:r>
      <w:r w:rsidR="005C073D">
        <w:t xml:space="preserve">. </w:t>
      </w:r>
      <w:proofErr w:type="spellStart"/>
      <w:r w:rsidR="008E00C5">
        <w:t>Misztal</w:t>
      </w:r>
      <w:proofErr w:type="spellEnd"/>
      <w:r w:rsidR="00FC6E6C">
        <w:t xml:space="preserve"> show</w:t>
      </w:r>
      <w:r w:rsidR="00A47517">
        <w:t>s</w:t>
      </w:r>
      <w:r w:rsidR="00FC6E6C">
        <w:t xml:space="preserve"> how the understanding of trust</w:t>
      </w:r>
      <w:r w:rsidR="00A47517">
        <w:t xml:space="preserve"> has</w:t>
      </w:r>
      <w:r w:rsidR="005C073D">
        <w:t xml:space="preserve"> chang</w:t>
      </w:r>
      <w:r w:rsidR="00A47517">
        <w:t>ed as</w:t>
      </w:r>
      <w:r w:rsidR="005C073D">
        <w:t xml:space="preserve"> modern societies</w:t>
      </w:r>
      <w:r w:rsidR="00A47517">
        <w:t xml:space="preserve"> have developed</w:t>
      </w:r>
      <w:r w:rsidR="005C073D">
        <w:t xml:space="preserve"> as well as the increasing difficulty such </w:t>
      </w:r>
      <w:r w:rsidR="00FC6E6C">
        <w:t>societies face to attain trust</w:t>
      </w:r>
      <w:r w:rsidR="005C073D">
        <w:t xml:space="preserve"> (</w:t>
      </w:r>
      <w:proofErr w:type="spellStart"/>
      <w:r w:rsidR="00D822F2" w:rsidRPr="00322B0A">
        <w:rPr>
          <w:noProof/>
        </w:rPr>
        <w:t>Misztal</w:t>
      </w:r>
      <w:proofErr w:type="spellEnd"/>
      <w:r w:rsidR="00D822F2" w:rsidRPr="00322B0A">
        <w:rPr>
          <w:noProof/>
        </w:rPr>
        <w:t>, 1996</w:t>
      </w:r>
      <w:r w:rsidR="00D822F2">
        <w:rPr>
          <w:noProof/>
        </w:rPr>
        <w:t xml:space="preserve">, </w:t>
      </w:r>
      <w:r w:rsidR="005C073D">
        <w:t>p.1</w:t>
      </w:r>
      <w:proofErr w:type="gramStart"/>
      <w:r w:rsidR="005C073D">
        <w:t>,9</w:t>
      </w:r>
      <w:proofErr w:type="gramEnd"/>
      <w:r w:rsidR="005C073D">
        <w:t xml:space="preserve">). </w:t>
      </w:r>
      <w:r w:rsidR="00992FD6">
        <w:t xml:space="preserve">For </w:t>
      </w:r>
      <w:proofErr w:type="spellStart"/>
      <w:r w:rsidR="005C073D">
        <w:t>Misztal</w:t>
      </w:r>
      <w:proofErr w:type="spellEnd"/>
      <w:r w:rsidR="004722D5">
        <w:t>,</w:t>
      </w:r>
      <w:r w:rsidR="005C073D">
        <w:t xml:space="preserve"> ‘‘Trust’ is not seen as a regulatory mechanism but</w:t>
      </w:r>
      <w:r w:rsidR="00D822F2">
        <w:t xml:space="preserve"> rather as a public good’ (</w:t>
      </w:r>
      <w:proofErr w:type="spellStart"/>
      <w:r w:rsidR="00D822F2" w:rsidRPr="00322B0A">
        <w:rPr>
          <w:noProof/>
        </w:rPr>
        <w:t>Misztal</w:t>
      </w:r>
      <w:proofErr w:type="spellEnd"/>
      <w:r w:rsidR="00D822F2" w:rsidRPr="00322B0A">
        <w:rPr>
          <w:noProof/>
        </w:rPr>
        <w:t>, 1996</w:t>
      </w:r>
      <w:r w:rsidR="00D822F2">
        <w:rPr>
          <w:noProof/>
        </w:rPr>
        <w:t xml:space="preserve">, </w:t>
      </w:r>
      <w:r w:rsidR="00D822F2">
        <w:t xml:space="preserve">p.2, </w:t>
      </w:r>
      <w:r w:rsidR="005C073D">
        <w:t xml:space="preserve">12). As </w:t>
      </w:r>
      <w:proofErr w:type="spellStart"/>
      <w:r w:rsidR="005C073D">
        <w:t>Misz</w:t>
      </w:r>
      <w:r w:rsidR="00FC6E6C">
        <w:t>tal</w:t>
      </w:r>
      <w:proofErr w:type="spellEnd"/>
      <w:r w:rsidR="00FC6E6C">
        <w:t xml:space="preserve"> develops her definition of trust</w:t>
      </w:r>
      <w:r w:rsidR="005C073D">
        <w:t xml:space="preserve"> as essenti</w:t>
      </w:r>
      <w:r w:rsidR="00FC6E6C">
        <w:t>ally a social</w:t>
      </w:r>
      <w:r w:rsidR="00992FD6">
        <w:t xml:space="preserve"> phenomenon </w:t>
      </w:r>
      <w:r w:rsidR="005C073D">
        <w:t xml:space="preserve">based on communication, </w:t>
      </w:r>
      <w:r w:rsidR="00F16368">
        <w:t>she</w:t>
      </w:r>
      <w:r w:rsidR="005C073D">
        <w:t xml:space="preserve"> </w:t>
      </w:r>
      <w:r w:rsidR="009D454C">
        <w:t>incorporates</w:t>
      </w:r>
      <w:r w:rsidR="00FC6E6C">
        <w:t xml:space="preserve"> </w:t>
      </w:r>
      <w:proofErr w:type="spellStart"/>
      <w:r w:rsidR="00FC6E6C">
        <w:t>Jürgen</w:t>
      </w:r>
      <w:proofErr w:type="spellEnd"/>
      <w:r w:rsidR="00FC6E6C">
        <w:t xml:space="preserve"> </w:t>
      </w:r>
      <w:proofErr w:type="spellStart"/>
      <w:r w:rsidR="00FC6E6C">
        <w:t>Habermas</w:t>
      </w:r>
      <w:proofErr w:type="spellEnd"/>
      <w:r w:rsidR="00FC6E6C">
        <w:t xml:space="preserve">’ </w:t>
      </w:r>
      <w:r w:rsidR="005C073D">
        <w:t>T</w:t>
      </w:r>
      <w:r w:rsidR="00FC6E6C">
        <w:t>heory of Communicative Action</w:t>
      </w:r>
      <w:r w:rsidR="005C073D">
        <w:t xml:space="preserve">. </w:t>
      </w:r>
      <w:r w:rsidR="00F16368">
        <w:t xml:space="preserve">According to </w:t>
      </w:r>
      <w:proofErr w:type="spellStart"/>
      <w:r w:rsidR="00F16368">
        <w:t>Habermas</w:t>
      </w:r>
      <w:proofErr w:type="spellEnd"/>
      <w:r w:rsidR="00F16368">
        <w:t xml:space="preserve">, </w:t>
      </w:r>
      <w:r w:rsidR="000973B4">
        <w:t>communication</w:t>
      </w:r>
      <w:r w:rsidR="00F16368">
        <w:t xml:space="preserve"> </w:t>
      </w:r>
      <w:r w:rsidR="00E5625E">
        <w:t xml:space="preserve">is </w:t>
      </w:r>
      <w:r w:rsidR="00F16368">
        <w:t>built on</w:t>
      </w:r>
      <w:r w:rsidR="00096A83">
        <w:t xml:space="preserve"> mutual trust </w:t>
      </w:r>
      <w:r w:rsidR="004722D5">
        <w:t>between</w:t>
      </w:r>
      <w:r w:rsidR="00096A83">
        <w:t xml:space="preserve"> the communicating actors</w:t>
      </w:r>
      <w:r w:rsidR="00F16368">
        <w:t>. In turn</w:t>
      </w:r>
      <w:r w:rsidR="00096A83">
        <w:t>, communication itself coordinates social and political interaction (</w:t>
      </w:r>
      <w:proofErr w:type="spellStart"/>
      <w:r w:rsidR="00D822F2" w:rsidRPr="00322B0A">
        <w:rPr>
          <w:noProof/>
        </w:rPr>
        <w:t>Misztal</w:t>
      </w:r>
      <w:proofErr w:type="spellEnd"/>
      <w:r w:rsidR="00D822F2" w:rsidRPr="00322B0A">
        <w:rPr>
          <w:noProof/>
        </w:rPr>
        <w:t>, 1996</w:t>
      </w:r>
      <w:r w:rsidR="00D822F2">
        <w:rPr>
          <w:noProof/>
        </w:rPr>
        <w:t xml:space="preserve">, </w:t>
      </w:r>
      <w:r w:rsidR="00096A83">
        <w:t xml:space="preserve">p.13). </w:t>
      </w:r>
      <w:r w:rsidR="00C079E2">
        <w:t>Referring to Putnam and</w:t>
      </w:r>
      <w:r w:rsidR="00A47517">
        <w:t xml:space="preserve"> de</w:t>
      </w:r>
      <w:r w:rsidR="00C079E2">
        <w:t xml:space="preserve"> Tocqueville,</w:t>
      </w:r>
      <w:r w:rsidR="00F05E40">
        <w:t xml:space="preserve"> trust is described as a public good as well as being part of social capital. Trust here is sustained by social </w:t>
      </w:r>
      <w:r w:rsidR="00121A3E">
        <w:t>interaction</w:t>
      </w:r>
      <w:r w:rsidR="00F05E40">
        <w:t xml:space="preserve"> and </w:t>
      </w:r>
      <w:r w:rsidR="00F16368">
        <w:t xml:space="preserve">by the actions of an </w:t>
      </w:r>
      <w:r w:rsidR="00F05E40">
        <w:t xml:space="preserve">active citizenry. </w:t>
      </w:r>
      <w:r w:rsidR="00EC6A6A">
        <w:t>Understanding</w:t>
      </w:r>
      <w:r w:rsidR="00F05E40">
        <w:t xml:space="preserve"> trust equally as a property of social systems as well as</w:t>
      </w:r>
      <w:r w:rsidR="004722D5">
        <w:t xml:space="preserve"> an</w:t>
      </w:r>
      <w:r w:rsidR="00F05E40">
        <w:t xml:space="preserve"> emerging attribute of individual interaction overcome</w:t>
      </w:r>
      <w:r w:rsidR="00FF07FC">
        <w:t>s</w:t>
      </w:r>
      <w:r w:rsidR="00F05E40">
        <w:t xml:space="preserve"> the conceptual distinction</w:t>
      </w:r>
      <w:r w:rsidR="00FF07FC">
        <w:t xml:space="preserve"> between trust as</w:t>
      </w:r>
      <w:r w:rsidR="00F05E40">
        <w:t xml:space="preserve"> a personal </w:t>
      </w:r>
      <w:r w:rsidR="008F262F">
        <w:t xml:space="preserve">property and trust as </w:t>
      </w:r>
      <w:r w:rsidR="00FF07FC">
        <w:t>a</w:t>
      </w:r>
      <w:r w:rsidR="00F05E40">
        <w:t xml:space="preserve"> systemic property (</w:t>
      </w:r>
      <w:proofErr w:type="spellStart"/>
      <w:r w:rsidR="00D822F2" w:rsidRPr="00322B0A">
        <w:rPr>
          <w:noProof/>
        </w:rPr>
        <w:t>Misztal</w:t>
      </w:r>
      <w:proofErr w:type="spellEnd"/>
      <w:r w:rsidR="00D822F2" w:rsidRPr="00322B0A">
        <w:rPr>
          <w:noProof/>
        </w:rPr>
        <w:t>, 1996</w:t>
      </w:r>
      <w:r w:rsidR="00D822F2">
        <w:rPr>
          <w:noProof/>
        </w:rPr>
        <w:t xml:space="preserve">, </w:t>
      </w:r>
      <w:r w:rsidR="00F05E40">
        <w:t>p.14).</w:t>
      </w:r>
      <w:r w:rsidR="00D50E97">
        <w:t xml:space="preserve"> </w:t>
      </w:r>
    </w:p>
    <w:p w:rsidR="005C073D" w:rsidRDefault="005C073D" w:rsidP="005C073D">
      <w:pPr>
        <w:pStyle w:val="Wissenschaftlich"/>
      </w:pPr>
    </w:p>
    <w:p w:rsidR="005C073D" w:rsidRDefault="005C073D" w:rsidP="005C073D">
      <w:pPr>
        <w:pStyle w:val="Wissenschaftlich"/>
      </w:pPr>
      <w:r>
        <w:t>As a result of rev</w:t>
      </w:r>
      <w:r w:rsidR="000973B4">
        <w:t xml:space="preserve">iewing the ‘functions of trust’, </w:t>
      </w:r>
      <w:proofErr w:type="spellStart"/>
      <w:r>
        <w:t>Misztal</w:t>
      </w:r>
      <w:proofErr w:type="spellEnd"/>
      <w:r w:rsidR="00F16368">
        <w:t xml:space="preserve"> </w:t>
      </w:r>
      <w:r w:rsidR="00B35160">
        <w:t>propos</w:t>
      </w:r>
      <w:r w:rsidR="00A47517">
        <w:t>es</w:t>
      </w:r>
      <w:r>
        <w:t xml:space="preserve"> a synthetic a</w:t>
      </w:r>
      <w:r w:rsidR="00FC6E6C">
        <w:t>pproach to understanding trust</w:t>
      </w:r>
      <w:r>
        <w:t xml:space="preserve"> as a phenomenon consisting of three types of order</w:t>
      </w:r>
      <w:r w:rsidR="009734C7">
        <w:t>.</w:t>
      </w:r>
      <w:r>
        <w:t xml:space="preserve">  </w:t>
      </w:r>
      <w:r w:rsidR="009734C7">
        <w:t>First, there is t</w:t>
      </w:r>
      <w:r w:rsidR="00FE5DA0">
        <w:t xml:space="preserve">rust as </w:t>
      </w:r>
      <w:r w:rsidR="00FF07FC">
        <w:t>h</w:t>
      </w:r>
      <w:r>
        <w:t>abitus (</w:t>
      </w:r>
      <w:r w:rsidR="009734C7">
        <w:t xml:space="preserve">producing </w:t>
      </w:r>
      <w:r>
        <w:t>stable order) trans</w:t>
      </w:r>
      <w:r w:rsidR="008E00C5">
        <w:t xml:space="preserve">lated into practice as </w:t>
      </w:r>
      <w:r w:rsidR="00FF07FC">
        <w:t>h</w:t>
      </w:r>
      <w:r w:rsidR="008E00C5">
        <w:t>abit, r</w:t>
      </w:r>
      <w:r>
        <w:t>eputation</w:t>
      </w:r>
      <w:r w:rsidR="00CC5A52">
        <w:t xml:space="preserve"> and memory. The stable order of trust is a mechanism to cope with uncertainty</w:t>
      </w:r>
      <w:r w:rsidR="008F262F">
        <w:t>,</w:t>
      </w:r>
      <w:r w:rsidR="00CC5A52">
        <w:t xml:space="preserve"> as</w:t>
      </w:r>
      <w:r w:rsidR="009734C7">
        <w:t xml:space="preserve"> shown for instance</w:t>
      </w:r>
      <w:r w:rsidR="00CC5A52">
        <w:t xml:space="preserve"> in daily routines </w:t>
      </w:r>
      <w:r w:rsidR="008F262F">
        <w:t>based on</w:t>
      </w:r>
      <w:r w:rsidR="00CC5A52">
        <w:t xml:space="preserve"> </w:t>
      </w:r>
      <w:r w:rsidR="00DA6E92">
        <w:t>‘stable reputations and tacit memories’</w:t>
      </w:r>
      <w:r w:rsidR="00CC5A52">
        <w:t xml:space="preserve"> (</w:t>
      </w:r>
      <w:proofErr w:type="spellStart"/>
      <w:r w:rsidR="00CC5A52">
        <w:t>Misztal</w:t>
      </w:r>
      <w:proofErr w:type="spellEnd"/>
      <w:r w:rsidR="00CC5A52">
        <w:t xml:space="preserve">, 1996, p.102). </w:t>
      </w:r>
      <w:r w:rsidR="009734C7">
        <w:t xml:space="preserve">Second, there </w:t>
      </w:r>
      <w:r w:rsidR="00C9680A">
        <w:t>is trust</w:t>
      </w:r>
      <w:r w:rsidR="00FE5DA0">
        <w:t xml:space="preserve"> as </w:t>
      </w:r>
      <w:r w:rsidR="008E00C5">
        <w:t>p</w:t>
      </w:r>
      <w:r>
        <w:t>assion (</w:t>
      </w:r>
      <w:r w:rsidR="009734C7">
        <w:t xml:space="preserve">producing </w:t>
      </w:r>
      <w:r>
        <w:t>cohesive order) transl</w:t>
      </w:r>
      <w:r w:rsidR="008E00C5">
        <w:t xml:space="preserve">ated into practice as </w:t>
      </w:r>
      <w:r w:rsidR="00FF07FC">
        <w:t>f</w:t>
      </w:r>
      <w:r w:rsidR="00CC5A52">
        <w:t xml:space="preserve">amily, friends </w:t>
      </w:r>
      <w:r w:rsidR="00CC5A52">
        <w:lastRenderedPageBreak/>
        <w:t xml:space="preserve">and society. </w:t>
      </w:r>
      <w:r w:rsidR="00CC5A52" w:rsidRPr="00CC5A52">
        <w:t xml:space="preserve">The </w:t>
      </w:r>
      <w:r w:rsidR="00CC5A52">
        <w:t>cohesive</w:t>
      </w:r>
      <w:r w:rsidR="00CC5A52" w:rsidRPr="00CC5A52">
        <w:t xml:space="preserve"> order of trust</w:t>
      </w:r>
      <w:r w:rsidR="008E00C5">
        <w:t xml:space="preserve"> </w:t>
      </w:r>
      <w:r w:rsidR="00DA6E92">
        <w:t>change</w:t>
      </w:r>
      <w:r w:rsidR="009F4E0E">
        <w:t>d</w:t>
      </w:r>
      <w:r w:rsidR="009734C7">
        <w:t xml:space="preserve"> under the impact of</w:t>
      </w:r>
      <w:r w:rsidR="00DA6E92">
        <w:t xml:space="preserve"> modernity from roots of trust in </w:t>
      </w:r>
      <w:r w:rsidR="009734C7">
        <w:t>the family</w:t>
      </w:r>
      <w:r w:rsidR="00DA6E92">
        <w:t xml:space="preserve"> to mutual trust in society based on communication (</w:t>
      </w:r>
      <w:proofErr w:type="spellStart"/>
      <w:r w:rsidR="00DA6E92">
        <w:t>Misztal</w:t>
      </w:r>
      <w:proofErr w:type="spellEnd"/>
      <w:r w:rsidR="00DA6E92">
        <w:t>, 1996, p. 157,</w:t>
      </w:r>
      <w:r w:rsidR="009F4E0E">
        <w:t xml:space="preserve"> </w:t>
      </w:r>
      <w:r w:rsidR="00DA6E92">
        <w:t>206)</w:t>
      </w:r>
      <w:r w:rsidR="009734C7">
        <w:t>.  Third, there is</w:t>
      </w:r>
      <w:r w:rsidR="00DA6E92">
        <w:t xml:space="preserve"> t</w:t>
      </w:r>
      <w:r w:rsidR="00FE5DA0">
        <w:t xml:space="preserve">rust as </w:t>
      </w:r>
      <w:r w:rsidR="008E00C5">
        <w:t>p</w:t>
      </w:r>
      <w:r>
        <w:t>olicy (</w:t>
      </w:r>
      <w:r w:rsidR="009734C7">
        <w:t xml:space="preserve">producing </w:t>
      </w:r>
      <w:r>
        <w:t>collaborative order) translated</w:t>
      </w:r>
      <w:r w:rsidR="008E00C5">
        <w:t xml:space="preserve"> into practice as </w:t>
      </w:r>
      <w:r w:rsidR="005E2C71">
        <w:t>s</w:t>
      </w:r>
      <w:r w:rsidR="008E00C5">
        <w:t xml:space="preserve">olidarity, toleration and </w:t>
      </w:r>
      <w:r w:rsidR="00FE5DA0">
        <w:t xml:space="preserve">democratic </w:t>
      </w:r>
      <w:r w:rsidR="008E00C5">
        <w:t>l</w:t>
      </w:r>
      <w:r>
        <w:t>egitimacy (</w:t>
      </w:r>
      <w:proofErr w:type="spellStart"/>
      <w:r w:rsidR="00D822F2" w:rsidRPr="00322B0A">
        <w:rPr>
          <w:noProof/>
        </w:rPr>
        <w:t>Misztal</w:t>
      </w:r>
      <w:proofErr w:type="spellEnd"/>
      <w:r w:rsidR="00D822F2" w:rsidRPr="00322B0A">
        <w:rPr>
          <w:noProof/>
        </w:rPr>
        <w:t>, 1996</w:t>
      </w:r>
      <w:r w:rsidR="00D822F2">
        <w:rPr>
          <w:noProof/>
        </w:rPr>
        <w:t xml:space="preserve">, </w:t>
      </w:r>
      <w:r>
        <w:t xml:space="preserve">p.101). </w:t>
      </w:r>
      <w:r w:rsidR="009734C7">
        <w:t>C</w:t>
      </w:r>
      <w:r>
        <w:t>entral to</w:t>
      </w:r>
      <w:r w:rsidR="009734C7">
        <w:t xml:space="preserve"> </w:t>
      </w:r>
      <w:proofErr w:type="spellStart"/>
      <w:r w:rsidR="009734C7">
        <w:t>Misztal’s</w:t>
      </w:r>
      <w:proofErr w:type="spellEnd"/>
      <w:r>
        <w:t xml:space="preserve"> discussion</w:t>
      </w:r>
      <w:r w:rsidR="009734C7">
        <w:t xml:space="preserve"> of collaborative order</w:t>
      </w:r>
      <w:r>
        <w:t xml:space="preserve"> is the concept of civil society as the basis for democratic legitima</w:t>
      </w:r>
      <w:r w:rsidR="009D454C">
        <w:t>cy in the modern world (</w:t>
      </w:r>
      <w:proofErr w:type="spellStart"/>
      <w:r w:rsidR="00D822F2" w:rsidRPr="00322B0A">
        <w:rPr>
          <w:noProof/>
        </w:rPr>
        <w:t>Misztal</w:t>
      </w:r>
      <w:proofErr w:type="spellEnd"/>
      <w:r w:rsidR="00D822F2" w:rsidRPr="00322B0A">
        <w:rPr>
          <w:noProof/>
        </w:rPr>
        <w:t>, 1996</w:t>
      </w:r>
      <w:r w:rsidR="00D822F2">
        <w:rPr>
          <w:noProof/>
        </w:rPr>
        <w:t xml:space="preserve">, </w:t>
      </w:r>
      <w:r w:rsidR="009D454C">
        <w:t>p.212).</w:t>
      </w:r>
      <w:r w:rsidR="00322B0A">
        <w:t xml:space="preserve"> </w:t>
      </w:r>
      <w:r w:rsidR="00635908">
        <w:t>Since</w:t>
      </w:r>
      <w:r>
        <w:t xml:space="preserve"> the separation of the ‘public’ and ‘private’ spheres has become extreme in Western societies</w:t>
      </w:r>
      <w:r w:rsidR="00E259B1">
        <w:t xml:space="preserve"> due to fragmentation of society and individualisation of modern social structure</w:t>
      </w:r>
      <w:r>
        <w:t>, institutional designs of modern democracies must be base</w:t>
      </w:r>
      <w:r w:rsidR="00FE5DA0">
        <w:t xml:space="preserve">d on solidarity and trust </w:t>
      </w:r>
      <w:r w:rsidR="00E259B1">
        <w:t>to counteract the ongoing separation</w:t>
      </w:r>
      <w:r w:rsidR="00460C90">
        <w:t xml:space="preserve"> between the individual and society</w:t>
      </w:r>
      <w:r w:rsidR="00E259B1">
        <w:t xml:space="preserve"> </w:t>
      </w:r>
      <w:r w:rsidR="00FE5DA0">
        <w:t>(</w:t>
      </w:r>
      <w:proofErr w:type="spellStart"/>
      <w:r w:rsidR="00D822F2" w:rsidRPr="00322B0A">
        <w:rPr>
          <w:noProof/>
        </w:rPr>
        <w:t>Misztal</w:t>
      </w:r>
      <w:proofErr w:type="spellEnd"/>
      <w:r w:rsidR="00D822F2" w:rsidRPr="00322B0A">
        <w:rPr>
          <w:noProof/>
        </w:rPr>
        <w:t>, 1996</w:t>
      </w:r>
      <w:r w:rsidR="00D822F2">
        <w:rPr>
          <w:noProof/>
        </w:rPr>
        <w:t xml:space="preserve">, </w:t>
      </w:r>
      <w:r w:rsidR="00FE5DA0">
        <w:t>p.217</w:t>
      </w:r>
      <w:r>
        <w:t xml:space="preserve">). </w:t>
      </w:r>
      <w:r w:rsidR="009734C7">
        <w:t>She proposes a</w:t>
      </w:r>
      <w:r>
        <w:t xml:space="preserve"> strategy to support s</w:t>
      </w:r>
      <w:r w:rsidR="00FC6E6C">
        <w:t>olidarity by a policy of trust</w:t>
      </w:r>
      <w:r w:rsidR="009734C7">
        <w:t xml:space="preserve"> designed</w:t>
      </w:r>
      <w:r>
        <w:t xml:space="preserve"> to satisfy economic interests, embed the cultural view of the rela</w:t>
      </w:r>
      <w:r w:rsidR="00992FD6">
        <w:t>tionship between self and state</w:t>
      </w:r>
      <w:r>
        <w:t>, and facilitate freedom</w:t>
      </w:r>
      <w:r w:rsidR="00F16368">
        <w:t>s</w:t>
      </w:r>
      <w:r>
        <w:t xml:space="preserve"> of association</w:t>
      </w:r>
      <w:r w:rsidR="00F16368">
        <w:t>, speech</w:t>
      </w:r>
      <w:r>
        <w:t xml:space="preserve"> and religion</w:t>
      </w:r>
      <w:r w:rsidR="00E259B1">
        <w:t>. This strategy should provide reason and trigger people to get involved with each other in</w:t>
      </w:r>
      <w:r w:rsidR="009734C7">
        <w:t xml:space="preserve"> the</w:t>
      </w:r>
      <w:r w:rsidR="00E259B1">
        <w:t xml:space="preserve"> public sphere</w:t>
      </w:r>
      <w:r>
        <w:t xml:space="preserve"> (</w:t>
      </w:r>
      <w:proofErr w:type="spellStart"/>
      <w:r w:rsidR="00D822F2" w:rsidRPr="00322B0A">
        <w:rPr>
          <w:noProof/>
        </w:rPr>
        <w:t>Misztal</w:t>
      </w:r>
      <w:proofErr w:type="spellEnd"/>
      <w:r w:rsidR="00D822F2" w:rsidRPr="00322B0A">
        <w:rPr>
          <w:noProof/>
        </w:rPr>
        <w:t>, 1996</w:t>
      </w:r>
      <w:r w:rsidR="00D822F2">
        <w:rPr>
          <w:noProof/>
        </w:rPr>
        <w:t xml:space="preserve">, </w:t>
      </w:r>
      <w:r>
        <w:t xml:space="preserve">p. 219). </w:t>
      </w:r>
    </w:p>
    <w:p w:rsidR="00F449CE" w:rsidRDefault="005226DD" w:rsidP="005C073D">
      <w:pPr>
        <w:pStyle w:val="Wissenschaftlich"/>
      </w:pPr>
      <w:r>
        <w:t xml:space="preserve">Discussing </w:t>
      </w:r>
      <w:r w:rsidR="00D16417">
        <w:t xml:space="preserve">public </w:t>
      </w:r>
      <w:r w:rsidR="00F449CE">
        <w:t xml:space="preserve">trust </w:t>
      </w:r>
      <w:r>
        <w:t>with respect to</w:t>
      </w:r>
      <w:r w:rsidR="00F449CE">
        <w:t xml:space="preserve"> </w:t>
      </w:r>
      <w:r w:rsidR="00D16417">
        <w:t xml:space="preserve">active </w:t>
      </w:r>
      <w:r w:rsidR="00C33A3C">
        <w:t>citizenship</w:t>
      </w:r>
      <w:r w:rsidR="005271D0">
        <w:t>, democracy</w:t>
      </w:r>
      <w:r w:rsidR="00F449CE">
        <w:t xml:space="preserve"> and solidarity</w:t>
      </w:r>
      <w:r w:rsidR="00F16368">
        <w:t>,</w:t>
      </w:r>
      <w:r w:rsidR="00F449CE">
        <w:t xml:space="preserve"> and </w:t>
      </w:r>
      <w:r w:rsidR="00F16368">
        <w:t>stressing its</w:t>
      </w:r>
      <w:r w:rsidR="00F449CE">
        <w:t xml:space="preserve"> importance for social life in the public sphere </w:t>
      </w:r>
      <w:r w:rsidR="00F16368">
        <w:t>are also themes taken up by other theorists of trust</w:t>
      </w:r>
      <w:r w:rsidR="00F449CE">
        <w:t xml:space="preserve"> such as</w:t>
      </w:r>
      <w:r w:rsidR="005271D0">
        <w:t xml:space="preserve"> O’Neill</w:t>
      </w:r>
      <w:r w:rsidR="00F16368">
        <w:t xml:space="preserve"> (2002)</w:t>
      </w:r>
      <w:r w:rsidR="005271D0">
        <w:t>,</w:t>
      </w:r>
      <w:r w:rsidR="00F449CE">
        <w:t xml:space="preserve"> Fukuyama</w:t>
      </w:r>
      <w:r w:rsidR="00F16368">
        <w:t xml:space="preserve"> (1995)</w:t>
      </w:r>
      <w:r w:rsidR="00F449CE">
        <w:t xml:space="preserve">, </w:t>
      </w:r>
      <w:proofErr w:type="spellStart"/>
      <w:r w:rsidR="00F449CE">
        <w:t>Sztompka</w:t>
      </w:r>
      <w:proofErr w:type="spellEnd"/>
      <w:r w:rsidR="00F16368">
        <w:t xml:space="preserve"> (1999)</w:t>
      </w:r>
      <w:r w:rsidR="00F449CE">
        <w:t>, Seligman</w:t>
      </w:r>
      <w:r w:rsidR="00F16368">
        <w:t xml:space="preserve"> (1997)</w:t>
      </w:r>
      <w:r w:rsidR="00F449CE">
        <w:t xml:space="preserve"> </w:t>
      </w:r>
      <w:r w:rsidR="00F16368">
        <w:t>and</w:t>
      </w:r>
      <w:r w:rsidR="00F449CE">
        <w:t xml:space="preserve"> </w:t>
      </w:r>
      <w:proofErr w:type="spellStart"/>
      <w:r w:rsidR="00F449CE">
        <w:t>Papakostas</w:t>
      </w:r>
      <w:proofErr w:type="spellEnd"/>
      <w:r w:rsidR="00F16368">
        <w:t xml:space="preserve"> (2012)</w:t>
      </w:r>
      <w:r w:rsidR="0059613A">
        <w:t>.</w:t>
      </w:r>
      <w:r w:rsidR="00F449CE">
        <w:t xml:space="preserve"> </w:t>
      </w:r>
      <w:r w:rsidR="005271D0">
        <w:t xml:space="preserve">O’Neill describes the process of democratic legitimisation in bioethics which increases public trust </w:t>
      </w:r>
      <w:r w:rsidR="00270480">
        <w:fldChar w:fldCharType="begin" w:fldLock="1"/>
      </w:r>
      <w:r w:rsidR="00D16417">
        <w:instrText>ADDIN CSL_CITATION { "citationItems" : [ { "id" : "ITEM-1", "itemData" : { "ISBN" : "0521894530", "author" : [ { "dropping-particle" : "", "family" : "O'Neill", "given" : "Onora", "non-dropping-particle" : "", "parse-names" : false, "suffix" : "" } ], "edition" : "1", "id" : "ITEM-1", "issued" : { "date-parts" : [ [ "2002" ] ] }, "number-of-pages" : "228", "publisher" : "Cambridge University Press", "publisher-place" : "Cambridge, UK", "title" : "Autonomy and Trust in Bioethics (Gifford Lectures)", "type" : "book" }, "locator" : "169-174", "uris" : [ "http://www.mendeley.com/documents/?uuid=abf78cb3-d6c6-4985-85e4-6a511256d154" ] } ], "mendeley" : { "formattedCitation" : "(O\u2019Neill, 2002, pp. 169\u2013174)", "plainTextFormattedCitation" : "(O\u2019Neill, 2002, pp. 169\u2013174)", "previouslyFormattedCitation" : "(O\u2019Neill, 2002, pp. 169\u2013174)" }, "properties" : { "noteIndex" : 0 }, "schema" : "https://github.com/citation-style-language/schema/raw/master/csl-citation.json" }</w:instrText>
      </w:r>
      <w:r w:rsidR="00270480">
        <w:fldChar w:fldCharType="separate"/>
      </w:r>
      <w:r w:rsidR="005271D0" w:rsidRPr="005271D0">
        <w:rPr>
          <w:noProof/>
        </w:rPr>
        <w:t>(O’Neill, 2002, pp. 169–174)</w:t>
      </w:r>
      <w:r w:rsidR="00270480">
        <w:fldChar w:fldCharType="end"/>
      </w:r>
      <w:r w:rsidR="005271D0">
        <w:t xml:space="preserve">. Here two </w:t>
      </w:r>
      <w:r w:rsidR="00635908">
        <w:t>ways</w:t>
      </w:r>
      <w:r w:rsidR="005271D0">
        <w:t xml:space="preserve"> to increase public trust are discussed both</w:t>
      </w:r>
      <w:r w:rsidR="009734C7">
        <w:t xml:space="preserve"> concerned with</w:t>
      </w:r>
      <w:r w:rsidR="005271D0">
        <w:t xml:space="preserve"> engaging active citizens</w:t>
      </w:r>
      <w:r w:rsidR="008F262F">
        <w:t xml:space="preserve"> in deliberation</w:t>
      </w:r>
      <w:r w:rsidR="005271D0">
        <w:t xml:space="preserve">: </w:t>
      </w:r>
      <w:r w:rsidR="00D16417">
        <w:t>small</w:t>
      </w:r>
      <w:r w:rsidR="009734C7">
        <w:t>-</w:t>
      </w:r>
      <w:r w:rsidR="00D16417">
        <w:t xml:space="preserve">scale </w:t>
      </w:r>
      <w:r w:rsidR="000516FB" w:rsidRPr="00FF50BF">
        <w:t>citizen</w:t>
      </w:r>
      <w:r w:rsidR="009734C7" w:rsidRPr="00FF50BF">
        <w:t>’s</w:t>
      </w:r>
      <w:r w:rsidR="000516FB" w:rsidRPr="00FF50BF">
        <w:t xml:space="preserve"> juries</w:t>
      </w:r>
      <w:r w:rsidR="00F16368">
        <w:t>;</w:t>
      </w:r>
      <w:r w:rsidR="005271D0">
        <w:t xml:space="preserve"> and </w:t>
      </w:r>
      <w:r w:rsidR="00D16417">
        <w:t xml:space="preserve">large scale citizen’s fora and consensus conferences. </w:t>
      </w:r>
      <w:r w:rsidR="00460C90">
        <w:t xml:space="preserve">Similarly, </w:t>
      </w:r>
      <w:r w:rsidR="00D16417">
        <w:t xml:space="preserve">Fukuyama sees trust as ‘the expectation that arises within a community of regular, honest and cooperative behaviour, based on commonly shared norms, on the part of other members of the community’ </w:t>
      </w:r>
      <w:r w:rsidR="00270480">
        <w:fldChar w:fldCharType="begin" w:fldLock="1"/>
      </w:r>
      <w:r w:rsidR="00C33A3C">
        <w:instrText>ADDIN CSL_CITATION { "citationItems" : [ { "id" : "ITEM-1", "itemData" : { "ISBN" : "0029109760", "PMID" : "1675726", "abstract" : "In Trust, a sweeping assessment of the emerging global economic order \"after History,\" Fukuyama examines a wide range of national cultures in order to divine the hidden principles that make a good and prosperous society, and his findings strongly challenge the orthodoxies of both left and right. In fact, economic life is pervaded by culture and depends, Fukuyama maintains, on moral bonds of social trust. This is the unspoken, unwritten bond between fellow citizens that facilitates transactions, empowers individual creativity, and justifies collective action. In the global struggle for economic predominance that is now upon us - a struggle in which cultural differences will become the chief determinant of national success - the social capital represented by trust will be as important as physical capital. But trust varies greatly from one society to another, and a map of how social capital is distributed around the world yields many surprises. The greatness of this country, he maintains, was built not on its imagined ethos of individualism but on the cohesiveness of its civil associations and the strength of its communities. But Fukuyama warns that our drift into a more and more extreme rights-centered individualism - a radical departure from our past communitarian tradition - holds more peril for the future of America than any competition from abroad.", "author" : [ { "dropping-particle" : "", "family" : "Fukuyama", "given" : "Francis", "non-dropping-particle" : "", "parse-names" : false, "suffix" : "" } ], "id" : "ITEM-1", "issued" : { "date-parts" : [ [ "1995" ] ] }, "note" : "95019320\nFrancis Fukuyama.\n24 cm.\nIncludes bibliographical references (p. 421-441) and index.", "number-of-pages" : "xv, 458 p.", "publisher" : "Free Press", "publisher-place" : "New York, NY", "title" : "Trust : the social virtues and the creation of prosperity", "type" : "book" }, "locator" : "26", "uris" : [ "http://www.mendeley.com/documents/?uuid=651a4467-a8e0-48b4-ad51-4a955914cbee" ] } ], "mendeley" : { "formattedCitation" : "(Fukuyama, 1995, p. 26)", "plainTextFormattedCitation" : "(Fukuyama, 1995, p. 26)", "previouslyFormattedCitation" : "(Fukuyama, 1995, p. 26)" }, "properties" : { "noteIndex" : 0 }, "schema" : "https://github.com/citation-style-language/schema/raw/master/csl-citation.json" }</w:instrText>
      </w:r>
      <w:r w:rsidR="00270480">
        <w:fldChar w:fldCharType="separate"/>
      </w:r>
      <w:r w:rsidR="00D16417" w:rsidRPr="00D16417">
        <w:rPr>
          <w:noProof/>
        </w:rPr>
        <w:t>(Fukuyama, 1995, p. 26)</w:t>
      </w:r>
      <w:r w:rsidR="00270480">
        <w:fldChar w:fldCharType="end"/>
      </w:r>
      <w:r w:rsidR="00C33A3C">
        <w:t>.</w:t>
      </w:r>
      <w:r w:rsidR="00D16417">
        <w:t xml:space="preserve"> </w:t>
      </w:r>
      <w:r w:rsidR="00C33A3C">
        <w:t>With this community</w:t>
      </w:r>
      <w:r w:rsidR="00916A1B">
        <w:t>-</w:t>
      </w:r>
      <w:r w:rsidR="00C33A3C">
        <w:t xml:space="preserve">focused understanding of trust, </w:t>
      </w:r>
      <w:r w:rsidR="00D16417">
        <w:t xml:space="preserve">he </w:t>
      </w:r>
      <w:r w:rsidR="00916A1B">
        <w:t>identifies</w:t>
      </w:r>
      <w:r w:rsidR="00D16417">
        <w:t xml:space="preserve"> social capital</w:t>
      </w:r>
      <w:r w:rsidR="00916A1B">
        <w:t xml:space="preserve"> as</w:t>
      </w:r>
      <w:r w:rsidR="00D16417">
        <w:t xml:space="preserve"> arising from the prevalence of trust, which </w:t>
      </w:r>
      <w:r w:rsidR="00C33A3C">
        <w:t>requires</w:t>
      </w:r>
      <w:r w:rsidR="008F262F">
        <w:t xml:space="preserve"> that</w:t>
      </w:r>
      <w:r w:rsidR="00AD3BE1">
        <w:t xml:space="preserve"> individuals in society</w:t>
      </w:r>
      <w:r w:rsidR="008F262F">
        <w:t xml:space="preserve"> have norms in common so that they can</w:t>
      </w:r>
      <w:r w:rsidR="00AD3BE1">
        <w:t xml:space="preserve"> build public trust</w:t>
      </w:r>
      <w:r w:rsidR="00C33A3C">
        <w:t xml:space="preserve">. In line with Fukuyama, </w:t>
      </w:r>
      <w:proofErr w:type="spellStart"/>
      <w:r w:rsidR="00C33A3C">
        <w:t>Sztompka</w:t>
      </w:r>
      <w:proofErr w:type="spellEnd"/>
      <w:r w:rsidR="008F262F">
        <w:t xml:space="preserve"> also</w:t>
      </w:r>
      <w:r w:rsidR="00C33A3C">
        <w:t xml:space="preserve"> describes trust</w:t>
      </w:r>
      <w:r w:rsidR="000E3053">
        <w:t xml:space="preserve"> as a</w:t>
      </w:r>
      <w:r w:rsidR="008F262F">
        <w:t>n inherently</w:t>
      </w:r>
      <w:r w:rsidR="000E3053">
        <w:t xml:space="preserve"> social phenomenon</w:t>
      </w:r>
      <w:r w:rsidR="00B60FE5">
        <w:t>,</w:t>
      </w:r>
      <w:r w:rsidR="000E3053">
        <w:t xml:space="preserve"> and</w:t>
      </w:r>
      <w:r w:rsidR="00C33A3C">
        <w:t xml:space="preserve"> as </w:t>
      </w:r>
      <w:r w:rsidR="000E3053">
        <w:t>an</w:t>
      </w:r>
      <w:r w:rsidR="00C33A3C">
        <w:t xml:space="preserve"> important dimension of civic culture and society. He further</w:t>
      </w:r>
      <w:r w:rsidR="00B60FE5">
        <w:t xml:space="preserve"> identifies</w:t>
      </w:r>
      <w:r w:rsidR="00C33A3C">
        <w:t xml:space="preserve"> a strong correlation between quality of life and the presence of generalized trust</w:t>
      </w:r>
      <w:r w:rsidR="00B60FE5">
        <w:t xml:space="preserve"> in a society</w:t>
      </w:r>
      <w:r w:rsidR="00C33A3C">
        <w:t xml:space="preserve"> </w:t>
      </w:r>
      <w:r w:rsidR="00270480">
        <w:fldChar w:fldCharType="begin" w:fldLock="1"/>
      </w:r>
      <w:r w:rsidR="004557DD">
        <w:instrText>ADDIN CSL_CITATION { "citationItems" : [ { "id" : "ITEM-1", "itemData" : { "ISBN" : "0521598508", "PMID" : "5388980", "author" : [ { "dropping-particle" : "", "family" : "Sztompka", "given" : "Piotr", "non-dropping-particle" : "", "parse-names" : false, "suffix" : "" } ], "container-title" : "Cambridge cultural social studies", "edition" : "1st", "id" : "ITEM-1", "issued" : { "date-parts" : [ [ "1999" ] ] }, "note" : "GB99-X5027\n:\nPiotr Sztompka.\nill. ; 24 cm.\nIncludes bibliographical references (p. 201-210) and index.\nElectronic reproduction. Palo Alto, Calif. : ebrary, 2003. Available via World Wide Web. Access may be limited to ebrary affiliated libraries.\nCambridge cultural social studies.\nClick here for full text.\nOnline EBOOKS", "number-of-pages" : "xii, 214 p.", "publisher" : "Cambridge University Press,", "publisher-place" : "Cambridge, UK ; New York, NY", "title" : "Trust a sociological theory", "type" : "book" }, "locator" : "14-17", "uris" : [ "http://www.mendeley.com/documents/?uuid=c94b7ab5-971f-4ead-9f78-3172ba60857a" ] } ], "mendeley" : { "formattedCitation" : "(Sztompka, 1999, pp. 14\u201317)", "plainTextFormattedCitation" : "(Sztompka, 1999, pp. 14\u201317)", "previouslyFormattedCitation" : "(Sztompka, 1999, pp. 14\u201317)" }, "properties" : { "noteIndex" : 0 }, "schema" : "https://github.com/citation-style-language/schema/raw/master/csl-citation.json" }</w:instrText>
      </w:r>
      <w:r w:rsidR="00270480">
        <w:fldChar w:fldCharType="separate"/>
      </w:r>
      <w:r w:rsidR="00C33A3C" w:rsidRPr="00C33A3C">
        <w:rPr>
          <w:noProof/>
        </w:rPr>
        <w:t>(Sztompka, 1999, pp. 14–17)</w:t>
      </w:r>
      <w:r w:rsidR="00270480">
        <w:fldChar w:fldCharType="end"/>
      </w:r>
      <w:r w:rsidR="000E3053">
        <w:t xml:space="preserve">. </w:t>
      </w:r>
      <w:r w:rsidR="004557DD">
        <w:t>Following a line of argument</w:t>
      </w:r>
      <w:r w:rsidR="00B60FE5">
        <w:t xml:space="preserve"> similar to</w:t>
      </w:r>
      <w:r w:rsidR="004557DD">
        <w:t xml:space="preserve"> Fukuyama</w:t>
      </w:r>
      <w:r w:rsidR="00B60FE5">
        <w:t>’s</w:t>
      </w:r>
      <w:r w:rsidR="004557DD">
        <w:t xml:space="preserve">, Seligman </w:t>
      </w:r>
      <w:r w:rsidR="00B60FE5">
        <w:t>identifies</w:t>
      </w:r>
      <w:r w:rsidR="004557DD">
        <w:t xml:space="preserve"> as the two</w:t>
      </w:r>
      <w:r w:rsidR="00B3423C">
        <w:t xml:space="preserve"> main</w:t>
      </w:r>
      <w:r w:rsidR="004557DD">
        <w:t xml:space="preserve"> elements of associational life (</w:t>
      </w:r>
      <w:r w:rsidR="009734C7">
        <w:t xml:space="preserve">which is </w:t>
      </w:r>
      <w:r w:rsidR="004557DD">
        <w:t xml:space="preserve">the basis of social solidarity) confidence in the </w:t>
      </w:r>
      <w:r w:rsidR="00121A3E">
        <w:t xml:space="preserve">political </w:t>
      </w:r>
      <w:r w:rsidR="004557DD">
        <w:t>system</w:t>
      </w:r>
      <w:r w:rsidR="00B3423C">
        <w:t xml:space="preserve"> and a</w:t>
      </w:r>
      <w:r w:rsidR="004557DD">
        <w:t xml:space="preserve"> shar</w:t>
      </w:r>
      <w:r w:rsidR="00B3423C">
        <w:t>e</w:t>
      </w:r>
      <w:r w:rsidR="004557DD">
        <w:t xml:space="preserve">d identity </w:t>
      </w:r>
      <w:r w:rsidR="00270480">
        <w:fldChar w:fldCharType="begin" w:fldLock="1"/>
      </w:r>
      <w:r w:rsidR="004557DD">
        <w:instrText>ADDIN CSL_CITATION { "citationItems" : [ { "id" : "ITEM-1", "itemData" : { "ISBN" : "0691012423", "PMID" : "1405207", "author" : [ { "dropping-particle" : "", "family" : "Seligman", "given" : "Adam B", "non-dropping-particle" : "", "parse-names" : false, "suffix" : "" } ], "id" : "ITEM-1", "issued" : { "date-parts" : [ [ "1997" ] ] }, "note" : "96051589\nGB9769930\nAdam B. Seligman.\n25cm.", "number-of-pages" : "231p", "publisher" : "Princeton University Press", "publisher-place" : "Princeton, N.J. ; Chichester", "title" : "The problem of trust", "type" : "book" }, "locator" : "78", "uris" : [ "http://www.mendeley.com/documents/?uuid=45828927-5e42-40d0-a8ba-06bf0386880d" ] } ], "mendeley" : { "formattedCitation" : "(Seligman, 1997, p. 78)", "plainTextFormattedCitation" : "(Seligman, 1997, p. 78)", "previouslyFormattedCitation" : "(Seligman, 1997, p. 78)" }, "properties" : { "noteIndex" : 0 }, "schema" : "https://github.com/citation-style-language/schema/raw/master/csl-citation.json" }</w:instrText>
      </w:r>
      <w:r w:rsidR="00270480">
        <w:fldChar w:fldCharType="separate"/>
      </w:r>
      <w:r w:rsidR="004557DD" w:rsidRPr="004557DD">
        <w:rPr>
          <w:noProof/>
        </w:rPr>
        <w:t>(Seligman, 1997, p. 78)</w:t>
      </w:r>
      <w:r w:rsidR="00270480">
        <w:fldChar w:fldCharType="end"/>
      </w:r>
      <w:r w:rsidR="004557DD">
        <w:t xml:space="preserve">. As a last example of this school of thought, </w:t>
      </w:r>
      <w:proofErr w:type="spellStart"/>
      <w:r w:rsidR="004557DD">
        <w:t>Papakostas</w:t>
      </w:r>
      <w:proofErr w:type="spellEnd"/>
      <w:r w:rsidR="004557DD">
        <w:t xml:space="preserve"> sees trust as an essential element for </w:t>
      </w:r>
      <w:r w:rsidR="0094212F">
        <w:t xml:space="preserve">the </w:t>
      </w:r>
      <w:r w:rsidR="00AD3BE1">
        <w:t>development</w:t>
      </w:r>
      <w:r w:rsidR="004557DD">
        <w:t xml:space="preserve"> of the public sphere </w:t>
      </w:r>
      <w:r w:rsidR="00270480">
        <w:fldChar w:fldCharType="begin" w:fldLock="1"/>
      </w:r>
      <w:r w:rsidR="00E5625E">
        <w:instrText>ADDIN CSL_CITATION { "citationItems" : [ { "id" : "ITEM-1", "itemData" : { "ISBN" : "9781137030412", "author" : [ { "dropping-particle" : "", "family" : "Papakostas", "given" : "Apostolis", "non-dropping-particle" : "", "parse-names" : false, "suffix" : "" } ], "id" : "ITEM-1", "issued" : { "date-parts" : [ [ "2012" ] ] }, "number-of-pages" : "190", "publisher" : "Palgrave Macmillan", "publisher-place" : "Basingstoke", "title" : "Civilizing the Public Sphere - Distrust, Trust and Corruption", "type" : "book" }, "uris" : [ "http://www.mendeley.com/documents/?uuid=1547a8d8-608e-4fa9-beb2-2d80e0b56129" ] } ], "mendeley" : { "formattedCitation" : "(Papakostas, 2012)", "plainTextFormattedCitation" : "(Papakostas, 2012)", "previouslyFormattedCitation" : "(Papakostas, 2012)" }, "properties" : { "noteIndex" : 0 }, "schema" : "https://github.com/citation-style-language/schema/raw/master/csl-citation.json" }</w:instrText>
      </w:r>
      <w:r w:rsidR="00270480">
        <w:fldChar w:fldCharType="separate"/>
      </w:r>
      <w:r w:rsidR="004557DD" w:rsidRPr="004557DD">
        <w:rPr>
          <w:noProof/>
        </w:rPr>
        <w:t>(Papakostas, 2012)</w:t>
      </w:r>
      <w:r w:rsidR="00270480">
        <w:fldChar w:fldCharType="end"/>
      </w:r>
      <w:r w:rsidR="00EC6A6A">
        <w:t>.</w:t>
      </w:r>
      <w:r w:rsidR="004557DD">
        <w:t xml:space="preserve"> While referring to the </w:t>
      </w:r>
      <w:r w:rsidR="004557DD">
        <w:lastRenderedPageBreak/>
        <w:t>scholars above</w:t>
      </w:r>
      <w:r w:rsidR="00B3423C">
        <w:t>,</w:t>
      </w:r>
      <w:r w:rsidR="004557DD">
        <w:t xml:space="preserve"> </w:t>
      </w:r>
      <w:proofErr w:type="spellStart"/>
      <w:r w:rsidR="004557DD">
        <w:t>Papakostas</w:t>
      </w:r>
      <w:proofErr w:type="spellEnd"/>
      <w:r w:rsidR="004557DD">
        <w:t xml:space="preserve"> concludes that </w:t>
      </w:r>
      <w:r w:rsidR="00121A3E">
        <w:t xml:space="preserve">individual </w:t>
      </w:r>
      <w:r w:rsidR="004557DD">
        <w:t xml:space="preserve">trust, social capital and </w:t>
      </w:r>
      <w:r w:rsidR="00B3423C">
        <w:t xml:space="preserve">social </w:t>
      </w:r>
      <w:r w:rsidR="004557DD">
        <w:t>networks are central</w:t>
      </w:r>
      <w:r w:rsidR="0094212F">
        <w:t xml:space="preserve"> to</w:t>
      </w:r>
      <w:r w:rsidR="004557DD">
        <w:t xml:space="preserve"> the production of trust </w:t>
      </w:r>
      <w:r w:rsidR="00635908">
        <w:t>within</w:t>
      </w:r>
      <w:r w:rsidR="004557DD">
        <w:t xml:space="preserve"> societies. The</w:t>
      </w:r>
      <w:r w:rsidR="00B3423C">
        <w:t>se</w:t>
      </w:r>
      <w:r w:rsidR="004557DD">
        <w:t xml:space="preserve"> scholars</w:t>
      </w:r>
      <w:r w:rsidR="00F60F05">
        <w:t xml:space="preserve"> all</w:t>
      </w:r>
      <w:r w:rsidR="004557DD">
        <w:t xml:space="preserve"> understand</w:t>
      </w:r>
      <w:r w:rsidR="00B3423C">
        <w:t xml:space="preserve"> </w:t>
      </w:r>
      <w:r w:rsidR="008F262F">
        <w:t>‘</w:t>
      </w:r>
      <w:r w:rsidR="00B3423C">
        <w:t>public</w:t>
      </w:r>
      <w:r w:rsidR="004557DD">
        <w:t xml:space="preserve"> trust</w:t>
      </w:r>
      <w:r w:rsidR="008F262F">
        <w:t>’</w:t>
      </w:r>
      <w:r w:rsidR="00B3423C">
        <w:t xml:space="preserve"> to be</w:t>
      </w:r>
      <w:r w:rsidR="004557DD">
        <w:t xml:space="preserve"> a</w:t>
      </w:r>
      <w:r w:rsidR="0094212F">
        <w:t xml:space="preserve"> distinct</w:t>
      </w:r>
      <w:r w:rsidR="004557DD">
        <w:t xml:space="preserve"> social phenomenon that </w:t>
      </w:r>
      <w:r w:rsidR="00532EF9">
        <w:t>co-exist</w:t>
      </w:r>
      <w:r w:rsidR="00B3423C">
        <w:t>s</w:t>
      </w:r>
      <w:r w:rsidR="00532EF9">
        <w:t xml:space="preserve"> with</w:t>
      </w:r>
      <w:r w:rsidR="004557DD">
        <w:t xml:space="preserve"> individual trust</w:t>
      </w:r>
      <w:r w:rsidR="00532EF9">
        <w:t xml:space="preserve">. </w:t>
      </w:r>
      <w:r w:rsidR="00E63559">
        <w:t xml:space="preserve">For them, in general, </w:t>
      </w:r>
      <w:r w:rsidR="00532EF9">
        <w:t>public trust is based on shared norms and identity</w:t>
      </w:r>
      <w:r w:rsidR="00E63559">
        <w:t>,</w:t>
      </w:r>
      <w:r w:rsidR="00532EF9">
        <w:t xml:space="preserve"> and developed by communication and</w:t>
      </w:r>
      <w:r w:rsidR="0094212F">
        <w:t xml:space="preserve"> the activities of a</w:t>
      </w:r>
      <w:r w:rsidR="008F262F">
        <w:t>n</w:t>
      </w:r>
      <w:r w:rsidR="00532EF9">
        <w:t xml:space="preserve"> active citizen</w:t>
      </w:r>
      <w:r w:rsidR="0094212F">
        <w:t>ry</w:t>
      </w:r>
      <w:r w:rsidR="008F262F">
        <w:t xml:space="preserve"> or public</w:t>
      </w:r>
      <w:r w:rsidR="0072380C">
        <w:t>,</w:t>
      </w:r>
      <w:r w:rsidR="00532EF9">
        <w:t xml:space="preserve"> contributing</w:t>
      </w:r>
      <w:r w:rsidR="0094212F">
        <w:t>, in turn,</w:t>
      </w:r>
      <w:r w:rsidR="00532EF9">
        <w:t xml:space="preserve"> to the development of social capital. </w:t>
      </w:r>
    </w:p>
    <w:p w:rsidR="00A1687B" w:rsidRDefault="00A1687B" w:rsidP="0057430F">
      <w:pPr>
        <w:pStyle w:val="Wissenschaftlich"/>
      </w:pPr>
    </w:p>
    <w:p w:rsidR="00551881" w:rsidRDefault="00551881" w:rsidP="00FF50BF">
      <w:pPr>
        <w:pStyle w:val="Heading2"/>
      </w:pPr>
      <w:r>
        <w:t xml:space="preserve">Existing conceptualisation of public trust in health care systems </w:t>
      </w:r>
    </w:p>
    <w:p w:rsidR="00551881" w:rsidRDefault="00551881" w:rsidP="0057430F">
      <w:pPr>
        <w:pStyle w:val="Wissenschaftlich"/>
      </w:pPr>
    </w:p>
    <w:p w:rsidR="00F86B70" w:rsidRDefault="0072380C" w:rsidP="0057430F">
      <w:pPr>
        <w:pStyle w:val="Wissenschaftlich"/>
      </w:pPr>
      <w:r>
        <w:t>W</w:t>
      </w:r>
      <w:r w:rsidR="00322CD4">
        <w:t>hen</w:t>
      </w:r>
      <w:r w:rsidR="00382003">
        <w:t xml:space="preserve"> </w:t>
      </w:r>
      <w:r w:rsidR="00690AFD">
        <w:t>reviewing</w:t>
      </w:r>
      <w:r w:rsidR="00E63559">
        <w:t xml:space="preserve"> both the theoretical and the empirical</w:t>
      </w:r>
      <w:r w:rsidR="00690AFD">
        <w:t xml:space="preserve"> literature </w:t>
      </w:r>
      <w:r w:rsidR="00F67CB6">
        <w:t>on public trust</w:t>
      </w:r>
      <w:r w:rsidR="00990623">
        <w:t xml:space="preserve"> in</w:t>
      </w:r>
      <w:r w:rsidR="001A59CA">
        <w:t xml:space="preserve"> a</w:t>
      </w:r>
      <w:r w:rsidR="00F67CB6">
        <w:t xml:space="preserve"> range of </w:t>
      </w:r>
      <w:r w:rsidR="001A59CA">
        <w:t>areas,</w:t>
      </w:r>
      <w:r w:rsidR="00F67CB6">
        <w:t xml:space="preserve"> including</w:t>
      </w:r>
      <w:r w:rsidR="00690AFD">
        <w:t xml:space="preserve"> health </w:t>
      </w:r>
      <w:r w:rsidR="003F7986">
        <w:t xml:space="preserve">care </w:t>
      </w:r>
      <w:r w:rsidR="00690AFD">
        <w:t>system and policy research</w:t>
      </w:r>
      <w:r w:rsidR="00F67CB6">
        <w:t>,</w:t>
      </w:r>
      <w:r w:rsidR="00690AFD">
        <w:t xml:space="preserve"> it </w:t>
      </w:r>
      <w:r w:rsidR="00C87985">
        <w:t>becomes</w:t>
      </w:r>
      <w:r w:rsidR="00690AFD">
        <w:t xml:space="preserve"> </w:t>
      </w:r>
      <w:r w:rsidR="00C87985">
        <w:t>evident</w:t>
      </w:r>
      <w:r w:rsidR="00690AFD">
        <w:t xml:space="preserve"> that</w:t>
      </w:r>
      <w:r w:rsidR="0094212F">
        <w:t>, unlike the theorists summarised above,</w:t>
      </w:r>
      <w:r w:rsidR="00690AFD">
        <w:t xml:space="preserve"> there is </w:t>
      </w:r>
      <w:r w:rsidR="00F67CB6">
        <w:t>little</w:t>
      </w:r>
      <w:r w:rsidR="00C14600">
        <w:t xml:space="preserve"> clear</w:t>
      </w:r>
      <w:r w:rsidR="00690AFD">
        <w:t xml:space="preserve"> definition </w:t>
      </w:r>
      <w:r w:rsidR="00F67CB6">
        <w:t>of</w:t>
      </w:r>
      <w:r w:rsidR="007C654A">
        <w:t xml:space="preserve"> </w:t>
      </w:r>
      <w:r w:rsidR="0059613A">
        <w:t>public trust</w:t>
      </w:r>
      <w:r w:rsidR="003B2036">
        <w:t xml:space="preserve">. </w:t>
      </w:r>
      <w:r w:rsidR="00C87985">
        <w:t xml:space="preserve">One of the rare exceptions </w:t>
      </w:r>
      <w:r w:rsidR="00F67CB6">
        <w:t>is the analysis by</w:t>
      </w:r>
      <w:r w:rsidR="00C87985">
        <w:t xml:space="preserve"> </w:t>
      </w:r>
      <w:r w:rsidR="00F67CB6">
        <w:t xml:space="preserve">Van </w:t>
      </w:r>
      <w:proofErr w:type="spellStart"/>
      <w:r w:rsidR="00F67CB6">
        <w:t>der</w:t>
      </w:r>
      <w:proofErr w:type="spellEnd"/>
      <w:r w:rsidR="00F67CB6">
        <w:t xml:space="preserve"> </w:t>
      </w:r>
      <w:proofErr w:type="spellStart"/>
      <w:r w:rsidR="00F67CB6">
        <w:t>Schee</w:t>
      </w:r>
      <w:proofErr w:type="spellEnd"/>
      <w:r w:rsidR="00F67CB6">
        <w:t xml:space="preserve"> </w:t>
      </w:r>
      <w:r w:rsidR="00F67CB6" w:rsidRPr="00F60F05">
        <w:rPr>
          <w:i/>
        </w:rPr>
        <w:t>et al</w:t>
      </w:r>
      <w:r w:rsidR="00F67CB6">
        <w:t xml:space="preserve"> (</w:t>
      </w:r>
      <w:r w:rsidR="007C654A">
        <w:t>2007</w:t>
      </w:r>
      <w:r w:rsidR="00F67CB6">
        <w:t>)</w:t>
      </w:r>
      <w:r w:rsidR="007C654A">
        <w:t xml:space="preserve"> </w:t>
      </w:r>
      <w:r w:rsidR="00C87985">
        <w:t xml:space="preserve">who </w:t>
      </w:r>
      <w:r w:rsidR="007C654A">
        <w:t xml:space="preserve">present a </w:t>
      </w:r>
      <w:r w:rsidR="008676C0">
        <w:t>conceptualisation of</w:t>
      </w:r>
      <w:r w:rsidR="007C654A">
        <w:t xml:space="preserve"> ‘public </w:t>
      </w:r>
      <w:r w:rsidR="00036412">
        <w:t>trust in health care’ in the context of</w:t>
      </w:r>
      <w:r w:rsidR="001A59CA">
        <w:t xml:space="preserve"> a</w:t>
      </w:r>
      <w:r w:rsidR="00036412">
        <w:t xml:space="preserve"> cross-</w:t>
      </w:r>
      <w:r w:rsidR="007C654A">
        <w:t xml:space="preserve">country comparison </w:t>
      </w:r>
      <w:r w:rsidR="00F67CB6">
        <w:t xml:space="preserve">of </w:t>
      </w:r>
      <w:r w:rsidR="0059613A">
        <w:t>public trust</w:t>
      </w:r>
      <w:r w:rsidR="006628E2">
        <w:t xml:space="preserve"> in </w:t>
      </w:r>
      <w:r w:rsidR="00037A72">
        <w:t xml:space="preserve">the </w:t>
      </w:r>
      <w:r w:rsidR="00F67CB6">
        <w:t xml:space="preserve">health care systems </w:t>
      </w:r>
      <w:r w:rsidR="00037A72">
        <w:t>of</w:t>
      </w:r>
      <w:r w:rsidR="007C654A">
        <w:t xml:space="preserve"> </w:t>
      </w:r>
      <w:r w:rsidR="00F05946">
        <w:t>Germany, the Netherlands, England and Wales</w:t>
      </w:r>
      <w:r w:rsidR="001A59CA">
        <w:t xml:space="preserve"> </w:t>
      </w:r>
      <w:r w:rsidR="00037A72">
        <w:t>(</w:t>
      </w:r>
      <w:r w:rsidR="001A59CA">
        <w:t>see Figure 1</w:t>
      </w:r>
      <w:r w:rsidR="00037A72">
        <w:t>)</w:t>
      </w:r>
      <w:r w:rsidR="001A59CA">
        <w:t xml:space="preserve"> </w:t>
      </w:r>
    </w:p>
    <w:p w:rsidR="0083594A" w:rsidRDefault="0083594A" w:rsidP="00F86B70">
      <w:pPr>
        <w:pStyle w:val="Wissenschaftlich"/>
      </w:pPr>
    </w:p>
    <w:p w:rsidR="0057430F" w:rsidRDefault="00B348D4" w:rsidP="00D41E15">
      <w:pPr>
        <w:pStyle w:val="Wissenschaftlich"/>
        <w:outlineLvl w:val="0"/>
      </w:pPr>
      <w:r>
        <w:t>&lt;</w:t>
      </w:r>
      <w:r w:rsidR="0057430F">
        <w:t>FIGURE 1</w:t>
      </w:r>
      <w:r>
        <w:t xml:space="preserve"> HERE&gt;</w:t>
      </w:r>
    </w:p>
    <w:p w:rsidR="0057430F" w:rsidRDefault="0057430F" w:rsidP="00F86B70">
      <w:pPr>
        <w:pStyle w:val="Wissenschaftlich"/>
      </w:pPr>
    </w:p>
    <w:p w:rsidR="00C22455" w:rsidRDefault="00520FCB" w:rsidP="00C22455">
      <w:pPr>
        <w:pStyle w:val="Wissenschaftlich"/>
      </w:pPr>
      <w:r>
        <w:t xml:space="preserve">In their </w:t>
      </w:r>
      <w:r w:rsidR="00EE28DC">
        <w:t>conceptualisation</w:t>
      </w:r>
      <w:r w:rsidR="00BA2590">
        <w:t>,</w:t>
      </w:r>
      <w:r w:rsidR="0059613A">
        <w:t xml:space="preserve"> public trust</w:t>
      </w:r>
      <w:r>
        <w:t xml:space="preserve"> </w:t>
      </w:r>
      <w:r w:rsidR="00BA2590">
        <w:t xml:space="preserve">in the health care system </w:t>
      </w:r>
      <w:r>
        <w:t>is</w:t>
      </w:r>
      <w:r w:rsidR="003F7986">
        <w:t xml:space="preserve"> seen as</w:t>
      </w:r>
      <w:r>
        <w:t xml:space="preserve"> shaped by</w:t>
      </w:r>
      <w:r w:rsidR="00037A72">
        <w:t>:</w:t>
      </w:r>
      <w:r>
        <w:t xml:space="preserve"> a)</w:t>
      </w:r>
      <w:r w:rsidR="0026449C">
        <w:t xml:space="preserve"> the</w:t>
      </w:r>
      <w:r>
        <w:t xml:space="preserve"> interpersonal trust between </w:t>
      </w:r>
      <w:r w:rsidR="001A59CA">
        <w:t xml:space="preserve">the </w:t>
      </w:r>
      <w:r>
        <w:t xml:space="preserve">patient and health care </w:t>
      </w:r>
      <w:r w:rsidR="00BA2590">
        <w:t>professionals</w:t>
      </w:r>
      <w:r w:rsidR="00AD3BE1">
        <w:t xml:space="preserve"> (the underlying level of trust that prevails at this micro level)</w:t>
      </w:r>
      <w:r w:rsidR="00037A72">
        <w:t>;</w:t>
      </w:r>
      <w:r>
        <w:t xml:space="preserve"> b) </w:t>
      </w:r>
      <w:r w:rsidR="001A59CA">
        <w:t xml:space="preserve">the </w:t>
      </w:r>
      <w:r w:rsidR="00037A72">
        <w:t xml:space="preserve">mass </w:t>
      </w:r>
      <w:r>
        <w:t>media</w:t>
      </w:r>
      <w:r w:rsidR="00037A72">
        <w:t>’s</w:t>
      </w:r>
      <w:r>
        <w:t xml:space="preserve"> image</w:t>
      </w:r>
      <w:r w:rsidR="001A59CA">
        <w:t xml:space="preserve"> of the health </w:t>
      </w:r>
      <w:r w:rsidR="003F7986">
        <w:t xml:space="preserve">care </w:t>
      </w:r>
      <w:r w:rsidR="001A59CA">
        <w:t>system</w:t>
      </w:r>
      <w:r>
        <w:t xml:space="preserve"> and</w:t>
      </w:r>
      <w:r w:rsidR="0026449C">
        <w:t xml:space="preserve"> its</w:t>
      </w:r>
      <w:r>
        <w:t xml:space="preserve"> </w:t>
      </w:r>
      <w:r w:rsidR="00036412">
        <w:t xml:space="preserve">knowledge </w:t>
      </w:r>
      <w:r>
        <w:t>network</w:t>
      </w:r>
      <w:r w:rsidR="00BA2590">
        <w:t xml:space="preserve">, </w:t>
      </w:r>
      <w:r w:rsidR="00070D3E">
        <w:t>where activities</w:t>
      </w:r>
      <w:r w:rsidR="003F7986">
        <w:t xml:space="preserve"> such as the </w:t>
      </w:r>
      <w:r w:rsidR="00BA2590">
        <w:t>reporting</w:t>
      </w:r>
      <w:r w:rsidR="003F7986">
        <w:t xml:space="preserve"> of crises and scandals</w:t>
      </w:r>
      <w:r w:rsidR="00BA2590">
        <w:t xml:space="preserve"> may have </w:t>
      </w:r>
      <w:r w:rsidR="00F05946">
        <w:t>a strong</w:t>
      </w:r>
      <w:r w:rsidR="00B5092A">
        <w:t xml:space="preserve"> influence</w:t>
      </w:r>
      <w:r w:rsidR="003F7986">
        <w:t xml:space="preserve"> on </w:t>
      </w:r>
      <w:r w:rsidR="007F48C9">
        <w:t>‘</w:t>
      </w:r>
      <w:r w:rsidR="003F7986">
        <w:t>public trust</w:t>
      </w:r>
      <w:r w:rsidR="007F48C9">
        <w:t>’</w:t>
      </w:r>
      <w:r w:rsidR="00037A72">
        <w:t>;</w:t>
      </w:r>
      <w:r w:rsidR="0083594A">
        <w:t xml:space="preserve"> and</w:t>
      </w:r>
      <w:r w:rsidR="00B5092A">
        <w:t xml:space="preserve">, c) </w:t>
      </w:r>
      <w:r w:rsidR="001A59CA">
        <w:t>‘</w:t>
      </w:r>
      <w:r w:rsidR="00B5092A" w:rsidRPr="003B5CD4">
        <w:t>institutional guarantees and</w:t>
      </w:r>
      <w:r w:rsidR="0010316D">
        <w:t xml:space="preserve"> </w:t>
      </w:r>
      <w:r w:rsidR="00B5092A" w:rsidRPr="003B5CD4">
        <w:t>the actual availability of good quality care.‘</w:t>
      </w:r>
      <w:r w:rsidR="00B5092A">
        <w:t xml:space="preserve"> (</w:t>
      </w:r>
      <w:r w:rsidR="00F60F05">
        <w:t xml:space="preserve">Van </w:t>
      </w:r>
      <w:proofErr w:type="spellStart"/>
      <w:r w:rsidR="00F60F05">
        <w:t>der</w:t>
      </w:r>
      <w:proofErr w:type="spellEnd"/>
      <w:r w:rsidR="00F60F05">
        <w:t xml:space="preserve"> </w:t>
      </w:r>
      <w:proofErr w:type="spellStart"/>
      <w:r w:rsidR="00F60F05">
        <w:t>Schee</w:t>
      </w:r>
      <w:proofErr w:type="spellEnd"/>
      <w:r w:rsidR="00F60F05">
        <w:t xml:space="preserve"> </w:t>
      </w:r>
      <w:r w:rsidR="00F60F05" w:rsidRPr="00F60F05">
        <w:rPr>
          <w:i/>
        </w:rPr>
        <w:t>et al</w:t>
      </w:r>
      <w:r w:rsidR="00F60F05">
        <w:t xml:space="preserve">, 2007, </w:t>
      </w:r>
      <w:r w:rsidR="00B5092A">
        <w:t>p.57)</w:t>
      </w:r>
      <w:r w:rsidR="00B5092A" w:rsidRPr="003B5CD4">
        <w:t>.</w:t>
      </w:r>
      <w:r w:rsidR="001D5809">
        <w:t xml:space="preserve"> </w:t>
      </w:r>
      <w:r w:rsidR="00070D3E">
        <w:t>V</w:t>
      </w:r>
      <w:r w:rsidR="006845FF">
        <w:t xml:space="preserve">an </w:t>
      </w:r>
      <w:proofErr w:type="spellStart"/>
      <w:r w:rsidR="006845FF">
        <w:t>der</w:t>
      </w:r>
      <w:proofErr w:type="spellEnd"/>
      <w:r w:rsidR="006845FF">
        <w:t xml:space="preserve"> </w:t>
      </w:r>
      <w:proofErr w:type="spellStart"/>
      <w:r w:rsidR="006845FF">
        <w:t>Schee</w:t>
      </w:r>
      <w:proofErr w:type="spellEnd"/>
      <w:r w:rsidR="006845FF">
        <w:t xml:space="preserve"> </w:t>
      </w:r>
      <w:r w:rsidR="00F60F05">
        <w:rPr>
          <w:i/>
        </w:rPr>
        <w:t>et al</w:t>
      </w:r>
      <w:r w:rsidR="006845FF">
        <w:t xml:space="preserve"> </w:t>
      </w:r>
      <w:r w:rsidR="00037A72">
        <w:t>argue that a</w:t>
      </w:r>
      <w:r w:rsidR="001A59CA">
        <w:t>ll</w:t>
      </w:r>
      <w:r w:rsidR="00BA2590">
        <w:t xml:space="preserve"> </w:t>
      </w:r>
      <w:r w:rsidR="002B30B6">
        <w:t xml:space="preserve">of </w:t>
      </w:r>
      <w:r w:rsidR="0010316D">
        <w:t>these</w:t>
      </w:r>
      <w:r w:rsidR="0094212F">
        <w:t xml:space="preserve"> factors</w:t>
      </w:r>
      <w:r w:rsidR="0026449C">
        <w:t>,</w:t>
      </w:r>
      <w:r w:rsidR="0010316D">
        <w:t xml:space="preserve"> as</w:t>
      </w:r>
      <w:r w:rsidR="001D5809">
        <w:t xml:space="preserve"> well as the relation</w:t>
      </w:r>
      <w:r w:rsidR="001A16A9">
        <w:t>ship</w:t>
      </w:r>
      <w:r w:rsidR="001D5809">
        <w:t xml:space="preserve"> </w:t>
      </w:r>
      <w:r w:rsidR="002B30B6">
        <w:t xml:space="preserve">between </w:t>
      </w:r>
      <w:r w:rsidR="001D5809">
        <w:t xml:space="preserve">the </w:t>
      </w:r>
      <w:r w:rsidR="00874223">
        <w:t>actors in the health care system</w:t>
      </w:r>
      <w:r w:rsidR="0026449C">
        <w:t>,</w:t>
      </w:r>
      <w:r w:rsidR="00874223">
        <w:t xml:space="preserve"> need to be </w:t>
      </w:r>
      <w:r w:rsidR="00036412">
        <w:t>set</w:t>
      </w:r>
      <w:r w:rsidR="00874223">
        <w:t xml:space="preserve"> in their social context </w:t>
      </w:r>
      <w:r w:rsidR="00B5092A" w:rsidRPr="003B5CD4">
        <w:t xml:space="preserve">(van </w:t>
      </w:r>
      <w:proofErr w:type="spellStart"/>
      <w:r w:rsidR="00B5092A" w:rsidRPr="003B5CD4">
        <w:t>d</w:t>
      </w:r>
      <w:r w:rsidR="00FA385D">
        <w:t>er</w:t>
      </w:r>
      <w:proofErr w:type="spellEnd"/>
      <w:r w:rsidR="00FA385D">
        <w:t xml:space="preserve"> </w:t>
      </w:r>
      <w:proofErr w:type="spellStart"/>
      <w:r w:rsidR="00FA385D">
        <w:t>Schee</w:t>
      </w:r>
      <w:proofErr w:type="spellEnd"/>
      <w:r w:rsidR="00F60F05">
        <w:t xml:space="preserve"> </w:t>
      </w:r>
      <w:r w:rsidR="00F60F05" w:rsidRPr="00F60F05">
        <w:rPr>
          <w:i/>
        </w:rPr>
        <w:t>et al</w:t>
      </w:r>
      <w:r w:rsidR="00F60F05">
        <w:rPr>
          <w:i/>
        </w:rPr>
        <w:t>,</w:t>
      </w:r>
      <w:r w:rsidR="00FA385D">
        <w:t xml:space="preserve"> 2007</w:t>
      </w:r>
      <w:r w:rsidR="00F60F05">
        <w:t>, p.</w:t>
      </w:r>
      <w:r w:rsidR="00B5092A" w:rsidRPr="003B5CD4">
        <w:t xml:space="preserve"> 57)</w:t>
      </w:r>
      <w:r w:rsidR="00874223">
        <w:t xml:space="preserve">. </w:t>
      </w:r>
      <w:r w:rsidR="005226DD">
        <w:t xml:space="preserve">This implies that the construct is likely to change </w:t>
      </w:r>
      <w:r w:rsidR="00BE598E">
        <w:t>its</w:t>
      </w:r>
      <w:r w:rsidR="0072380C">
        <w:t xml:space="preserve"> precise</w:t>
      </w:r>
      <w:r w:rsidR="005226DD">
        <w:t xml:space="preserve"> </w:t>
      </w:r>
      <w:r w:rsidR="00AA5320">
        <w:t>shape</w:t>
      </w:r>
      <w:r w:rsidR="0072380C">
        <w:t xml:space="preserve"> in </w:t>
      </w:r>
      <w:r w:rsidR="005226DD">
        <w:t>different social and cultural</w:t>
      </w:r>
      <w:r w:rsidR="0072380C">
        <w:t xml:space="preserve"> settings</w:t>
      </w:r>
      <w:r w:rsidR="005226DD">
        <w:t xml:space="preserve">. </w:t>
      </w:r>
      <w:r w:rsidR="001A59CA">
        <w:t>Five</w:t>
      </w:r>
      <w:r w:rsidR="006628E2">
        <w:t xml:space="preserve"> years earlier, </w:t>
      </w:r>
      <w:r w:rsidR="0059613A">
        <w:t>public trust</w:t>
      </w:r>
      <w:r w:rsidR="003B2036">
        <w:t xml:space="preserve"> in the health care system </w:t>
      </w:r>
      <w:r w:rsidR="00037A72">
        <w:t xml:space="preserve">had </w:t>
      </w:r>
      <w:r w:rsidR="003A5B0A">
        <w:t xml:space="preserve">been </w:t>
      </w:r>
      <w:r w:rsidR="0026449C">
        <w:t>defined</w:t>
      </w:r>
      <w:r w:rsidR="00990623">
        <w:t xml:space="preserve"> </w:t>
      </w:r>
      <w:r w:rsidR="002B30B6">
        <w:t>slightly</w:t>
      </w:r>
      <w:r w:rsidR="00990623">
        <w:t xml:space="preserve"> differently</w:t>
      </w:r>
      <w:r w:rsidR="00037A72">
        <w:t xml:space="preserve"> by one of the same authors</w:t>
      </w:r>
      <w:r w:rsidR="003B2036">
        <w:t xml:space="preserve"> as: </w:t>
      </w:r>
      <w:r w:rsidR="003B2036" w:rsidRPr="003B5CD4">
        <w:t>‘</w:t>
      </w:r>
      <w:r w:rsidR="003B2036">
        <w:t>…</w:t>
      </w:r>
      <w:r w:rsidR="003B2036" w:rsidRPr="003B5CD4">
        <w:t xml:space="preserve"> a generalized attitude based on personal experience in trust situations, on direct communication of other people’s experience and on mass media communication.‘ (</w:t>
      </w:r>
      <w:proofErr w:type="spellStart"/>
      <w:r w:rsidR="003B2036" w:rsidRPr="003B5CD4">
        <w:t>Straten</w:t>
      </w:r>
      <w:proofErr w:type="spellEnd"/>
      <w:r w:rsidR="00F60F05">
        <w:t xml:space="preserve"> </w:t>
      </w:r>
      <w:r w:rsidR="00F60F05" w:rsidRPr="00F60F05">
        <w:rPr>
          <w:i/>
        </w:rPr>
        <w:t>et al</w:t>
      </w:r>
      <w:r w:rsidR="00F60F05">
        <w:t>, 2002, p.</w:t>
      </w:r>
      <w:r w:rsidR="003B2036" w:rsidRPr="003B5CD4">
        <w:t xml:space="preserve"> 223). </w:t>
      </w:r>
      <w:r w:rsidR="00990623">
        <w:t>It is argued by another of the same group of authors that o</w:t>
      </w:r>
      <w:r w:rsidR="001A59CA">
        <w:t>ne</w:t>
      </w:r>
      <w:r w:rsidR="00BA2590">
        <w:t xml:space="preserve"> of</w:t>
      </w:r>
      <w:r w:rsidR="003B2036" w:rsidRPr="003B5CD4">
        <w:t xml:space="preserve"> the common features of definitions</w:t>
      </w:r>
      <w:r w:rsidR="001A59CA">
        <w:t xml:space="preserve"> of</w:t>
      </w:r>
      <w:r w:rsidR="00F4290D">
        <w:t xml:space="preserve"> public</w:t>
      </w:r>
      <w:r w:rsidR="001A59CA">
        <w:t xml:space="preserve"> trust in the health care system</w:t>
      </w:r>
      <w:r w:rsidR="00BA2590">
        <w:t xml:space="preserve"> is that</w:t>
      </w:r>
      <w:r w:rsidR="003B2036" w:rsidRPr="003B5CD4">
        <w:t xml:space="preserve">: ‘all embody the notion of expectations: expectations by the public that healthcare providers will demonstrate knowledge, skill and competence; further expectations too that </w:t>
      </w:r>
      <w:r w:rsidR="003B2036" w:rsidRPr="003B5CD4">
        <w:lastRenderedPageBreak/>
        <w:t>they will behave as true agents (that is, in the patient</w:t>
      </w:r>
      <w:r w:rsidR="003B2036">
        <w:t>’</w:t>
      </w:r>
      <w:r w:rsidR="003B2036" w:rsidRPr="003B5CD4">
        <w:t>s best interest) and with beneficence, fairness and integrity. It is these collective expectations that form the basis of trust’ (</w:t>
      </w:r>
      <w:proofErr w:type="spellStart"/>
      <w:r w:rsidR="003B2036" w:rsidRPr="003B5CD4">
        <w:t>Calnan</w:t>
      </w:r>
      <w:proofErr w:type="spellEnd"/>
      <w:r w:rsidR="003B2036" w:rsidRPr="003B5CD4">
        <w:t xml:space="preserve"> </w:t>
      </w:r>
      <w:r w:rsidR="00FA385D">
        <w:t>and San</w:t>
      </w:r>
      <w:r w:rsidR="00F60F05">
        <w:t>ford, 2004, p.</w:t>
      </w:r>
      <w:r w:rsidR="003B2036" w:rsidRPr="003B5CD4">
        <w:t xml:space="preserve"> 32). </w:t>
      </w:r>
    </w:p>
    <w:p w:rsidR="00520FCB" w:rsidRDefault="00520FCB" w:rsidP="00C22455">
      <w:pPr>
        <w:pStyle w:val="Wissenschaftlich"/>
      </w:pPr>
    </w:p>
    <w:p w:rsidR="009E57C4" w:rsidRDefault="00206FEA" w:rsidP="00C22455">
      <w:pPr>
        <w:pStyle w:val="Wissenschaftlich"/>
      </w:pPr>
      <w:r>
        <w:t xml:space="preserve">Van </w:t>
      </w:r>
      <w:proofErr w:type="spellStart"/>
      <w:r>
        <w:t>der</w:t>
      </w:r>
      <w:proofErr w:type="spellEnd"/>
      <w:r>
        <w:t xml:space="preserve"> </w:t>
      </w:r>
      <w:proofErr w:type="spellStart"/>
      <w:r>
        <w:t>Schee</w:t>
      </w:r>
      <w:proofErr w:type="spellEnd"/>
      <w:r>
        <w:t xml:space="preserve"> </w:t>
      </w:r>
      <w:r w:rsidRPr="00F60F05">
        <w:rPr>
          <w:i/>
        </w:rPr>
        <w:t xml:space="preserve">et </w:t>
      </w:r>
      <w:proofErr w:type="spellStart"/>
      <w:r w:rsidRPr="00F60F05">
        <w:rPr>
          <w:i/>
        </w:rPr>
        <w:t>al</w:t>
      </w:r>
      <w:r w:rsidR="00274A5C">
        <w:t>’s</w:t>
      </w:r>
      <w:proofErr w:type="spellEnd"/>
      <w:r w:rsidR="00C123A0">
        <w:t>, 2007,</w:t>
      </w:r>
      <w:r>
        <w:t xml:space="preserve"> </w:t>
      </w:r>
      <w:r w:rsidR="00EE28DC">
        <w:t xml:space="preserve">conceptualisation </w:t>
      </w:r>
      <w:r>
        <w:t>of ‘public trust in health care’ provides a good</w:t>
      </w:r>
      <w:r w:rsidR="001F2034">
        <w:t xml:space="preserve"> </w:t>
      </w:r>
      <w:r w:rsidR="00372A7E">
        <w:t>starting point</w:t>
      </w:r>
      <w:r>
        <w:t xml:space="preserve"> </w:t>
      </w:r>
      <w:r w:rsidR="003126F7">
        <w:t>for</w:t>
      </w:r>
      <w:r w:rsidR="0059613A">
        <w:t xml:space="preserve"> public trust</w:t>
      </w:r>
      <w:r>
        <w:t xml:space="preserve"> research</w:t>
      </w:r>
      <w:r w:rsidR="00E63559">
        <w:t xml:space="preserve"> from a health care system perspective</w:t>
      </w:r>
      <w:r>
        <w:t xml:space="preserve">, but has </w:t>
      </w:r>
      <w:r w:rsidR="0072380C">
        <w:t>some</w:t>
      </w:r>
      <w:r>
        <w:t xml:space="preserve"> limitations. It builds </w:t>
      </w:r>
      <w:r w:rsidR="007D48BB">
        <w:t>entirely</w:t>
      </w:r>
      <w:r>
        <w:t xml:space="preserve"> on the triangular relationship between the individual, health</w:t>
      </w:r>
      <w:r w:rsidR="00990623">
        <w:t xml:space="preserve"> care</w:t>
      </w:r>
      <w:r>
        <w:t xml:space="preserve"> system representatives</w:t>
      </w:r>
      <w:r w:rsidR="00990623">
        <w:t xml:space="preserve"> (i.e. all types of staff)</w:t>
      </w:r>
      <w:r>
        <w:t xml:space="preserve"> and media</w:t>
      </w:r>
      <w:r w:rsidR="00990623">
        <w:t xml:space="preserve"> </w:t>
      </w:r>
      <w:r w:rsidR="00D91285">
        <w:t>coverage that generate</w:t>
      </w:r>
      <w:r w:rsidR="0026449C">
        <w:t>s</w:t>
      </w:r>
      <w:r w:rsidR="0059613A">
        <w:t xml:space="preserve"> </w:t>
      </w:r>
      <w:r w:rsidR="00D91285">
        <w:t>interpersonal trust</w:t>
      </w:r>
      <w:r w:rsidR="00990623">
        <w:t xml:space="preserve"> and</w:t>
      </w:r>
      <w:r w:rsidR="00E63559">
        <w:t xml:space="preserve"> then</w:t>
      </w:r>
      <w:r w:rsidR="00990623">
        <w:t xml:space="preserve"> public trust</w:t>
      </w:r>
      <w:r w:rsidR="004714F4">
        <w:t xml:space="preserve">. </w:t>
      </w:r>
      <w:r w:rsidR="00E65A84">
        <w:t>This conceptualisation</w:t>
      </w:r>
      <w:r w:rsidR="00990623">
        <w:t xml:space="preserve"> starts </w:t>
      </w:r>
      <w:r w:rsidR="001F2034">
        <w:t>at</w:t>
      </w:r>
      <w:r w:rsidR="00E65A84">
        <w:t xml:space="preserve"> the individual</w:t>
      </w:r>
      <w:r w:rsidR="00864F2D">
        <w:t xml:space="preserve"> level and develops</w:t>
      </w:r>
      <w:r w:rsidR="0094212F">
        <w:t xml:space="preserve"> a</w:t>
      </w:r>
      <w:r w:rsidR="00990623">
        <w:t xml:space="preserve"> notion of</w:t>
      </w:r>
      <w:r w:rsidR="0059613A">
        <w:t xml:space="preserve"> public trust</w:t>
      </w:r>
      <w:r w:rsidR="00990623">
        <w:t xml:space="preserve"> from this level upwards</w:t>
      </w:r>
      <w:r w:rsidR="004C17F0">
        <w:t>,</w:t>
      </w:r>
      <w:r w:rsidR="00990623">
        <w:t xml:space="preserve"> shaped</w:t>
      </w:r>
      <w:r w:rsidR="00864F2D">
        <w:t xml:space="preserve"> by the</w:t>
      </w:r>
      <w:r w:rsidR="00990623">
        <w:t xml:space="preserve"> nature of the</w:t>
      </w:r>
      <w:r w:rsidR="00E65A84">
        <w:t xml:space="preserve"> health care system</w:t>
      </w:r>
      <w:r w:rsidR="00990623">
        <w:t>’s</w:t>
      </w:r>
      <w:r w:rsidR="00864F2D">
        <w:t xml:space="preserve"> interaction</w:t>
      </w:r>
      <w:r w:rsidR="00782911">
        <w:t xml:space="preserve"> with the individual</w:t>
      </w:r>
      <w:r w:rsidR="001F2034">
        <w:t>,</w:t>
      </w:r>
      <w:r w:rsidR="00E65A84">
        <w:t xml:space="preserve"> and</w:t>
      </w:r>
      <w:r w:rsidR="00990623">
        <w:t xml:space="preserve"> the broader</w:t>
      </w:r>
      <w:r w:rsidR="00E65A84">
        <w:t xml:space="preserve"> media</w:t>
      </w:r>
      <w:r w:rsidR="00864F2D">
        <w:t xml:space="preserve"> image</w:t>
      </w:r>
      <w:r w:rsidR="00990623">
        <w:t xml:space="preserve"> and representation</w:t>
      </w:r>
      <w:r w:rsidR="00782911">
        <w:t xml:space="preserve"> of the health care system. </w:t>
      </w:r>
      <w:r w:rsidR="00864F2D">
        <w:t xml:space="preserve">The </w:t>
      </w:r>
      <w:r w:rsidR="008676C0">
        <w:t xml:space="preserve">conceptualisation </w:t>
      </w:r>
      <w:r w:rsidR="00E65A84">
        <w:t>omits other social sectors and industries</w:t>
      </w:r>
      <w:r w:rsidR="00782911">
        <w:t>,</w:t>
      </w:r>
      <w:r w:rsidR="00E65A84">
        <w:t xml:space="preserve"> which have recognizable impact</w:t>
      </w:r>
      <w:r w:rsidR="003126F7">
        <w:t>s</w:t>
      </w:r>
      <w:r w:rsidR="00E65A84">
        <w:t xml:space="preserve"> on the health care system</w:t>
      </w:r>
      <w:r w:rsidR="001F2034">
        <w:t>,</w:t>
      </w:r>
      <w:r w:rsidR="00E65A84">
        <w:t xml:space="preserve"> </w:t>
      </w:r>
      <w:r w:rsidR="00990623">
        <w:t>such as</w:t>
      </w:r>
      <w:r w:rsidR="00D91285">
        <w:t xml:space="preserve"> </w:t>
      </w:r>
      <w:r w:rsidR="001F2034">
        <w:t xml:space="preserve">the </w:t>
      </w:r>
      <w:r w:rsidR="00372A7E">
        <w:t xml:space="preserve">national and </w:t>
      </w:r>
      <w:r w:rsidR="003126F7">
        <w:t>multi-national</w:t>
      </w:r>
      <w:r w:rsidR="00372A7E">
        <w:t xml:space="preserve"> </w:t>
      </w:r>
      <w:r w:rsidR="00D91285">
        <w:t>private sector (e.g. pharmaceutical companies,</w:t>
      </w:r>
      <w:r w:rsidR="00372A7E">
        <w:t xml:space="preserve"> consulting companies, </w:t>
      </w:r>
      <w:r w:rsidR="00D91285">
        <w:t>insurance companies</w:t>
      </w:r>
      <w:r w:rsidR="00372A7E">
        <w:t xml:space="preserve"> or IT companies</w:t>
      </w:r>
      <w:r w:rsidR="00D91285">
        <w:t>), health care advocates (e.g. non</w:t>
      </w:r>
      <w:r w:rsidR="00445EC1">
        <w:t>-</w:t>
      </w:r>
      <w:r w:rsidR="00D91285">
        <w:t xml:space="preserve">governmental organisations), </w:t>
      </w:r>
      <w:r w:rsidR="00372A7E">
        <w:t xml:space="preserve">or </w:t>
      </w:r>
      <w:r w:rsidR="003126F7">
        <w:t>religious organisations</w:t>
      </w:r>
      <w:r w:rsidR="003B00C4">
        <w:t>.</w:t>
      </w:r>
      <w:r w:rsidR="00D91285">
        <w:t xml:space="preserve"> </w:t>
      </w:r>
      <w:r w:rsidR="003A2ABF">
        <w:t>The</w:t>
      </w:r>
      <w:r w:rsidR="00445EC1">
        <w:t xml:space="preserve"> strong</w:t>
      </w:r>
      <w:r w:rsidR="003A2ABF">
        <w:t xml:space="preserve"> </w:t>
      </w:r>
      <w:r w:rsidR="00445EC1">
        <w:t>influence</w:t>
      </w:r>
      <w:r w:rsidR="003A2ABF">
        <w:t xml:space="preserve"> of pharmaceutical companies</w:t>
      </w:r>
      <w:r w:rsidR="00445EC1">
        <w:t xml:space="preserve"> on</w:t>
      </w:r>
      <w:r w:rsidR="003A2ABF">
        <w:t xml:space="preserve"> the health care system and</w:t>
      </w:r>
      <w:r w:rsidR="00445EC1">
        <w:t xml:space="preserve"> the</w:t>
      </w:r>
      <w:r w:rsidR="003A2ABF">
        <w:t xml:space="preserve"> public </w:t>
      </w:r>
      <w:r w:rsidR="00445EC1">
        <w:t>has been increasingly</w:t>
      </w:r>
      <w:r w:rsidR="003A2ABF">
        <w:t xml:space="preserve"> critically discussed in recent years </w:t>
      </w:r>
      <w:r w:rsidR="00270480">
        <w:fldChar w:fldCharType="begin" w:fldLock="1"/>
      </w:r>
      <w:r w:rsidR="003A2ABF">
        <w:instrText>ADDIN CSL_CITATION { "citationItems" : [ { "id" : "ITEM-1", "itemData" : { "DOI" : "10.1177/0038038510369368", "ISSN" : "0038-0385", "abstract" : "Sociological interest in pharmaceuticals has intensified, heightening awareness of  pharmaceuticalization'. It is argued that pharmaceuticalization should be understood by reference to five main biosociological explanatory factors: biomedicalism, medicalization, pharmaceutical industry promotion and marketing, consumerism, and regulatory-state ideology or policy. The biomedicalism thesis, which claims that expansion of drug treatment reflects advances in biomedical science to meet health needs, is found to be a weak explanatory factor because a significant amount of growth in pharmaceuticalization is inconsistent with scientific evidence, and because drug innovations offering significant therapeutic advance have been declining across the sector, including areas of major health need. Some elements of consumerism have undermined pharmaceuticalization, even causing de-pharmaceuticalization in some therapeutic sub-fields. However, other aspects of consumerism, together with industry promotion, medicalization, and deregulatory state policies are found to be drivers of increased pharmaceuticalization in ways that are largely outside, or sub-optimal for, significant therapeutic advances in the interests of public health.", "author" : [ { "dropping-particle" : "", "family" : "Abraham", "given" : "J.", "non-dropping-particle" : "", "parse-names" : false, "suffix" : "" } ], "container-title" : "Sociology", "id" : "ITEM-1", "issue" : "4", "issued" : { "date-parts" : [ [ "2010", "8", "9" ] ] }, "page" : "603-622", "title" : "Pharmaceuticalization of Society in Context: Theoretical, Empirical and Health Dimensions", "type" : "article-journal", "volume" : "44" }, "uris" : [ "http://www.mendeley.com/documents/?uuid=d06a10b4-5c9a-4539-96fc-4c1432179b1a" ] } ], "mendeley" : { "formattedCitation" : "(Abraham, 2010)", "plainTextFormattedCitation" : "(Abraham, 2010)", "previouslyFormattedCitation" : "(Abraham, 2010)" }, "properties" : { "noteIndex" : 0 }, "schema" : "https://github.com/citation-style-language/schema/raw/master/csl-citation.json" }</w:instrText>
      </w:r>
      <w:r w:rsidR="00270480">
        <w:fldChar w:fldCharType="separate"/>
      </w:r>
      <w:r w:rsidR="003A2ABF" w:rsidRPr="003A2ABF">
        <w:rPr>
          <w:noProof/>
        </w:rPr>
        <w:t>(Abraham, 2010)</w:t>
      </w:r>
      <w:r w:rsidR="00270480">
        <w:fldChar w:fldCharType="end"/>
      </w:r>
      <w:r w:rsidR="003A2ABF">
        <w:t xml:space="preserve">. The so called socio-technical </w:t>
      </w:r>
      <w:r w:rsidR="00445EC1">
        <w:t>‘</w:t>
      </w:r>
      <w:proofErr w:type="spellStart"/>
      <w:r w:rsidR="000516FB" w:rsidRPr="00B4369F">
        <w:rPr>
          <w:i/>
        </w:rPr>
        <w:t>pharmaceuticalization</w:t>
      </w:r>
      <w:proofErr w:type="spellEnd"/>
      <w:r w:rsidR="00445EC1">
        <w:rPr>
          <w:i/>
        </w:rPr>
        <w:t>’</w:t>
      </w:r>
      <w:r w:rsidR="003A2ABF">
        <w:t xml:space="preserve"> of society provid</w:t>
      </w:r>
      <w:r w:rsidR="0072380C">
        <w:t>es</w:t>
      </w:r>
      <w:r w:rsidR="003A2ABF">
        <w:t xml:space="preserve"> opportunities for pharma industries</w:t>
      </w:r>
      <w:r w:rsidR="00445EC1">
        <w:t xml:space="preserve"> to shape both</w:t>
      </w:r>
      <w:r w:rsidR="003A2ABF">
        <w:t xml:space="preserve"> the</w:t>
      </w:r>
      <w:r w:rsidR="00445EC1">
        <w:t>ir</w:t>
      </w:r>
      <w:r w:rsidR="003A2ABF">
        <w:t xml:space="preserve"> market and</w:t>
      </w:r>
      <w:r w:rsidR="00445EC1">
        <w:t xml:space="preserve"> health care</w:t>
      </w:r>
      <w:r w:rsidR="003A2ABF">
        <w:t xml:space="preserve"> system</w:t>
      </w:r>
      <w:r w:rsidR="00445EC1">
        <w:t>s</w:t>
      </w:r>
      <w:r w:rsidR="003A2ABF">
        <w:t xml:space="preserve"> </w:t>
      </w:r>
      <w:r w:rsidR="00270480">
        <w:fldChar w:fldCharType="begin" w:fldLock="1"/>
      </w:r>
      <w:r w:rsidR="00F60F05">
        <w:instrText>ADDIN CSL_CITATION { "citationItems" : [ { "id" : "ITEM-1", "itemData" : { "DOI" : "10.1111/j.1467-9566.2011.01320.x", "ISSN" : "1467-9566", "PMID" : "21371048", "abstract" : "Drawing on insights from both medical sociology and science and technology studies this article provides a critical analysis of the nature and status of pharmaceuticalisation in terms of the following key dimensions and dynamics: (i) the redefinition or reconfiguration of health 'problems' as having a pharmaceutical solution; (ii) changing forms of governance; (iii) mediation; (iv) the creation of new techno-social identities and the mobilisation of patient or consumer groups around drugs; (v) the use of drugs for non-medical purposes and the creation of new consumer markets; and, finally, (vi) drug innovation and the colonisation of health futures. Pharmaceuticalisation, we argue, is therefore best viewed in terms of a number of heterogeneous socio-technical processes that operate at multiple macro-levels and micro-levels that are often only partial or incomplete. The article concludes by drawing out some broader conceptual and reflexive issues this raises as to how we might best understand pharmaceuticalisation, based on our analysis, as a framework for future sociological work in this field.", "author" : [ { "dropping-particle" : "", "family" : "Williams", "given" : "Simon J", "non-dropping-particle" : "", "parse-names" : false, "suffix" : "" }, { "dropping-particle" : "", "family" : "Martin", "given" : "Paul", "non-dropping-particle" : "", "parse-names" : false, "suffix" : "" }, { "dropping-particle" : "", "family" : "Gabe", "given" : "Jonathan", "non-dropping-particle" : "", "parse-names" : false, "suffix" : "" } ], "container-title" : "Sociology of health &amp; illness", "id" : "ITEM-1", "issue" : "5", "issued" : { "date-parts" : [ [ "2011", "7" ] ] }, "page" : "710-25", "title" : "The pharmaceuticalisation of society? A framework for analysis.", "type" : "article-journal", "volume" : "33" }, "uris" : [ "http://www.mendeley.com/documents/?uuid=2df8e56a-6d7e-44c9-8b8f-65a3a333591c" ] } ], "mendeley" : { "formattedCitation" : "(Williams, Martin, &amp; Gabe, 2011)", "manualFormatting" : "(Williams et al, 2011)", "plainTextFormattedCitation" : "(Williams, Martin, &amp; Gabe, 2011)", "previouslyFormattedCitation" : "(Williams, Martin, &amp; Gabe, 2011)" }, "properties" : { "noteIndex" : 0 }, "schema" : "https://github.com/citation-style-language/schema/raw/master/csl-citation.json" }</w:instrText>
      </w:r>
      <w:r w:rsidR="00270480">
        <w:fldChar w:fldCharType="separate"/>
      </w:r>
      <w:r w:rsidR="003A2ABF" w:rsidRPr="003A2ABF">
        <w:rPr>
          <w:noProof/>
        </w:rPr>
        <w:t>(Williams</w:t>
      </w:r>
      <w:r w:rsidR="00F60F05">
        <w:rPr>
          <w:noProof/>
        </w:rPr>
        <w:t xml:space="preserve"> </w:t>
      </w:r>
      <w:r w:rsidR="00F60F05" w:rsidRPr="00F60F05">
        <w:rPr>
          <w:i/>
          <w:noProof/>
        </w:rPr>
        <w:t>et al</w:t>
      </w:r>
      <w:r w:rsidR="003A2ABF" w:rsidRPr="003A2ABF">
        <w:rPr>
          <w:noProof/>
        </w:rPr>
        <w:t>, 2011)</w:t>
      </w:r>
      <w:r w:rsidR="00270480">
        <w:fldChar w:fldCharType="end"/>
      </w:r>
      <w:r w:rsidR="003A2ABF">
        <w:t xml:space="preserve">. </w:t>
      </w:r>
      <w:r w:rsidR="003350A2">
        <w:t>With the increasing technological development of society</w:t>
      </w:r>
      <w:r w:rsidR="0072380C">
        <w:t>,</w:t>
      </w:r>
      <w:r w:rsidR="003350A2">
        <w:t xml:space="preserve"> as well as of the health care system, the health care system itself has been opened up to new phenomena such as</w:t>
      </w:r>
      <w:r w:rsidR="003126F7">
        <w:t xml:space="preserve"> the</w:t>
      </w:r>
      <w:r w:rsidR="003350A2">
        <w:t xml:space="preserve"> </w:t>
      </w:r>
      <w:r w:rsidR="00C9680A">
        <w:t>i</w:t>
      </w:r>
      <w:r w:rsidR="003350A2">
        <w:t>nternet, e-health, data sharing, foreign health care industries and</w:t>
      </w:r>
      <w:r w:rsidR="0094212F">
        <w:t>,</w:t>
      </w:r>
      <w:r w:rsidR="003350A2">
        <w:t xml:space="preserve"> simultaneously</w:t>
      </w:r>
      <w:r w:rsidR="0094212F">
        <w:t>,</w:t>
      </w:r>
      <w:r w:rsidR="003350A2">
        <w:t xml:space="preserve"> its complexity</w:t>
      </w:r>
      <w:r w:rsidR="001F2034">
        <w:t xml:space="preserve"> has</w:t>
      </w:r>
      <w:r w:rsidR="003350A2">
        <w:t xml:space="preserve"> increased. </w:t>
      </w:r>
    </w:p>
    <w:p w:rsidR="009E57C4" w:rsidRDefault="009E57C4" w:rsidP="00C22455">
      <w:pPr>
        <w:pStyle w:val="Wissenschaftlich"/>
      </w:pPr>
    </w:p>
    <w:p w:rsidR="008B6881" w:rsidRDefault="00782911" w:rsidP="00C22455">
      <w:pPr>
        <w:pStyle w:val="Wissenschaftlich"/>
      </w:pPr>
      <w:r>
        <w:t>F</w:t>
      </w:r>
      <w:r w:rsidR="00864F2D">
        <w:t>urthermore</w:t>
      </w:r>
      <w:r w:rsidR="00990623">
        <w:t>,</w:t>
      </w:r>
      <w:r>
        <w:t xml:space="preserve"> the </w:t>
      </w:r>
      <w:r w:rsidR="00EE28DC">
        <w:t xml:space="preserve">conceptualisation </w:t>
      </w:r>
      <w:r w:rsidR="00864F2D">
        <w:t>omits</w:t>
      </w:r>
      <w:r w:rsidR="001F2034">
        <w:t>,</w:t>
      </w:r>
      <w:r w:rsidR="00864F2D">
        <w:t xml:space="preserve"> to a large exten</w:t>
      </w:r>
      <w:r w:rsidR="00990623">
        <w:t>t</w:t>
      </w:r>
      <w:r w:rsidR="001F2034">
        <w:t>,</w:t>
      </w:r>
      <w:r w:rsidR="00864F2D">
        <w:t xml:space="preserve"> t</w:t>
      </w:r>
      <w:r w:rsidR="007F48C9">
        <w:t>he influencing dynamics of the public</w:t>
      </w:r>
      <w:r w:rsidR="0059613A">
        <w:t xml:space="preserve"> itself on public trust</w:t>
      </w:r>
      <w:r w:rsidR="00E65A84">
        <w:t>.</w:t>
      </w:r>
      <w:r w:rsidR="00D91285">
        <w:t xml:space="preserve"> </w:t>
      </w:r>
      <w:r w:rsidR="007F48C9">
        <w:t>The public</w:t>
      </w:r>
      <w:r w:rsidR="00F376FE">
        <w:t xml:space="preserve">, as discussed below, is arguably the </w:t>
      </w:r>
      <w:r w:rsidR="00AD3BE1">
        <w:t xml:space="preserve">main </w:t>
      </w:r>
      <w:r w:rsidR="0059613A">
        <w:t>driver of public trust</w:t>
      </w:r>
      <w:r w:rsidR="0094212F">
        <w:t>,</w:t>
      </w:r>
      <w:r w:rsidR="00F376FE">
        <w:t xml:space="preserve"> as individuals</w:t>
      </w:r>
      <w:r w:rsidR="001F2034">
        <w:t>,</w:t>
      </w:r>
      <w:r w:rsidR="00F376FE">
        <w:t xml:space="preserve"> forming the public</w:t>
      </w:r>
      <w:r w:rsidR="001F2034">
        <w:t>,</w:t>
      </w:r>
      <w:r w:rsidR="00F376FE">
        <w:t xml:space="preserve"> discuss and exchange their experiences and perceptions of trust in the health care</w:t>
      </w:r>
      <w:r w:rsidR="00E65A84">
        <w:t xml:space="preserve"> </w:t>
      </w:r>
      <w:r w:rsidR="00F376FE">
        <w:t>system</w:t>
      </w:r>
      <w:r w:rsidR="0072380C">
        <w:t>,</w:t>
      </w:r>
      <w:r w:rsidR="003126F7">
        <w:t xml:space="preserve"> and </w:t>
      </w:r>
      <w:r w:rsidR="00940CB7">
        <w:t xml:space="preserve">their </w:t>
      </w:r>
      <w:r w:rsidR="003126F7">
        <w:t>perceptions of</w:t>
      </w:r>
      <w:r w:rsidR="0059613A">
        <w:t xml:space="preserve"> what forms public trust</w:t>
      </w:r>
      <w:r w:rsidR="00F376FE">
        <w:t>. Further,</w:t>
      </w:r>
      <w:r w:rsidR="0059613A">
        <w:t xml:space="preserve"> changing levels of public trust</w:t>
      </w:r>
      <w:r w:rsidR="003126F7">
        <w:t xml:space="preserve"> in the health care system</w:t>
      </w:r>
      <w:r w:rsidR="00F376FE">
        <w:t xml:space="preserve"> may</w:t>
      </w:r>
      <w:r w:rsidR="001F2034">
        <w:t xml:space="preserve"> change patients’</w:t>
      </w:r>
      <w:r w:rsidR="00F376FE">
        <w:t xml:space="preserve"> behaviour</w:t>
      </w:r>
      <w:r w:rsidR="0094212F">
        <w:t>, for example by</w:t>
      </w:r>
      <w:r w:rsidR="003126F7">
        <w:t xml:space="preserve"> influencing their</w:t>
      </w:r>
      <w:r w:rsidR="00940CB7">
        <w:t xml:space="preserve"> health care</w:t>
      </w:r>
      <w:r w:rsidR="003126F7">
        <w:t xml:space="preserve"> </w:t>
      </w:r>
      <w:r w:rsidR="001F2034">
        <w:t>choices</w:t>
      </w:r>
      <w:r w:rsidR="0072380C">
        <w:t xml:space="preserve"> rather than causality always running in the opposite direction from the individual to the public</w:t>
      </w:r>
      <w:r w:rsidR="00F376FE">
        <w:t xml:space="preserve">. </w:t>
      </w:r>
      <w:r w:rsidR="008B6881">
        <w:t xml:space="preserve">Thus </w:t>
      </w:r>
      <w:r w:rsidR="00E65A84">
        <w:t xml:space="preserve">Van </w:t>
      </w:r>
      <w:proofErr w:type="spellStart"/>
      <w:r w:rsidR="00E65A84">
        <w:t>der</w:t>
      </w:r>
      <w:proofErr w:type="spellEnd"/>
      <w:r w:rsidR="00E65A84">
        <w:t xml:space="preserve"> </w:t>
      </w:r>
      <w:proofErr w:type="spellStart"/>
      <w:r w:rsidR="00E65A84">
        <w:t>Schee</w:t>
      </w:r>
      <w:proofErr w:type="spellEnd"/>
      <w:r w:rsidR="008B6881">
        <w:t xml:space="preserve"> </w:t>
      </w:r>
      <w:r w:rsidR="008B6881" w:rsidRPr="00F60F05">
        <w:rPr>
          <w:i/>
        </w:rPr>
        <w:t xml:space="preserve">et </w:t>
      </w:r>
      <w:proofErr w:type="spellStart"/>
      <w:r w:rsidR="008B6881" w:rsidRPr="00F60F05">
        <w:rPr>
          <w:i/>
        </w:rPr>
        <w:t>al</w:t>
      </w:r>
      <w:r w:rsidR="00E65A84">
        <w:t>’s</w:t>
      </w:r>
      <w:proofErr w:type="spellEnd"/>
      <w:r w:rsidR="00C123A0">
        <w:t>, 2007,</w:t>
      </w:r>
      <w:r w:rsidR="00E65A84">
        <w:t xml:space="preserve"> </w:t>
      </w:r>
      <w:r w:rsidR="00EE28DC">
        <w:t xml:space="preserve">conceptualisation </w:t>
      </w:r>
      <w:r w:rsidR="00E65A84">
        <w:t>can be expanded and developed to</w:t>
      </w:r>
      <w:r w:rsidR="008B6881">
        <w:t xml:space="preserve"> take into</w:t>
      </w:r>
      <w:r w:rsidR="00E65A84">
        <w:t xml:space="preserve"> account the</w:t>
      </w:r>
      <w:r w:rsidR="008B6881">
        <w:t xml:space="preserve"> greater</w:t>
      </w:r>
      <w:r w:rsidR="00940CB7">
        <w:t xml:space="preserve"> complexity and</w:t>
      </w:r>
      <w:r w:rsidR="00E65A84">
        <w:t xml:space="preserve"> openness of the health care system</w:t>
      </w:r>
      <w:r w:rsidR="00940CB7">
        <w:t>,</w:t>
      </w:r>
      <w:r w:rsidR="00E200CB">
        <w:t xml:space="preserve"> and</w:t>
      </w:r>
      <w:r w:rsidR="008B6881">
        <w:t xml:space="preserve"> the increase in</w:t>
      </w:r>
      <w:r w:rsidR="00E200CB">
        <w:t xml:space="preserve"> publicity</w:t>
      </w:r>
      <w:r w:rsidR="008B6881">
        <w:t xml:space="preserve"> given to the</w:t>
      </w:r>
      <w:r w:rsidR="00D660F6">
        <w:t xml:space="preserve"> nature and</w:t>
      </w:r>
      <w:r w:rsidR="008B6881">
        <w:t xml:space="preserve"> level</w:t>
      </w:r>
      <w:r w:rsidR="0059613A">
        <w:t xml:space="preserve"> of public trust</w:t>
      </w:r>
      <w:r w:rsidR="00E65A84">
        <w:t xml:space="preserve">. </w:t>
      </w:r>
    </w:p>
    <w:p w:rsidR="00D660F6" w:rsidRDefault="00D660F6" w:rsidP="00C22455">
      <w:pPr>
        <w:pStyle w:val="Wissenschaftlich"/>
      </w:pPr>
    </w:p>
    <w:p w:rsidR="009543E1" w:rsidRDefault="00E200CB" w:rsidP="00C22455">
      <w:pPr>
        <w:pStyle w:val="Wissenschaftlich"/>
      </w:pPr>
      <w:r>
        <w:t xml:space="preserve">The </w:t>
      </w:r>
      <w:r w:rsidR="00EE28DC">
        <w:t>conceptualisation</w:t>
      </w:r>
      <w:r w:rsidR="0072380C">
        <w:t xml:space="preserve"> thus</w:t>
      </w:r>
      <w:r w:rsidR="00EE28DC">
        <w:t xml:space="preserve"> </w:t>
      </w:r>
      <w:r>
        <w:t>seems to be</w:t>
      </w:r>
      <w:r w:rsidR="008B6881">
        <w:t xml:space="preserve"> </w:t>
      </w:r>
      <w:r w:rsidR="0094212F">
        <w:t>too much</w:t>
      </w:r>
      <w:r>
        <w:t xml:space="preserve"> focused on the relationship between the health care system and the individual, </w:t>
      </w:r>
      <w:r w:rsidR="008B6881">
        <w:t>which is a limitation when the focus is a phenomenon</w:t>
      </w:r>
      <w:r w:rsidR="00D660F6">
        <w:t xml:space="preserve"> that exists</w:t>
      </w:r>
      <w:r w:rsidR="008B6881">
        <w:t xml:space="preserve"> at the level of the public</w:t>
      </w:r>
      <w:r w:rsidR="00AC1E82">
        <w:t>.</w:t>
      </w:r>
      <w:r w:rsidR="008B6881">
        <w:t xml:space="preserve"> For example,</w:t>
      </w:r>
      <w:r w:rsidR="00AC1E82">
        <w:t xml:space="preserve"> </w:t>
      </w:r>
      <w:r w:rsidR="00E65A84">
        <w:t>Arendt</w:t>
      </w:r>
      <w:r>
        <w:t>’s</w:t>
      </w:r>
      <w:r w:rsidR="00E65A84">
        <w:t xml:space="preserve"> (1958)</w:t>
      </w:r>
      <w:r>
        <w:t xml:space="preserve"> definition of</w:t>
      </w:r>
      <w:r w:rsidR="008B6881">
        <w:t xml:space="preserve"> that which is</w:t>
      </w:r>
      <w:r>
        <w:t xml:space="preserve"> ‘public’</w:t>
      </w:r>
      <w:r w:rsidR="00782911">
        <w:t xml:space="preserve"> points to something other th</w:t>
      </w:r>
      <w:r w:rsidR="008B6881">
        <w:t>a</w:t>
      </w:r>
      <w:r w:rsidR="00782911">
        <w:t>n</w:t>
      </w:r>
      <w:r w:rsidR="008B6881">
        <w:t xml:space="preserve"> what is</w:t>
      </w:r>
      <w:r w:rsidR="00782911">
        <w:t xml:space="preserve"> described in </w:t>
      </w:r>
      <w:r w:rsidR="00C37901">
        <w:t xml:space="preserve">van </w:t>
      </w:r>
      <w:proofErr w:type="spellStart"/>
      <w:r w:rsidR="00C37901">
        <w:t>der</w:t>
      </w:r>
      <w:proofErr w:type="spellEnd"/>
      <w:r w:rsidR="00C37901">
        <w:t xml:space="preserve"> </w:t>
      </w:r>
      <w:proofErr w:type="spellStart"/>
      <w:r w:rsidR="00C37901">
        <w:t>Schee</w:t>
      </w:r>
      <w:proofErr w:type="spellEnd"/>
      <w:r w:rsidR="00C37901">
        <w:t xml:space="preserve"> </w:t>
      </w:r>
      <w:r w:rsidR="00C37901" w:rsidRPr="00F60F05">
        <w:rPr>
          <w:i/>
        </w:rPr>
        <w:t xml:space="preserve">et </w:t>
      </w:r>
      <w:proofErr w:type="spellStart"/>
      <w:r w:rsidR="00C37901" w:rsidRPr="00F60F05">
        <w:rPr>
          <w:i/>
        </w:rPr>
        <w:t>al</w:t>
      </w:r>
      <w:r w:rsidR="00C37901">
        <w:t>’s</w:t>
      </w:r>
      <w:proofErr w:type="spellEnd"/>
      <w:r w:rsidR="00C123A0">
        <w:t xml:space="preserve"> </w:t>
      </w:r>
      <w:r w:rsidR="0094212F">
        <w:t>(</w:t>
      </w:r>
      <w:r w:rsidR="00C123A0">
        <w:t>2007</w:t>
      </w:r>
      <w:r w:rsidR="0094212F">
        <w:t>)</w:t>
      </w:r>
      <w:r w:rsidR="00C37901">
        <w:t xml:space="preserve"> </w:t>
      </w:r>
      <w:r w:rsidR="008676C0">
        <w:t>conceptualisation</w:t>
      </w:r>
      <w:r w:rsidR="00782911">
        <w:t>. W</w:t>
      </w:r>
      <w:r w:rsidR="00E65A84">
        <w:t xml:space="preserve">hatever is ‘public’ appears in public and can be seen and heard, in principle, by everybody, has the widest possible publicity, is common to all and is distinguished from the private (i.e. personal) realm </w:t>
      </w:r>
      <w:r w:rsidR="00270480" w:rsidRPr="00E30DCF">
        <w:fldChar w:fldCharType="begin" w:fldLock="1"/>
      </w:r>
      <w:r w:rsidR="00F60F05">
        <w:instrText>ADDIN CSL_CITATION { "citationItems" : [ { "id" : "ITEM-1", "itemData" : { "author" : [ { "dropping-particle" : "", "family" : "Arendt", "given" : "Hannah", "non-dropping-particle" : "", "parse-names" : false, "suffix" : "" } ], "edition" : "2", "id" : "ITEM-1", "issued" : { "date-parts" : [ [ "1958" ] ] }, "number-of-pages" : "349", "publisher" : "The University of Chicago Press", "publisher-place" : "Chicago ; London", "title" : "The human condition", "type" : "book" }, "uris" : [ "http://www.mendeley.com/documents/?uuid=14d74670-7659-4500-885c-24ea10e60501" ] } ], "mendeley" : { "formattedCitation" : "(Arendt, 1958)", "manualFormatting" : "(Arendt, 1958, pp. 50-58)", "plainTextFormattedCitation" : "(Arendt, 1958)", "previouslyFormattedCitation" : "(Arendt, 1958)" }, "properties" : { "noteIndex" : 0 }, "schema" : "https://github.com/citation-style-language/schema/raw/master/csl-citation.json" }</w:instrText>
      </w:r>
      <w:r w:rsidR="00270480" w:rsidRPr="00E30DCF">
        <w:fldChar w:fldCharType="separate"/>
      </w:r>
      <w:r w:rsidR="00FA385D" w:rsidRPr="00E30DCF">
        <w:rPr>
          <w:noProof/>
        </w:rPr>
        <w:t>(Arendt</w:t>
      </w:r>
      <w:r w:rsidR="00F60F05">
        <w:rPr>
          <w:noProof/>
        </w:rPr>
        <w:t>, 1958, pp.</w:t>
      </w:r>
      <w:r w:rsidR="00E30DCF" w:rsidRPr="00E30DCF">
        <w:rPr>
          <w:noProof/>
        </w:rPr>
        <w:t xml:space="preserve"> 50-58</w:t>
      </w:r>
      <w:r w:rsidR="00E65A84" w:rsidRPr="00E30DCF">
        <w:rPr>
          <w:noProof/>
        </w:rPr>
        <w:t>)</w:t>
      </w:r>
      <w:r w:rsidR="00270480" w:rsidRPr="00E30DCF">
        <w:fldChar w:fldCharType="end"/>
      </w:r>
      <w:r w:rsidR="00E65A84" w:rsidRPr="00E30DCF">
        <w:t>.</w:t>
      </w:r>
      <w:r w:rsidR="00E65A84">
        <w:t xml:space="preserve"> </w:t>
      </w:r>
      <w:r w:rsidR="00D660F6">
        <w:t xml:space="preserve">What is </w:t>
      </w:r>
      <w:r w:rsidR="00EB0A9F">
        <w:t>‘</w:t>
      </w:r>
      <w:r w:rsidR="00D660F6">
        <w:t>p</w:t>
      </w:r>
      <w:r w:rsidR="00EB0A9F">
        <w:t>ublic’</w:t>
      </w:r>
      <w:r w:rsidR="008B6881">
        <w:t xml:space="preserve"> </w:t>
      </w:r>
      <w:r w:rsidR="00EB0A9F">
        <w:t>becomes manifest</w:t>
      </w:r>
      <w:r w:rsidR="00D660F6">
        <w:t>,</w:t>
      </w:r>
      <w:r w:rsidR="00EB0A9F">
        <w:t xml:space="preserve"> for example</w:t>
      </w:r>
      <w:r w:rsidR="00D660F6">
        <w:t>,</w:t>
      </w:r>
      <w:r w:rsidR="0059613A">
        <w:t xml:space="preserve"> in public goods</w:t>
      </w:r>
      <w:r w:rsidR="005107AD">
        <w:t xml:space="preserve">, </w:t>
      </w:r>
      <w:r w:rsidR="003E536C">
        <w:t>of which</w:t>
      </w:r>
      <w:r w:rsidR="0059613A">
        <w:t xml:space="preserve"> </w:t>
      </w:r>
      <w:r w:rsidR="005107AD">
        <w:t>p</w:t>
      </w:r>
      <w:r w:rsidR="0059613A">
        <w:t>ublic trust</w:t>
      </w:r>
      <w:r w:rsidR="00EB0A9F">
        <w:t xml:space="preserve"> </w:t>
      </w:r>
      <w:r w:rsidR="005107AD">
        <w:t xml:space="preserve">can be understood </w:t>
      </w:r>
      <w:r w:rsidR="003E536C">
        <w:t>to be</w:t>
      </w:r>
      <w:r w:rsidR="00064FEE">
        <w:t xml:space="preserve"> one</w:t>
      </w:r>
      <w:r w:rsidR="00FD1461">
        <w:t xml:space="preserve"> </w:t>
      </w:r>
      <w:r w:rsidR="00270480">
        <w:fldChar w:fldCharType="begin" w:fldLock="1"/>
      </w:r>
      <w:r w:rsidR="00F60F05">
        <w:instrText>ADDIN CSL_CITATION { "citationItems" : [ { "id" : "ITEM-1", "itemData" : { "ISBN" : "0691012423", "PMID" : "1405207", "author" : [ { "dropping-particle" : "", "family" : "Seligman", "given" : "Adam B", "non-dropping-particle" : "", "parse-names" : false, "suffix" : "" } ], "id" : "ITEM-1", "issued" : { "date-parts" : [ [ "1997" ] ] }, "note" : "96051589\nGB9769930\nAdam B. Seligman.\n25cm.", "number-of-pages" : "231p", "publisher" : "Princeton University Press", "publisher-place" : "Princeton, N.J. ; Chichester", "title" : "The problem of trust", "type" : "book" }, "uris" : [ "http://www.mendeley.com/documents/?uuid=45828927-5e42-40d0-a8ba-06bf0386880d" ] }, { "id" : "ITEM-2", "itemData" : { "ISBN" : "0745612482", "author" : [ { "dropping-particle" : "", "family" : "Misztal", "given" : "Barbara A", "non-dropping-particle" : "", "parse-names" : false, "suffix" : "" } ], "edition" : "1st", "id" : "ITEM-2", "issued" : { "date-parts" : [ [ "1996" ] ] }, "number-of-pages" : "296", "publisher" : "Blackwell Publishers Inc", "publisher-place" : "Cambridge, MA, USA", "title" : "Trust in Modern Societies", "type" : "book" }, "uris" : [ "http://www.mendeley.com/documents/?uuid=cf91a036-3a1c-4262-ae26-860869278040" ] } ], "mendeley" : { "formattedCitation" : "(Misztal, 1996; Seligman, 1997)", "manualFormatting" : "(Misztal, 1996,pp. 12-32; Seligman, 1997, pp. 97\u201399)", "plainTextFormattedCitation" : "(Misztal, 1996; Seligman, 1997)", "previouslyFormattedCitation" : "(Misztal, 1996; Seligman, 1997)" }, "properties" : { "noteIndex" : 0 }, "schema" : "https://github.com/citation-style-language/schema/raw/master/csl-citation.json" }</w:instrText>
      </w:r>
      <w:r w:rsidR="00270480">
        <w:fldChar w:fldCharType="separate"/>
      </w:r>
      <w:r w:rsidR="009F0595">
        <w:rPr>
          <w:noProof/>
        </w:rPr>
        <w:t>(Misztal</w:t>
      </w:r>
      <w:r w:rsidR="00F60F05">
        <w:rPr>
          <w:noProof/>
        </w:rPr>
        <w:t>,</w:t>
      </w:r>
      <w:r w:rsidR="009F0595">
        <w:rPr>
          <w:noProof/>
        </w:rPr>
        <w:t xml:space="preserve"> </w:t>
      </w:r>
      <w:r w:rsidR="008078DA" w:rsidRPr="008078DA">
        <w:rPr>
          <w:noProof/>
        </w:rPr>
        <w:t>1996</w:t>
      </w:r>
      <w:r w:rsidR="00F60F05">
        <w:rPr>
          <w:noProof/>
        </w:rPr>
        <w:t>,pp.</w:t>
      </w:r>
      <w:r w:rsidR="00E30DCF">
        <w:rPr>
          <w:noProof/>
        </w:rPr>
        <w:t xml:space="preserve"> 12-32</w:t>
      </w:r>
      <w:r w:rsidR="009F0595">
        <w:rPr>
          <w:noProof/>
        </w:rPr>
        <w:t>; Seligman</w:t>
      </w:r>
      <w:r w:rsidR="00F60F05">
        <w:rPr>
          <w:noProof/>
        </w:rPr>
        <w:t>, 1997, pp.</w:t>
      </w:r>
      <w:r w:rsidR="008078DA" w:rsidRPr="008078DA">
        <w:rPr>
          <w:noProof/>
        </w:rPr>
        <w:t xml:space="preserve"> 97–99)</w:t>
      </w:r>
      <w:r w:rsidR="00270480">
        <w:fldChar w:fldCharType="end"/>
      </w:r>
      <w:r w:rsidR="00FD1461">
        <w:t>.</w:t>
      </w:r>
      <w:r w:rsidR="00EB0A9F">
        <w:t xml:space="preserve"> </w:t>
      </w:r>
      <w:r w:rsidR="008B6881">
        <w:t xml:space="preserve">This would not apply to individuals’ interactions with the health care </w:t>
      </w:r>
      <w:r w:rsidR="001959F1">
        <w:t xml:space="preserve">system </w:t>
      </w:r>
      <w:r w:rsidR="00940CB7">
        <w:t>since these</w:t>
      </w:r>
      <w:r w:rsidR="008B6881">
        <w:t xml:space="preserve"> are largely private encounters</w:t>
      </w:r>
      <w:r w:rsidR="00CF7509">
        <w:t xml:space="preserve">, </w:t>
      </w:r>
      <w:r w:rsidR="00940CB7">
        <w:t>despite the fact that</w:t>
      </w:r>
      <w:r w:rsidR="00CF7509">
        <w:t xml:space="preserve"> </w:t>
      </w:r>
      <w:r w:rsidR="0059613A">
        <w:t>public trust</w:t>
      </w:r>
      <w:r w:rsidR="001959F1">
        <w:t xml:space="preserve"> </w:t>
      </w:r>
      <w:r w:rsidR="00D660F6">
        <w:t xml:space="preserve">also </w:t>
      </w:r>
      <w:r w:rsidR="00CF7509">
        <w:t>develops</w:t>
      </w:r>
      <w:r w:rsidR="00940CB7">
        <w:t xml:space="preserve"> indirectly</w:t>
      </w:r>
      <w:r w:rsidR="00064FEE">
        <w:t xml:space="preserve"> and partly</w:t>
      </w:r>
      <w:r w:rsidR="00CF7509">
        <w:t xml:space="preserve"> from these interactions</w:t>
      </w:r>
      <w:r w:rsidR="00D660F6">
        <w:t>,</w:t>
      </w:r>
      <w:r w:rsidR="00CF7509">
        <w:t xml:space="preserve"> as argued below.</w:t>
      </w:r>
    </w:p>
    <w:p w:rsidR="00385F41" w:rsidRDefault="00385F41" w:rsidP="00C22455">
      <w:pPr>
        <w:pStyle w:val="Wissenschaftlich"/>
      </w:pPr>
    </w:p>
    <w:p w:rsidR="00204977" w:rsidRDefault="00385F41" w:rsidP="00204977">
      <w:pPr>
        <w:pStyle w:val="Wissenschaftlich"/>
      </w:pPr>
      <w:r>
        <w:t xml:space="preserve">Both </w:t>
      </w:r>
      <w:proofErr w:type="spellStart"/>
      <w:r w:rsidR="00CD38FC">
        <w:t>Habermas</w:t>
      </w:r>
      <w:proofErr w:type="spellEnd"/>
      <w:r w:rsidR="00CD38FC">
        <w:t>’ and Arendt’s work on</w:t>
      </w:r>
      <w:r w:rsidR="00FC0465">
        <w:t xml:space="preserve"> the</w:t>
      </w:r>
      <w:r w:rsidR="00CD38FC">
        <w:t xml:space="preserve"> public and the public sphere have significantly influenced today</w:t>
      </w:r>
      <w:r>
        <w:t>’</w:t>
      </w:r>
      <w:r w:rsidR="00CD38FC">
        <w:t>s understanding of</w:t>
      </w:r>
      <w:r>
        <w:t xml:space="preserve"> the term</w:t>
      </w:r>
      <w:r w:rsidR="0059613A">
        <w:t xml:space="preserve"> </w:t>
      </w:r>
      <w:r w:rsidR="00064FEE">
        <w:t>‘</w:t>
      </w:r>
      <w:r w:rsidR="00367584" w:rsidRPr="00367584">
        <w:t>public</w:t>
      </w:r>
      <w:r w:rsidR="00064FEE">
        <w:t>’</w:t>
      </w:r>
      <w:r w:rsidR="002F6FCD">
        <w:t xml:space="preserve"> and need to be brought into any definition of ‘public trust’</w:t>
      </w:r>
      <w:r w:rsidR="0079227A">
        <w:t xml:space="preserve"> </w:t>
      </w:r>
      <w:r w:rsidR="00270480">
        <w:fldChar w:fldCharType="begin" w:fldLock="1"/>
      </w:r>
      <w:r w:rsidR="00F60F05">
        <w:instrText>ADDIN CSL_CITATION { "citationItems" : [ { "id" : "ITEM-1", "itemData" : { "ISBN" : "9780262531146", "author" : [ { "dropping-particle" : "", "family" : "Calhoun", "given" : "Craig", "non-dropping-particle" : "", "parse-names" : false, "suffix" : "" } ], "editor" : [ { "dropping-particle" : "", "family" : "Calhoun", "given" : "Craig", "non-dropping-particle" : "", "parse-names" : false, "suffix" : "" } ], "id" : "ITEM-1", "issued" : { "date-parts" : [ [ "1992" ] ] }, "publisher" : "MIT Press", "title" : "Habermas and the public sphere Studies in contemporary German social thought.", "type" : "book" }, "uris" : [ "http://www.mendeley.com/documents/?uuid=33754b76-d609-4d8a-b691-962b7537226f" ] }, { "id" : "ITEM-2", "itemData" : { "ISBN" : "978-1-4051-2365-5", "author" : [ { "dropping-particle" : "", "family" : "Crossley", "given" : "Nick", "non-dropping-particle" : "", "parse-names" : false, "suffix" : "" }, { "dropping-particle" : "", "family" : "Roberts", "given" : "John Michael", "non-dropping-particle" : "", "parse-names" : false, "suffix" : "" } ], "id" : "ITEM-2", "issued" : { "date-parts" : [ [ "2004" ] ] }, "number-of-pages" : "192", "publisher" : "Wiley-Blackwell", "title" : "After Habermas: New Perspectives on the Public Sphere", "type" : "book" }, "uris" : [ "http://www.mendeley.com/documents/?uuid=ebc4ed6e-8162-4c77-af6d-f62ebe75ac95" ] }, { "id" : "ITEM-3", "itemData" : { "ISBN" : "0521343607\r0521389593", "PMID" : "25838911", "author" : [ { "dropping-particle" : "", "family" : "White", "given" : "Stephen K", "non-dropping-particle" : "", "parse-names" : false, "suffix" : "" } ], "id" : "ITEM-3", "issued" : { "date-parts" : [ [ "1990" ] ] }, "number-of-pages" : "XI, 190 S", "publisher" : "Univ. Press", "publisher-place" : "Cambridge [u.a.]", "title" : "The recent work of J\u00fcrgen Habermas : reason, justice and modernity", "type" : "book" }, "uris" : [ "http://www.mendeley.com/documents/?uuid=ed7c7c3b-b6ad-423e-8d8b-c3947711f433", "http://www.mendeley.com/documents/?uuid=35938f2c-67a0-46bb-9d88-d4af350d133a" ] }, { "id" : "ITEM-4", "itemData" : { "ISBN" : "0691012423", "PMID" : "1405207", "author" : [ { "dropping-particle" : "", "family" : "Seligman", "given" : "Adam B", "non-dropping-particle" : "", "parse-names" : false, "suffix" : "" } ], "id" : "ITEM-4", "issued" : { "date-parts" : [ [ "1997" ] ] }, "note" : "96051589\nGB9769930\nAdam B. Seligman.\n25cm.", "number-of-pages" : "231p", "publisher" : "Princeton University Press", "publisher-place" : "Princeton, N.J. ; Chichester", "title" : "The problem of trust", "type" : "book" }, "uris" : [ "http://www.mendeley.com/documents/?uuid=45828927-5e42-40d0-a8ba-06bf0386880d" ] } ], "mendeley" : { "formattedCitation" : "(Calhoun, 1992b; Crossley &amp; Roberts, 2004; Seligman, 1997; White, 1990)", "manualFormatting" : "(Calhoun, 1992; Crossley and Roberts, 2004; Seligman, 1997; White, 1990)", "plainTextFormattedCitation" : "(Calhoun, 1992b; Crossley &amp; Roberts, 2004; Seligman, 1997; White, 1990)", "previouslyFormattedCitation" : "(Calhoun, 1992b; Crossley &amp; Roberts, 2004; Seligman, 1997; White, 1990)" }, "properties" : { "noteIndex" : 0 }, "schema" : "https://github.com/citation-style-language/schema/raw/master/csl-citation.json" }</w:instrText>
      </w:r>
      <w:r w:rsidR="00270480">
        <w:fldChar w:fldCharType="separate"/>
      </w:r>
      <w:r w:rsidR="009F0595">
        <w:rPr>
          <w:noProof/>
        </w:rPr>
        <w:t>(Calhoun</w:t>
      </w:r>
      <w:r w:rsidR="00F60F05">
        <w:rPr>
          <w:noProof/>
        </w:rPr>
        <w:t>,</w:t>
      </w:r>
      <w:r w:rsidR="009F0595">
        <w:rPr>
          <w:noProof/>
        </w:rPr>
        <w:t xml:space="preserve"> 1992</w:t>
      </w:r>
      <w:r w:rsidR="00EC4605" w:rsidRPr="00EC4605">
        <w:rPr>
          <w:noProof/>
        </w:rPr>
        <w:t xml:space="preserve">; Crossley </w:t>
      </w:r>
      <w:r w:rsidR="00FA385D">
        <w:rPr>
          <w:noProof/>
        </w:rPr>
        <w:t>and</w:t>
      </w:r>
      <w:r w:rsidR="009F0595">
        <w:rPr>
          <w:noProof/>
        </w:rPr>
        <w:t xml:space="preserve"> Roberts</w:t>
      </w:r>
      <w:r w:rsidR="00F60F05">
        <w:rPr>
          <w:noProof/>
        </w:rPr>
        <w:t>,</w:t>
      </w:r>
      <w:r w:rsidR="009F0595">
        <w:rPr>
          <w:noProof/>
        </w:rPr>
        <w:t xml:space="preserve"> 2004; Seligman</w:t>
      </w:r>
      <w:r w:rsidR="00F60F05">
        <w:rPr>
          <w:noProof/>
        </w:rPr>
        <w:t>,</w:t>
      </w:r>
      <w:r w:rsidR="009F0595">
        <w:rPr>
          <w:noProof/>
        </w:rPr>
        <w:t xml:space="preserve"> 1997; White</w:t>
      </w:r>
      <w:r w:rsidR="00F60F05">
        <w:rPr>
          <w:noProof/>
        </w:rPr>
        <w:t>,</w:t>
      </w:r>
      <w:r w:rsidR="00EC4605" w:rsidRPr="00EC4605">
        <w:rPr>
          <w:noProof/>
        </w:rPr>
        <w:t xml:space="preserve"> 1990)</w:t>
      </w:r>
      <w:r w:rsidR="00270480">
        <w:fldChar w:fldCharType="end"/>
      </w:r>
      <w:r w:rsidR="00CD38FC">
        <w:t xml:space="preserve">. </w:t>
      </w:r>
      <w:r w:rsidR="00204977">
        <w:t xml:space="preserve">The </w:t>
      </w:r>
      <w:r w:rsidR="001A36B5">
        <w:t xml:space="preserve">ideal </w:t>
      </w:r>
      <w:r w:rsidR="00204977">
        <w:t>process</w:t>
      </w:r>
      <w:r w:rsidR="00940CB7">
        <w:t xml:space="preserve"> of discourse</w:t>
      </w:r>
      <w:r w:rsidR="00204977">
        <w:t xml:space="preserve"> in</w:t>
      </w:r>
      <w:r w:rsidR="00940CB7">
        <w:t xml:space="preserve"> the</w:t>
      </w:r>
      <w:r w:rsidR="0059613A">
        <w:t xml:space="preserve"> public sphere</w:t>
      </w:r>
      <w:r w:rsidR="00204977">
        <w:t xml:space="preserve"> was described by </w:t>
      </w:r>
      <w:proofErr w:type="spellStart"/>
      <w:r w:rsidR="00204977">
        <w:t>Habermas</w:t>
      </w:r>
      <w:proofErr w:type="spellEnd"/>
      <w:r w:rsidR="00204977">
        <w:t xml:space="preserve"> in</w:t>
      </w:r>
      <w:r w:rsidR="001A36B5">
        <w:t xml:space="preserve"> his account of</w:t>
      </w:r>
      <w:r w:rsidR="00204977">
        <w:t xml:space="preserve"> the</w:t>
      </w:r>
      <w:r w:rsidR="001A36B5">
        <w:t xml:space="preserve"> so called</w:t>
      </w:r>
      <w:r w:rsidR="00204977">
        <w:t xml:space="preserve"> </w:t>
      </w:r>
      <w:r w:rsidR="00940CB7">
        <w:t>‘</w:t>
      </w:r>
      <w:r w:rsidR="00204977">
        <w:t>ideal speech situation</w:t>
      </w:r>
      <w:r w:rsidR="00940CB7">
        <w:t>’</w:t>
      </w:r>
      <w:r w:rsidR="001A36B5">
        <w:t xml:space="preserve"> which he defined as</w:t>
      </w:r>
      <w:r w:rsidR="00204977">
        <w:t xml:space="preserve"> based on foundations of communicative ethics </w:t>
      </w:r>
      <w:r w:rsidR="00270480">
        <w:fldChar w:fldCharType="begin" w:fldLock="1"/>
      </w:r>
      <w:r w:rsidR="00204977">
        <w:instrText>ADDIN CSL_CITATION { "citationItems" : [ { "id" : "ITEM-1", "itemData" : { "ISBN" : "0521343607\r0521389593", "PMID" : "25838911", "author" : [ { "dropping-particle" : "", "family" : "White", "given" : "Stephen K", "non-dropping-particle" : "", "parse-names" : false, "suffix" : "" } ], "id" : "ITEM-1", "issued" : { "date-parts" : [ [ "1990" ] ] }, "number-of-pages" : "XI, 190 S", "publisher" : "Univ. Press", "publisher-place" : "Cambridge [u.a.]", "title" : "The recent work of J\u00fcrgen Habermas : reason, justice and modernity", "type" : "book" }, "label" : "chapter", "locator" : "3", "uris" : [ "http://www.mendeley.com/documents/?uuid=35938f2c-67a0-46bb-9d88-d4af350d133a" ] } ], "mendeley" : { "formattedCitation" : "(White, 1990, Chapter 3)", "plainTextFormattedCitation" : "(White, 1990, Chapter 3)", "previouslyFormattedCitation" : "(White, 1990, Chapter 3)" }, "properties" : { "noteIndex" : 0 }, "schema" : "https://github.com/citation-style-language/schema/raw/master/csl-citation.json" }</w:instrText>
      </w:r>
      <w:r w:rsidR="00270480">
        <w:fldChar w:fldCharType="separate"/>
      </w:r>
      <w:r w:rsidR="00204977" w:rsidRPr="00C63395">
        <w:rPr>
          <w:noProof/>
        </w:rPr>
        <w:t>(White, 1990, Chapter 3)</w:t>
      </w:r>
      <w:r w:rsidR="00270480">
        <w:fldChar w:fldCharType="end"/>
      </w:r>
      <w:r w:rsidR="00204977">
        <w:t xml:space="preserve">. </w:t>
      </w:r>
      <w:r w:rsidR="001A36B5">
        <w:t>T</w:t>
      </w:r>
      <w:r w:rsidR="00204977">
        <w:t>wo propositions</w:t>
      </w:r>
      <w:r w:rsidR="00940CB7">
        <w:t xml:space="preserve"> are crucial</w:t>
      </w:r>
      <w:r w:rsidR="001A36B5">
        <w:t xml:space="preserve"> in </w:t>
      </w:r>
      <w:proofErr w:type="spellStart"/>
      <w:r w:rsidR="001A36B5">
        <w:t>Habermas</w:t>
      </w:r>
      <w:proofErr w:type="spellEnd"/>
      <w:r w:rsidR="001A36B5">
        <w:t>’ view of</w:t>
      </w:r>
      <w:r w:rsidR="00204977">
        <w:t xml:space="preserve"> communicative ethics</w:t>
      </w:r>
      <w:r w:rsidR="00940CB7">
        <w:t>:</w:t>
      </w:r>
      <w:r w:rsidR="00204977">
        <w:t xml:space="preserve"> first</w:t>
      </w:r>
      <w:r w:rsidR="00940CB7">
        <w:t>, that</w:t>
      </w:r>
      <w:r w:rsidR="00204977">
        <w:t xml:space="preserve"> ‘normative validity claims have cognitive sense’ and therefore can be considered as</w:t>
      </w:r>
      <w:r w:rsidR="00940CB7">
        <w:t xml:space="preserve"> true</w:t>
      </w:r>
      <w:r w:rsidR="000E1EA3">
        <w:t xml:space="preserve"> claims</w:t>
      </w:r>
      <w:r w:rsidR="00940CB7">
        <w:t>;</w:t>
      </w:r>
      <w:r w:rsidR="00AD3BE1">
        <w:t xml:space="preserve"> </w:t>
      </w:r>
      <w:r w:rsidR="00940CB7">
        <w:t>s</w:t>
      </w:r>
      <w:r w:rsidR="00204977">
        <w:t>econd</w:t>
      </w:r>
      <w:r w:rsidR="00940CB7">
        <w:t>, that</w:t>
      </w:r>
      <w:r w:rsidR="00204977">
        <w:t xml:space="preserve"> the validation process requires </w:t>
      </w:r>
      <w:r w:rsidR="00AD3BE1">
        <w:t>dialogue</w:t>
      </w:r>
      <w:r w:rsidR="00204977">
        <w:t xml:space="preserve"> and cannot be conducted </w:t>
      </w:r>
      <w:r w:rsidR="00940CB7">
        <w:t xml:space="preserve">as </w:t>
      </w:r>
      <w:r w:rsidR="00204977">
        <w:t>a</w:t>
      </w:r>
      <w:r w:rsidR="001A36B5">
        <w:t>n abstract</w:t>
      </w:r>
      <w:r w:rsidR="00204977">
        <w:t xml:space="preserve"> </w:t>
      </w:r>
      <w:r w:rsidR="00940CB7">
        <w:t>monologue</w:t>
      </w:r>
      <w:r w:rsidR="000E1EA3">
        <w:t xml:space="preserve"> (White, 1990, p. 48</w:t>
      </w:r>
      <w:r w:rsidR="000E1EA3" w:rsidRPr="000E1EA3">
        <w:t>)</w:t>
      </w:r>
      <w:r w:rsidR="00204977">
        <w:t xml:space="preserve">. </w:t>
      </w:r>
      <w:r w:rsidR="002F6FCD">
        <w:t xml:space="preserve">According to </w:t>
      </w:r>
      <w:proofErr w:type="spellStart"/>
      <w:r w:rsidR="002F6FCD">
        <w:t>Habermas</w:t>
      </w:r>
      <w:proofErr w:type="spellEnd"/>
      <w:r w:rsidR="002F6FCD">
        <w:t>, i</w:t>
      </w:r>
      <w:r w:rsidR="00940CB7">
        <w:t>t is e</w:t>
      </w:r>
      <w:r w:rsidR="00204977">
        <w:t>ssential for the development of a consensus</w:t>
      </w:r>
      <w:r w:rsidR="00940CB7">
        <w:t xml:space="preserve"> that</w:t>
      </w:r>
      <w:r w:rsidR="00204977">
        <w:t xml:space="preserve"> the rules for the </w:t>
      </w:r>
      <w:r w:rsidR="00940CB7">
        <w:t>‘</w:t>
      </w:r>
      <w:r w:rsidR="00204977">
        <w:t>ideal speech situation</w:t>
      </w:r>
      <w:r w:rsidR="00940CB7">
        <w:t>’ are adhered to, as follows</w:t>
      </w:r>
      <w:r w:rsidR="00204977">
        <w:t xml:space="preserve">: </w:t>
      </w:r>
    </w:p>
    <w:p w:rsidR="00204977" w:rsidRDefault="00204977" w:rsidP="00204977">
      <w:pPr>
        <w:pStyle w:val="Wissenschaftlich"/>
        <w:numPr>
          <w:ilvl w:val="0"/>
          <w:numId w:val="1"/>
        </w:numPr>
      </w:pPr>
      <w:r>
        <w:t xml:space="preserve">Each subject who is capable of speech and action is allowed to participate in discourse. </w:t>
      </w:r>
    </w:p>
    <w:p w:rsidR="00204977" w:rsidRDefault="00204977" w:rsidP="00204977">
      <w:pPr>
        <w:pStyle w:val="Wissenschaftlich"/>
        <w:numPr>
          <w:ilvl w:val="0"/>
          <w:numId w:val="1"/>
        </w:numPr>
      </w:pPr>
      <w:r>
        <w:t>a) Each is allowed to call into question any proposal</w:t>
      </w:r>
      <w:r w:rsidR="00C9680A">
        <w:t>.</w:t>
      </w:r>
      <w:r>
        <w:t xml:space="preserve"> </w:t>
      </w:r>
    </w:p>
    <w:p w:rsidR="00204977" w:rsidRDefault="00204977" w:rsidP="00204977">
      <w:pPr>
        <w:pStyle w:val="Wissenschaftlich"/>
        <w:ind w:left="720"/>
      </w:pPr>
      <w:r>
        <w:t>b) Each is allowed to introduce any proposal into the discourse</w:t>
      </w:r>
      <w:r w:rsidR="00C9680A">
        <w:t>.</w:t>
      </w:r>
    </w:p>
    <w:p w:rsidR="00204977" w:rsidRDefault="00204977" w:rsidP="00204977">
      <w:pPr>
        <w:pStyle w:val="Wissenschaftlich"/>
        <w:ind w:left="720"/>
      </w:pPr>
      <w:r>
        <w:t>c) Each is allowed to express his attitudes, wishes, and needs</w:t>
      </w:r>
      <w:r w:rsidR="00C9680A">
        <w:t>.</w:t>
      </w:r>
    </w:p>
    <w:p w:rsidR="00204977" w:rsidRDefault="00204977" w:rsidP="00204977">
      <w:pPr>
        <w:pStyle w:val="Wissenschaftlich"/>
        <w:numPr>
          <w:ilvl w:val="0"/>
          <w:numId w:val="1"/>
        </w:numPr>
      </w:pPr>
      <w:r>
        <w:t xml:space="preserve">No speaker ought to be hindered by compulsion – whether arising inside the discourse or outside it –from making use of the rights secured under 1 and 2. </w:t>
      </w:r>
      <w:r w:rsidR="00270480">
        <w:fldChar w:fldCharType="begin" w:fldLock="1"/>
      </w:r>
      <w:r>
        <w:instrText>ADDIN CSL_CITATION { "citationItems" : [ { "id" : "ITEM-1", "itemData" : { "ISBN" : "0521343607\r0521389593", "PMID" : "25838911", "author" : [ { "dropping-particle" : "", "family" : "White", "given" : "Stephen K", "non-dropping-particle" : "", "parse-names" : false, "suffix" : "" } ], "id" : "ITEM-1", "issued" : { "date-parts" : [ [ "1990" ] ] }, "number-of-pages" : "XI, 190 S", "publisher" : "Univ. Press", "publisher-place" : "Cambridge [u.a.]", "title" : "The recent work of J\u00fcrgen Habermas : reason, justice and modernity", "type" : "book" }, "locator" : "56", "uris" : [ "http://www.mendeley.com/documents/?uuid=35938f2c-67a0-46bb-9d88-d4af350d133a" ] } ], "mendeley" : { "formattedCitation" : "(White, 1990, p. 56)", "plainTextFormattedCitation" : "(White, 1990, p. 56)", "previouslyFormattedCitation" : "(White, 1990, p. 56)" }, "properties" : { "noteIndex" : 0 }, "schema" : "https://github.com/citation-style-language/schema/raw/master/csl-citation.json" }</w:instrText>
      </w:r>
      <w:r w:rsidR="00270480">
        <w:fldChar w:fldCharType="separate"/>
      </w:r>
      <w:r w:rsidRPr="00BF18DA">
        <w:rPr>
          <w:noProof/>
        </w:rPr>
        <w:t>(White, 1990, p. 56)</w:t>
      </w:r>
      <w:r w:rsidR="00270480">
        <w:fldChar w:fldCharType="end"/>
      </w:r>
    </w:p>
    <w:p w:rsidR="00D660F6" w:rsidRDefault="00204977" w:rsidP="00FC0465">
      <w:pPr>
        <w:pStyle w:val="Wissenschaftlich"/>
      </w:pPr>
      <w:r>
        <w:t>Further, the arguments brought forward in the discourse need to fulfil four</w:t>
      </w:r>
      <w:r w:rsidR="004F27D3">
        <w:t xml:space="preserve"> criteria of</w:t>
      </w:r>
      <w:r>
        <w:t xml:space="preserve"> validity</w:t>
      </w:r>
      <w:r w:rsidR="004F27D3">
        <w:t>, namely</w:t>
      </w:r>
      <w:r w:rsidR="002F6FCD">
        <w:t>,</w:t>
      </w:r>
      <w:r w:rsidR="004F27D3">
        <w:t xml:space="preserve"> that they are </w:t>
      </w:r>
      <w:r>
        <w:t>comprehensible, true, authentic and morally right</w:t>
      </w:r>
      <w:r w:rsidR="00064FEE">
        <w:t>,</w:t>
      </w:r>
      <w:r>
        <w:t xml:space="preserve"> </w:t>
      </w:r>
      <w:r w:rsidR="00787ED9">
        <w:t>as well as</w:t>
      </w:r>
      <w:r>
        <w:t xml:space="preserve"> appropriate </w:t>
      </w:r>
      <w:r w:rsidR="00270480">
        <w:lastRenderedPageBreak/>
        <w:fldChar w:fldCharType="begin" w:fldLock="1"/>
      </w:r>
      <w:r w:rsidR="00F60F05">
        <w:instrText>ADDIN CSL_CITATION { "citationItems" : [ { "id" : "ITEM-1", "itemData" : { "ISBN" : "0761927573 (cloth)", "PMID" : "5323879", "author" : [ { "dropping-particle" : "", "family" : "Denzin", "given" : "Norman K", "non-dropping-particle" : "", "parse-names" : false, "suffix" : "" }, { "dropping-particle" : "", "family" : "Lincoln", "given" : "Yvonna S", "non-dropping-particle" : "", "parse-names" : false, "suffix" : "" } ], "edition" : "3rd", "id" : "ITEM-1", "issued" : { "date-parts" : [ [ "2005" ] ] }, "note" : "2004026085\nedited by Norman K. Denzin, Yvonna S. Lincoln.\nHandbook of qualitative research\nill. ; 26 cm.\nRev. ed. of: Handbook of qualitative research. 2nd ed. c2000.\nIncludes bibliographical references and indexes.\nPreface / Norman K. Denzin and Yvonna S. Lincoln -- 1. Introduction : the discipline and practice of qualitative research / Norman K. Denzin and Yvonna S. Lincoln -- Pt. 1. Locating the field -- 2. Reform of the social sciences, and of universities through action research / Davydd J. Greenwood and Morten Levin -- 3. Compositional studies, in two parts : critical theorizing and analysis on social (in)justice / Michelle Fine and Lois Weis -- 4. On tricky ground : researching the native in the age of uncertainty / Linda Tuhiwai Smith -- 5. Freeing ourselves from neo-colonial domination in research : a Kaupapa Maori approach to creating knowledge / Russell Bishop -- 6. Ethics and politics in qualitative research / Clifford G. Christians -- 7. Institutional review boards and methodological conservatism : the challege to and from phenomenological paradigms / Yvonna S. Lincoln -- Pt. 2. Paradigms and perspectives in contention -- 8. Paradigmatic controversies, contradictions, and emerging confluences / Egon G. Guba and Yvonna S. Lincoln -- 9. Critical ethnography : the politics of collaboration / Douglas Foley and Angela Valenzuela -- 10. Early millennial feminist qualitative research : challenges and contours / Virginia Olesen -- 11. The moral activist role of critical race theory scholarship / Gloria Ladson-Billings and Jamel Donner -- 12. Rethinking critical theory and qualitative research / Joe L. Kincheloe and Peter McLaren -- 13. Methodologies for cultural studies : an integrative approach / Paula Saukko -- 14. Critical humanism and queer theory : living with the tensions / Ken Plummer -- Pt. 3. Strategies of inquiry -- 15. The practice and politics of funded qualitative research / Julianne Cheek -- 16. Performance ethnography : the reenacting and inciting of culture / Bryant Keith Alexander -- 17. Qualitative case studies / Robert E. Stake -- 18. The observation of participation and the emergence of public ethnography / Barbara Tedlock -- 19. Interpretive practice and social action / James A. Holstein and Jaber F. Gubrium -- 20. Grounded theory in the 21st century : applications for advancing social justice research / Kathy Charmaz -- 21. Critical ethnography as street performance : reflections of home, race, murder and justice / D. Soyini Madison -- 22. Testimonio, subalternity, and narrative authority / John Beverley -- 23. Participatory action research : communicative action and the public sphere / Stephen Kemmis and Robin McTaggart -- 24. Clinical Research / William L. Miller and Benjamin F. Crabtree -- Pt. 4. Methods of collecting and analyzing empirical materials -- 25. Narrative inquiry : multiple lenses, approaches, voices / Susan E. Chase -- 26. Arts-based inquiry : performing revolutionary pedagogy / Susan Finley -- 27. The interview : from neutral stance to political involvement / Andrea Fontana and James H. Frey -- 28. Recontextualizing observation : ethnography, pedagogy, and the prospects for a progressive political agenda / Michael V. Angrosino -- 29. What{&amp;amp;}{#}039;s new visually? / Douglas Harper -- 30. Autoethnography : making the personal political / Stacey Holman-Jones -- 31. The methods, politics, and ethics of representation in online ethnography / Annette N. Markham -- 32. Analytic perspectives / Paul Atkinson and Sara Delamont -- 33. Foucault{&amp;amp;}{#}039;s methodologies : archeaology and genealogy / James Joseph Schuerich and Kathryn Bell McKenzie -- 34. Analyzing talk and text / Anssi Perakyla -- 35. Focus groups : strategic articulations of pedagogy, politics and inquiry / George Kamberelis and Greg Dimitriadis -- Pt. 5. The art and practices of interpretation, evaluation, and presentation -- 36. Relativism, criteria, and politics / John K. Smith and Phil Hodkinson -- 37. Emancipatory discourses and the ethics and politics of interpretation / Norman K. Denzin -- 38. Writing : a method of inquiry / Laurel Richardson and Elizabeth Adams St. Pierre -- 39. Poetics of a planet : discourse on some problems of being-in-place / Ivan Brady -- 40. Cultural poesis : the generativity of emergent things / Kathleen Stewart -- 41. {&amp;amp;}quot;Aria in time of war{&amp;amp;}quot; : investigative poetry and the politics of witnessing / Stephen J. Hartnett and Jeremy D. Engels -- 42. Qualitative evaluation and changing social policy / Ernest R. House -- Pt. 6. The future of qualitative research -- 43. Afterthought : on writing; on writing sociology / Zygmunt Bauman -- 44. Refunctioning ethnography : the challenge of an anthropology of the contemporary / Douglas R. Holmes and George E. Marcus -- Epilogue : the eighth and ninth moments - qualitative research in/and the fractured future / Yvonna S. Lincoln and Norman K. Denzin.\nHandbook of qualitative research.", "number-of-pages" : "xix, 1210 p.", "publisher" : "Sage Publications", "publisher-place" : "Thousand Oaks", "title" : "The SAGE handbook of qualitative research", "type" : "book" }, "uris" : [ "http://www.mendeley.com/documents/?uuid=3ddbf9b9-cd90-4c65-b0eb-61ab9cf3f3ec" ] }, { "id" : "ITEM-2", "itemData" : { "ISBN" : "3518287753", "PMID" : "5569102", "author" : [ { "dropping-particle" : "", "family" : "Habermas", "given" : "J\u00fcrgen", "non-dropping-particle" : "", "parse-names" : false, "suffix" : "" } ], "container-title" : "Suhrkamp Taschenbuch Wissenschaft", "edition" : "1. Aufl.", "id" : "ITEM-2", "issue" : "1175", "issued" : { "date-parts" : [ [ "1995" ] ] }, "note" : "J{\u00fc}rgen Habermas.\n18 cm.\nIncludes bibliographical references.\nBd. 1. Handlungsrationalit{\u00e4}t und gesellschaftliche Rationalisierung -- Bd. 2. Zur Kritik der funktionalistischen Vernunft.\nSuhrkamp Taschenbuch Wissenschaft ; 1175.", "publisher" : "Suhrkamp", "publisher-place" : "Frankfurt am Main", "title" : "Theorie des kommunikativen Handelns", "type" : "book" }, "uris" : [ "http://www.mendeley.com/documents/?uuid=07ffccde-f834-42a9-b2f4-89c342ab3edb" ] }, { "id" : "ITEM-3", "itemData" : { "DOI" : "10.1007/1-4020-8095-6_14", "ISBN" : "978-1-4020-8095-1", "author" : [ { "dropping-particle" : "", "family" : "Cukier", "given" : "Wendy", "non-dropping-particle" : "", "parse-names" : false, "suffix" : "" }, { "dropping-particle" : "", "family" : "Bauer", "given" : "Robert", "non-dropping-particle" : "", "parse-names" : false, "suffix" : "" }, { "dropping-particle" : "", "family" : "Middleton", "given" : "Catherine", "non-dropping-particle" : "", "parse-names" : false, "suffix" : "" } ], "chapter-number" : "Applying H", "editor" : [ { "dropping-particle" : "", "family" : "Kaplan", "given" : "Bonnie", "non-dropping-particle" : "", "parse-names" : false, "suffix" : "" }, { "dropping-particle" : "", "family" : "Truex", "given" : "Duane P", "non-dropping-particle" : "", "parse-names" : false, "suffix" : "" }, { "dropping-particle" : "", "family" : "Wastell", "given" : "David", "non-dropping-particle" : "", "parse-names" : false, "suffix" : "" }, { "dropping-particle" : "", "family" : "Wood-Harper", "given" : "A Trevor", "non-dropping-particle" : "", "parse-names" : false, "suffix" : "" }, { "dropping-particle" : "", "family" : "DeGross", "given" : "Janice I", "non-dropping-particle" : "", "parse-names" : false, "suffix" : "" } ], "id" : "ITEM-3", "issued" : { "date-parts" : [ [ "2004" ] ] }, "page" : "233-258", "publisher" : "Springer US", "publisher-place" : "Boston, MA", "title" : "Information Systems Research: Relevant Theory and Informed Practice", "type" : "chapter" }, "uris" : [ "http://www.mendeley.com/documents/?uuid=a292e702-177f-423d-bc8e-375ac405c65c" ] } ], "mendeley" : { "formattedCitation" : "(Cukier, Bauer, &amp; Middleton, 2004; Denzin &amp; Lincoln, 2005; Habermas, 1995)", "manualFormatting" : "(Cukier et al, 2004; Denzin and Lincoln, 2005; Habermas, 1995)", "plainTextFormattedCitation" : "(Cukier, Bauer, &amp; Middleton, 2004; Denzin &amp; Lincoln, 2005; Habermas, 1995)", "previouslyFormattedCitation" : "(Cukier, Bauer, &amp; Middleton, 2004; Denzin &amp; Lincoln, 2005; Habermas, 1995)" }, "properties" : { "noteIndex" : 0 }, "schema" : "https://github.com/citation-style-language/schema/raw/master/csl-citation.json" }</w:instrText>
      </w:r>
      <w:r w:rsidR="00270480">
        <w:fldChar w:fldCharType="separate"/>
      </w:r>
      <w:r w:rsidRPr="00997DF2">
        <w:rPr>
          <w:noProof/>
        </w:rPr>
        <w:t>(Cukier</w:t>
      </w:r>
      <w:r w:rsidR="00F60F05">
        <w:rPr>
          <w:noProof/>
        </w:rPr>
        <w:t xml:space="preserve"> </w:t>
      </w:r>
      <w:r w:rsidR="00F60F05" w:rsidRPr="00F60F05">
        <w:rPr>
          <w:i/>
          <w:noProof/>
        </w:rPr>
        <w:t>et al</w:t>
      </w:r>
      <w:r w:rsidR="00F60F05">
        <w:rPr>
          <w:noProof/>
        </w:rPr>
        <w:t>, 2004; Denzin and</w:t>
      </w:r>
      <w:r w:rsidRPr="00997DF2">
        <w:rPr>
          <w:noProof/>
        </w:rPr>
        <w:t xml:space="preserve"> Lincoln, 2005; Habermas, 1995)</w:t>
      </w:r>
      <w:r w:rsidR="00270480">
        <w:fldChar w:fldCharType="end"/>
      </w:r>
      <w:r>
        <w:t xml:space="preserve">. </w:t>
      </w:r>
      <w:r w:rsidR="004F27D3">
        <w:t>If</w:t>
      </w:r>
      <w:r>
        <w:t xml:space="preserve"> the rules of the </w:t>
      </w:r>
      <w:r w:rsidR="004F27D3">
        <w:t>‘</w:t>
      </w:r>
      <w:r>
        <w:t>ideal speech situation</w:t>
      </w:r>
      <w:r w:rsidR="004F27D3">
        <w:t>’</w:t>
      </w:r>
      <w:r>
        <w:t xml:space="preserve"> as well as the validity claims</w:t>
      </w:r>
      <w:r w:rsidR="004F27D3">
        <w:t xml:space="preserve"> are met</w:t>
      </w:r>
      <w:r>
        <w:t xml:space="preserve">, the discourse </w:t>
      </w:r>
      <w:r w:rsidR="00AD3BE1">
        <w:t>h</w:t>
      </w:r>
      <w:r w:rsidR="00AD3BE1" w:rsidRPr="00AD3BE1">
        <w:t>as the bes</w:t>
      </w:r>
      <w:r w:rsidR="00AD3BE1">
        <w:t>t chance to lead to a consensus</w:t>
      </w:r>
      <w:r>
        <w:t xml:space="preserve">. </w:t>
      </w:r>
      <w:r w:rsidR="004F27D3">
        <w:t>In turn, t</w:t>
      </w:r>
      <w:r w:rsidR="00443237">
        <w:t>his</w:t>
      </w:r>
      <w:r>
        <w:t xml:space="preserve"> discourse </w:t>
      </w:r>
      <w:r w:rsidR="00443237">
        <w:t>has the potential to legitimise</w:t>
      </w:r>
      <w:r>
        <w:t xml:space="preserve"> public trust.</w:t>
      </w:r>
      <w:r w:rsidR="007555FC">
        <w:t xml:space="preserve"> </w:t>
      </w:r>
      <w:proofErr w:type="spellStart"/>
      <w:r w:rsidR="00EA34CB">
        <w:t>Habermas</w:t>
      </w:r>
      <w:proofErr w:type="spellEnd"/>
      <w:r w:rsidR="00EA34CB">
        <w:t xml:space="preserve">’ work </w:t>
      </w:r>
      <w:r w:rsidR="00443237">
        <w:t xml:space="preserve">has </w:t>
      </w:r>
      <w:r w:rsidR="00FC0465">
        <w:t>been</w:t>
      </w:r>
      <w:r w:rsidR="00EA34CB">
        <w:t xml:space="preserve"> successfully ap</w:t>
      </w:r>
      <w:bookmarkStart w:id="0" w:name="_GoBack"/>
      <w:bookmarkEnd w:id="0"/>
      <w:r w:rsidR="00EA34CB">
        <w:t xml:space="preserve">plied to the context of </w:t>
      </w:r>
      <w:r w:rsidR="002F6FCD">
        <w:t xml:space="preserve">the </w:t>
      </w:r>
      <w:r w:rsidR="00EA34CB">
        <w:t>health care</w:t>
      </w:r>
      <w:r w:rsidR="00EE28DC">
        <w:t xml:space="preserve"> system</w:t>
      </w:r>
      <w:r w:rsidR="00EA34CB">
        <w:t xml:space="preserve"> and </w:t>
      </w:r>
      <w:r w:rsidR="00291085">
        <w:t>is proven to be valuable for</w:t>
      </w:r>
      <w:r w:rsidR="00EA34CB">
        <w:t xml:space="preserve"> discussion</w:t>
      </w:r>
      <w:r w:rsidR="00291085">
        <w:t>s</w:t>
      </w:r>
      <w:r w:rsidR="00EA34CB">
        <w:t xml:space="preserve"> on the role of </w:t>
      </w:r>
      <w:r w:rsidR="00385F41">
        <w:t>the</w:t>
      </w:r>
      <w:r w:rsidR="002A0317">
        <w:t xml:space="preserve"> </w:t>
      </w:r>
      <w:r w:rsidR="004F27D3">
        <w:t>‘</w:t>
      </w:r>
      <w:r w:rsidR="00EA34CB">
        <w:t>public</w:t>
      </w:r>
      <w:r w:rsidR="004F27D3">
        <w:t>’</w:t>
      </w:r>
      <w:r w:rsidR="00EA34CB">
        <w:t xml:space="preserve"> in health care systems</w:t>
      </w:r>
      <w:r w:rsidR="00291085">
        <w:t xml:space="preserve"> </w:t>
      </w:r>
      <w:r w:rsidR="00270480">
        <w:fldChar w:fldCharType="begin" w:fldLock="1"/>
      </w:r>
      <w:r w:rsidR="00F60F05">
        <w:instrText>ADDIN CSL_CITATION { "citationItems" : [ { "id" : "ITEM-1", "itemData" : { "DOI" : "10.1177/1363459305048091", "ISSN" : "1363-4593", "PMID" : "15576420", "abstract" : "Concordance is based on the idea that patients and practitioners should work together towards an agreement on treatment choice. This requires a redefinition of the relations and encounters between doctors and their patients. This redefinition emphasizes the need for patient involvement and participation. In this article we examine concordance against the background of wider social change, structural as well as interpersonal. We focus in particular on challenges to trust, noting that the almost instinctive trust that people formerly had for professional experts has for many reasons diminished. One consequence of this, we suggest, is that concordance is being espoused at a time when its accomplishment may be particularly threatened. In fact there are strong grounds for claiming that support for the notion of concordance could possibly result in a growth of 'hidden' communication pathologies by means of what the social theorist Habermas (1984) has termed 'systematically distorted communication'.", "author" : [ { "dropping-particle" : "", "family" : "Stevenson", "given" : "Fiona", "non-dropping-particle" : "", "parse-names" : false, "suffix" : "" }, { "dropping-particle" : "", "family" : "Scambler", "given" : "Graham", "non-dropping-particle" : "", "parse-names" : false, "suffix" : "" } ], "container-title" : "Health (London, England : 1997)", "id" : "ITEM-1", "issue" : "1", "issued" : { "date-parts" : [ [ "2005", "1" ] ] }, "page" : "5-21", "title" : "The relationship between medicine and the public: the challenge of concordance.", "type" : "article-journal", "volume" : "9" }, "uris" : [ "http://www.mendeley.com/documents/?uuid=be82276a-a5f0-4467-99a4-8491e1feb36d" ] }, { "id" : "ITEM-2", "itemData" : { "DOI" : "10.1057/sth.2012.14", "ISSN" : "1477-8211", "PMID" : "23326207", "abstract" : "Self-help groups in the United Kingdom continue to grow in number and address virtually every conceivable health condition, but they remain the subject of very little theoretical analysis. The literature to date has predominantly focused on their therapeutic effects on individual members. And yet they are widely presumed to fulfil a broader civic role and to encourage democratic citizenship. The article uses Habermas' model of the public sphere as an analytical tool with which to reconsider the literature on self-help groups in order to increase our knowledge of their civic functions. In doing this it also aims to illustrate the continuing relevance of Habermas' work to our understanding of issues in health and social care. We consider, within the context of current health policies and practices, the extent to which self-help groups with a range of different forms and functions operate according to the principles of communicative rationality that Habermas deemed key to democratic legitimacy. We conclude that self-help groups' civic role is more complex than is usually presumed and that various factors including groups' leadership, organisational structure and links with public agencies can affect their efficacy within the public sphere.", "author" : [ { "dropping-particle" : "", "family" : "Chaudhary", "given" : "Sarah", "non-dropping-particle" : "", "parse-names" : false, "suffix" : "" }, { "dropping-particle" : "", "family" : "Avis", "given" : "Mark", "non-dropping-particle" : "", "parse-names" : false, "suffix" : "" }, { "dropping-particle" : "", "family" : "Munn-Giddings", "given" : "Carol", "non-dropping-particle" : "", "parse-names" : false, "suffix" : "" } ], "container-title" : "Social theory {&amp;} health : STH", "id" : "ITEM-2", "issue" : "1", "issued" : { "date-parts" : [ [ "2013", "2" ] ] }, "page" : "59-80", "title" : "Beyond the therapeutic: A Habermasian view of self-help groups' place in the public sphere.", "type" : "article-journal", "volume" : "11" }, "uris" : [ "http://www.mendeley.com/documents/?uuid=7f74279c-1674-4c27-9af7-f3a8a4925eb4" ] }, { "id" : "ITEM-3", "itemData" : { "author" : [ { "dropping-particle" : "", "family" : "Scambler", "given" : "Graham", "non-dropping-particle" : "", "parse-names" : false, "suffix" : "" } ], "container-title" : "Critical Public Health", "id" : "ITEM-3", "issue" : "3", "issued" : { "date-parts" : [ [ "1998" ] ] }, "page" : "237-244", "title" : "Theorizing modernity: Luhmann, Habermas, Elias and new perspectives on health and healing", "type" : "article-journal", "volume" : "8" }, "uris" : [ "http://www.mendeley.com/documents/?uuid=e9bb73f5-e106-4bb5-bcf4-91a82706c4ac" ] } ], "mendeley" : { "formattedCitation" : "(Chaudhary, Avis, &amp; Munn-Giddings, 2013; Scambler, 1998; Stevenson &amp; Scambler, 2005)", "manualFormatting" : "(Chaudhary et al, 2013; Scambler, 1998; Stevenson and Scambler, 2005)", "plainTextFormattedCitation" : "(Chaudhary, Avis, &amp; Munn-Giddings, 2013; Scambler, 1998; Stevenson &amp; Scambler, 2005)", "previouslyFormattedCitation" : "(Chaudhary, Avis, &amp; Munn-Giddings, 2013; Scambler, 1998; Stevenson &amp; Scambler, 2005)" }, "properties" : { "noteIndex" : 0 }, "schema" : "https://github.com/citation-style-language/schema/raw/master/csl-citation.json" }</w:instrText>
      </w:r>
      <w:r w:rsidR="00270480">
        <w:fldChar w:fldCharType="separate"/>
      </w:r>
      <w:r w:rsidR="00EA34CB" w:rsidRPr="00EA34CB">
        <w:rPr>
          <w:noProof/>
        </w:rPr>
        <w:t>(Chaudhary</w:t>
      </w:r>
      <w:r w:rsidR="00F60F05">
        <w:rPr>
          <w:noProof/>
        </w:rPr>
        <w:t xml:space="preserve"> </w:t>
      </w:r>
      <w:r w:rsidR="00F60F05" w:rsidRPr="00F60F05">
        <w:rPr>
          <w:i/>
          <w:noProof/>
        </w:rPr>
        <w:t>et al</w:t>
      </w:r>
      <w:r w:rsidR="00F60F05">
        <w:rPr>
          <w:noProof/>
        </w:rPr>
        <w:t>,</w:t>
      </w:r>
      <w:r w:rsidR="009F0595">
        <w:rPr>
          <w:noProof/>
        </w:rPr>
        <w:t xml:space="preserve"> 2013; Scambler</w:t>
      </w:r>
      <w:r w:rsidR="00F60F05">
        <w:rPr>
          <w:noProof/>
        </w:rPr>
        <w:t>,</w:t>
      </w:r>
      <w:r w:rsidR="00EA34CB" w:rsidRPr="00EA34CB">
        <w:rPr>
          <w:noProof/>
        </w:rPr>
        <w:t xml:space="preserve"> 1998; Stevenson </w:t>
      </w:r>
      <w:r w:rsidR="00FA385D">
        <w:rPr>
          <w:noProof/>
        </w:rPr>
        <w:t>and</w:t>
      </w:r>
      <w:r w:rsidR="009F0595">
        <w:rPr>
          <w:noProof/>
        </w:rPr>
        <w:t xml:space="preserve"> Scambler</w:t>
      </w:r>
      <w:r w:rsidR="00F60F05">
        <w:rPr>
          <w:noProof/>
        </w:rPr>
        <w:t>,</w:t>
      </w:r>
      <w:r w:rsidR="00EA34CB" w:rsidRPr="00EA34CB">
        <w:rPr>
          <w:noProof/>
        </w:rPr>
        <w:t xml:space="preserve"> 2005)</w:t>
      </w:r>
      <w:r w:rsidR="00270480">
        <w:fldChar w:fldCharType="end"/>
      </w:r>
      <w:r w:rsidR="00EA34CB">
        <w:t xml:space="preserve">. </w:t>
      </w:r>
      <w:r w:rsidR="004D5655">
        <w:t xml:space="preserve">All these strands of thinking have contributed to the </w:t>
      </w:r>
      <w:r w:rsidR="00EE28DC">
        <w:t xml:space="preserve">conceptualisation </w:t>
      </w:r>
      <w:r w:rsidR="004D5655">
        <w:t xml:space="preserve">set out below. </w:t>
      </w:r>
    </w:p>
    <w:p w:rsidR="00D660F6" w:rsidRDefault="00D660F6" w:rsidP="00FC0465">
      <w:pPr>
        <w:pStyle w:val="Wissenschaftlich"/>
      </w:pPr>
    </w:p>
    <w:p w:rsidR="00FC0465" w:rsidRDefault="00FC0465" w:rsidP="00FC0465">
      <w:pPr>
        <w:pStyle w:val="Wissenschaftlich"/>
      </w:pPr>
      <w:r>
        <w:t>Buil</w:t>
      </w:r>
      <w:r w:rsidR="003963C9">
        <w:t xml:space="preserve">ding on van </w:t>
      </w:r>
      <w:proofErr w:type="spellStart"/>
      <w:r w:rsidR="003963C9">
        <w:t>der</w:t>
      </w:r>
      <w:proofErr w:type="spellEnd"/>
      <w:r w:rsidR="003963C9">
        <w:t xml:space="preserve"> </w:t>
      </w:r>
      <w:proofErr w:type="spellStart"/>
      <w:r w:rsidR="003963C9">
        <w:t>Schee</w:t>
      </w:r>
      <w:proofErr w:type="spellEnd"/>
      <w:r w:rsidR="00C123A0">
        <w:t xml:space="preserve"> </w:t>
      </w:r>
      <w:r w:rsidR="00C123A0" w:rsidRPr="003963C9">
        <w:rPr>
          <w:i/>
        </w:rPr>
        <w:t xml:space="preserve">et </w:t>
      </w:r>
      <w:proofErr w:type="spellStart"/>
      <w:r w:rsidR="00C123A0" w:rsidRPr="003963C9">
        <w:rPr>
          <w:i/>
        </w:rPr>
        <w:t>al</w:t>
      </w:r>
      <w:r w:rsidR="00C123A0">
        <w:t>’s</w:t>
      </w:r>
      <w:proofErr w:type="spellEnd"/>
      <w:r w:rsidR="00C123A0">
        <w:t xml:space="preserve">, </w:t>
      </w:r>
      <w:r w:rsidR="00064FEE">
        <w:t>(</w:t>
      </w:r>
      <w:r w:rsidR="00C123A0">
        <w:t>2007</w:t>
      </w:r>
      <w:r w:rsidR="00064FEE">
        <w:t>)</w:t>
      </w:r>
      <w:r w:rsidR="00C62FBF">
        <w:t xml:space="preserve"> </w:t>
      </w:r>
      <w:r w:rsidR="00EE28DC">
        <w:t xml:space="preserve">conceptualisation </w:t>
      </w:r>
      <w:r w:rsidR="00C62FBF">
        <w:t>and understanding of public trust</w:t>
      </w:r>
      <w:r>
        <w:t xml:space="preserve"> in health care systems, influenced by Arendt’s and </w:t>
      </w:r>
      <w:proofErr w:type="spellStart"/>
      <w:r>
        <w:t>Haber</w:t>
      </w:r>
      <w:r w:rsidR="00C62FBF">
        <w:t>mas</w:t>
      </w:r>
      <w:proofErr w:type="spellEnd"/>
      <w:r w:rsidR="00C62FBF">
        <w:t xml:space="preserve">’ work on the nature of the </w:t>
      </w:r>
      <w:r>
        <w:t>publi</w:t>
      </w:r>
      <w:r w:rsidR="00C62FBF">
        <w:t>c sphere</w:t>
      </w:r>
      <w:r>
        <w:t xml:space="preserve">, as well as </w:t>
      </w:r>
      <w:proofErr w:type="spellStart"/>
      <w:r>
        <w:t>Habermas</w:t>
      </w:r>
      <w:proofErr w:type="spellEnd"/>
      <w:r>
        <w:t xml:space="preserve">’ work on discourse, </w:t>
      </w:r>
      <w:r w:rsidR="002F6FCD">
        <w:t xml:space="preserve">and </w:t>
      </w:r>
      <w:proofErr w:type="spellStart"/>
      <w:r>
        <w:t>Luhmann</w:t>
      </w:r>
      <w:r w:rsidR="002F6FCD">
        <w:t>’s</w:t>
      </w:r>
      <w:proofErr w:type="spellEnd"/>
      <w:r w:rsidR="002F6FCD">
        <w:t xml:space="preserve"> and others’</w:t>
      </w:r>
      <w:r w:rsidR="00AA5320">
        <w:t xml:space="preserve"> </w:t>
      </w:r>
      <w:r>
        <w:t>work on trust</w:t>
      </w:r>
      <w:r w:rsidR="00AA5320">
        <w:t xml:space="preserve"> discussed earlier</w:t>
      </w:r>
      <w:r>
        <w:t>, and taking a Western view o</w:t>
      </w:r>
      <w:r w:rsidR="004F27D3">
        <w:t>f</w:t>
      </w:r>
      <w:r>
        <w:t xml:space="preserve"> health care systems (e.g. inspired by reflecting on the British NHS</w:t>
      </w:r>
      <w:r w:rsidR="00AD3BE1">
        <w:t xml:space="preserve"> and German health care system</w:t>
      </w:r>
      <w:r>
        <w:t xml:space="preserve">), we now present a more elaborated </w:t>
      </w:r>
      <w:r w:rsidR="00EE28DC">
        <w:t xml:space="preserve">conceptualisation </w:t>
      </w:r>
      <w:r>
        <w:t>for discussion</w:t>
      </w:r>
      <w:r w:rsidR="00AD3BE1">
        <w:t xml:space="preserve"> and eventual empirical testing</w:t>
      </w:r>
      <w:r>
        <w:t xml:space="preserve"> </w:t>
      </w:r>
      <w:r w:rsidR="00270480">
        <w:fldChar w:fldCharType="begin" w:fldLock="1"/>
      </w:r>
      <w:r w:rsidR="003963C9">
        <w:instrText>ADDIN CSL_CITATION { "citationItems" : [ { "id" : "ITEM-1", "itemData" : { "ISBN" : "9783518284919", "author" : [ { "dropping-particle" : "", "family" : "Habermas", "given" : "J\u00fcrgen", "non-dropping-particle" : "", "parse-names" : false, "suffix" : "" } ], "edition" : "13", "id" : "ITEM-1", "issued" : { "date-parts" : [ [ "1990" ] ] }, "number-of-pages" : "392", "publisher" : "Suhrkamp", "title" : "Strukturwandel der \u00d6ffentlichkeit - Untersuchungen zu einer Kategorie der b\u00fcrgerlichen Gesellschaft", "type" : "book" }, "uris" : [ "http://www.mendeley.com/documents/?uuid=aeaa78eb-47c6-4ec4-950b-3da0395b2654", "http://www.mendeley.com/documents/?uuid=b2b3b568-0c09-4606-82f1-f5f4defabaac" ] }, { "id" : "ITEM-2", "itemData" : { "ISBN" : "9783518285756", "author" : [ { "dropping-particle" : "", "family" : "Habermas", "given" : "J\u00fcrgen", "non-dropping-particle" : "", "parse-names" : false, "suffix" : "" } ], "id" : "ITEM-2", "issued" : { "date-parts" : [ [ "1991" ] ] }, "number-of-pages" : "229", "publisher" : "Suhrkamp", "publisher-place" : "Frankfurt am Main", "title" : "Erl\u00e4uterungen zur Diskursethik", "type" : "book" }, "uris" : [ "http://www.mendeley.com/documents/?uuid=db0bd142-73dc-46fe-8f3a-493d9de8fc5c", "http://www.mendeley.com/documents/?uuid=df5c3215-92ec-4cd6-8fef-830780e530d8" ] }, { "id" : "ITEM-3", "itemData" : { "ISBN" : "0176-4470", "author" : [ { "dropping-particle" : "", "family" : "Jakowatz", "given" : "Stefan", "non-dropping-particle" : "", "parse-names" : false, "suffix" : "" }, { "dropping-particle" : "", "family" : "Habermas", "given" : "J\u00fcrgen", "non-dropping-particle" : "", "parse-names" : false, "suffix" : "" } ], "id" : "ITEM-3", "issued" : { "date-parts" : [ [ "2008" ] ] }, "number-of-pages" : "231", "publisher" : "GESIS-IZ Sozialwissenschaften", "publisher-place" : "Bonn", "title" : "Politische Soziologie", "type" : "book" }, "uris" : [ "http://www.mendeley.com/documents/?uuid=9eb2756d-6dc1-4094-9408-b2a87175e2c9" ] }, { "id" : "ITEM-4", "itemData" : { "ISBN" : "3825221857 9783825221850", "PMID" : "626625963", "author" : [ { "dropping-particle" : "", "family" : "Luhmann", "given" : "Niklas", "non-dropping-particle" : "", "parse-names" : false, "suffix" : "" } ], "container-title" : "UTB f{\u00fc}r Wissenschaft Soziologie fach{\u00fc}bergreifend", "edition" : "4. Aufl.,", "id" : "ITEM-4", "issue" : "2185", "issued" : { "date-parts" : [ [ "2009" ] ] }, "note" : "EUR 12,90\nNiklas Luhmann\n19 cm\nLiteraturverz. S. [127] - 137", "number-of-pages" : "140 S", "publisher" : "Lucius {&amp;} Lucius", "publisher-place" : "Stuttgart", "title" : "Vertrauen : ein Mechanismus der Reduktion sozialer Komplexit{\u00e4}t", "type" : "book" }, "uris" : [ "http://www.mendeley.com/documents/?uuid=c8e25962-ef16-4904-aeb8-ce690e81924b" ] }, { "id" : "ITEM-5", "itemData" : { "ISBN" : "9042909781", "author" : [ { "dropping-particle" : "", "family" : "Apel", "given" : "Karl-Otto", "non-dropping-particle" : "", "parse-names" : false, "suffix" : "" } ], "id" : "ITEM-5", "issued" : { "date-parts" : [ [ "2001" ] ] }, "number-of-pages" : "117", "publisher" : "Peeters", "publisher-place" : "Leuven", "title" : "The response of discourse ethics", "type" : "book" }, "uris" : [ "http://www.mendeley.com/documents/?uuid=7e6de625-6280-4768-aed8-5e1053dda01d" ] }, { "id" : "ITEM-6", "itemData" : { "ISBN" : "9783518289617", "author" : [ { "dropping-particle" : "", "family" : "Habermas", "given" : "J\u00fcrgen", "non-dropping-particle" : "", "parse-names" : false, "suffix" : "" } ], "edition" : "5th", "id" : "ITEM-6", "issued" : { "date-parts" : [ [ "2014" ] ] }, "number-of-pages" : "704", "publisher" : "Suhrkamp taschenbuch wissenschaft", "publisher-place" : "Frankfurt am Main", "title" : "Faktizit\u00e4t und Geltung: Beitr\u00e4ge zur Diskurstheorie des Rechts und des demokratischen Rechtsstaats", "type" : "book" }, "uris" : [ "http://www.mendeley.com/documents/?uuid=b5870cb4-9b95-4f6a-a67f-b7c2cc5fdb6e", "http://www.mendeley.com/documents/?uuid=e9bcdc35-c164-4960-ad7e-b9bcfae8c811" ] }, { "id" : "ITEM-7", "itemData" : { "author" : [ { "dropping-particle" : "", "family" : "Arendt", "given" : "Hannah", "non-dropping-particle" : "", "parse-names" : false, "suffix" : "" } ], "edition" : "2", "id" : "ITEM-7", "issued" : { "date-parts" : [ [ "1958" ] ] }, "number-of-pages" : "349", "publisher" : "The University of Chicago Press", "publisher-place" : "Chicago ; London", "title" : "The human condition", "type" : "book" }, "uris" : [ "http://www.mendeley.com/documents/?uuid=14d74670-7659-4500-885c-24ea10e60501" ] } ], "mendeley" : { "formattedCitation" : "(Apel, 2001; Arendt, 1958; Habermas, 1990, 1991, 2014; Jakowatz &amp; Habermas, 2008; Luhmann, 2009)", "manualFormatting" : "(Arendt, 1958; Habermas, 1990, 1991, 2014; Jakowatz and Habermas 2008; Luhmann, 2009)", "plainTextFormattedCitation" : "(Apel, 2001; Arendt, 1958; Habermas, 1990, 1991, 2014; Jakowatz &amp; Habermas, 2008; Luhmann, 2009)", "previouslyFormattedCitation" : "(Apel, 2001; Arendt, 1958; Habermas, 1990, 1991, 2014; Jakowatz &amp; Habermas, 2008; Luhmann, 2009)" }, "properties" : { "noteIndex" : 0 }, "schema" : "https://github.com/citation-style-language/schema/raw/master/csl-citation.json" }</w:instrText>
      </w:r>
      <w:r w:rsidR="00270480">
        <w:fldChar w:fldCharType="separate"/>
      </w:r>
      <w:r w:rsidR="009F0595">
        <w:rPr>
          <w:noProof/>
        </w:rPr>
        <w:t>(Arendt</w:t>
      </w:r>
      <w:r w:rsidR="003963C9">
        <w:rPr>
          <w:noProof/>
        </w:rPr>
        <w:t>,</w:t>
      </w:r>
      <w:r w:rsidR="009F0595">
        <w:rPr>
          <w:noProof/>
        </w:rPr>
        <w:t xml:space="preserve"> 1958; Habermas</w:t>
      </w:r>
      <w:r w:rsidR="003963C9">
        <w:rPr>
          <w:noProof/>
        </w:rPr>
        <w:t>,</w:t>
      </w:r>
      <w:r w:rsidRPr="00FF3E22">
        <w:rPr>
          <w:noProof/>
        </w:rPr>
        <w:t xml:space="preserve"> 1990, 1991, 2014; Jakowatz </w:t>
      </w:r>
      <w:r w:rsidR="00FA385D">
        <w:rPr>
          <w:noProof/>
        </w:rPr>
        <w:t>and</w:t>
      </w:r>
      <w:r w:rsidR="009F0595">
        <w:rPr>
          <w:noProof/>
        </w:rPr>
        <w:t xml:space="preserve"> Habermas 2008; Luhmann</w:t>
      </w:r>
      <w:r w:rsidR="003963C9">
        <w:rPr>
          <w:noProof/>
        </w:rPr>
        <w:t>,</w:t>
      </w:r>
      <w:r w:rsidRPr="00FF3E22">
        <w:rPr>
          <w:noProof/>
        </w:rPr>
        <w:t xml:space="preserve"> 2009)</w:t>
      </w:r>
      <w:r w:rsidR="00270480">
        <w:fldChar w:fldCharType="end"/>
      </w:r>
      <w:r>
        <w:t xml:space="preserve">. </w:t>
      </w:r>
    </w:p>
    <w:p w:rsidR="00FC0465" w:rsidRDefault="00FC0465" w:rsidP="00C22455">
      <w:pPr>
        <w:pStyle w:val="Wissenschaftlich"/>
      </w:pPr>
    </w:p>
    <w:p w:rsidR="00826A20" w:rsidRPr="00826A20" w:rsidRDefault="00BA40C2" w:rsidP="00FF50BF">
      <w:pPr>
        <w:pStyle w:val="Heading2"/>
      </w:pPr>
      <w:r>
        <w:t>A</w:t>
      </w:r>
      <w:r w:rsidR="00826A20" w:rsidRPr="00826A20">
        <w:t xml:space="preserve"> </w:t>
      </w:r>
      <w:r>
        <w:t>revised</w:t>
      </w:r>
      <w:r w:rsidR="00826A20" w:rsidRPr="00826A20">
        <w:t xml:space="preserve"> </w:t>
      </w:r>
      <w:r w:rsidR="00551881">
        <w:t>conceptualisation</w:t>
      </w:r>
      <w:r w:rsidR="00551881" w:rsidRPr="00826A20">
        <w:t xml:space="preserve"> </w:t>
      </w:r>
      <w:r w:rsidR="00826A20" w:rsidRPr="00826A20">
        <w:t>of public trust in the health care system</w:t>
      </w:r>
    </w:p>
    <w:p w:rsidR="00826A20" w:rsidRDefault="00826A20" w:rsidP="00C22455">
      <w:pPr>
        <w:pStyle w:val="Wissenschaftlich"/>
      </w:pPr>
    </w:p>
    <w:p w:rsidR="00EC4605" w:rsidRDefault="00E339E7" w:rsidP="00C22455">
      <w:pPr>
        <w:pStyle w:val="Wissenschaftlich"/>
      </w:pPr>
      <w:r>
        <w:t xml:space="preserve">The proposed </w:t>
      </w:r>
      <w:r w:rsidR="00551881">
        <w:t>conceptual framework</w:t>
      </w:r>
      <w:r w:rsidR="00EE28DC">
        <w:t xml:space="preserve"> </w:t>
      </w:r>
      <w:r>
        <w:t xml:space="preserve">(Figure 2) attempts to </w:t>
      </w:r>
      <w:r w:rsidR="00EE28DC">
        <w:t>conceptualise</w:t>
      </w:r>
      <w:r w:rsidR="00762759">
        <w:t xml:space="preserve"> ‘public trust</w:t>
      </w:r>
      <w:r w:rsidR="00B5092A">
        <w:t xml:space="preserve"> in health care systems’</w:t>
      </w:r>
      <w:r w:rsidR="004F27D3">
        <w:t xml:space="preserve"> </w:t>
      </w:r>
      <w:r w:rsidR="00EE3C6D">
        <w:t>by giving due recognition to its origins</w:t>
      </w:r>
      <w:r w:rsidR="004F27D3">
        <w:t xml:space="preserve"> in </w:t>
      </w:r>
      <w:r w:rsidR="00C62FBF">
        <w:t>the public sphere</w:t>
      </w:r>
      <w:r w:rsidR="00762759">
        <w:t xml:space="preserve">. </w:t>
      </w:r>
      <w:r w:rsidR="00BD2521">
        <w:t xml:space="preserve">While the </w:t>
      </w:r>
      <w:r w:rsidR="008676C0">
        <w:t xml:space="preserve">conceptualisation </w:t>
      </w:r>
      <w:r w:rsidR="00BD2521">
        <w:t xml:space="preserve">has yet to be used to guide empirical work, there are a number of pieces of research that shed light on different segments of the proposed </w:t>
      </w:r>
      <w:r w:rsidR="008676C0">
        <w:t>conceptualisation</w:t>
      </w:r>
      <w:r w:rsidR="00BD2521">
        <w:t>. These include research on trust relationships between patient and doctor, trust in health care programmes such as vaccination, trust</w:t>
      </w:r>
      <w:r w:rsidR="00FC0465">
        <w:t xml:space="preserve"> in</w:t>
      </w:r>
      <w:r w:rsidR="00BD2521">
        <w:t xml:space="preserve"> health information systems such as </w:t>
      </w:r>
      <w:proofErr w:type="spellStart"/>
      <w:r w:rsidR="00BD2521">
        <w:t>biobanks</w:t>
      </w:r>
      <w:proofErr w:type="spellEnd"/>
      <w:r w:rsidR="00BD2521">
        <w:t>, trust in government institutions and trust in the mass media</w:t>
      </w:r>
      <w:r w:rsidR="00C62FBF">
        <w:t xml:space="preserve"> </w:t>
      </w:r>
      <w:r w:rsidR="00EE3C6D">
        <w:t>including the</w:t>
      </w:r>
      <w:r w:rsidR="00C62FBF">
        <w:t xml:space="preserve"> communication of health</w:t>
      </w:r>
      <w:r w:rsidR="00EE3C6D">
        <w:t>-related</w:t>
      </w:r>
      <w:r w:rsidR="00C62FBF">
        <w:t xml:space="preserve"> news</w:t>
      </w:r>
      <w:r w:rsidR="006E703F">
        <w:t xml:space="preserve"> </w:t>
      </w:r>
      <w:r w:rsidR="00270480">
        <w:fldChar w:fldCharType="begin" w:fldLock="1"/>
      </w:r>
      <w:r w:rsidR="003963C9">
        <w:instrText>ADDIN CSL_CITATION { "citationItems" : [ { "id" : "ITEM-1", "itemData" : { "ISBN" : "0277-9536 (Print) 0277-9536 (Linking)", "PMID" : "12899904", "abstract" : "Trust in providers has been in decline in recent decades. This study attempts to identify sources of trust in characteristics of health care systems and the wider community. The design is cross-sectional. Data are from (1) the 1996 Household Survey of the Community Tracking Study, drawn from 24 Metropolitan Statistical Areas; (2) a 1996 multi-city broadcast media marketing database including key social capital indicators; (3) Interstudy; (4) the American Hospital Association; and (5) the American Medical Association. Independent variables include individual socio-demographic variables, HMO enrollment, community-level health sector variables, and social capital. The dependent variable is self-reported trust in physicians. Data are merged from the various sources and analyzed using SUDAAN. Subjects include adults in the Household Survey who responded to the items on trust in physicians (N=17,653). Trust in physicians is independently predicted by community social capital (p&lt;0.001). Trust is also negatively related to HMO enrollment and to many individual characteristics. The effect of HMOs is not uniform across all communities. Social capital plays a role in how health care is perceived by citizens, and how health care is delivered by providers. Efforts to build trust and collaboration in a community may improve trust in physicians, health care quality, access, and preserve local health care control.", "author" : [ { "dropping-particle" : "", "family" : "Ahern", "given" : "M M", "non-dropping-particle" : "", "parse-names" : false, "suffix" : "" }, { "dropping-particle" : "", "family" : "Hendryx", "given" : "M S", "non-dropping-particle" : "", "parse-names" : false, "suffix" : "" } ], "container-title" : "Soc Sci Med", "edition" : "2003/08/06", "id" : "ITEM-1", "issue" : "7", "issued" : { "date-parts" : [ [ "2003" ] ] }, "note" : "Ahern, Melissa M\nHendryx, Michael S\nEngland\n1982\nSoc Sci Med. 2003 Oct;57(7):1195-203.", "page" : "1195-1203", "title" : "Social capital and trust in providers", "type" : "article-journal", "volume" : "57" }, "uris" : [ "http://www.mendeley.com/documents/?uuid=dbc0e98a-8e9f-47e5-9e6e-533a97feff14" ] }, { "id" : "ITEM-2", "itemData" : { "DOI" : "10.1080/15265160490906745", "ISBN" : "1536-0075 (Electronic) 1526-5161 (Linking)", "PMID" : "16192212", "author" : [ { "dropping-particle" : "", "family" : "Feudtner", "given" : "C", "non-dropping-particle" : "", "parse-names" : false, "suffix" : "" } ], "container-title" : "Am J Bioeth", "edition" : "2005/09/30", "id" : "ITEM-2", "issue" : "4", "issued" : { "date-parts" : [ [ "2004" ] ] }, "note" : "Feudtner, Chris\nAm J Bioeth. 2004 Fall;4(4):64-6.", "page" : "64-66", "title" : "Assuring trust in insurance", "type" : "article-journal", "volume" : "4" }, "uris" : [ "http://www.mendeley.com/documents/?uuid=28e7b72e-caa9-4525-b26c-55dbede2289a" ] }, { "id" : "ITEM-3", "itemData" : { "DOI" : "10.1111/j.1475-6773.2005.00456.x", "ISBN" : "0017-9124 (Print) 0017-9124 (Linking)", "PMID" : "16430601", "abstract" : "BACKGROUND: Patient-centered assessments are increasingly important. Patients repeatedly emphasize the importance of trust in health care institutions and personnel. OBJECTIVES: (1) Develop a conceptual framework for trust in health care organizations and a comprehensive, reliable measure of trust in health insurers. (2) Examine predictors and correlates of trust in insurers. STUDY DESIGN: A conceptual framework for trust in health organizations based on theory and empirical studies was used to develop items for a structured telephone survey, which also included measures of health and utilization, doctor-patient trust, and satisfaction with care. Principal components factor analyses identified hypothesized domains of trust in health insurers and identified items for scales. Internal consistency assessment used Cronbach's alpha. Univariate analyses used Pearson's r or Student's t-tests. SAMPLE: Insured residents of Southeastern Michigan (n=400). RESULTS: Respondents were diverse in age, gender, ethnicity, health, and socioeconomic status. One dominant factor (eigenvalue&gt;10) included hypothesized domains: administrative competence, clinical competence, advocacy and beneficence, fairness, honesty and openness, and one global item. Multidimensional scales were reliable (long version 13 items, alpha=0.95, short: 9 items, alpha=0.91). Insurer trust correlated strongly with trust in doctors (r=0.49 and 0.46) and satisfaction with care (r=0.70 and 0.66), and with an item assessing overall worry about health insurance (r=-0.37 and -0.35). Those with less trust in their insurer were more likely to say that they would change insurance plans (p&lt;.001). CONCLUSIONS: This well-grounded, reliable measure of enrollee trust in insurers can be a useful patient-centered assessment tool.", "author" : [ { "dropping-particle" : "", "family" : "Goold", "given" : "S D", "non-dropping-particle" : "", "parse-names" : false, "suffix" : "" }, { "dropping-particle" : "", "family" : "Fessler", "given" : "D", "non-dropping-particle" : "", "parse-names" : false, "suffix" : "" }, { "dropping-particle" : "", "family" : "Moyer", "given" : "C A", "non-dropping-particle" : "", "parse-names" : false, "suffix" : "" } ], "container-title" : "Health Serv Res", "edition" : "2006/01/25", "id" : "ITEM-3", "issue" : "1", "issued" : { "date-parts" : [ [ "2006" ] ] }, "note" : "Goold, Susan Dorr\nFessler, David\nMoyer, Cheryl A\nHealth Serv Res. 2006 Feb;41(1):58-78.", "page" : "58-78", "title" : "A measure of trust in insurers", "type" : "article-journal", "volume" : "41" }, "uris" : [ "http://www.mendeley.com/documents/?uuid=1dee0ff9-2883-45c7-8e09-169ce7137332" ] }, { "id" : "ITEM-4", "itemData" : { "ISSN" : "0887-378X", "PMID" : "11789119", "abstract" : "Despite the profound and pervasive importance of trust in medical settings, there is no commonly shared understanding of what trust means, and little is known about what difference trust actually makes, what factors affect trust, and how trust relates to other similar attitudes and behaviors. To address this gap in understanding, the emerging theoretical, empirical, and public policy literature on trust in physicians and in medical institutions is reviewed and synthesized. Based on this review and additional research and analysis, a formal definition and conceptual model of trust is presented, with a review of the extent to which this model has been confirmed by empirical studies. This conceptual and empirical understanding has significance for ethics, law, and public policy.", "author" : [ { "dropping-particle" : "", "family" : "Hall", "given" : "M a", "non-dropping-particle" : "", "parse-names" : false, "suffix" : "" }, { "dropping-particle" : "", "family" : "Dugan", "given" : "E", "non-dropping-particle" : "", "parse-names" : false, "suffix" : "" }, { "dropping-particle" : "", "family" : "Zheng", "given" : "B", "non-dropping-particle" : "", "parse-names" : false, "suffix" : "" }, { "dropping-particle" : "", "family" : "Mishra", "given" : "a K", "non-dropping-particle" : "", "parse-names" : false, "suffix" : "" } ], "container-title" : "The Milbank quarterly", "id" : "ITEM-4", "issue" : "4", "issued" : { "date-parts" : [ [ "2001", "1" ] ] }, "page" : "613--39, v", "title" : "Trust in physicians and medical institutions: what is it, can it be measured, and does it matter?", "type" : "article-journal", "volume" : "79" }, "uris" : [ "http://www.mendeley.com/documents/?uuid=3cd0bc25-2131-4cd0-9c77-fa8cb7883416" ] }, { "id" : "ITEM-5", "itemData" : { "DOI" : "10.1197/j.aem.2003.01.002", "ISBN" : "1553-2712 (Electronic) 1069-6563 (Linking)", "PMID" : "15692136", "abstract" : "OBJECTIVE: To develop a valid and reliable questionnaire for measuring patient trust in an emergency department (ED) that can be administered by phone, direct interview, or mail. METHODS: This was a survey conducted at a Level 1 urban trauma center with an annual census of 52,000 visits. Literature review, focus group discussions, and direct patient interviews identified potential items for pilot surveys. Fifteen ED nurses, residents, and faculty scored the items on a 1-10 scale, rephrasing or removing ambiguous items to ensure face and content validity. A telephone survey with responses recorded on a five-point Likert scale was conducted. Reliability and internal consistency of items were tested using SPSS software. Factor analyses were performed using principal components analysis and Varimax rotation with Eigen values set at 1.0. RESULTS: A total of 383 patients seen in the ED were surveyed. Using two pilot surveys, 18 of 42 potential items were extracted among five factors identified as important to the development of trust. Internal consistency for the final 18 items was calculated, and a Cronbach's alpha of 0.88 was obtained for all items. Test-retest reliability was calculated by telephoning 38 patients twice, two weeks apart, and correlation coefficients of &gt;0.748 were obtained for all items. CONCLUSIONS: This questionnaire can be used for telephone or direct interview to survey patients' trust in EDs.", "author" : [ { "dropping-particle" : "", "family" : "Kelly", "given" : "J J", "non-dropping-particle" : "", "parse-names" : false, "suffix" : "" }, { "dropping-particle" : "", "family" : "Njuki", "given" : "F", "non-dropping-particle" : "", "parse-names" : false, "suffix" : "" }, { "dropping-particle" : "", "family" : "Lane", "given" : "P L", "non-dropping-particle" : "", "parse-names" : false, "suffix" : "" }, { "dropping-particle" : "", "family" : "McKinley", "given" : "R K", "non-dropping-particle" : "", "parse-names" : false, "suffix" : "" } ], "container-title" : "Acad Emerg Med", "edition" : "2005/02/05", "id" : "ITEM-5", "issue" : "2", "issued" : { "date-parts" : [ [ "2005" ] ] }, "note" : "Kelly, John J\nNjuki, Fred\nLane, Peter L\nMcKinley, Robert K\nAcad Emerg Med. 2005 Feb;12(2):147-51.", "page" : "147-151", "title" : "Design of a questionnaire to measure trust in an emergency department", "type" : "article-journal", "volume" : "12" }, "uris" : [ "http://www.mendeley.com/documents/?uuid=dfb62c29-a397-4e31-87fe-8059a13f5783" ] }, { "id" : "ITEM-6", "itemData" : { "DOI" : "10.4161/hv.24961", "abstract" : " Vaccines save millions of lives every year. They are one of the safest and most effective public health interventions in keeping populations healthy while bringing numerous social and economic benefits. Vaccines play an important role in ensuring that children, regardless of where they live, can have a healthy start to life. New financing mechanisms that allow poorer countries to gain access to vaccines faster than ever mean additional deaths and disabilities are projected to be saved during the Decade of Vaccines (2011\u20132020). Trust in vaccines and in the health system is an important element of public health programs that aim to deliver life-saving vaccines. Indeed, understanding the contributors and threats to trust is essential to explaining vaccine acceptance, particularly as they vary across epidemiologic conditions, specific vaccines and cultural and sociopolitical settings. Greater efforts to communicate the benefits and risks of vaccines and address issues with evidence-based information will help improve and sustain public trust in vaccines and health systems worldwide. Measuring and monitoring trust levels and focusing on deliberate efforts to build trust in vaccines are important steps to reducing vaccine confidence gaps when they occur. ", "author" : [ { "dropping-particle" : "", "family" : "Ozawa", "given" : "Sachiko", "non-dropping-particle" : "", "parse-names" : false, "suffix" : "" }, { "dropping-particle" : "", "family" : "Stack", "given" : "Meghan L", "non-dropping-particle" : "", "parse-names" : false, "suffix" : "" } ], "container-title" : "Human Vaccines {&amp;} Immunotherapeutics", "id" : "ITEM-6", "issue" : "8", "issued" : { "date-parts" : [ [ "2013" ] ] }, "page" : "1774-1778", "title" : "Public trust and vaccine acceptance-international perspectives", "type" : "article-journal", "volume" : "9" }, "uris" : [ "http://www.mendeley.com/documents/?uuid=5716b4f7-6503-4184-a4df-5ea9a570d8c3" ] }, { "id" : "ITEM-7", "itemData" : { "DOI" : "10.1016/j.tibtech.2004.04.007", "ISSN" : "0167-7799", "PMID" : "15158057", "abstract" : "In the autumn of 2003, UK Biobank published the first draft of its Ethics and Governance Framework. Subsequently, this document has been available for interested parties to comment on and the UK Biobank Board of Directors is expected to adopt the final version in 2004. Here, we aim to contribute to this process and highlight to a wider audience some of the inconsistencies in the issues of consent, governance and right of withdrawal that emerge from the draft of the Framework. These issues will have implications for securing the public trust and long-term support that the success of the project depends on. Therefore, they must be considered carefully because the UK Biobank will be the first ever genetic database of a general population of this size to become operational, and will be used as a model for other projects of this kind.", "author" : [ { "dropping-particle" : "", "family" : "Tutton", "given" : "Richard", "non-dropping-particle" : "", "parse-names" : false, "suffix" : "" }, { "dropping-particle" : "", "family" : "Kaye", "given" : "Jane", "non-dropping-particle" : "", "parse-names" : false, "suffix" : "" }, { "dropping-particle" : "", "family" : "Hoeyer", "given" : "Klaus", "non-dropping-particle" : "", "parse-names" : false, "suffix" : "" } ], "container-title" : "Trends in biotechnology", "id" : "ITEM-7", "issue" : "6", "issued" : { "date-parts" : [ [ "2004", "6" ] ] }, "page" : "284-285", "title" : "Governing UK Biobank: the importance of ensuring public trust.", "type" : "article-journal", "volume" : "22" }, "uris" : [ "http://www.mendeley.com/documents/?uuid=eab1b45c-f8e9-4474-a10b-27c4031496ed" ] }, { "id" : "ITEM-8", "itemData" : { "DOI" : "10.1093/eurpub/ckr033", "ISBN" : "1464-360X (Electronic) 1101-1262 (Linking)", "PMID" : "21441560", "abstract" : "BACKGROUND: Incidents in health care happen every now and then. Incidents are often extensively covered by the news media. In this study, we investigated the impact of an incident in a Dutch hospital on public trust in health care in the population living in the vicinity of where the incident took place and in the national population. News media coverage of the incident started in Fall 2008. METHODS: We collected data in three samples, using a postal questionnaire on public trust in health care. Two samples were a cross-section of the Dutch population; one was questioned in October 2006 and the other in October 2008. The third sample, also questioned in October 2008, consisted of 1000 people living in the surrounding area of the hospital where the incident occurred. The cross-sectional sample of October 2006 was a reference group, and at that time no incidents in health care were covered in the media. RESULTS: In the local population, the incident had a strong impact on public trust in the hospital and among the specialists working there. Also, in the local population, the impact of the incident was generalized to trust in hospitals and specialists in general. In the national population, no impact of the incident on the public's trust was found, despite national news media coverage. CONCLUSION: Local incidents have an impact on public trust in health care in the local population. However, these incidents do not influence public trust in health care in the national population.", "author" : [ { "dropping-particle" : "", "family" : "Schee", "given" : "E", "non-dropping-particle" : "van der", "parse-names" : false, "suffix" : "" }, { "dropping-particle" : "", "family" : "Jong", "given" : "J D", "non-dropping-particle" : "de", "parse-names" : false, "suffix" : "" }, { "dropping-particle" : "", "family" : "Groenewegen", "given" : "P P", "non-dropping-particle" : "", "parse-names" : false, "suffix" : "" } ], "container-title" : "Eur J Public Health", "edition" : "2011/03/29", "id" : "ITEM-8", "issue" : "4", "issued" : { "date-parts" : [ [ "2012" ] ] }, "note" : "van der Schee, Evelien\nde Jong, Judith D\nGroenewegen, Peter P\nEngland\nEur J Public Health. 2012 Aug;22(4):459-64. doi: 10.1093/eurpub/ckr033. Epub 2011 Mar 26.", "page" : "459-464", "title" : "The influence of a local, media covered hospital incident on public trust in health care", "type" : "article-journal", "volume" : "22" }, "uris" : [ "http://www.mendeley.com/documents/?uuid=c2df2b89-d95c-4172-ba68-a23c90c03fc8" ] }, { "id" : "ITEM-9", "itemData" : { "author" : [ { "dropping-particle" : "", "family" : "Picard", "given" : "Robert", "non-dropping-particle" : "", "parse-names" : false, "suffix" : "" }, { "dropping-particle" : "", "family" : "Yeo", "given" : "Minhee", "non-dropping-particle" : "", "parse-names" : false, "suffix" : "" } ], "id" : "ITEM-9", "issued" : { "date-parts" : [ [ "2011" ] ] }, "number-of-pages" : "20", "publisher-place" : "Oxford, UK", "title" : "Medical and Health News and Information in the UK Media: The Current State of Knowledge. The State of Public News and Information in the UK on Health and Health Care Research Project", "type" : "report" }, "uris" : [ "http://www.mendeley.com/documents/?uuid=2ab74f39-fe0b-424d-a6e0-bc8fca9435b6" ] }, { "id" : "ITEM-10", "itemData" : { "author" : [ { "dropping-particle" : "", "family" : "Coleman", "given" : "Stephen", "non-dropping-particle" : "", "parse-names" : false, "suffix" : "" }, { "dropping-particle" : "", "family" : "Scott", "given" : "Anthony", "non-dropping-particle" : "", "parse-names" : false, "suffix" : "" }, { "dropping-particle" : "", "family" : "Morrison", "given" : "David E.", "non-dropping-particle" : "", "parse-names" : false, "suffix" : "" } ], "id" : "ITEM-10", "issued" : { "date-parts" : [ [ "2009" ] ] }, "number-of-pages" : "56", "publisher-place" : "Oxford, UK", "title" : "Public Trust in the News A Constructivist Study of the Social Life of the News.", "type" : "report" }, "uris" : [ "http://www.mendeley.com/documents/?uuid=36816a32-b508-4a2e-bc23-0d398dd1c627" ] } ], "mendeley" : { "formattedCitation" : "(Ahern &amp; Hendryx, 2003; Coleman, Scott, &amp; Morrison, 2009; Feudtner, 2004; Goold, Fessler, &amp; Moyer, 2006; Hall, Dugan, Zheng, &amp; Mishra, 2001; Kelly, Njuki, Lane, &amp; McKinley, 2005; Ozawa &amp; Stack, 2013; Picard &amp; Yeo, 2011; Tutton, Kaye, &amp; Hoeyer, 2004; E van der Schee, de Jong, &amp; Groenewegen, 2012)", "manualFormatting" : "(Ahern &amp; Hendryx, 2003; Coleman et al , 2009; Feudtner, 2004; Goold et al 2006; Hall et al, 2001; Kelly et al, 2005; Ozawa and Stack, 2013; Picard and Yeo, 2011; Tutton et al, 2004; van der Schee et al, 2012)", "plainTextFormattedCitation" : "(Ahern &amp; Hendryx, 2003; Coleman, Scott, &amp; Morrison, 2009; Feudtner, 2004; Goold, Fessler, &amp; Moyer, 2006; Hall, Dugan, Zheng, &amp; Mishra, 2001; Kelly, Njuki, Lane, &amp; McKinley, 2005; Ozawa &amp; Stack, 2013; Picard &amp; Yeo, 2011; Tutton, Kaye, &amp; Hoeyer, 2004; E van der Schee, de Jong, &amp; Groenewegen, 2012)", "previouslyFormattedCitation" : "(Ahern &amp; Hendryx, 2003; Coleman, Scott, &amp; Morrison, 2009; Feudtner, 2004; Goold, Fessler, &amp; Moyer, 2006; Hall, Dugan, Zheng, &amp; Mishra, 2001; Kelly, Njuki, Lane, &amp; McKinley, 2005; Ozawa &amp; Stack, 2013; Picard &amp; Yeo, 2011; Tutton, Kaye, &amp; Hoeyer, 2004; E van der Schee, de Jong, &amp; Groenewegen, 2012)" }, "properties" : { "noteIndex" : 0 }, "schema" : "https://github.com/citation-style-language/schema/raw/master/csl-citation.json" }</w:instrText>
      </w:r>
      <w:r w:rsidR="00270480">
        <w:fldChar w:fldCharType="separate"/>
      </w:r>
      <w:r w:rsidR="00F01C81" w:rsidRPr="00F01C81">
        <w:rPr>
          <w:noProof/>
        </w:rPr>
        <w:t>(</w:t>
      </w:r>
      <w:r w:rsidR="003963C9">
        <w:rPr>
          <w:noProof/>
        </w:rPr>
        <w:t>Ahern &amp; Hendryx, 2003; Coleman</w:t>
      </w:r>
      <w:r w:rsidR="003963C9" w:rsidRPr="003963C9">
        <w:rPr>
          <w:i/>
          <w:noProof/>
        </w:rPr>
        <w:t xml:space="preserve"> et al</w:t>
      </w:r>
      <w:r w:rsidR="003963C9">
        <w:rPr>
          <w:noProof/>
        </w:rPr>
        <w:t xml:space="preserve"> , 2009; Feudtner, 2004; Goold</w:t>
      </w:r>
      <w:r w:rsidR="00F01C81" w:rsidRPr="00F01C81">
        <w:rPr>
          <w:noProof/>
        </w:rPr>
        <w:t xml:space="preserve"> </w:t>
      </w:r>
      <w:r w:rsidR="003963C9" w:rsidRPr="003963C9">
        <w:rPr>
          <w:i/>
          <w:noProof/>
        </w:rPr>
        <w:t>et al</w:t>
      </w:r>
      <w:r w:rsidR="00F01C81" w:rsidRPr="00F01C81">
        <w:rPr>
          <w:noProof/>
        </w:rPr>
        <w:t xml:space="preserve"> 2006; Hall</w:t>
      </w:r>
      <w:r w:rsidR="003963C9">
        <w:rPr>
          <w:noProof/>
        </w:rPr>
        <w:t xml:space="preserve"> </w:t>
      </w:r>
      <w:r w:rsidR="003963C9" w:rsidRPr="003963C9">
        <w:rPr>
          <w:i/>
          <w:noProof/>
        </w:rPr>
        <w:t>et al</w:t>
      </w:r>
      <w:r w:rsidR="003963C9">
        <w:rPr>
          <w:i/>
          <w:noProof/>
        </w:rPr>
        <w:t>,</w:t>
      </w:r>
      <w:r w:rsidR="00F01C81" w:rsidRPr="00F01C81">
        <w:rPr>
          <w:noProof/>
        </w:rPr>
        <w:t xml:space="preserve"> 2001; Kelly</w:t>
      </w:r>
      <w:r w:rsidR="003963C9">
        <w:rPr>
          <w:noProof/>
        </w:rPr>
        <w:t xml:space="preserve"> </w:t>
      </w:r>
      <w:r w:rsidR="003963C9" w:rsidRPr="003963C9">
        <w:rPr>
          <w:i/>
          <w:noProof/>
        </w:rPr>
        <w:t>et al</w:t>
      </w:r>
      <w:r w:rsidR="003963C9">
        <w:rPr>
          <w:i/>
          <w:noProof/>
        </w:rPr>
        <w:t>,</w:t>
      </w:r>
      <w:r w:rsidR="003963C9">
        <w:rPr>
          <w:noProof/>
        </w:rPr>
        <w:t xml:space="preserve"> 2005; Ozawa and Stack, 2013; Picard and</w:t>
      </w:r>
      <w:r w:rsidR="00F01C81" w:rsidRPr="00F01C81">
        <w:rPr>
          <w:noProof/>
        </w:rPr>
        <w:t xml:space="preserve"> Yeo, 2011; Tutton</w:t>
      </w:r>
      <w:r w:rsidR="003963C9">
        <w:rPr>
          <w:noProof/>
        </w:rPr>
        <w:t xml:space="preserve"> </w:t>
      </w:r>
      <w:r w:rsidR="003963C9" w:rsidRPr="003963C9">
        <w:rPr>
          <w:i/>
          <w:noProof/>
        </w:rPr>
        <w:t>et al</w:t>
      </w:r>
      <w:r w:rsidR="003963C9">
        <w:rPr>
          <w:noProof/>
        </w:rPr>
        <w:t xml:space="preserve">, 2004; van der Schee </w:t>
      </w:r>
      <w:r w:rsidR="003963C9" w:rsidRPr="003963C9">
        <w:rPr>
          <w:i/>
          <w:noProof/>
        </w:rPr>
        <w:t>et al</w:t>
      </w:r>
      <w:r w:rsidR="00F01C81" w:rsidRPr="00F01C81">
        <w:rPr>
          <w:noProof/>
        </w:rPr>
        <w:t>, 2012)</w:t>
      </w:r>
      <w:r w:rsidR="00270480">
        <w:fldChar w:fldCharType="end"/>
      </w:r>
      <w:r w:rsidR="006E703F">
        <w:t xml:space="preserve">. </w:t>
      </w:r>
      <w:r w:rsidR="00FC0465">
        <w:t>In</w:t>
      </w:r>
      <w:r w:rsidR="003E536C">
        <w:t xml:space="preserve"> Figure 2</w:t>
      </w:r>
      <w:r w:rsidR="00FC0465">
        <w:t>,</w:t>
      </w:r>
      <w:r w:rsidR="003E536C">
        <w:t xml:space="preserve"> </w:t>
      </w:r>
      <w:r w:rsidR="00FC0465">
        <w:t>p</w:t>
      </w:r>
      <w:r w:rsidR="005D7BBE">
        <w:t xml:space="preserve">ublic trust in the health care system </w:t>
      </w:r>
      <w:r w:rsidR="002449F5">
        <w:t>is</w:t>
      </w:r>
      <w:r w:rsidR="00573595">
        <w:t xml:space="preserve"> </w:t>
      </w:r>
      <w:r w:rsidR="001623BD">
        <w:t xml:space="preserve">understood </w:t>
      </w:r>
      <w:r w:rsidR="00FC0465">
        <w:t>to be</w:t>
      </w:r>
      <w:r w:rsidR="00762759">
        <w:t xml:space="preserve"> trust</w:t>
      </w:r>
      <w:r w:rsidR="00C62FBF">
        <w:t xml:space="preserve"> developed in the public sphere</w:t>
      </w:r>
      <w:r w:rsidR="00762759">
        <w:t xml:space="preserve"> </w:t>
      </w:r>
      <w:r w:rsidR="00C87AE9">
        <w:t xml:space="preserve">as a </w:t>
      </w:r>
      <w:r w:rsidR="00EE28DC">
        <w:t xml:space="preserve">consequence </w:t>
      </w:r>
      <w:r w:rsidR="00C87AE9">
        <w:t>of</w:t>
      </w:r>
      <w:r w:rsidR="002449F5">
        <w:t xml:space="preserve"> discourse</w:t>
      </w:r>
      <w:r w:rsidR="00EC4605">
        <w:t xml:space="preserve"> in public</w:t>
      </w:r>
      <w:r w:rsidR="00B62DDE">
        <w:t xml:space="preserve"> about </w:t>
      </w:r>
      <w:r w:rsidR="00EE28DC">
        <w:t xml:space="preserve">people’s </w:t>
      </w:r>
      <w:r w:rsidR="00B62DDE">
        <w:t>experience</w:t>
      </w:r>
      <w:r w:rsidR="00C87AE9">
        <w:t>s</w:t>
      </w:r>
      <w:r w:rsidR="00B62DDE">
        <w:t xml:space="preserve"> and perception</w:t>
      </w:r>
      <w:r w:rsidR="00C87AE9">
        <w:t>s</w:t>
      </w:r>
      <w:r w:rsidR="00B62DDE">
        <w:t xml:space="preserve"> of the health care system</w:t>
      </w:r>
      <w:r w:rsidR="00FC0465">
        <w:t>,</w:t>
      </w:r>
      <w:r>
        <w:t xml:space="preserve"> as well as</w:t>
      </w:r>
      <w:r w:rsidR="00C62FBF">
        <w:t xml:space="preserve"> a broader discourse shaping trust</w:t>
      </w:r>
      <w:r w:rsidR="00B62DDE">
        <w:t>,</w:t>
      </w:r>
      <w:r w:rsidR="004123DA">
        <w:t xml:space="preserve"> grounded </w:t>
      </w:r>
      <w:r w:rsidR="00B5092A">
        <w:t>in</w:t>
      </w:r>
      <w:r w:rsidR="004123DA">
        <w:t xml:space="preserve"> </w:t>
      </w:r>
      <w:r>
        <w:t xml:space="preserve">the </w:t>
      </w:r>
      <w:r w:rsidR="004123DA">
        <w:t xml:space="preserve">common health values and </w:t>
      </w:r>
      <w:r w:rsidR="0039311E">
        <w:t xml:space="preserve">health </w:t>
      </w:r>
      <w:r w:rsidR="004123DA">
        <w:t>norms</w:t>
      </w:r>
      <w:r>
        <w:t xml:space="preserve"> of a</w:t>
      </w:r>
      <w:r w:rsidR="0039311E">
        <w:t xml:space="preserve"> society</w:t>
      </w:r>
      <w:r w:rsidR="00D60D22">
        <w:t xml:space="preserve">. </w:t>
      </w:r>
      <w:r w:rsidR="00EE3C6D">
        <w:t>In turn, t</w:t>
      </w:r>
      <w:r w:rsidR="00216F1F">
        <w:t>he</w:t>
      </w:r>
      <w:r w:rsidR="00C62FBF">
        <w:t xml:space="preserve"> </w:t>
      </w:r>
      <w:r w:rsidR="00FA2541">
        <w:t>publi</w:t>
      </w:r>
      <w:r w:rsidR="00C62FBF">
        <w:t>c sphere</w:t>
      </w:r>
      <w:r w:rsidR="00FA2541">
        <w:t xml:space="preserve"> is</w:t>
      </w:r>
      <w:r w:rsidR="00EE3C6D">
        <w:t xml:space="preserve"> defined as</w:t>
      </w:r>
      <w:r w:rsidR="00FA2541">
        <w:t xml:space="preserve"> situated between the individual</w:t>
      </w:r>
      <w:r w:rsidR="00C62FBF">
        <w:t xml:space="preserve"> sphere</w:t>
      </w:r>
      <w:r w:rsidR="00FA2541">
        <w:t xml:space="preserve">, </w:t>
      </w:r>
      <w:r w:rsidR="00FC0465">
        <w:t xml:space="preserve">the </w:t>
      </w:r>
      <w:r w:rsidR="00FA2541">
        <w:t xml:space="preserve">health care system, </w:t>
      </w:r>
      <w:r w:rsidR="00FC0465">
        <w:t xml:space="preserve">the </w:t>
      </w:r>
      <w:r w:rsidR="00FA2541">
        <w:t>state</w:t>
      </w:r>
      <w:r w:rsidR="00D660F6">
        <w:t>,</w:t>
      </w:r>
      <w:r w:rsidR="00FA2541">
        <w:t xml:space="preserve"> and other </w:t>
      </w:r>
      <w:r w:rsidR="00722BAF">
        <w:t>market and non-market</w:t>
      </w:r>
      <w:r w:rsidR="00FC0465">
        <w:t xml:space="preserve"> institutions</w:t>
      </w:r>
      <w:r w:rsidR="00FA2541">
        <w:t xml:space="preserve">. </w:t>
      </w:r>
    </w:p>
    <w:p w:rsidR="00EC4605" w:rsidRDefault="00EC4605" w:rsidP="00C22455">
      <w:pPr>
        <w:pStyle w:val="Wissenschaftlich"/>
      </w:pPr>
    </w:p>
    <w:p w:rsidR="00EC4605" w:rsidRDefault="00B348D4" w:rsidP="00D41E15">
      <w:pPr>
        <w:pStyle w:val="Wissenschaftlich"/>
        <w:outlineLvl w:val="0"/>
      </w:pPr>
      <w:r>
        <w:lastRenderedPageBreak/>
        <w:t>&lt;</w:t>
      </w:r>
      <w:r w:rsidR="00EC4605">
        <w:t>FIGURE 2</w:t>
      </w:r>
      <w:r>
        <w:t xml:space="preserve"> HERE&gt;</w:t>
      </w:r>
    </w:p>
    <w:p w:rsidR="00874223" w:rsidRDefault="00874223" w:rsidP="00C22455">
      <w:pPr>
        <w:pStyle w:val="Wissenschaftlich"/>
      </w:pPr>
    </w:p>
    <w:p w:rsidR="00FC0465" w:rsidRDefault="00722BAF" w:rsidP="00C22455">
      <w:pPr>
        <w:pStyle w:val="Wissenschaftlich"/>
      </w:pPr>
      <w:r>
        <w:t>C</w:t>
      </w:r>
      <w:r w:rsidR="009E0D19">
        <w:t>ommunication</w:t>
      </w:r>
      <w:r>
        <w:t>,</w:t>
      </w:r>
      <w:r w:rsidR="009E0D19">
        <w:t xml:space="preserve"> </w:t>
      </w:r>
      <w:r>
        <w:t xml:space="preserve">indicated by the solid and broken arrows in Figure 2, </w:t>
      </w:r>
      <w:r w:rsidR="009E0D19">
        <w:t xml:space="preserve">in all forms </w:t>
      </w:r>
      <w:r w:rsidR="00EC5E6C">
        <w:t>is essential</w:t>
      </w:r>
      <w:r w:rsidR="00985484">
        <w:t xml:space="preserve"> </w:t>
      </w:r>
      <w:r w:rsidR="009E0D19">
        <w:t>for the functioning of society and</w:t>
      </w:r>
      <w:r w:rsidR="00296297">
        <w:t xml:space="preserve"> the development of</w:t>
      </w:r>
      <w:r w:rsidR="009E0D19">
        <w:t xml:space="preserve"> trust</w:t>
      </w:r>
      <w:r w:rsidR="00EE3C6D">
        <w:t>,</w:t>
      </w:r>
      <w:r>
        <w:t xml:space="preserve"> and herewith</w:t>
      </w:r>
      <w:r w:rsidR="00EE3C6D">
        <w:t xml:space="preserve"> for</w:t>
      </w:r>
      <w:r w:rsidRPr="00722BAF">
        <w:t xml:space="preserve"> reducing uncertainty and thence complexity. </w:t>
      </w:r>
      <w:r w:rsidR="009E0D19">
        <w:t xml:space="preserve">Communication in the public sphere </w:t>
      </w:r>
      <w:r w:rsidR="00296297">
        <w:t>can be understood</w:t>
      </w:r>
      <w:r w:rsidR="009A66FF">
        <w:t xml:space="preserve"> as</w:t>
      </w:r>
      <w:r w:rsidR="000E23EF">
        <w:t xml:space="preserve"> </w:t>
      </w:r>
      <w:r w:rsidR="00970F26">
        <w:t>either</w:t>
      </w:r>
      <w:r w:rsidR="00B62DDE">
        <w:t xml:space="preserve"> active </w:t>
      </w:r>
      <w:r w:rsidR="00C62FBF">
        <w:t>dialogue</w:t>
      </w:r>
      <w:r w:rsidR="00B62DDE">
        <w:t xml:space="preserve">, </w:t>
      </w:r>
      <w:r w:rsidR="009E0D19">
        <w:t>face</w:t>
      </w:r>
      <w:r w:rsidR="00B62DDE">
        <w:t xml:space="preserve">-to-face </w:t>
      </w:r>
      <w:r w:rsidR="006845FF">
        <w:t>and in</w:t>
      </w:r>
      <w:r w:rsidR="00780B01">
        <w:t xml:space="preserve"> web-</w:t>
      </w:r>
      <w:r w:rsidR="006845FF">
        <w:t>based fora</w:t>
      </w:r>
      <w:r w:rsidR="00B62DDE">
        <w:t xml:space="preserve">, </w:t>
      </w:r>
      <w:r w:rsidR="00970F26">
        <w:t>or</w:t>
      </w:r>
      <w:r w:rsidR="00B62DDE">
        <w:t xml:space="preserve"> </w:t>
      </w:r>
      <w:r w:rsidR="003A3295">
        <w:t xml:space="preserve">more </w:t>
      </w:r>
      <w:r w:rsidR="009E0D19">
        <w:t xml:space="preserve">passive </w:t>
      </w:r>
      <w:r w:rsidR="00E52991">
        <w:t>one</w:t>
      </w:r>
      <w:r w:rsidR="00970F26">
        <w:t>-</w:t>
      </w:r>
      <w:r w:rsidR="00E52991">
        <w:t xml:space="preserve">way </w:t>
      </w:r>
      <w:r w:rsidR="009E0D19">
        <w:t>communication,</w:t>
      </w:r>
      <w:r w:rsidR="003A3295">
        <w:t xml:space="preserve"> </w:t>
      </w:r>
      <w:r w:rsidR="00EE28DC">
        <w:t>as</w:t>
      </w:r>
      <w:r w:rsidR="00EE3C6D">
        <w:t xml:space="preserve"> in</w:t>
      </w:r>
      <w:r w:rsidR="003A3295">
        <w:t xml:space="preserve"> the</w:t>
      </w:r>
      <w:r w:rsidR="00970F26">
        <w:t xml:space="preserve"> </w:t>
      </w:r>
      <w:r w:rsidR="009E0D19">
        <w:t xml:space="preserve">consumption of information and </w:t>
      </w:r>
      <w:r w:rsidR="00643DF2">
        <w:t>periodic</w:t>
      </w:r>
      <w:r w:rsidR="000C0866">
        <w:t xml:space="preserve"> public</w:t>
      </w:r>
      <w:r w:rsidR="00643DF2">
        <w:t xml:space="preserve"> </w:t>
      </w:r>
      <w:r w:rsidR="009E0D19">
        <w:t>participation via opi</w:t>
      </w:r>
      <w:r w:rsidR="00B62DDE">
        <w:t xml:space="preserve">nion polls or </w:t>
      </w:r>
      <w:r w:rsidR="006845FF">
        <w:t>elections</w:t>
      </w:r>
      <w:r w:rsidR="00643DF2">
        <w:t>. The</w:t>
      </w:r>
      <w:r w:rsidR="00632D7C">
        <w:t xml:space="preserve"> media play</w:t>
      </w:r>
      <w:r w:rsidR="009E0D19">
        <w:t xml:space="preserve"> arguably the biggest role in channelling, filtering and </w:t>
      </w:r>
      <w:r w:rsidR="009A66FF">
        <w:t>directing</w:t>
      </w:r>
      <w:r w:rsidR="009E0D19">
        <w:t xml:space="preserve"> information within and outside </w:t>
      </w:r>
      <w:r w:rsidR="00632D7C">
        <w:t>the</w:t>
      </w:r>
      <w:r w:rsidR="00C62FBF">
        <w:t xml:space="preserve"> </w:t>
      </w:r>
      <w:r w:rsidR="009E0D19">
        <w:t xml:space="preserve">public sphere. </w:t>
      </w:r>
      <w:r w:rsidR="00D17DB4">
        <w:t>As a result, t</w:t>
      </w:r>
      <w:r w:rsidR="009A66FF">
        <w:t>he</w:t>
      </w:r>
      <w:r w:rsidR="00495F24">
        <w:t xml:space="preserve"> media ha</w:t>
      </w:r>
      <w:r w:rsidR="00970F26">
        <w:t>ve</w:t>
      </w:r>
      <w:r w:rsidR="00495F24">
        <w:t xml:space="preserve"> a </w:t>
      </w:r>
      <w:r w:rsidR="00FC0465">
        <w:t>big</w:t>
      </w:r>
      <w:r w:rsidR="00C62FBF">
        <w:t xml:space="preserve"> influence on public trust</w:t>
      </w:r>
      <w:r w:rsidR="002F6B0F">
        <w:t xml:space="preserve"> in all the institutions of society</w:t>
      </w:r>
      <w:r w:rsidR="000C0866">
        <w:t>,</w:t>
      </w:r>
      <w:r w:rsidR="002F6B0F">
        <w:t xml:space="preserve"> including shaping public </w:t>
      </w:r>
      <w:r w:rsidR="00FE041C">
        <w:t>trust in</w:t>
      </w:r>
      <w:r w:rsidR="002F6B0F">
        <w:t xml:space="preserve"> the</w:t>
      </w:r>
      <w:r w:rsidR="00FE041C">
        <w:t xml:space="preserve"> health care system</w:t>
      </w:r>
      <w:r w:rsidR="002F6B0F">
        <w:t xml:space="preserve">. </w:t>
      </w:r>
      <w:r w:rsidR="00AE03CE">
        <w:t>To take an obvious</w:t>
      </w:r>
      <w:r w:rsidR="002F6B0F">
        <w:t xml:space="preserve"> example, the media can be influential</w:t>
      </w:r>
      <w:r w:rsidR="00FE041C">
        <w:t xml:space="preserve"> in</w:t>
      </w:r>
      <w:r w:rsidR="000C0866">
        <w:t xml:space="preserve"> shaping</w:t>
      </w:r>
      <w:r w:rsidR="00FE041C">
        <w:t xml:space="preserve"> </w:t>
      </w:r>
      <w:r w:rsidR="002F6B0F">
        <w:t xml:space="preserve">public </w:t>
      </w:r>
      <w:r w:rsidR="00FE041C">
        <w:t>trust in vaccine program</w:t>
      </w:r>
      <w:r w:rsidR="00FF3F61">
        <w:t>me</w:t>
      </w:r>
      <w:r w:rsidR="00FE041C">
        <w:t xml:space="preserve">s </w:t>
      </w:r>
      <w:r>
        <w:t>by amplifying concerns</w:t>
      </w:r>
      <w:r w:rsidR="00E719C6">
        <w:t xml:space="preserve"> about vaccine damage</w:t>
      </w:r>
      <w:r>
        <w:t xml:space="preserve"> and polarizing the</w:t>
      </w:r>
      <w:r w:rsidR="00E719C6">
        <w:t xml:space="preserve"> ensuing</w:t>
      </w:r>
      <w:r>
        <w:t xml:space="preserve"> debate</w:t>
      </w:r>
      <w:r w:rsidR="00E719C6">
        <w:t>s</w:t>
      </w:r>
      <w:r>
        <w:t xml:space="preserve"> </w:t>
      </w:r>
      <w:r w:rsidR="00270480">
        <w:fldChar w:fldCharType="begin" w:fldLock="1"/>
      </w:r>
      <w:r w:rsidR="003963C9">
        <w:instrText>ADDIN CSL_CITATION { "citationItems" : [ { "id" : "ITEM-1", "itemData" : { "DOI" : "http://dx.doi.org/10.1016/S0140-6736(11)60678-8", "ISSN" : "0140-6736", "author" : [ { "dropping-particle" : "", "family" : "Larson", "given" : "Heidi J", "non-dropping-particle" : "", "parse-names" : false, "suffix" : "" }, { "dropping-particle" : "", "family" : "Cooper", "given" : "Louis Z", "non-dropping-particle" : "", "parse-names" : false, "suffix" : "" }, { "dropping-particle" : "", "family" : "Eskola", "given" : "Juhani", "non-dropping-particle" : "", "parse-names" : false, "suffix" : "" }, { "dropping-particle" : "", "family" : "Katz", "given" : "Samuel L", "non-dropping-particle" : "", "parse-names" : false, "suffix" : "" }, { "dropping-particle" : "", "family" : "Ratzan", "given" : "Scott", "non-dropping-particle" : "", "parse-names" : false, "suffix" : "" } ], "container-title" : "The Lancet", "id" : "ITEM-1", "issue" : "9790", "issued" : { "date-parts" : [ [ "2011" ] ] }, "page" : "526-535", "title" : "Addressing the vaccine confidence gap", "type" : "article-journal", "volume" : "378" }, "uris" : [ "http://www.mendeley.com/documents/?uuid=ff161a48-8537-4128-9c76-23e291934357" ] }, { "id" : "ITEM-2", "itemData" : { "DOI" : "10.1001/jama.2009.2023", "ISSN" : "1538-3598", "PMID" : "20085957", "author" : [ { "dropping-particle" : "", "family" : "Larson", "given" : "Heidi J", "non-dropping-particle" : "", "parse-names" : false, "suffix" : "" }, { "dropping-particle" : "", "family" : "Heymann", "given" : "David L", "non-dropping-particle" : "", "parse-names" : false, "suffix" : "" } ], "container-title" : "JAMA : the journal of the American Medical Association", "id" : "ITEM-2", "issue" : "3", "issued" : { "date-parts" : [ [ "2010", "1" ] ] }, "page" : "271-272", "title" : "Public health response to influenza A(H1N1) as an opportunity to build public trust.", "type" : "article-journal", "volume" : "303" }, "uris" : [ "http://www.mendeley.com/documents/?uuid=1c4be3d6-3f61-40c1-a09f-a4107e22c034" ] } ], "mendeley" : { "formattedCitation" : "(Larson, Cooper, Eskola, Katz, &amp; Ratzan, 2011; Larson &amp; Heymann, 2010)", "manualFormatting" : "(Larson et al, 2011; Larson and Heymann, 2010)", "plainTextFormattedCitation" : "(Larson, Cooper, Eskola, Katz, &amp; Ratzan, 2011; Larson &amp; Heymann, 2010)", "previouslyFormattedCitation" : "(Larson, Cooper, Eskola, Katz, &amp; Ratzan, 2011; Larson &amp; Heymann, 2010)" }, "properties" : { "noteIndex" : 0 }, "schema" : "https://github.com/citation-style-language/schema/raw/master/csl-citation.json" }</w:instrText>
      </w:r>
      <w:r w:rsidR="00270480">
        <w:fldChar w:fldCharType="separate"/>
      </w:r>
      <w:r w:rsidR="009F0595">
        <w:rPr>
          <w:noProof/>
        </w:rPr>
        <w:t>(Larson</w:t>
      </w:r>
      <w:r w:rsidR="003963C9">
        <w:rPr>
          <w:noProof/>
        </w:rPr>
        <w:t xml:space="preserve"> </w:t>
      </w:r>
      <w:r w:rsidR="003963C9" w:rsidRPr="003963C9">
        <w:rPr>
          <w:i/>
          <w:noProof/>
        </w:rPr>
        <w:t>et al</w:t>
      </w:r>
      <w:r w:rsidR="003963C9">
        <w:rPr>
          <w:noProof/>
        </w:rPr>
        <w:t>,</w:t>
      </w:r>
      <w:r w:rsidR="00FE041C" w:rsidRPr="00B03B98">
        <w:rPr>
          <w:noProof/>
        </w:rPr>
        <w:t xml:space="preserve"> 2011; Larson </w:t>
      </w:r>
      <w:r w:rsidR="00FA385D">
        <w:rPr>
          <w:noProof/>
        </w:rPr>
        <w:t>and</w:t>
      </w:r>
      <w:r w:rsidR="009F0595">
        <w:rPr>
          <w:noProof/>
        </w:rPr>
        <w:t xml:space="preserve"> Heymann</w:t>
      </w:r>
      <w:r w:rsidR="003963C9">
        <w:rPr>
          <w:noProof/>
        </w:rPr>
        <w:t>,</w:t>
      </w:r>
      <w:r w:rsidR="00FE041C" w:rsidRPr="00B03B98">
        <w:rPr>
          <w:noProof/>
        </w:rPr>
        <w:t xml:space="preserve"> 2010)</w:t>
      </w:r>
      <w:r w:rsidR="00270480">
        <w:fldChar w:fldCharType="end"/>
      </w:r>
      <w:r w:rsidR="00FE041C">
        <w:t>.</w:t>
      </w:r>
      <w:r w:rsidR="00495F24">
        <w:t xml:space="preserve"> </w:t>
      </w:r>
      <w:r w:rsidR="002F6B0F">
        <w:t>I</w:t>
      </w:r>
      <w:r w:rsidR="00D53417">
        <w:t>n the US</w:t>
      </w:r>
      <w:r w:rsidR="002F6B0F">
        <w:t>,</w:t>
      </w:r>
      <w:r w:rsidR="00D53417">
        <w:t xml:space="preserve"> during the late 1990s</w:t>
      </w:r>
      <w:r w:rsidR="000C0866">
        <w:t>,</w:t>
      </w:r>
      <w:r w:rsidR="00D53417">
        <w:t xml:space="preserve"> organized parent groups spread</w:t>
      </w:r>
      <w:r w:rsidR="002F6B0F">
        <w:t xml:space="preserve"> </w:t>
      </w:r>
      <w:r w:rsidR="00FF3F61">
        <w:t>mis</w:t>
      </w:r>
      <w:r w:rsidR="002F6B0F">
        <w:t>information about scientifically</w:t>
      </w:r>
      <w:r w:rsidR="00D53417">
        <w:t xml:space="preserve"> unproven links between autism and </w:t>
      </w:r>
      <w:proofErr w:type="spellStart"/>
      <w:r w:rsidR="00D53417">
        <w:t>Thi</w:t>
      </w:r>
      <w:r w:rsidR="008C599D">
        <w:t>om</w:t>
      </w:r>
      <w:r w:rsidR="00D53417">
        <w:t>ersal</w:t>
      </w:r>
      <w:proofErr w:type="spellEnd"/>
      <w:r w:rsidR="00D53417">
        <w:t xml:space="preserve">, a compound containing </w:t>
      </w:r>
      <w:proofErr w:type="spellStart"/>
      <w:r w:rsidR="00D53417">
        <w:t>ethylmerc</w:t>
      </w:r>
      <w:r w:rsidR="00916C31">
        <w:t>u</w:t>
      </w:r>
      <w:r w:rsidR="00D53417">
        <w:t>ry</w:t>
      </w:r>
      <w:proofErr w:type="spellEnd"/>
      <w:r w:rsidR="001959F1">
        <w:t xml:space="preserve"> used in infant vaccine</w:t>
      </w:r>
      <w:r w:rsidR="00FC0465">
        <w:t>,</w:t>
      </w:r>
      <w:r w:rsidR="00A86480">
        <w:t xml:space="preserve"> leading to</w:t>
      </w:r>
      <w:r w:rsidR="00AE03CE">
        <w:t xml:space="preserve"> wide public</w:t>
      </w:r>
      <w:r w:rsidR="00A86480">
        <w:t xml:space="preserve"> </w:t>
      </w:r>
      <w:r w:rsidR="00CA20F4">
        <w:t>‘</w:t>
      </w:r>
      <w:r w:rsidR="00A86480">
        <w:t>mistrust</w:t>
      </w:r>
      <w:r w:rsidR="00CA20F4">
        <w:t>’</w:t>
      </w:r>
      <w:r w:rsidR="00A86480">
        <w:t xml:space="preserve"> in </w:t>
      </w:r>
      <w:r w:rsidR="008C599D">
        <w:t>infan</w:t>
      </w:r>
      <w:r w:rsidR="00FC0465">
        <w:t>t</w:t>
      </w:r>
      <w:r w:rsidR="008C599D">
        <w:t xml:space="preserve"> </w:t>
      </w:r>
      <w:r w:rsidR="00A86480">
        <w:t>vaccine</w:t>
      </w:r>
      <w:r w:rsidR="008C599D">
        <w:t>s</w:t>
      </w:r>
      <w:r w:rsidR="001959F1">
        <w:t>.</w:t>
      </w:r>
      <w:r w:rsidR="00FF3F61">
        <w:t xml:space="preserve"> In turn,</w:t>
      </w:r>
      <w:r w:rsidR="00FC0465">
        <w:t xml:space="preserve"> this affect</w:t>
      </w:r>
      <w:r w:rsidR="00FF3F61">
        <w:t>ed</w:t>
      </w:r>
      <w:r w:rsidR="00FC0465">
        <w:t xml:space="preserve"> trust in the</w:t>
      </w:r>
      <w:r w:rsidR="00A86480">
        <w:t xml:space="preserve"> wider health care system, which</w:t>
      </w:r>
      <w:r w:rsidR="00FC0465">
        <w:t>,</w:t>
      </w:r>
      <w:r w:rsidR="00A86480">
        <w:t xml:space="preserve"> </w:t>
      </w:r>
      <w:r w:rsidR="00FF3F61">
        <w:t>subsequently</w:t>
      </w:r>
      <w:r w:rsidR="00FC0465">
        <w:t>,</w:t>
      </w:r>
      <w:r w:rsidR="00A86480">
        <w:t xml:space="preserve"> led to</w:t>
      </w:r>
      <w:r w:rsidR="00E719C6">
        <w:t xml:space="preserve"> further falls in</w:t>
      </w:r>
      <w:r w:rsidR="00A86480">
        <w:t xml:space="preserve"> childhood vaccine coverage</w:t>
      </w:r>
      <w:r w:rsidR="00916C31">
        <w:t>.</w:t>
      </w:r>
      <w:r w:rsidR="00A86480">
        <w:t xml:space="preserve"> </w:t>
      </w:r>
      <w:r w:rsidR="00270480">
        <w:fldChar w:fldCharType="begin" w:fldLock="1"/>
      </w:r>
      <w:r w:rsidR="003963C9">
        <w:instrText>ADDIN CSL_CITATION { "citationItems" : [ { "id" : "ITEM-1", "itemData" : { "DOI" : "http://dx.doi.org/10.1016/S0140-6736(11)60678-8", "ISSN" : "0140-6736", "author" : [ { "dropping-particle" : "", "family" : "Larson", "given" : "Heidi J", "non-dropping-particle" : "", "parse-names" : false, "suffix" : "" }, { "dropping-particle" : "", "family" : "Cooper", "given" : "Louis Z", "non-dropping-particle" : "", "parse-names" : false, "suffix" : "" }, { "dropping-particle" : "", "family" : "Eskola", "given" : "Juhani", "non-dropping-particle" : "", "parse-names" : false, "suffix" : "" }, { "dropping-particle" : "", "family" : "Katz", "given" : "Samuel L", "non-dropping-particle" : "", "parse-names" : false, "suffix" : "" }, { "dropping-particle" : "", "family" : "Ratzan", "given" : "Scott", "non-dropping-particle" : "", "parse-names" : false, "suffix" : "" } ], "container-title" : "The Lancet", "id" : "ITEM-1", "issue" : "9790", "issued" : { "date-parts" : [ [ "2011" ] ] }, "page" : "526-535", "title" : "Addressing the vaccine confidence gap", "type" : "article-journal", "volume" : "378" }, "uris" : [ "http://www.mendeley.com/documents/?uuid=ff161a48-8537-4128-9c76-23e291934357" ] } ], "mendeley" : { "formattedCitation" : "(Larson et al., 2011)", "manualFormatting" : "(Larson et al, 2011, pp. 529\u2013530)", "plainTextFormattedCitation" : "(Larson et al., 2011)", "previouslyFormattedCitation" : "(Larson et al., 2011)" }, "properties" : { "noteIndex" : 0 }, "schema" : "https://github.com/citation-style-language/schema/raw/master/csl-citation.json" }</w:instrText>
      </w:r>
      <w:r w:rsidR="00270480">
        <w:fldChar w:fldCharType="separate"/>
      </w:r>
      <w:r w:rsidR="009F0595">
        <w:rPr>
          <w:noProof/>
        </w:rPr>
        <w:t xml:space="preserve">(Larson </w:t>
      </w:r>
      <w:r w:rsidR="009F0595" w:rsidRPr="003963C9">
        <w:rPr>
          <w:i/>
          <w:noProof/>
        </w:rPr>
        <w:t>et al</w:t>
      </w:r>
      <w:r w:rsidR="003963C9">
        <w:rPr>
          <w:noProof/>
        </w:rPr>
        <w:t>, 2011, pp.</w:t>
      </w:r>
      <w:r w:rsidR="009F0595">
        <w:rPr>
          <w:noProof/>
        </w:rPr>
        <w:t xml:space="preserve"> </w:t>
      </w:r>
      <w:r w:rsidR="00A86480" w:rsidRPr="00A86480">
        <w:rPr>
          <w:noProof/>
        </w:rPr>
        <w:t>52</w:t>
      </w:r>
      <w:r w:rsidR="00460033">
        <w:rPr>
          <w:noProof/>
        </w:rPr>
        <w:t>7</w:t>
      </w:r>
      <w:r w:rsidR="00A86480" w:rsidRPr="00A86480">
        <w:rPr>
          <w:noProof/>
        </w:rPr>
        <w:t>–530)</w:t>
      </w:r>
      <w:r w:rsidR="00270480">
        <w:fldChar w:fldCharType="end"/>
      </w:r>
      <w:r w:rsidR="00A86480">
        <w:t>.</w:t>
      </w:r>
      <w:r w:rsidR="002A26C4">
        <w:t xml:space="preserve"> </w:t>
      </w:r>
    </w:p>
    <w:p w:rsidR="00FC0465" w:rsidRDefault="00FC0465" w:rsidP="00C22455">
      <w:pPr>
        <w:pStyle w:val="Wissenschaftlich"/>
      </w:pPr>
    </w:p>
    <w:p w:rsidR="00E719C6" w:rsidRDefault="00B03B98" w:rsidP="00C22455">
      <w:pPr>
        <w:pStyle w:val="Wissenschaftlich"/>
      </w:pPr>
      <w:r>
        <w:t>Howeve</w:t>
      </w:r>
      <w:r w:rsidR="00632D7C">
        <w:t>r, depending on the information-</w:t>
      </w:r>
      <w:r>
        <w:t xml:space="preserve">consuming behaviour </w:t>
      </w:r>
      <w:r w:rsidR="00C70A4E">
        <w:t xml:space="preserve">of </w:t>
      </w:r>
      <w:r w:rsidR="009A66FF">
        <w:t xml:space="preserve">the </w:t>
      </w:r>
      <w:r w:rsidR="00C70A4E">
        <w:t xml:space="preserve">individual, </w:t>
      </w:r>
      <w:r w:rsidR="004F5DF9">
        <w:t xml:space="preserve">the mass </w:t>
      </w:r>
      <w:r>
        <w:t>media</w:t>
      </w:r>
      <w:r w:rsidR="00E97742">
        <w:t xml:space="preserve"> </w:t>
      </w:r>
      <w:r w:rsidR="00970F26">
        <w:t>are</w:t>
      </w:r>
      <w:r>
        <w:t xml:space="preserve"> only one of many </w:t>
      </w:r>
      <w:r w:rsidR="004F5DF9">
        <w:t>routes</w:t>
      </w:r>
      <w:r w:rsidR="00970F26">
        <w:t>,</w:t>
      </w:r>
      <w:r w:rsidR="00632D7C">
        <w:t xml:space="preserve"> in addition to</w:t>
      </w:r>
      <w:r w:rsidR="004F5DF9">
        <w:t xml:space="preserve"> </w:t>
      </w:r>
      <w:r>
        <w:t>soci</w:t>
      </w:r>
      <w:r w:rsidR="004F5DF9">
        <w:t xml:space="preserve">al media, blogs, </w:t>
      </w:r>
      <w:r w:rsidR="00632D7C">
        <w:t>tweets, newsletters,</w:t>
      </w:r>
      <w:r w:rsidR="00FF3F61">
        <w:t xml:space="preserve"> informal networks,</w:t>
      </w:r>
      <w:r w:rsidR="00632D7C">
        <w:t xml:space="preserve"> etc.</w:t>
      </w:r>
      <w:r w:rsidR="004F5DF9">
        <w:t xml:space="preserve"> by which the individual</w:t>
      </w:r>
      <w:r>
        <w:t xml:space="preserve"> </w:t>
      </w:r>
      <w:r w:rsidR="004F5DF9">
        <w:t>receives</w:t>
      </w:r>
      <w:r>
        <w:t xml:space="preserve"> information in relation to public trust </w:t>
      </w:r>
      <w:r w:rsidR="00C70A4E">
        <w:t xml:space="preserve">and </w:t>
      </w:r>
      <w:r w:rsidR="00036412">
        <w:t xml:space="preserve">information </w:t>
      </w:r>
      <w:r w:rsidR="004F5DF9">
        <w:t>that</w:t>
      </w:r>
      <w:r w:rsidR="00036412">
        <w:t xml:space="preserve"> influence</w:t>
      </w:r>
      <w:r w:rsidR="004F5DF9">
        <w:t xml:space="preserve">s </w:t>
      </w:r>
      <w:r w:rsidR="00FF3E22">
        <w:t>his/</w:t>
      </w:r>
      <w:r w:rsidR="00632D7C">
        <w:t>her</w:t>
      </w:r>
      <w:r w:rsidR="00036412">
        <w:t xml:space="preserve"> </w:t>
      </w:r>
      <w:r w:rsidR="00FE041C">
        <w:t xml:space="preserve">individual </w:t>
      </w:r>
      <w:r w:rsidR="00036412">
        <w:t xml:space="preserve">trust </w:t>
      </w:r>
      <w:r w:rsidR="004F5DF9">
        <w:t>and</w:t>
      </w:r>
      <w:r w:rsidR="00036412">
        <w:t xml:space="preserve"> </w:t>
      </w:r>
      <w:r w:rsidR="008504B5">
        <w:t xml:space="preserve">his/her understanding of </w:t>
      </w:r>
      <w:r w:rsidR="00036412">
        <w:t>public trust</w:t>
      </w:r>
      <w:r w:rsidR="007E4497">
        <w:t>.</w:t>
      </w:r>
      <w:r w:rsidR="00504E1F">
        <w:t xml:space="preserve"> </w:t>
      </w:r>
      <w:r w:rsidR="00AE03CE">
        <w:t>The m</w:t>
      </w:r>
      <w:r w:rsidR="00036412">
        <w:t>edia and communication</w:t>
      </w:r>
      <w:r w:rsidR="000C0866">
        <w:t xml:space="preserve"> are</w:t>
      </w:r>
      <w:r w:rsidR="00036412">
        <w:t xml:space="preserve"> interpreted </w:t>
      </w:r>
      <w:r w:rsidR="00CC5F4C">
        <w:t xml:space="preserve">in Figure 2 </w:t>
      </w:r>
      <w:r w:rsidR="00036412">
        <w:t>as a mediator</w:t>
      </w:r>
      <w:r w:rsidR="001959F1">
        <w:t>,</w:t>
      </w:r>
      <w:r w:rsidR="00036412">
        <w:t xml:space="preserve"> </w:t>
      </w:r>
      <w:r w:rsidR="004F5DF9">
        <w:t xml:space="preserve">a </w:t>
      </w:r>
      <w:r w:rsidR="00036412">
        <w:t>connector and</w:t>
      </w:r>
      <w:r w:rsidR="00FF3F61">
        <w:t xml:space="preserve"> an</w:t>
      </w:r>
      <w:r w:rsidR="00036412">
        <w:t xml:space="preserve"> observer to enable and keep discourse in the public sphere alive. </w:t>
      </w:r>
      <w:r w:rsidR="003A13EA">
        <w:t>Nevertheless</w:t>
      </w:r>
      <w:r w:rsidR="000C0866">
        <w:t>,</w:t>
      </w:r>
      <w:r w:rsidR="003A13EA">
        <w:t xml:space="preserve"> it needs to be recognized that the role of </w:t>
      </w:r>
      <w:r w:rsidR="00AE03CE">
        <w:t xml:space="preserve">the </w:t>
      </w:r>
      <w:r w:rsidR="003A13EA">
        <w:t>media</w:t>
      </w:r>
      <w:r w:rsidR="00AE03CE">
        <w:t xml:space="preserve"> in</w:t>
      </w:r>
      <w:r w:rsidR="003A13EA">
        <w:t xml:space="preserve"> information dissemination</w:t>
      </w:r>
      <w:r w:rsidR="00FF3F61">
        <w:t xml:space="preserve"> can be</w:t>
      </w:r>
      <w:r w:rsidR="00E91D78">
        <w:t xml:space="preserve"> controversial. For example,</w:t>
      </w:r>
      <w:r w:rsidR="003A13EA">
        <w:t xml:space="preserve"> </w:t>
      </w:r>
      <w:proofErr w:type="spellStart"/>
      <w:r w:rsidR="003A13EA">
        <w:t>Habermas</w:t>
      </w:r>
      <w:proofErr w:type="spellEnd"/>
      <w:r w:rsidR="003A13EA">
        <w:t xml:space="preserve"> discussed media power in the public sphere and concluded that, if used for opinion manipulation, the public sphere develops into an arena of power where topic selection and </w:t>
      </w:r>
      <w:r w:rsidR="00FF3F61">
        <w:t>the coverage of topics</w:t>
      </w:r>
      <w:r w:rsidR="003A13EA">
        <w:t xml:space="preserve"> are fought over </w:t>
      </w:r>
      <w:r w:rsidR="00270480">
        <w:fldChar w:fldCharType="begin" w:fldLock="1"/>
      </w:r>
      <w:r w:rsidR="00DD7AF1">
        <w:instrText>ADDIN CSL_CITATION { "citationItems" : [ { "id" : "ITEM-1", "itemData" : { "ISBN" : "0262531143", "author" : [ { "dropping-particle" : "", "family" : "Calhoun", "given" : "Craig", "non-dropping-particle" : "", "parse-names" : false, "suffix" : "" } ], "id" : "ITEM-1", "issued" : { "date-parts" : [ [ "1992" ] ] }, "number-of-pages" : "500", "publisher" : "MIT Press", "publisher-place" : "Cambridge", "title" : "Habermas and the Public Sphere", "type" : "book" }, "uris" : [ "http://www.mendeley.com/documents/?uuid=42b5d1f6-6d9c-4a2e-b54f-25954a0b2ad9" ] } ], "mendeley" : { "formattedCitation" : "(Calhoun, 1992a)", "manualFormatting" : "(Calhoun 1992: 437)", "plainTextFormattedCitation" : "(Calhoun, 1992a)", "previouslyFormattedCitation" : "(Calhoun, 1992a)" }, "properties" : { "noteIndex" : 0 }, "schema" : "https://github.com/citation-style-language/schema/raw/master/csl-citation.json" }</w:instrText>
      </w:r>
      <w:r w:rsidR="00270480">
        <w:fldChar w:fldCharType="separate"/>
      </w:r>
      <w:r w:rsidR="009F0595">
        <w:rPr>
          <w:noProof/>
        </w:rPr>
        <w:t xml:space="preserve">(Calhoun 1992: </w:t>
      </w:r>
      <w:r w:rsidR="00EC4605" w:rsidRPr="00EC4605">
        <w:rPr>
          <w:noProof/>
        </w:rPr>
        <w:t>437)</w:t>
      </w:r>
      <w:r w:rsidR="00270480">
        <w:fldChar w:fldCharType="end"/>
      </w:r>
      <w:r w:rsidR="003A13EA">
        <w:t xml:space="preserve">. </w:t>
      </w:r>
      <w:r w:rsidR="00E719C6">
        <w:t xml:space="preserve">While </w:t>
      </w:r>
      <w:proofErr w:type="spellStart"/>
      <w:r w:rsidR="00D91D36" w:rsidRPr="00372A7E">
        <w:t>Habermas</w:t>
      </w:r>
      <w:proofErr w:type="spellEnd"/>
      <w:r w:rsidR="00D91D36" w:rsidRPr="00372A7E">
        <w:t>’ model of</w:t>
      </w:r>
      <w:r w:rsidR="0080175D" w:rsidRPr="00372A7E">
        <w:t xml:space="preserve"> </w:t>
      </w:r>
      <w:r w:rsidR="00FF3F61" w:rsidRPr="00372A7E">
        <w:t>the</w:t>
      </w:r>
      <w:r w:rsidR="000C4DEA">
        <w:t xml:space="preserve"> public sphere</w:t>
      </w:r>
      <w:r w:rsidR="00D91D36" w:rsidRPr="00372A7E">
        <w:t xml:space="preserve">  may seem rather abstract and idealis</w:t>
      </w:r>
      <w:r w:rsidR="00E719C6">
        <w:t>ed</w:t>
      </w:r>
      <w:r w:rsidR="00D91D36" w:rsidRPr="00372A7E">
        <w:t xml:space="preserve">, an adapted understanding of </w:t>
      </w:r>
      <w:r w:rsidR="00AE03CE">
        <w:t xml:space="preserve">the </w:t>
      </w:r>
      <w:r w:rsidR="00D91D36" w:rsidRPr="00372A7E">
        <w:t>publ</w:t>
      </w:r>
      <w:r w:rsidR="000C4DEA">
        <w:t>ic sphere</w:t>
      </w:r>
      <w:r w:rsidR="00D91D36" w:rsidRPr="00372A7E">
        <w:t xml:space="preserve">  does still exist today </w:t>
      </w:r>
      <w:r w:rsidR="00270480" w:rsidRPr="00372A7E">
        <w:fldChar w:fldCharType="begin" w:fldLock="1"/>
      </w:r>
      <w:r w:rsidR="003963C9">
        <w:instrText>ADDIN CSL_CITATION { "citationItems" : [ { "id" : "ITEM-1", "itemData" : { "ISBN" : "0262531143", "author" : [ { "dropping-particle" : "", "family" : "Calhoun", "given" : "Craig", "non-dropping-particle" : "", "parse-names" : false, "suffix" : "" } ], "id" : "ITEM-1", "issued" : { "date-parts" : [ [ "1992" ] ] }, "number-of-pages" : "500", "publisher" : "MIT Press", "publisher-place" : "Cambridge", "title" : "Habermas and the Public Sphere", "type" : "book" }, "uris" : [ "http://www.mendeley.com/documents/?uuid=42b5d1f6-6d9c-4a2e-b54f-25954a0b2ad9" ] }, { "id" : "ITEM-2", "itemData" : { "ISBN" : "978-1-4051-2365-5", "author" : [ { "dropping-particle" : "", "family" : "Crossley", "given" : "Nick", "non-dropping-particle" : "", "parse-names" : false, "suffix" : "" }, { "dropping-particle" : "", "family" : "Roberts", "given" : "John Michael", "non-dropping-particle" : "", "parse-names" : false, "suffix" : "" } ], "id" : "ITEM-2", "issued" : { "date-parts" : [ [ "2004" ] ] }, "number-of-pages" : "192", "publisher" : "Wiley-Blackwell", "title" : "After Habermas: New Perspectives on the Public Sphere", "type" : "book" }, "uris" : [ "http://www.mendeley.com/documents/?uuid=ebc4ed6e-8162-4c77-af6d-f62ebe75ac95" ] } ], "mendeley" : { "formattedCitation" : "(Calhoun, 1992a; Crossley &amp; Roberts, 2004)", "manualFormatting" : "(Calhoun, 1992; Crossley and Roberts, 2004)", "plainTextFormattedCitation" : "(Calhoun, 1992a; Crossley &amp; Roberts, 2004)", "previouslyFormattedCitation" : "(Calhoun, 1992a; Crossley &amp; Roberts, 2004)" }, "properties" : { "noteIndex" : 0 }, "schema" : "https://github.com/citation-style-language/schema/raw/master/csl-citation.json" }</w:instrText>
      </w:r>
      <w:r w:rsidR="00270480" w:rsidRPr="00372A7E">
        <w:fldChar w:fldCharType="separate"/>
      </w:r>
      <w:r w:rsidR="009F0595">
        <w:rPr>
          <w:noProof/>
        </w:rPr>
        <w:t>(Calhoun</w:t>
      </w:r>
      <w:r w:rsidR="003963C9">
        <w:rPr>
          <w:noProof/>
        </w:rPr>
        <w:t>,</w:t>
      </w:r>
      <w:r w:rsidR="009F0595">
        <w:rPr>
          <w:noProof/>
        </w:rPr>
        <w:t xml:space="preserve"> 1992</w:t>
      </w:r>
      <w:r w:rsidR="00D91D36" w:rsidRPr="00372A7E">
        <w:rPr>
          <w:noProof/>
        </w:rPr>
        <w:t xml:space="preserve">; Crossley </w:t>
      </w:r>
      <w:r w:rsidR="00FA385D">
        <w:rPr>
          <w:noProof/>
        </w:rPr>
        <w:t>and</w:t>
      </w:r>
      <w:r w:rsidR="009F0595">
        <w:rPr>
          <w:noProof/>
        </w:rPr>
        <w:t xml:space="preserve"> Roberts</w:t>
      </w:r>
      <w:r w:rsidR="003963C9">
        <w:rPr>
          <w:noProof/>
        </w:rPr>
        <w:t>,</w:t>
      </w:r>
      <w:r w:rsidR="00D91D36" w:rsidRPr="00372A7E">
        <w:rPr>
          <w:noProof/>
        </w:rPr>
        <w:t xml:space="preserve"> 2004)</w:t>
      </w:r>
      <w:r w:rsidR="00270480" w:rsidRPr="00372A7E">
        <w:fldChar w:fldCharType="end"/>
      </w:r>
      <w:r w:rsidR="000C4DEA">
        <w:t xml:space="preserve">. It is in the nature of the </w:t>
      </w:r>
      <w:r w:rsidR="00D91D36" w:rsidRPr="00372A7E">
        <w:t>public</w:t>
      </w:r>
      <w:r w:rsidR="000C4DEA">
        <w:t xml:space="preserve"> sphere</w:t>
      </w:r>
      <w:r w:rsidR="00D91D36" w:rsidRPr="00372A7E">
        <w:t xml:space="preserve"> that it changes</w:t>
      </w:r>
      <w:r w:rsidR="0080175D" w:rsidRPr="00372A7E">
        <w:t xml:space="preserve"> as</w:t>
      </w:r>
      <w:r w:rsidR="00D91D36" w:rsidRPr="00372A7E">
        <w:t xml:space="preserve"> society and</w:t>
      </w:r>
      <w:r w:rsidR="0080175D" w:rsidRPr="00372A7E">
        <w:t xml:space="preserve"> the</w:t>
      </w:r>
      <w:r w:rsidR="00D91D36" w:rsidRPr="00372A7E">
        <w:t xml:space="preserve"> environment</w:t>
      </w:r>
      <w:r w:rsidR="0080175D" w:rsidRPr="00372A7E">
        <w:t xml:space="preserve"> develop</w:t>
      </w:r>
      <w:r w:rsidR="00E719C6">
        <w:t xml:space="preserve"> rather than disappearing</w:t>
      </w:r>
      <w:r w:rsidR="00D91D36" w:rsidRPr="00372A7E">
        <w:t xml:space="preserve">. </w:t>
      </w:r>
      <w:r w:rsidR="00D660F6">
        <w:t>The c</w:t>
      </w:r>
      <w:r w:rsidR="00D91D36" w:rsidRPr="00372A7E">
        <w:t>lubs, coffeehouses or salons</w:t>
      </w:r>
      <w:r w:rsidR="0080175D" w:rsidRPr="00372A7E">
        <w:t xml:space="preserve"> </w:t>
      </w:r>
      <w:r w:rsidR="00D660F6">
        <w:t>of the 18</w:t>
      </w:r>
      <w:r w:rsidR="00D660F6" w:rsidRPr="00274A5C">
        <w:rPr>
          <w:vertAlign w:val="superscript"/>
        </w:rPr>
        <w:t>th</w:t>
      </w:r>
      <w:r w:rsidR="00D660F6">
        <w:t xml:space="preserve"> century </w:t>
      </w:r>
      <w:r w:rsidR="0080175D" w:rsidRPr="00372A7E">
        <w:t>contribute</w:t>
      </w:r>
      <w:r w:rsidR="00D660F6">
        <w:t>d</w:t>
      </w:r>
      <w:r w:rsidR="0080175D" w:rsidRPr="00372A7E">
        <w:t xml:space="preserve"> to the</w:t>
      </w:r>
      <w:r w:rsidR="00D91D36" w:rsidRPr="00372A7E">
        <w:t xml:space="preserve"> cl</w:t>
      </w:r>
      <w:r w:rsidR="000C4DEA">
        <w:t>assic understanding of how the public sphere</w:t>
      </w:r>
      <w:r w:rsidR="00D91D36" w:rsidRPr="00372A7E">
        <w:t xml:space="preserve"> manifests</w:t>
      </w:r>
      <w:r w:rsidR="00AE03CE">
        <w:t xml:space="preserve"> itself</w:t>
      </w:r>
      <w:r w:rsidR="00D91D36" w:rsidRPr="00372A7E">
        <w:t xml:space="preserve">, as described by </w:t>
      </w:r>
      <w:proofErr w:type="spellStart"/>
      <w:r w:rsidR="00D91D36" w:rsidRPr="00372A7E">
        <w:t>Habermas</w:t>
      </w:r>
      <w:proofErr w:type="spellEnd"/>
      <w:r w:rsidR="00D91D36" w:rsidRPr="00372A7E">
        <w:t xml:space="preserve">, </w:t>
      </w:r>
      <w:r w:rsidR="00270480" w:rsidRPr="00E30DCF">
        <w:lastRenderedPageBreak/>
        <w:fldChar w:fldCharType="begin" w:fldLock="1"/>
      </w:r>
      <w:r w:rsidR="003963C9">
        <w:instrText>ADDIN CSL_CITATION { "citationItems" : [ { "id" : "ITEM-1", "itemData" : { "ISBN" : "9783518284919", "author" : [ { "dropping-particle" : "", "family" : "Habermas", "given" : "J\u00fcrgen", "non-dropping-particle" : "", "parse-names" : false, "suffix" : "" } ], "edition" : "13", "id" : "ITEM-1", "issued" : { "date-parts" : [ [ "1990" ] ] }, "number-of-pages" : "392", "publisher" : "Suhrkamp", "title" : "Strukturwandel der \u00d6ffentlichkeit - Untersuchungen zu einer Kategorie der b\u00fcrgerlichen Gesellschaft", "type" : "book" }, "uris" : [ "http://www.mendeley.com/documents/?uuid=b2b3b568-0c09-4606-82f1-f5f4defabaac", "http://www.mendeley.com/documents/?uuid=aeaa78eb-47c6-4ec4-950b-3da0395b2654" ] } ], "mendeley" : { "formattedCitation" : "(Habermas, 1990)", "manualFormatting" : "(Habermas, 1990, pp. 90-107)", "plainTextFormattedCitation" : "(Habermas, 1990)", "previouslyFormattedCitation" : "(Habermas, 1990)" }, "properties" : { "noteIndex" : 0 }, "schema" : "https://github.com/citation-style-language/schema/raw/master/csl-citation.json" }</w:instrText>
      </w:r>
      <w:r w:rsidR="00270480" w:rsidRPr="00E30DCF">
        <w:fldChar w:fldCharType="separate"/>
      </w:r>
      <w:r w:rsidR="009F0595" w:rsidRPr="00E30DCF">
        <w:rPr>
          <w:noProof/>
        </w:rPr>
        <w:t>(Habermas</w:t>
      </w:r>
      <w:r w:rsidR="003963C9">
        <w:rPr>
          <w:noProof/>
        </w:rPr>
        <w:t>, 1990, pp.</w:t>
      </w:r>
      <w:r w:rsidR="00D91D36" w:rsidRPr="00E30DCF">
        <w:rPr>
          <w:noProof/>
        </w:rPr>
        <w:t xml:space="preserve"> </w:t>
      </w:r>
      <w:r w:rsidR="00E30DCF">
        <w:rPr>
          <w:noProof/>
        </w:rPr>
        <w:t>90-107</w:t>
      </w:r>
      <w:r w:rsidR="00D91D36" w:rsidRPr="00E30DCF">
        <w:rPr>
          <w:noProof/>
        </w:rPr>
        <w:t>)</w:t>
      </w:r>
      <w:r w:rsidR="00270480" w:rsidRPr="00E30DCF">
        <w:fldChar w:fldCharType="end"/>
      </w:r>
      <w:r w:rsidR="00D91D36" w:rsidRPr="00E30DCF">
        <w:t>.</w:t>
      </w:r>
      <w:r w:rsidR="00D91D36" w:rsidRPr="00372A7E">
        <w:t xml:space="preserve"> </w:t>
      </w:r>
      <w:r w:rsidR="0080175D" w:rsidRPr="00372A7E">
        <w:t xml:space="preserve">Perhaps the </w:t>
      </w:r>
      <w:r w:rsidR="000C4DEA">
        <w:t>epitome of this concept of the public sphere</w:t>
      </w:r>
      <w:r w:rsidR="0080175D" w:rsidRPr="00372A7E">
        <w:t xml:space="preserve"> is </w:t>
      </w:r>
      <w:r w:rsidR="00D91D36" w:rsidRPr="00372A7E">
        <w:t>Speakers’ Corner</w:t>
      </w:r>
      <w:r w:rsidR="0080175D" w:rsidRPr="00372A7E">
        <w:t xml:space="preserve"> in Hyde Park</w:t>
      </w:r>
      <w:r w:rsidR="00D91D36" w:rsidRPr="00372A7E">
        <w:t>, London</w:t>
      </w:r>
      <w:r w:rsidR="001959F1">
        <w:t>, where members of</w:t>
      </w:r>
      <w:r w:rsidR="00D91D36" w:rsidRPr="00372A7E">
        <w:t xml:space="preserve"> the public come together</w:t>
      </w:r>
      <w:r w:rsidR="0080175D" w:rsidRPr="00372A7E">
        <w:t xml:space="preserve"> specifically</w:t>
      </w:r>
      <w:r w:rsidR="00D91D36" w:rsidRPr="00372A7E">
        <w:t xml:space="preserve"> to discuss openly</w:t>
      </w:r>
      <w:r w:rsidR="0080175D" w:rsidRPr="00372A7E">
        <w:t xml:space="preserve"> with one another</w:t>
      </w:r>
      <w:r w:rsidR="00D91D36" w:rsidRPr="00372A7E">
        <w:t xml:space="preserve"> in</w:t>
      </w:r>
      <w:r w:rsidR="0080175D" w:rsidRPr="00372A7E">
        <w:t xml:space="preserve"> public</w:t>
      </w:r>
      <w:r w:rsidR="00D91D36" w:rsidRPr="00372A7E">
        <w:t>. Nowadays</w:t>
      </w:r>
      <w:r w:rsidR="0080175D" w:rsidRPr="00372A7E">
        <w:t>, this is exceptional in that</w:t>
      </w:r>
      <w:r w:rsidR="000C4DEA">
        <w:t xml:space="preserve"> the public sphere</w:t>
      </w:r>
      <w:r w:rsidR="0080175D" w:rsidRPr="00372A7E">
        <w:t xml:space="preserve"> is far more likely to be represented by</w:t>
      </w:r>
      <w:r w:rsidR="000C4DEA">
        <w:t xml:space="preserve"> an online</w:t>
      </w:r>
      <w:r w:rsidR="003A3295">
        <w:t xml:space="preserve"> discussion forum</w:t>
      </w:r>
      <w:r w:rsidR="00D91D36" w:rsidRPr="00372A7E">
        <w:t xml:space="preserve"> facilitated by communication networks that do not require </w:t>
      </w:r>
      <w:r w:rsidR="0080175D" w:rsidRPr="00372A7E">
        <w:t xml:space="preserve">the participants in public dialogue to be </w:t>
      </w:r>
      <w:r w:rsidR="00D91D36" w:rsidRPr="00372A7E">
        <w:t>physical</w:t>
      </w:r>
      <w:r w:rsidR="0080175D" w:rsidRPr="00372A7E">
        <w:t>ly</w:t>
      </w:r>
      <w:r w:rsidR="00D91D36" w:rsidRPr="00372A7E">
        <w:t xml:space="preserve"> presen</w:t>
      </w:r>
      <w:r w:rsidR="0080175D" w:rsidRPr="00372A7E">
        <w:t>t in the same place</w:t>
      </w:r>
      <w:r w:rsidR="00D91D36" w:rsidRPr="00372A7E">
        <w:t xml:space="preserve"> </w:t>
      </w:r>
      <w:r w:rsidR="00270480" w:rsidRPr="00372A7E">
        <w:fldChar w:fldCharType="begin" w:fldLock="1"/>
      </w:r>
      <w:r w:rsidR="006E5666">
        <w:instrText>ADDIN CSL_CITATION { "citationItems" : [ { "id" : "ITEM-1", "itemData" : { "ISBN" : "9781405123655", "author" : [ { "dropping-particle" : "", "family" : "Bohman", "given" : "James", "non-dropping-particle" : "", "parse-names" : false, "suffix" : "" } ], "chapter-number" : "7", "container-title" : "After Habermas - New perspectives on the public sphere", "editor" : [ { "dropping-particle" : "", "family" : "Crossley", "given" : "Nick", "non-dropping-particle" : "", "parse-names" : false, "suffix" : "" }, { "dropping-particle" : "", "family" : "Roberts", "given" : "John Michael", "non-dropping-particle" : "", "parse-names" : false, "suffix" : "" } ], "id" : "ITEM-1", "issued" : { "date-parts" : [ [ "2004" ] ] }, "page" : "184", "publisher" : "Blackwell Publishing", "publisher-place" : "Oxford, UK", "title" : "Expanding dialoque: The Internet, the public sphere and prospects for transnational democracy", "type" : "chapter" }, "uris" : [ "http://www.mendeley.com/documents/?uuid=f2c73ff7-542c-447b-8f35-0222972670b3" ] } ], "mendeley" : { "formattedCitation" : "(Bohman, 2004)", "plainTextFormattedCitation" : "(Bohman, 2004)", "previouslyFormattedCitation" : "(Bohman, 2004)" }, "properties" : { "noteIndex" : 0 }, "schema" : "https://github.com/citation-style-language/schema/raw/master/csl-citation.json" }</w:instrText>
      </w:r>
      <w:r w:rsidR="00270480" w:rsidRPr="00372A7E">
        <w:fldChar w:fldCharType="separate"/>
      </w:r>
      <w:r w:rsidR="00D91D36" w:rsidRPr="00372A7E">
        <w:rPr>
          <w:noProof/>
        </w:rPr>
        <w:t>(Bohman, 2004)</w:t>
      </w:r>
      <w:r w:rsidR="00270480" w:rsidRPr="00372A7E">
        <w:fldChar w:fldCharType="end"/>
      </w:r>
      <w:r w:rsidR="00D91D36" w:rsidRPr="00372A7E">
        <w:t xml:space="preserve">. </w:t>
      </w:r>
      <w:r w:rsidR="0080175D" w:rsidRPr="00372A7E">
        <w:t xml:space="preserve">Thus </w:t>
      </w:r>
      <w:r w:rsidR="00D91D36" w:rsidRPr="00372A7E">
        <w:t>the</w:t>
      </w:r>
      <w:r w:rsidR="0080175D" w:rsidRPr="00372A7E">
        <w:t xml:space="preserve"> </w:t>
      </w:r>
      <w:r w:rsidR="001959F1" w:rsidRPr="00372A7E">
        <w:t xml:space="preserve">way </w:t>
      </w:r>
      <w:r w:rsidR="0080175D" w:rsidRPr="00372A7E">
        <w:t xml:space="preserve">that members </w:t>
      </w:r>
      <w:r w:rsidR="00D91D36" w:rsidRPr="00372A7E">
        <w:t>of society eng</w:t>
      </w:r>
      <w:r w:rsidR="000C4DEA">
        <w:t xml:space="preserve">age in public debate to form </w:t>
      </w:r>
      <w:r w:rsidR="00E719C6">
        <w:t>the</w:t>
      </w:r>
      <w:r w:rsidR="000C4DEA">
        <w:t xml:space="preserve"> public sphere</w:t>
      </w:r>
      <w:r w:rsidR="00D91D36" w:rsidRPr="00372A7E">
        <w:t xml:space="preserve"> has changed</w:t>
      </w:r>
      <w:r w:rsidR="003A3295">
        <w:t>,</w:t>
      </w:r>
      <w:r w:rsidR="00D91D36" w:rsidRPr="00372A7E">
        <w:t xml:space="preserve"> as well as the ability and skillset</w:t>
      </w:r>
      <w:r w:rsidR="00E719C6">
        <w:t xml:space="preserve"> required</w:t>
      </w:r>
      <w:r w:rsidR="00D91D36" w:rsidRPr="00372A7E">
        <w:t xml:space="preserve"> to conduct discourse</w:t>
      </w:r>
      <w:r w:rsidR="00C123A0">
        <w:t>.</w:t>
      </w:r>
      <w:r w:rsidR="0080175D" w:rsidRPr="00372A7E">
        <w:t xml:space="preserve"> This does not mean</w:t>
      </w:r>
      <w:r w:rsidR="00D91D36" w:rsidRPr="00372A7E">
        <w:t xml:space="preserve"> that</w:t>
      </w:r>
      <w:r w:rsidR="00E52AD9" w:rsidRPr="00372A7E">
        <w:t xml:space="preserve"> the</w:t>
      </w:r>
      <w:r w:rsidR="000C4DEA">
        <w:t xml:space="preserve"> public sphere </w:t>
      </w:r>
      <w:r w:rsidR="0080175D" w:rsidRPr="00372A7E">
        <w:t>has disappeared</w:t>
      </w:r>
      <w:r w:rsidR="00D91D36" w:rsidRPr="00372A7E">
        <w:t>. It is more</w:t>
      </w:r>
      <w:r w:rsidR="00E52AD9" w:rsidRPr="00372A7E">
        <w:t xml:space="preserve"> </w:t>
      </w:r>
      <w:r w:rsidR="000C4DEA">
        <w:t>that the public sphere</w:t>
      </w:r>
      <w:r w:rsidR="00D91D36" w:rsidRPr="00372A7E">
        <w:t xml:space="preserve"> has become more dynamic and less physical</w:t>
      </w:r>
      <w:r w:rsidR="00E52AD9" w:rsidRPr="00372A7E">
        <w:t xml:space="preserve">ly </w:t>
      </w:r>
      <w:r w:rsidR="00D91D36" w:rsidRPr="00372A7E">
        <w:t>bound</w:t>
      </w:r>
      <w:r w:rsidR="00E52AD9" w:rsidRPr="00372A7E">
        <w:t>ed</w:t>
      </w:r>
      <w:r w:rsidR="00D91D36" w:rsidRPr="00372A7E">
        <w:t>. The</w:t>
      </w:r>
      <w:r w:rsidR="00AE03CE">
        <w:t xml:space="preserve"> topic-related</w:t>
      </w:r>
      <w:r w:rsidR="000C4DEA">
        <w:t xml:space="preserve"> </w:t>
      </w:r>
      <w:r w:rsidR="00AE03CE">
        <w:t xml:space="preserve">public </w:t>
      </w:r>
      <w:r w:rsidR="000C4DEA">
        <w:t>sphere</w:t>
      </w:r>
      <w:r w:rsidR="00D91D36" w:rsidRPr="00372A7E">
        <w:t xml:space="preserve"> seems to develop on demand, customised to the need</w:t>
      </w:r>
      <w:r w:rsidR="00D660F6">
        <w:t>s</w:t>
      </w:r>
      <w:r w:rsidR="00D91D36" w:rsidRPr="00372A7E">
        <w:t xml:space="preserve"> of participants and</w:t>
      </w:r>
      <w:r w:rsidR="00E52AD9" w:rsidRPr="00372A7E">
        <w:t xml:space="preserve"> the</w:t>
      </w:r>
      <w:r w:rsidR="00D91D36" w:rsidRPr="00372A7E">
        <w:t xml:space="preserve"> characteristic</w:t>
      </w:r>
      <w:r w:rsidR="00E52AD9" w:rsidRPr="00372A7E">
        <w:t>s</w:t>
      </w:r>
      <w:r w:rsidR="00D91D36" w:rsidRPr="00372A7E">
        <w:t xml:space="preserve"> of the</w:t>
      </w:r>
      <w:r w:rsidR="00E52AD9" w:rsidRPr="00372A7E">
        <w:t xml:space="preserve"> issue</w:t>
      </w:r>
      <w:r w:rsidR="00D91D36" w:rsidRPr="00372A7E">
        <w:t xml:space="preserve"> triggering</w:t>
      </w:r>
      <w:r w:rsidR="00E52AD9" w:rsidRPr="00372A7E">
        <w:t xml:space="preserve"> the discussion before vanishing again</w:t>
      </w:r>
      <w:r w:rsidR="00D91D36" w:rsidRPr="00372A7E">
        <w:t xml:space="preserve"> into a more general public sphere of communication when</w:t>
      </w:r>
      <w:r w:rsidR="001959F1">
        <w:t xml:space="preserve"> it</w:t>
      </w:r>
      <w:r w:rsidR="00C37901">
        <w:t>s</w:t>
      </w:r>
      <w:r w:rsidR="001959F1">
        <w:t xml:space="preserve"> raison d’ê</w:t>
      </w:r>
      <w:r w:rsidR="00E52AD9" w:rsidRPr="00372A7E">
        <w:t>tre disappears</w:t>
      </w:r>
      <w:r w:rsidR="00D91D36" w:rsidRPr="00372A7E">
        <w:t xml:space="preserve">. </w:t>
      </w:r>
    </w:p>
    <w:p w:rsidR="00BE0652" w:rsidRDefault="00BE0652" w:rsidP="00C22455">
      <w:pPr>
        <w:pStyle w:val="Wissenschaftlich"/>
      </w:pPr>
    </w:p>
    <w:p w:rsidR="00551650" w:rsidRDefault="00D91D36" w:rsidP="00C22455">
      <w:pPr>
        <w:pStyle w:val="Wissenschaftlich"/>
      </w:pPr>
      <w:r w:rsidRPr="00372A7E">
        <w:t>The constant</w:t>
      </w:r>
      <w:r w:rsidR="00E52AD9" w:rsidRPr="00372A7E">
        <w:t xml:space="preserve"> feature</w:t>
      </w:r>
      <w:r w:rsidR="00AE03CE">
        <w:t>s</w:t>
      </w:r>
      <w:r w:rsidR="00E52AD9" w:rsidRPr="00372A7E">
        <w:t xml:space="preserve"> that</w:t>
      </w:r>
      <w:r w:rsidRPr="00372A7E">
        <w:t xml:space="preserve"> </w:t>
      </w:r>
      <w:r w:rsidR="00AE03CE">
        <w:t>drive</w:t>
      </w:r>
      <w:r w:rsidRPr="00372A7E">
        <w:t xml:space="preserve"> different constructs of</w:t>
      </w:r>
      <w:r w:rsidR="00E52AD9" w:rsidRPr="00372A7E">
        <w:t xml:space="preserve"> the</w:t>
      </w:r>
      <w:r w:rsidR="000C4DEA">
        <w:t xml:space="preserve"> public sphere</w:t>
      </w:r>
      <w:r w:rsidRPr="00372A7E">
        <w:t xml:space="preserve"> </w:t>
      </w:r>
      <w:r w:rsidR="00AE03CE">
        <w:t>are</w:t>
      </w:r>
      <w:r w:rsidRPr="00372A7E">
        <w:t xml:space="preserve"> the underlying communication network</w:t>
      </w:r>
      <w:r w:rsidR="00AE03CE">
        <w:t>s</w:t>
      </w:r>
      <w:r w:rsidRPr="00372A7E">
        <w:t xml:space="preserve"> and technolog</w:t>
      </w:r>
      <w:r w:rsidR="00AE03CE">
        <w:t>ies,</w:t>
      </w:r>
      <w:r w:rsidRPr="00372A7E">
        <w:t xml:space="preserve"> as well as the</w:t>
      </w:r>
      <w:r w:rsidR="00E52AD9" w:rsidRPr="00372A7E">
        <w:t xml:space="preserve"> desire of </w:t>
      </w:r>
      <w:r w:rsidR="001959F1" w:rsidRPr="00372A7E">
        <w:t>members of</w:t>
      </w:r>
      <w:r w:rsidRPr="00372A7E">
        <w:t xml:space="preserve"> society to discuss issues</w:t>
      </w:r>
      <w:r w:rsidR="00E52AD9" w:rsidRPr="00372A7E">
        <w:t xml:space="preserve"> of mutual importance likely to have a large</w:t>
      </w:r>
      <w:r w:rsidRPr="00372A7E">
        <w:t xml:space="preserve"> impact on </w:t>
      </w:r>
      <w:r w:rsidR="00D660F6">
        <w:t xml:space="preserve">themselves and </w:t>
      </w:r>
      <w:r w:rsidRPr="00372A7E">
        <w:t>society itself. For example</w:t>
      </w:r>
      <w:r w:rsidR="00D660F6">
        <w:t>,</w:t>
      </w:r>
      <w:r w:rsidRPr="00372A7E">
        <w:t xml:space="preserve"> the discussion around </w:t>
      </w:r>
      <w:r w:rsidR="00D660F6">
        <w:t xml:space="preserve">the English </w:t>
      </w:r>
      <w:r w:rsidRPr="00372A7E">
        <w:t xml:space="preserve">NHS’s </w:t>
      </w:r>
      <w:proofErr w:type="spellStart"/>
      <w:r w:rsidRPr="00372A7E">
        <w:t>care.data</w:t>
      </w:r>
      <w:proofErr w:type="spellEnd"/>
      <w:r w:rsidR="00AE03CE">
        <w:t xml:space="preserve"> initiative</w:t>
      </w:r>
      <w:r w:rsidR="003963C9" w:rsidRPr="00372A7E">
        <w:t xml:space="preserve">, </w:t>
      </w:r>
      <w:r w:rsidR="003963C9">
        <w:t>mentioned</w:t>
      </w:r>
      <w:r w:rsidR="000C4DEA">
        <w:t xml:space="preserve"> above, was facilitated in the public sphere</w:t>
      </w:r>
      <w:r w:rsidRPr="00372A7E">
        <w:t xml:space="preserve"> and was conducted in different, but connected, communication fora simultaneously. These fora were the press</w:t>
      </w:r>
      <w:r w:rsidR="00E52AD9" w:rsidRPr="00372A7E">
        <w:t>,</w:t>
      </w:r>
      <w:r w:rsidRPr="00372A7E">
        <w:t xml:space="preserve"> </w:t>
      </w:r>
      <w:r w:rsidR="00E52AD9" w:rsidRPr="00372A7E">
        <w:t xml:space="preserve">press </w:t>
      </w:r>
      <w:r w:rsidRPr="00372A7E">
        <w:t>readers</w:t>
      </w:r>
      <w:r w:rsidR="00E52AD9" w:rsidRPr="00372A7E">
        <w:t>’</w:t>
      </w:r>
      <w:r w:rsidRPr="00372A7E">
        <w:t xml:space="preserve"> comments, television,</w:t>
      </w:r>
      <w:r w:rsidR="00E52AD9" w:rsidRPr="00372A7E">
        <w:t xml:space="preserve"> radio,</w:t>
      </w:r>
      <w:r w:rsidRPr="00372A7E">
        <w:t xml:space="preserve"> </w:t>
      </w:r>
      <w:r w:rsidR="00E52AD9" w:rsidRPr="00C123A0">
        <w:t>T</w:t>
      </w:r>
      <w:r w:rsidRPr="00C123A0">
        <w:t>witter</w:t>
      </w:r>
      <w:r w:rsidRPr="00372A7E">
        <w:t xml:space="preserve">, public newsletters, </w:t>
      </w:r>
      <w:proofErr w:type="spellStart"/>
      <w:r w:rsidRPr="00372A7E">
        <w:t>the</w:t>
      </w:r>
      <w:r w:rsidR="00C9680A">
        <w:t>i</w:t>
      </w:r>
      <w:r w:rsidRPr="00372A7E">
        <w:t>nternet</w:t>
      </w:r>
      <w:proofErr w:type="spellEnd"/>
      <w:r w:rsidR="00216F1F">
        <w:t xml:space="preserve">, </w:t>
      </w:r>
      <w:proofErr w:type="spellStart"/>
      <w:r w:rsidR="00216F1F">
        <w:t>Facebook</w:t>
      </w:r>
      <w:proofErr w:type="spellEnd"/>
      <w:r w:rsidRPr="00372A7E">
        <w:t xml:space="preserve"> and </w:t>
      </w:r>
      <w:r w:rsidR="00E719C6">
        <w:t>other platforms</w:t>
      </w:r>
      <w:r w:rsidR="000C4DEA">
        <w:t>. The composition of the public sphere</w:t>
      </w:r>
      <w:r w:rsidR="00AE03CE">
        <w:t xml:space="preserve"> in th</w:t>
      </w:r>
      <w:r w:rsidR="00E719C6">
        <w:t>is</w:t>
      </w:r>
      <w:r w:rsidR="00AE03CE">
        <w:t xml:space="preserve"> case</w:t>
      </w:r>
      <w:r w:rsidRPr="00372A7E">
        <w:t xml:space="preserve"> </w:t>
      </w:r>
      <w:r w:rsidR="00AE03CE">
        <w:t>was</w:t>
      </w:r>
      <w:r w:rsidRPr="00372A7E">
        <w:t xml:space="preserve"> </w:t>
      </w:r>
      <w:r w:rsidR="00864A71" w:rsidRPr="00372A7E">
        <w:t xml:space="preserve">constantly </w:t>
      </w:r>
      <w:r w:rsidR="00405BD2" w:rsidRPr="00372A7E">
        <w:t>adapting to the discussion of the topic and the need</w:t>
      </w:r>
      <w:r w:rsidR="00F45495" w:rsidRPr="00372A7E">
        <w:t>s/wants</w:t>
      </w:r>
      <w:r w:rsidR="00405BD2" w:rsidRPr="00372A7E">
        <w:t xml:space="preserve"> of </w:t>
      </w:r>
      <w:r w:rsidR="000C4DEA">
        <w:t>the participants</w:t>
      </w:r>
      <w:r w:rsidR="00405BD2" w:rsidRPr="00372A7E">
        <w:t xml:space="preserve">. </w:t>
      </w:r>
      <w:r w:rsidR="00371592" w:rsidRPr="00372A7E">
        <w:t xml:space="preserve">Important to the </w:t>
      </w:r>
      <w:r w:rsidR="00E52AD9" w:rsidRPr="00372A7E">
        <w:t xml:space="preserve">contemporary </w:t>
      </w:r>
      <w:r w:rsidR="00371592" w:rsidRPr="00372A7E">
        <w:t xml:space="preserve">understanding of the </w:t>
      </w:r>
      <w:r w:rsidR="000C4DEA">
        <w:t>public sphere</w:t>
      </w:r>
      <w:r w:rsidR="00371592" w:rsidRPr="00372A7E">
        <w:t xml:space="preserve"> is</w:t>
      </w:r>
      <w:r w:rsidR="00E52AD9" w:rsidRPr="00372A7E">
        <w:t xml:space="preserve"> its perceived</w:t>
      </w:r>
      <w:r w:rsidR="00371592" w:rsidRPr="00372A7E">
        <w:t xml:space="preserve"> democratic character</w:t>
      </w:r>
      <w:r w:rsidR="00E52AD9" w:rsidRPr="00372A7E">
        <w:t>;</w:t>
      </w:r>
      <w:r w:rsidR="00371592" w:rsidRPr="00372A7E">
        <w:t xml:space="preserve"> i.e.</w:t>
      </w:r>
      <w:r w:rsidR="00E52AD9" w:rsidRPr="00372A7E">
        <w:t xml:space="preserve"> that it </w:t>
      </w:r>
      <w:r w:rsidR="00D660F6">
        <w:t xml:space="preserve">is and </w:t>
      </w:r>
      <w:r w:rsidR="00E52AD9" w:rsidRPr="00372A7E">
        <w:t>should be</w:t>
      </w:r>
      <w:r w:rsidR="00371592" w:rsidRPr="00372A7E">
        <w:t xml:space="preserve"> open and accessible to all</w:t>
      </w:r>
      <w:r w:rsidR="00E52AD9" w:rsidRPr="00372A7E">
        <w:t>,</w:t>
      </w:r>
      <w:r w:rsidR="00A65761">
        <w:t xml:space="preserve"> </w:t>
      </w:r>
      <w:r w:rsidR="00371592" w:rsidRPr="00372A7E">
        <w:t>and allow free speech</w:t>
      </w:r>
      <w:r w:rsidR="003A3295">
        <w:t>,</w:t>
      </w:r>
      <w:r w:rsidR="004B29EF">
        <w:t xml:space="preserve"> as outline</w:t>
      </w:r>
      <w:r w:rsidR="00AE03CE">
        <w:t>d in</w:t>
      </w:r>
      <w:r w:rsidR="004B29EF">
        <w:t xml:space="preserve"> </w:t>
      </w:r>
      <w:proofErr w:type="spellStart"/>
      <w:r w:rsidR="004B29EF">
        <w:t>Habermas</w:t>
      </w:r>
      <w:proofErr w:type="spellEnd"/>
      <w:r w:rsidR="004B29EF">
        <w:t xml:space="preserve">’ </w:t>
      </w:r>
      <w:r w:rsidR="00AE03CE">
        <w:t xml:space="preserve">definition of the </w:t>
      </w:r>
      <w:r w:rsidR="004B29EF">
        <w:t>ideal speech situation and communicative ethics</w:t>
      </w:r>
      <w:r w:rsidR="008D2317">
        <w:t>, above</w:t>
      </w:r>
      <w:r w:rsidR="00F52130">
        <w:t>.</w:t>
      </w:r>
      <w:r w:rsidR="00E57E66" w:rsidRPr="00372A7E">
        <w:t xml:space="preserve"> The current ideal appears to be the notion that everyone should have the same chance to be able to </w:t>
      </w:r>
      <w:r w:rsidR="00405BD2" w:rsidRPr="00372A7E">
        <w:t>participate in</w:t>
      </w:r>
      <w:r w:rsidR="000C4DEA">
        <w:t xml:space="preserve"> some form of discourse in the public sphere</w:t>
      </w:r>
      <w:r w:rsidR="00405BD2" w:rsidRPr="00372A7E">
        <w:t>.</w:t>
      </w:r>
      <w:r w:rsidR="00405BD2">
        <w:t xml:space="preserve"> </w:t>
      </w:r>
    </w:p>
    <w:p w:rsidR="00760D04" w:rsidRDefault="00760D04" w:rsidP="00C22455">
      <w:pPr>
        <w:pStyle w:val="Wissenschaftlich"/>
      </w:pPr>
    </w:p>
    <w:p w:rsidR="00EA7F1B" w:rsidRDefault="00F3356D" w:rsidP="00C22455">
      <w:pPr>
        <w:pStyle w:val="Wissenschaftlich"/>
      </w:pPr>
      <w:r>
        <w:t>Turning back to Figure 2, f</w:t>
      </w:r>
      <w:r w:rsidR="007E4497">
        <w:t>rom an individual perspective, t</w:t>
      </w:r>
      <w:r w:rsidR="00E97742">
        <w:t xml:space="preserve">he </w:t>
      </w:r>
      <w:r w:rsidR="00EE28DC">
        <w:t xml:space="preserve">conceptualisation </w:t>
      </w:r>
      <w:r w:rsidR="00BE6154">
        <w:t xml:space="preserve">of public trust </w:t>
      </w:r>
      <w:r w:rsidR="00E97742">
        <w:t>s</w:t>
      </w:r>
      <w:r w:rsidR="00BA7733">
        <w:t>tarts with ‘</w:t>
      </w:r>
      <w:r w:rsidR="002F3090">
        <w:t xml:space="preserve">Individual </w:t>
      </w:r>
      <w:r w:rsidR="00BA7733">
        <w:t>trust</w:t>
      </w:r>
      <w:r w:rsidR="002F3090">
        <w:t xml:space="preserve"> in parts of the health care system’ where trusting relationships are understood </w:t>
      </w:r>
      <w:r w:rsidR="00E57E66">
        <w:t>to be</w:t>
      </w:r>
      <w:r w:rsidR="002F3090">
        <w:t xml:space="preserve"> a ‘complex ‘web of interactions’’ bridging the individual and institutional levels </w:t>
      </w:r>
      <w:r w:rsidR="00270480">
        <w:fldChar w:fldCharType="begin" w:fldLock="1"/>
      </w:r>
      <w:r w:rsidR="003963C9">
        <w:instrText>ADDIN CSL_CITATION { "citationItems" : [ { "id" : "ITEM-1", "itemData" : { "DOI" : "10.5172/hesr.451.17.2.177", "ISBN" : "1446-1242", "ISSN" : "1446-1242", "abstract" : "Social theory provides a lens through which we can analyse the role of trust in health systems. However, the majority of theoretically informed trust literature addresses 'institutional' or 'interpersonal' trust individually, failing to investigate trust as determined by a 'web' of mutually interacting relationships between individuals and social systems. Current theoretical assumptions are also problematic as they fail to recognise the role that social factors (such as socio-economic status, class and age) play in an individual's willingness to trust. Through the analysis and critique of existing social theories of trust, this paper demonstrates a need for further empirical research into the multidimensionality of trusting relationships, while suggesting new directions for research in public health.", "author" : [ { "dropping-particle" : "", "family" : "Meyer", "given" : "Samantha", "non-dropping-particle" : "", "parse-names" : false, "suffix" : "" }, { "dropping-particle" : "", "family" : "Ward", "given" : "Paul", "non-dropping-particle" : "", "parse-names" : false, "suffix" : "" }, { "dropping-particle" : "", "family" : "Coveney", "given" : "John", "non-dropping-particle" : "", "parse-names" : false, "suffix" : "" }, { "dropping-particle" : "", "family" : "Rogers", "given" : "Wendy", "non-dropping-particle" : "", "parse-names" : false, "suffix" : "" } ], "container-title" : "Health Sociology Review", "id" : "ITEM-1", "issued" : { "date-parts" : [ [ "2008" ] ] }, "page" : "177-186", "title" : "Trust in the health system: An analysis and extension of the social theories of Giddens and Luhmann", "type" : "article", "volume" : "17" }, "uris" : [ "http://www.mendeley.com/documents/?uuid=a920750d-1348-4382-a574-8591f3a5dce1" ] } ], "mendeley" : { "formattedCitation" : "(Meyer et al., 2008)", "manualFormatting" : "(Meyer et al, 2008, p. 182)", "plainTextFormattedCitation" : "(Meyer et al., 2008)", "previouslyFormattedCitation" : "(Meyer et al., 2008)" }, "properties" : { "noteIndex" : 0 }, "schema" : "https://github.com/citation-style-language/schema/raw/master/csl-citation.json" }</w:instrText>
      </w:r>
      <w:r w:rsidR="00270480">
        <w:fldChar w:fldCharType="separate"/>
      </w:r>
      <w:r w:rsidR="009F0595">
        <w:rPr>
          <w:noProof/>
        </w:rPr>
        <w:t xml:space="preserve">(Meyer </w:t>
      </w:r>
      <w:r w:rsidR="003963C9">
        <w:rPr>
          <w:i/>
          <w:noProof/>
        </w:rPr>
        <w:t>et al,</w:t>
      </w:r>
      <w:r w:rsidR="003963C9">
        <w:rPr>
          <w:noProof/>
        </w:rPr>
        <w:t xml:space="preserve"> 2008, p.</w:t>
      </w:r>
      <w:r w:rsidR="00EA34CB" w:rsidRPr="00EA34CB">
        <w:rPr>
          <w:noProof/>
        </w:rPr>
        <w:t xml:space="preserve"> 182)</w:t>
      </w:r>
      <w:r w:rsidR="00270480">
        <w:fldChar w:fldCharType="end"/>
      </w:r>
      <w:r w:rsidR="002F3090">
        <w:t xml:space="preserve">. </w:t>
      </w:r>
      <w:r w:rsidR="00E97742">
        <w:t>This</w:t>
      </w:r>
      <w:r w:rsidR="000C0866">
        <w:t xml:space="preserve"> initial</w:t>
      </w:r>
      <w:r w:rsidR="00E97742">
        <w:t xml:space="preserve"> </w:t>
      </w:r>
      <w:r w:rsidR="003A13EA">
        <w:t>focus</w:t>
      </w:r>
      <w:r w:rsidR="00E97742">
        <w:t xml:space="preserve"> o</w:t>
      </w:r>
      <w:r w:rsidR="000C0866">
        <w:t>n</w:t>
      </w:r>
      <w:r w:rsidR="000C4DEA">
        <w:t xml:space="preserve"> individual trust</w:t>
      </w:r>
      <w:r w:rsidR="00E97742">
        <w:t xml:space="preserve"> is important, as individuals form the public</w:t>
      </w:r>
      <w:r w:rsidR="001A36B5">
        <w:t>,</w:t>
      </w:r>
      <w:r w:rsidR="00E97742">
        <w:t xml:space="preserve"> and therefore individual</w:t>
      </w:r>
      <w:r w:rsidR="000C0866">
        <w:t>s’</w:t>
      </w:r>
      <w:r w:rsidR="00E97742">
        <w:t xml:space="preserve"> trust experiences and perceptions</w:t>
      </w:r>
      <w:r w:rsidR="000C0866">
        <w:t>,</w:t>
      </w:r>
      <w:r w:rsidR="00E97742">
        <w:t xml:space="preserve"> in </w:t>
      </w:r>
      <w:r w:rsidR="00E97742">
        <w:lastRenderedPageBreak/>
        <w:t>turn</w:t>
      </w:r>
      <w:r w:rsidR="000C0866">
        <w:t>,</w:t>
      </w:r>
      <w:r w:rsidR="00E97742">
        <w:t xml:space="preserve"> </w:t>
      </w:r>
      <w:r w:rsidR="002F3090">
        <w:t>fuel</w:t>
      </w:r>
      <w:r w:rsidR="00E57E66">
        <w:t xml:space="preserve"> but</w:t>
      </w:r>
      <w:r w:rsidR="00E719C6">
        <w:t xml:space="preserve"> by no means</w:t>
      </w:r>
      <w:r w:rsidR="00E57E66">
        <w:t xml:space="preserve"> </w:t>
      </w:r>
      <w:r w:rsidR="008A39F1">
        <w:t xml:space="preserve">entirely </w:t>
      </w:r>
      <w:r w:rsidR="00E57E66">
        <w:t>define,</w:t>
      </w:r>
      <w:r w:rsidR="000C4DEA">
        <w:t xml:space="preserve"> public trust</w:t>
      </w:r>
      <w:r w:rsidR="00E97742">
        <w:t>.</w:t>
      </w:r>
      <w:r w:rsidR="000E23EF">
        <w:t xml:space="preserve"> </w:t>
      </w:r>
      <w:r w:rsidR="001A36B5">
        <w:t>I</w:t>
      </w:r>
      <w:r w:rsidR="000C4DEA">
        <w:t>ndividual</w:t>
      </w:r>
      <w:r w:rsidR="00E57E66" w:rsidRPr="00C123A0">
        <w:t xml:space="preserve"> </w:t>
      </w:r>
      <w:r w:rsidR="000C4DEA">
        <w:t xml:space="preserve">trust </w:t>
      </w:r>
      <w:r w:rsidR="00E57E66" w:rsidRPr="00C123A0">
        <w:t>and</w:t>
      </w:r>
      <w:r w:rsidR="000C4DEA">
        <w:t xml:space="preserve"> public trust</w:t>
      </w:r>
      <w:r w:rsidR="000E23EF" w:rsidRPr="00C123A0">
        <w:t xml:space="preserve"> are linked via individuals</w:t>
      </w:r>
      <w:r w:rsidR="000C0866" w:rsidRPr="00C123A0">
        <w:t>’</w:t>
      </w:r>
      <w:r w:rsidR="000E23EF" w:rsidRPr="00C123A0">
        <w:t xml:space="preserve"> perception</w:t>
      </w:r>
      <w:r w:rsidR="000C0866" w:rsidRPr="00C123A0">
        <w:t>s</w:t>
      </w:r>
      <w:r w:rsidR="000E23EF" w:rsidRPr="00C123A0">
        <w:t xml:space="preserve"> and experience</w:t>
      </w:r>
      <w:r w:rsidR="000C0866" w:rsidRPr="00C123A0">
        <w:t>s</w:t>
      </w:r>
      <w:r w:rsidR="000E23EF" w:rsidRPr="00C123A0">
        <w:t xml:space="preserve"> of </w:t>
      </w:r>
      <w:r w:rsidR="00262FA0" w:rsidRPr="00C123A0">
        <w:t>each other as well as the</w:t>
      </w:r>
      <w:r w:rsidR="00E57E66" w:rsidRPr="00C123A0">
        <w:t>ir</w:t>
      </w:r>
      <w:r w:rsidR="00262FA0" w:rsidRPr="00C123A0">
        <w:t xml:space="preserve"> participation in the ‘public sphere’</w:t>
      </w:r>
      <w:r w:rsidR="000E23EF" w:rsidRPr="00C123A0">
        <w:t>.</w:t>
      </w:r>
      <w:r w:rsidR="00E97742">
        <w:t xml:space="preserve"> </w:t>
      </w:r>
      <w:r w:rsidR="00A65761">
        <w:t>‘</w:t>
      </w:r>
      <w:r w:rsidR="008A39F1">
        <w:t>I</w:t>
      </w:r>
      <w:r w:rsidR="007E4497">
        <w:t>ndividual trust</w:t>
      </w:r>
      <w:r w:rsidR="00A65761">
        <w:t>’</w:t>
      </w:r>
      <w:r w:rsidR="007E4497">
        <w:t xml:space="preserve"> in the health care system </w:t>
      </w:r>
      <w:r w:rsidR="00C40065">
        <w:t>develops</w:t>
      </w:r>
      <w:r w:rsidR="00E57E66">
        <w:t xml:space="preserve"> particularly</w:t>
      </w:r>
      <w:r w:rsidR="007E4497">
        <w:t xml:space="preserve"> when individuals engage with branches of the health care </w:t>
      </w:r>
      <w:r w:rsidR="00BA7733">
        <w:t>system</w:t>
      </w:r>
      <w:r w:rsidR="000C0866">
        <w:t>,</w:t>
      </w:r>
      <w:r w:rsidR="00BA7733">
        <w:t xml:space="preserve"> </w:t>
      </w:r>
      <w:r w:rsidR="00BC5411">
        <w:t xml:space="preserve">such as </w:t>
      </w:r>
      <w:r w:rsidR="006511FA">
        <w:t xml:space="preserve">their </w:t>
      </w:r>
      <w:r w:rsidR="00BA7733">
        <w:t xml:space="preserve">GP or </w:t>
      </w:r>
      <w:r w:rsidR="006511FA">
        <w:t xml:space="preserve">the local </w:t>
      </w:r>
      <w:r w:rsidR="00BA7733">
        <w:t>hospital, and</w:t>
      </w:r>
      <w:r w:rsidR="008A39F1">
        <w:t xml:space="preserve"> can be</w:t>
      </w:r>
      <w:r w:rsidR="000C0866">
        <w:t xml:space="preserve"> built or undermined</w:t>
      </w:r>
      <w:r w:rsidR="00BA7733">
        <w:t xml:space="preserve"> in the </w:t>
      </w:r>
      <w:r w:rsidR="008A39F1">
        <w:t>l</w:t>
      </w:r>
      <w:r w:rsidR="00E57E66">
        <w:t>argely p</w:t>
      </w:r>
      <w:r w:rsidR="00BA7733">
        <w:t>rivate environment of the clinical encounter in the health care system from personal experience.</w:t>
      </w:r>
      <w:r w:rsidR="00A65761">
        <w:t xml:space="preserve"> </w:t>
      </w:r>
      <w:r w:rsidR="008A39F1">
        <w:t>However, an individual does not necessarily</w:t>
      </w:r>
      <w:r w:rsidR="00BC5411">
        <w:t xml:space="preserve"> need</w:t>
      </w:r>
      <w:r w:rsidR="008A39F1">
        <w:t xml:space="preserve"> to have had</w:t>
      </w:r>
      <w:r w:rsidR="00BC5411">
        <w:t xml:space="preserve"> any</w:t>
      </w:r>
      <w:r w:rsidR="008A39F1">
        <w:t xml:space="preserve"> personal experience of the </w:t>
      </w:r>
      <w:r w:rsidR="004B29EF">
        <w:t>health</w:t>
      </w:r>
      <w:r w:rsidR="008A39F1">
        <w:t xml:space="preserve"> care system to reach a judgement about her/his trust in the system. This is because i</w:t>
      </w:r>
      <w:r w:rsidR="00C40065">
        <w:t>ndividuals</w:t>
      </w:r>
      <w:r w:rsidR="008A39F1">
        <w:t>, whether experienced or not,</w:t>
      </w:r>
      <w:r w:rsidR="000C0866">
        <w:t xml:space="preserve"> </w:t>
      </w:r>
      <w:r w:rsidR="007E4497">
        <w:t>engage with others</w:t>
      </w:r>
      <w:r w:rsidR="00BA7733">
        <w:t xml:space="preserve"> in</w:t>
      </w:r>
      <w:r w:rsidR="008A39F1">
        <w:t xml:space="preserve"> discussion of</w:t>
      </w:r>
      <w:r w:rsidR="007E4497">
        <w:t xml:space="preserve"> experience</w:t>
      </w:r>
      <w:r w:rsidR="008A39F1">
        <w:t>s (their own or those they are aware of, for instance, among family and friends</w:t>
      </w:r>
      <w:r w:rsidR="00BC5411">
        <w:t xml:space="preserve"> as well as cases of strangers or celebrities reported in the media</w:t>
      </w:r>
      <w:r w:rsidR="008A39F1">
        <w:t>)</w:t>
      </w:r>
      <w:r w:rsidR="007E4497">
        <w:t xml:space="preserve"> and</w:t>
      </w:r>
      <w:r w:rsidR="008A39F1">
        <w:t xml:space="preserve"> </w:t>
      </w:r>
      <w:r w:rsidR="00E719C6">
        <w:t xml:space="preserve">of </w:t>
      </w:r>
      <w:r w:rsidR="008A39F1">
        <w:t>wider</w:t>
      </w:r>
      <w:r w:rsidR="007E4497">
        <w:t xml:space="preserve"> perception</w:t>
      </w:r>
      <w:r w:rsidR="008A39F1">
        <w:t>s</w:t>
      </w:r>
      <w:r w:rsidR="007E4497">
        <w:t xml:space="preserve"> of the health care </w:t>
      </w:r>
      <w:r w:rsidR="00C40065">
        <w:t>system, where this exchange</w:t>
      </w:r>
      <w:r w:rsidR="007E4497">
        <w:t xml:space="preserve"> </w:t>
      </w:r>
      <w:r w:rsidR="00C40065">
        <w:t>has</w:t>
      </w:r>
      <w:r w:rsidR="007E4497">
        <w:t xml:space="preserve"> an influence on</w:t>
      </w:r>
      <w:r w:rsidR="00BA7733">
        <w:t xml:space="preserve"> their</w:t>
      </w:r>
      <w:r w:rsidR="00FC2FD9">
        <w:t xml:space="preserve"> perceived</w:t>
      </w:r>
      <w:r w:rsidR="00F761C7">
        <w:t xml:space="preserve"> trust</w:t>
      </w:r>
      <w:r w:rsidR="008A39F1">
        <w:t xml:space="preserve"> in the system as a whole</w:t>
      </w:r>
      <w:r w:rsidR="00BA7733">
        <w:t>. These trust experiences are</w:t>
      </w:r>
      <w:r w:rsidR="00FC2FD9">
        <w:t xml:space="preserve"> further</w:t>
      </w:r>
      <w:r w:rsidR="00BA7733">
        <w:t xml:space="preserve"> raised in</w:t>
      </w:r>
      <w:r w:rsidR="008A39F1">
        <w:t xml:space="preserve"> other</w:t>
      </w:r>
      <w:r w:rsidR="00BA7733">
        <w:t xml:space="preserve"> discussions in the public sphere </w:t>
      </w:r>
      <w:r w:rsidR="008A39F1">
        <w:t>through</w:t>
      </w:r>
      <w:r w:rsidR="00BA7733">
        <w:t xml:space="preserve"> active or passive participation</w:t>
      </w:r>
      <w:r w:rsidR="008A39F1">
        <w:t xml:space="preserve"> in public debate</w:t>
      </w:r>
      <w:r w:rsidR="00E719C6">
        <w:t>s</w:t>
      </w:r>
      <w:r w:rsidR="008A39F1">
        <w:t xml:space="preserve"> concerning the health care system</w:t>
      </w:r>
      <w:r w:rsidR="00C40065">
        <w:t xml:space="preserve">. </w:t>
      </w:r>
      <w:r w:rsidR="00EA7F1B">
        <w:t>From an individual</w:t>
      </w:r>
      <w:r w:rsidR="00BC5411">
        <w:t>’s</w:t>
      </w:r>
      <w:r w:rsidR="00EA7F1B">
        <w:t xml:space="preserve"> point of view, two</w:t>
      </w:r>
      <w:r w:rsidR="000C4DEA">
        <w:t xml:space="preserve"> forms of participation in the public sphere</w:t>
      </w:r>
      <w:r w:rsidR="00EA7F1B">
        <w:t xml:space="preserve"> are possible, either as an active participant in </w:t>
      </w:r>
      <w:r>
        <w:t xml:space="preserve">different physical </w:t>
      </w:r>
      <w:r w:rsidR="00EA7F1B">
        <w:t xml:space="preserve">fora (e.g. </w:t>
      </w:r>
      <w:r w:rsidR="00A65761">
        <w:t xml:space="preserve">as an </w:t>
      </w:r>
      <w:r w:rsidR="00EA7F1B">
        <w:t xml:space="preserve">elected member of a city council) </w:t>
      </w:r>
      <w:r w:rsidR="00A31099">
        <w:t xml:space="preserve">and online </w:t>
      </w:r>
      <w:r w:rsidR="00C123A0">
        <w:t>fora (e.g. T</w:t>
      </w:r>
      <w:r w:rsidR="00A31099">
        <w:t>witter)</w:t>
      </w:r>
      <w:r w:rsidR="00FA7F47">
        <w:t>, thereby</w:t>
      </w:r>
      <w:r w:rsidR="00A31099">
        <w:t xml:space="preserve"> </w:t>
      </w:r>
      <w:r w:rsidR="00EA7F1B">
        <w:t>directly influencing the discussion, or as a passive participant</w:t>
      </w:r>
      <w:r w:rsidR="00FA7F47">
        <w:t xml:space="preserve"> through</w:t>
      </w:r>
      <w:r w:rsidR="00EA7F1B">
        <w:t xml:space="preserve"> opinion polls or</w:t>
      </w:r>
      <w:r w:rsidR="00FA7F47">
        <w:t xml:space="preserve"> by voting in</w:t>
      </w:r>
      <w:r w:rsidR="00EA7F1B">
        <w:t xml:space="preserve"> elections</w:t>
      </w:r>
      <w:r w:rsidR="00BC5411">
        <w:t>, w</w:t>
      </w:r>
      <w:r w:rsidR="007555FC" w:rsidRPr="007555FC">
        <w:t>hile also reading and consuming the opinions of others</w:t>
      </w:r>
      <w:r w:rsidR="007555FC">
        <w:t>.</w:t>
      </w:r>
      <w:r w:rsidR="007555FC" w:rsidRPr="007555FC">
        <w:t xml:space="preserve"> </w:t>
      </w:r>
      <w:r w:rsidR="004B29EF">
        <w:t>The example of</w:t>
      </w:r>
      <w:r w:rsidR="00BC5411">
        <w:t xml:space="preserve"> the social media discussion of</w:t>
      </w:r>
      <w:r w:rsidR="004B29EF">
        <w:t xml:space="preserve"> </w:t>
      </w:r>
      <w:proofErr w:type="spellStart"/>
      <w:r w:rsidR="004B29EF">
        <w:t>care.data</w:t>
      </w:r>
      <w:proofErr w:type="spellEnd"/>
      <w:r w:rsidR="004B29EF">
        <w:t xml:space="preserve"> once more supports the argument</w:t>
      </w:r>
      <w:r w:rsidR="00BC5411">
        <w:t xml:space="preserve"> for</w:t>
      </w:r>
      <w:r w:rsidR="007555FC">
        <w:t xml:space="preserve"> the existence of </w:t>
      </w:r>
      <w:r w:rsidR="004B29EF">
        <w:t xml:space="preserve"> public discourse</w:t>
      </w:r>
      <w:r w:rsidR="009C200D">
        <w:t xml:space="preserve"> that is</w:t>
      </w:r>
      <w:r w:rsidR="00EE28DC">
        <w:t xml:space="preserve"> distinct from personal experience</w:t>
      </w:r>
      <w:r w:rsidR="004B29EF">
        <w:t xml:space="preserve">  </w:t>
      </w:r>
      <w:r w:rsidR="00270480">
        <w:fldChar w:fldCharType="begin" w:fldLock="1"/>
      </w:r>
      <w:r w:rsidR="003C0712">
        <w:instrText>ADDIN CSL_CITATION { "citationItems" : [ { "id" : "ITEM-1", "itemData" : { "DOI" : "10.1186/s12889-015-2180-9", "ISSN" : "1471-2458", "PMID" : "26329489", "abstract" : "BACKGROUND: Large, integrated datasets can be used to improve the identification and management of health conditions. However, big data initiatives are controversial because of risks to privacy. In 2014, NHS England launched a public awareness campaign about the care.data project, whereby data from patients' medical records would be regularly uploaded to a central database. Details of the project sparked intense debate across a number of platforms, including social media sites such as Twitter. Twitter is increasingly being used to educate and inform patients and care providers, and as a source of data for health services research. The aim of the study was to identify and describe the range of opinions expressed about care.data on Twitter for the period during which a delay to this project was announced, and provide insight into the strengths and flaws of the project.\n\nMETHODS: Tweets with the hashtag #caredata were collected using the NCapture tool for NVivo. Methods of qualitative data analysis were used to identify emerging themes. Tweets were coded and analysed in-depth within and across themes.\n\nRESULTS: The dataset consisted of 9895 tweets, captured over 18 days during February and March 2014. Retweets (6118, 62%) and spam (240, 2%) were excluded. The remaining 3537 tweets were posted by 904 contributors, and coded into one or more of 50 sub-themes, which were organised into 9 key themes. These were: informed consent and the default 'opt-in', trust, privacy and data security, involvement of private companies, legal issues and GPs' concerns, communication failure and confusion about care.data, delayed implementation, patient-centeredness, and potential of care.data and the ideal model of implementation.\n\nCONCLUSIONS: Various concerns were raised about care.data that appeared to be shared by those both for and against the project. Qualitatively analysing tweets enabled us to identify a range of concerns about care.data and how these might be overcome, for example, by increasing the involvement of stakeholders and those with expert knowledge. Our findings also highlight the risks of not considering public opinion, such as the potential for patient safety failures resulting from a lack of trust in the healthcare system. However, caution is advised if using Twitter as a stand-alone data source, as contributors may lie more heavily on one side of a debate than another. A mixed-methods approach would have enabled us to complement this data with a more rep\u2026", "author" : [ { "dropping-particle" : "", "family" : "Hays", "given" : "Rebecca", "non-dropping-particle" : "", "parse-names" : false, "suffix" : "" }, { "dropping-particle" : "", "family" : "Daker-White", "given" : "Gavin", "non-dropping-particle" : "", "parse-names" : false, "suffix" : "" } ], "container-title" : "BMC public health", "id" : "ITEM-1", "issued" : { "date-parts" : [ [ "2015", "1" ] ] }, "page" : "838", "title" : "The care.data consensus? A qualitative analysis of opinions expressed on Twitter.", "type" : "article-journal", "volume" : "15" }, "uris" : [ "http://www.mendeley.com/documents/?uuid=6e1c6df8-c694-4153-b68f-f25c19d38d02" ] } ], "mendeley" : { "formattedCitation" : "(Hays &amp; Daker-White, 2015)", "manualFormatting" : "(Hays and Daker-White, 2015)", "plainTextFormattedCitation" : "(Hays &amp; Daker-White, 2015)", "previouslyFormattedCitation" : "(Hays &amp; Daker-White, 2015)" }, "properties" : { "noteIndex" : 0 }, "schema" : "https://github.com/citation-style-language/schema/raw/master/csl-citation.json" }</w:instrText>
      </w:r>
      <w:r w:rsidR="00270480">
        <w:fldChar w:fldCharType="separate"/>
      </w:r>
      <w:r w:rsidR="003C0712">
        <w:rPr>
          <w:noProof/>
        </w:rPr>
        <w:t>(Hays and</w:t>
      </w:r>
      <w:r w:rsidR="004B29EF" w:rsidRPr="004B29EF">
        <w:rPr>
          <w:noProof/>
        </w:rPr>
        <w:t xml:space="preserve"> Daker-White, 2015)</w:t>
      </w:r>
      <w:r w:rsidR="00270480">
        <w:fldChar w:fldCharType="end"/>
      </w:r>
      <w:r w:rsidR="004B29EF">
        <w:t xml:space="preserve">. </w:t>
      </w:r>
    </w:p>
    <w:p w:rsidR="00A706D6" w:rsidRDefault="00A706D6" w:rsidP="00C22455">
      <w:pPr>
        <w:pStyle w:val="Wissenschaftlich"/>
      </w:pPr>
    </w:p>
    <w:p w:rsidR="007D078C" w:rsidRDefault="00EA7F1B">
      <w:pPr>
        <w:pStyle w:val="Wissenschaftlich"/>
      </w:pPr>
      <w:r>
        <w:t>As the number and range of participants in</w:t>
      </w:r>
      <w:r w:rsidR="00BA7733">
        <w:t xml:space="preserve"> this discourse</w:t>
      </w:r>
      <w:r w:rsidR="000C4DEA">
        <w:t xml:space="preserve"> widens and becomes public</w:t>
      </w:r>
      <w:r>
        <w:t>,</w:t>
      </w:r>
      <w:r w:rsidR="00504E1F">
        <w:t xml:space="preserve"> </w:t>
      </w:r>
      <w:r w:rsidR="00A31099">
        <w:t xml:space="preserve">the </w:t>
      </w:r>
      <w:r w:rsidR="002F6B0F">
        <w:t>concept of the</w:t>
      </w:r>
      <w:r w:rsidR="000C4DEA">
        <w:t xml:space="preserve"> public sphere</w:t>
      </w:r>
      <w:r w:rsidR="00CB1DAA">
        <w:t xml:space="preserve"> </w:t>
      </w:r>
      <w:r w:rsidR="005C0FC5">
        <w:t>which</w:t>
      </w:r>
      <w:r w:rsidR="003742AA">
        <w:t xml:space="preserve"> exists</w:t>
      </w:r>
      <w:r w:rsidR="00CB1DAA">
        <w:t xml:space="preserve"> between the </w:t>
      </w:r>
      <w:r w:rsidR="00C400F1">
        <w:t>‘</w:t>
      </w:r>
      <w:r w:rsidR="005C0FC5">
        <w:t>individual</w:t>
      </w:r>
      <w:r w:rsidR="00C400F1">
        <w:t xml:space="preserve"> sphere’</w:t>
      </w:r>
      <w:r w:rsidR="00C40065">
        <w:t xml:space="preserve">, the health care system, </w:t>
      </w:r>
      <w:r w:rsidR="00CB1DAA">
        <w:t xml:space="preserve">the </w:t>
      </w:r>
      <w:r w:rsidR="005C0FC5">
        <w:t>state</w:t>
      </w:r>
      <w:r w:rsidR="00CB1DAA">
        <w:t xml:space="preserve"> (authorities, politics)</w:t>
      </w:r>
      <w:r w:rsidR="00C40065">
        <w:t xml:space="preserve"> and other societal and economic</w:t>
      </w:r>
      <w:r w:rsidR="00653DD8">
        <w:t xml:space="preserve"> </w:t>
      </w:r>
      <w:r w:rsidR="003742AA">
        <w:t>institutions</w:t>
      </w:r>
      <w:r w:rsidR="00C40065">
        <w:t xml:space="preserve"> (</w:t>
      </w:r>
      <w:r w:rsidR="003742AA">
        <w:t>e.g. n</w:t>
      </w:r>
      <w:r w:rsidR="00C40065">
        <w:t xml:space="preserve">on-governmental organisations, </w:t>
      </w:r>
      <w:r w:rsidR="004D37D3">
        <w:t xml:space="preserve">religious </w:t>
      </w:r>
      <w:r w:rsidR="00653DD8">
        <w:t>bodies</w:t>
      </w:r>
      <w:r w:rsidR="003742AA">
        <w:t>, business</w:t>
      </w:r>
      <w:r w:rsidR="00C40065">
        <w:t>, etc</w:t>
      </w:r>
      <w:r w:rsidR="00FA7F47">
        <w:t>.</w:t>
      </w:r>
      <w:r w:rsidR="00C40065">
        <w:t>)</w:t>
      </w:r>
      <w:r>
        <w:t xml:space="preserve"> become</w:t>
      </w:r>
      <w:r w:rsidR="008A39F1">
        <w:t>s</w:t>
      </w:r>
      <w:r w:rsidR="00BA7733">
        <w:t xml:space="preserve"> central to the </w:t>
      </w:r>
      <w:r w:rsidR="008676C0">
        <w:t xml:space="preserve">conceptualisation </w:t>
      </w:r>
      <w:r w:rsidR="00BA7733">
        <w:t xml:space="preserve"> </w:t>
      </w:r>
      <w:r w:rsidR="00270480">
        <w:fldChar w:fldCharType="begin" w:fldLock="1"/>
      </w:r>
      <w:r w:rsidR="003C0712">
        <w:instrText>ADDIN CSL_CITATION { "citationItems" : [ { "id" : "ITEM-1", "itemData" : { "ISBN" : "9783518284919", "author" : [ { "dropping-particle" : "", "family" : "Habermas", "given" : "J\u00fcrgen", "non-dropping-particle" : "", "parse-names" : false, "suffix" : "" } ], "edition" : "13", "id" : "ITEM-1", "issued" : { "date-parts" : [ [ "1990" ] ] }, "number-of-pages" : "392", "publisher" : "Suhrkamp", "title" : "Strukturwandel der \u00d6ffentlichkeit - Untersuchungen zu einer Kategorie der b\u00fcrgerlichen Gesellschaft", "type" : "book" }, "uris" : [ "http://www.mendeley.com/documents/?uuid=b2b3b568-0c09-4606-82f1-f5f4defabaac", "http://www.mendeley.com/documents/?uuid=aeaa78eb-47c6-4ec4-950b-3da0395b2654" ] }, { "id" : "ITEM-2", "itemData" : { "DOI" : "10.1057/sth.2012.14", "ISSN" : "1477-8211", "PMID" : "23326207", "abstract" : "Self-help groups in the United Kingdom continue to grow in number and address virtually every conceivable health condition, but they remain the subject of very little theoretical analysis. The literature to date has predominantly focused on their therapeutic effects on individual members. And yet they are widely presumed to fulfil a broader civic role and to encourage democratic citizenship. The article uses Habermas' model of the public sphere as an analytical tool with which to reconsider the literature on self-help groups in order to increase our knowledge of their civic functions. In doing this it also aims to illustrate the continuing relevance of Habermas' work to our understanding of issues in health and social care. We consider, within the context of current health policies and practices, the extent to which self-help groups with a range of different forms and functions operate according to the principles of communicative rationality that Habermas deemed key to democratic legitimacy. We conclude that self-help groups' civic role is more complex than is usually presumed and that various factors including groups' leadership, organisational structure and links with public agencies can affect their efficacy within the public sphere.", "author" : [ { "dropping-particle" : "", "family" : "Chaudhary", "given" : "Sarah", "non-dropping-particle" : "", "parse-names" : false, "suffix" : "" }, { "dropping-particle" : "", "family" : "Avis", "given" : "Mark", "non-dropping-particle" : "", "parse-names" : false, "suffix" : "" }, { "dropping-particle" : "", "family" : "Munn-Giddings", "given" : "Carol", "non-dropping-particle" : "", "parse-names" : false, "suffix" : "" } ], "container-title" : "Social theory {&amp;} health : STH", "id" : "ITEM-2", "issue" : "1", "issued" : { "date-parts" : [ [ "2013", "2" ] ] }, "page" : "59-80", "title" : "Beyond the therapeutic: A Habermasian view of self-help groups' place in the public sphere.", "type" : "article-journal", "volume" : "11" }, "uris" : [ "http://www.mendeley.com/documents/?uuid=7f74279c-1674-4c27-9af7-f3a8a4925eb4" ] } ], "mendeley" : { "formattedCitation" : "(Chaudhary et al., 2013; Habermas, 1990)", "manualFormatting" : "(Chaudhary et al, 2013; Habermas, 1990)", "plainTextFormattedCitation" : "(Chaudhary et al., 2013; Habermas, 1990)", "previouslyFormattedCitation" : "(Chaudhary et al., 2013; Habermas, 1990)" }, "properties" : { "noteIndex" : 0 }, "schema" : "https://github.com/citation-style-language/schema/raw/master/csl-citation.json" }</w:instrText>
      </w:r>
      <w:r w:rsidR="00270480">
        <w:fldChar w:fldCharType="separate"/>
      </w:r>
      <w:r w:rsidR="00EA34CB" w:rsidRPr="00EA34CB">
        <w:rPr>
          <w:noProof/>
        </w:rPr>
        <w:t>(Chaudha</w:t>
      </w:r>
      <w:r w:rsidR="009F0595">
        <w:rPr>
          <w:noProof/>
        </w:rPr>
        <w:t xml:space="preserve">ry </w:t>
      </w:r>
      <w:r w:rsidR="003C0712">
        <w:rPr>
          <w:i/>
          <w:noProof/>
        </w:rPr>
        <w:t xml:space="preserve">et al, </w:t>
      </w:r>
      <w:r w:rsidR="009F0595">
        <w:rPr>
          <w:noProof/>
        </w:rPr>
        <w:t xml:space="preserve">2013; </w:t>
      </w:r>
      <w:r w:rsidR="00E30DCF" w:rsidRPr="00E30DCF">
        <w:rPr>
          <w:noProof/>
        </w:rPr>
        <w:t>Habermas</w:t>
      </w:r>
      <w:r w:rsidR="003C0712">
        <w:rPr>
          <w:noProof/>
        </w:rPr>
        <w:t>,</w:t>
      </w:r>
      <w:r w:rsidR="00E30DCF" w:rsidRPr="00E30DCF">
        <w:rPr>
          <w:noProof/>
        </w:rPr>
        <w:t xml:space="preserve"> 1990</w:t>
      </w:r>
      <w:r w:rsidR="00EA34CB" w:rsidRPr="00EA34CB">
        <w:rPr>
          <w:noProof/>
        </w:rPr>
        <w:t>)</w:t>
      </w:r>
      <w:r w:rsidR="00270480">
        <w:fldChar w:fldCharType="end"/>
      </w:r>
      <w:r w:rsidR="00CB1DAA">
        <w:t>. Within the public sphere</w:t>
      </w:r>
      <w:r w:rsidR="00F07AF8">
        <w:t>,</w:t>
      </w:r>
      <w:r w:rsidR="00CB1DAA">
        <w:t xml:space="preserve"> actors</w:t>
      </w:r>
      <w:r w:rsidR="004C6BF8">
        <w:t xml:space="preserve"> </w:t>
      </w:r>
      <w:r w:rsidR="005C0FC5">
        <w:t xml:space="preserve">with different </w:t>
      </w:r>
      <w:r>
        <w:t>roles</w:t>
      </w:r>
      <w:r w:rsidR="005C0FC5">
        <w:t xml:space="preserve"> in society </w:t>
      </w:r>
      <w:r w:rsidR="00CB1DAA">
        <w:t>(e.g.</w:t>
      </w:r>
      <w:r w:rsidR="005C0FC5">
        <w:t xml:space="preserve"> </w:t>
      </w:r>
      <w:r w:rsidR="00F07AF8">
        <w:t>individuals</w:t>
      </w:r>
      <w:r w:rsidR="005C0FC5">
        <w:t xml:space="preserve">, </w:t>
      </w:r>
      <w:r w:rsidR="00CB1DAA">
        <w:t xml:space="preserve">health care </w:t>
      </w:r>
      <w:r w:rsidR="00F07AF8">
        <w:t>organisations</w:t>
      </w:r>
      <w:r w:rsidR="00CB1DAA">
        <w:t xml:space="preserve">, </w:t>
      </w:r>
      <w:r w:rsidR="005C0FC5">
        <w:t>third sector</w:t>
      </w:r>
      <w:r w:rsidR="00C400F1">
        <w:t xml:space="preserve"> </w:t>
      </w:r>
      <w:r w:rsidR="002F6B0F">
        <w:t>groups</w:t>
      </w:r>
      <w:r w:rsidR="005C0FC5">
        <w:t xml:space="preserve">, </w:t>
      </w:r>
      <w:r w:rsidR="00F07AF8">
        <w:t>politicians</w:t>
      </w:r>
      <w:r w:rsidR="00780B01">
        <w:t>,</w:t>
      </w:r>
      <w:r w:rsidR="00780B01" w:rsidDel="00970F26">
        <w:t xml:space="preserve"> </w:t>
      </w:r>
      <w:r w:rsidR="00780B01">
        <w:t>business</w:t>
      </w:r>
      <w:r>
        <w:t xml:space="preserve"> people</w:t>
      </w:r>
      <w:r w:rsidR="009109AF">
        <w:t xml:space="preserve">, advocates or lobbyists, </w:t>
      </w:r>
      <w:r w:rsidR="00C8742C">
        <w:t xml:space="preserve">opinion leaders, </w:t>
      </w:r>
      <w:r w:rsidR="009109AF">
        <w:t>etc.</w:t>
      </w:r>
      <w:r w:rsidR="00CB1DAA">
        <w:t>) come together to reflect upon their experience</w:t>
      </w:r>
      <w:r w:rsidR="009109AF">
        <w:t xml:space="preserve"> </w:t>
      </w:r>
      <w:r w:rsidR="00CB1DAA">
        <w:t xml:space="preserve">and perception </w:t>
      </w:r>
      <w:r w:rsidR="009109AF">
        <w:t xml:space="preserve">of </w:t>
      </w:r>
      <w:r w:rsidR="00CB1DAA">
        <w:t>the he</w:t>
      </w:r>
      <w:r w:rsidR="009109AF">
        <w:t>alth care system</w:t>
      </w:r>
      <w:r w:rsidR="002F6B0F">
        <w:t>,</w:t>
      </w:r>
      <w:r w:rsidR="009109AF">
        <w:t xml:space="preserve"> </w:t>
      </w:r>
      <w:r w:rsidR="00753A66">
        <w:t xml:space="preserve">from which emerges </w:t>
      </w:r>
      <w:r w:rsidR="00BE598E">
        <w:t xml:space="preserve">an </w:t>
      </w:r>
      <w:r w:rsidR="009109AF">
        <w:t>understanding of</w:t>
      </w:r>
      <w:r w:rsidR="009C200D">
        <w:t xml:space="preserve"> public</w:t>
      </w:r>
      <w:r w:rsidR="009109AF">
        <w:t xml:space="preserve"> trust in the health care system. </w:t>
      </w:r>
      <w:proofErr w:type="spellStart"/>
      <w:r w:rsidR="00BA7733">
        <w:t>Fotaki</w:t>
      </w:r>
      <w:proofErr w:type="spellEnd"/>
      <w:r w:rsidR="00BA7733">
        <w:t xml:space="preserve"> describe</w:t>
      </w:r>
      <w:r>
        <w:t>s</w:t>
      </w:r>
      <w:r w:rsidR="00BA7733">
        <w:t xml:space="preserve"> this trust building</w:t>
      </w:r>
      <w:r w:rsidR="00FA7F47">
        <w:t xml:space="preserve"> consensus</w:t>
      </w:r>
      <w:r w:rsidR="00BA7733">
        <w:t xml:space="preserve"> discourse </w:t>
      </w:r>
      <w:r>
        <w:t>at the</w:t>
      </w:r>
      <w:r w:rsidR="00BA7733">
        <w:t xml:space="preserve"> smaller scale</w:t>
      </w:r>
      <w:r>
        <w:t xml:space="preserve"> of health care teams or individual provider organisations</w:t>
      </w:r>
      <w:r w:rsidR="00BA7733">
        <w:t xml:space="preserve">. Here </w:t>
      </w:r>
      <w:r w:rsidR="00CC5F4C">
        <w:t>trust in relation to</w:t>
      </w:r>
      <w:r w:rsidR="00FA7F47">
        <w:t xml:space="preserve"> the</w:t>
      </w:r>
      <w:r w:rsidR="00CC5F4C">
        <w:t xml:space="preserve"> values</w:t>
      </w:r>
      <w:r w:rsidR="00FA7F47">
        <w:t xml:space="preserve"> of</w:t>
      </w:r>
      <w:r w:rsidR="00CC5F4C">
        <w:t xml:space="preserve"> a team or organisation can </w:t>
      </w:r>
      <w:r w:rsidR="00653DD8">
        <w:t>be buil</w:t>
      </w:r>
      <w:r w:rsidR="00FA7F47">
        <w:t>t</w:t>
      </w:r>
      <w:r w:rsidR="00653DD8">
        <w:t xml:space="preserve"> by</w:t>
      </w:r>
      <w:r w:rsidR="00CC5F4C">
        <w:t xml:space="preserve"> consensus </w:t>
      </w:r>
      <w:r w:rsidR="00270480">
        <w:fldChar w:fldCharType="begin" w:fldLock="1"/>
      </w:r>
      <w:r w:rsidR="003C0712">
        <w:instrText>ADDIN CSL_CITATION { "citationItems" : [ { "id" : "ITEM-1", "itemData" : { "DOI" : "10.1111/1467-9566.12170", "ISSN" : "1467-9566", "PMID" : "25470326", "abstract" : "Trust has long been regarded as a vitally important aspect of the relationship between health service providers and patients. Recently, consumer choice has been increasingly advocated as a means of improving the quality and effectiveness of health service provision. However, it is uncertain how the increase of information necessary to allow users of health services to exercise choice, and the simultaneous introduction of markets in public health systems, will affect various dimensions of trust, and how changing relations of trust will impact upon patients and services. This article employs a theory-driven approach to investigate conceptual and material links between choice, trust and markets in health care in the context of the National Health Service in England. It also examines the implications of patient choice on systemic, organisational and interpersonal trust. The article is divided into two parts. The first argues that the shift to marketisation in public health services might lead to an over-reliance on rational-calculative aspects of trust at the expense of embodied, relational and social attributes. The second develops an alternative psychosocial conception of trust: it focuses on the central role of affect and accounts for the material and symbolic links between choice, trust and markets in health care.", "author" : [ { "dropping-particle" : "", "family" : "Fotaki", "given" : "Marianna", "non-dropping-particle" : "", "parse-names" : false, "suffix" : "" } ], "container-title" : "Sociology of health {&amp;} illness", "id" : "ITEM-1", "issue" : "8", "issued" : { "date-parts" : [ [ "2014", "11" ] ] }, "page" : "1276-1294", "title" : "Can consumer choice replace trust in the National Health Service in England? Towards developing an affective psychosocial conception of trust in health care.", "type" : "article-journal", "volume" : "36" }, "uris" : [ "http://www.mendeley.com/documents/?uuid=2e1f2053-34f3-44a9-9072-c928d45b6cde" ] } ], "mendeley" : { "formattedCitation" : "(Fotaki, 2014)", "manualFormatting" : "(Fotaki, 2014)", "plainTextFormattedCitation" : "(Fotaki, 2014)", "previouslyFormattedCitation" : "(Fotaki, 2014)" }, "properties" : { "noteIndex" : 0 }, "schema" : "https://github.com/citation-style-language/schema/raw/master/csl-citation.json" }</w:instrText>
      </w:r>
      <w:r w:rsidR="00270480">
        <w:fldChar w:fldCharType="separate"/>
      </w:r>
      <w:r w:rsidR="009F0595">
        <w:rPr>
          <w:noProof/>
        </w:rPr>
        <w:t>(Fotaki</w:t>
      </w:r>
      <w:r w:rsidR="003C0712">
        <w:rPr>
          <w:noProof/>
        </w:rPr>
        <w:t>,</w:t>
      </w:r>
      <w:r w:rsidR="00CC5F4C" w:rsidRPr="00CC5F4C">
        <w:rPr>
          <w:noProof/>
        </w:rPr>
        <w:t xml:space="preserve"> 2014)</w:t>
      </w:r>
      <w:r w:rsidR="00270480">
        <w:fldChar w:fldCharType="end"/>
      </w:r>
      <w:r w:rsidR="00CC5F4C">
        <w:t xml:space="preserve">. </w:t>
      </w:r>
      <w:r w:rsidR="00FA7F47">
        <w:t xml:space="preserve">Similarly, </w:t>
      </w:r>
      <w:r w:rsidR="00A65761">
        <w:t>O’Neill</w:t>
      </w:r>
      <w:r w:rsidR="00CA68AB">
        <w:t xml:space="preserve"> describe</w:t>
      </w:r>
      <w:r w:rsidR="00FA7F47">
        <w:t>s</w:t>
      </w:r>
      <w:r w:rsidR="00CA68AB">
        <w:t xml:space="preserve"> the process of democratic </w:t>
      </w:r>
      <w:r w:rsidR="00CA68AB">
        <w:lastRenderedPageBreak/>
        <w:t>legitim</w:t>
      </w:r>
      <w:r w:rsidR="00003725">
        <w:t>is</w:t>
      </w:r>
      <w:r w:rsidR="00CA68AB">
        <w:t>ation in</w:t>
      </w:r>
      <w:r w:rsidR="00FA7F47">
        <w:t xml:space="preserve"> the field of</w:t>
      </w:r>
      <w:r w:rsidR="00CA68AB">
        <w:t xml:space="preserve"> bioethics</w:t>
      </w:r>
      <w:r w:rsidR="00FA7F47">
        <w:t xml:space="preserve"> operating through deliberations that take place in</w:t>
      </w:r>
      <w:r w:rsidR="00CA68AB">
        <w:t xml:space="preserve"> citizens’ fora and consensus conferen</w:t>
      </w:r>
      <w:r w:rsidR="00A31099">
        <w:t>ce</w:t>
      </w:r>
      <w:r w:rsidR="00FA7F47">
        <w:t>s</w:t>
      </w:r>
      <w:r w:rsidR="00511A61">
        <w:t>, as outlined above</w:t>
      </w:r>
      <w:r w:rsidR="00CA68AB">
        <w:t xml:space="preserve"> </w:t>
      </w:r>
      <w:r w:rsidR="00270480">
        <w:fldChar w:fldCharType="begin" w:fldLock="1"/>
      </w:r>
      <w:r w:rsidR="003C0712">
        <w:instrText>ADDIN CSL_CITATION { "citationItems" : [ { "id" : "ITEM-1", "itemData" : { "ISBN" : "0521894530", "author" : [ { "dropping-particle" : "", "family" : "O'Neill", "given" : "Onora", "non-dropping-particle" : "", "parse-names" : false, "suffix" : "" } ], "edition" : "1", "id" : "ITEM-1", "issued" : { "date-parts" : [ [ "2002" ] ] }, "number-of-pages" : "228", "publisher" : "Cambridge University Press", "publisher-place" : "Cambridge, UK", "title" : "Autonomy and Trust in Bioethics (Gifford Lectures)", "type" : "book" }, "uris" : [ "http://www.mendeley.com/documents/?uuid=abf78cb3-d6c6-4985-85e4-6a511256d154" ] } ], "mendeley" : { "formattedCitation" : "(O\u2019Neill, 2002)", "manualFormatting" : "(O\u2019Neill, 2002, pp. 169-174)", "plainTextFormattedCitation" : "(O\u2019Neill, 2002)", "previouslyFormattedCitation" : "(O\u2019Neill, 2002)" }, "properties" : { "noteIndex" : 0 }, "schema" : "https://github.com/citation-style-language/schema/raw/master/csl-citation.json" }</w:instrText>
      </w:r>
      <w:r w:rsidR="00270480">
        <w:fldChar w:fldCharType="separate"/>
      </w:r>
      <w:r w:rsidR="009F0595">
        <w:rPr>
          <w:noProof/>
        </w:rPr>
        <w:t>(O’Neill</w:t>
      </w:r>
      <w:r w:rsidR="003C0712">
        <w:rPr>
          <w:noProof/>
        </w:rPr>
        <w:t>, 2002, pp.</w:t>
      </w:r>
      <w:r w:rsidR="00E30DCF">
        <w:rPr>
          <w:noProof/>
        </w:rPr>
        <w:t xml:space="preserve"> 169-174</w:t>
      </w:r>
      <w:r w:rsidR="00CA68AB" w:rsidRPr="001E71B9">
        <w:rPr>
          <w:noProof/>
        </w:rPr>
        <w:t>)</w:t>
      </w:r>
      <w:r w:rsidR="00270480">
        <w:fldChar w:fldCharType="end"/>
      </w:r>
      <w:r w:rsidR="00CA68AB">
        <w:t xml:space="preserve">. </w:t>
      </w:r>
      <w:proofErr w:type="spellStart"/>
      <w:r w:rsidR="00A86480">
        <w:t>Fotaki’s</w:t>
      </w:r>
      <w:proofErr w:type="spellEnd"/>
      <w:r w:rsidR="00A86480">
        <w:t xml:space="preserve"> observation hints </w:t>
      </w:r>
      <w:r w:rsidR="002F6B0F">
        <w:t>at</w:t>
      </w:r>
      <w:r w:rsidR="00A86480">
        <w:t xml:space="preserve"> the possibility that the individual</w:t>
      </w:r>
      <w:r w:rsidR="002F6B0F">
        <w:t>’s</w:t>
      </w:r>
      <w:r w:rsidR="000C4DEA">
        <w:t xml:space="preserve"> perception of trust</w:t>
      </w:r>
      <w:r w:rsidR="00A86480">
        <w:t xml:space="preserve"> can be influenced</w:t>
      </w:r>
      <w:r w:rsidR="00BC5411">
        <w:t>, in particular,</w:t>
      </w:r>
      <w:r w:rsidR="00A86480">
        <w:t xml:space="preserve"> by</w:t>
      </w:r>
      <w:r w:rsidR="007262FD">
        <w:t xml:space="preserve"> explicit</w:t>
      </w:r>
      <w:r w:rsidR="00A86480">
        <w:t xml:space="preserve"> consensus building process</w:t>
      </w:r>
      <w:r w:rsidR="007262FD">
        <w:t>es</w:t>
      </w:r>
      <w:r w:rsidR="00504E1F">
        <w:t xml:space="preserve"> as well as</w:t>
      </w:r>
      <w:r w:rsidR="00924A3E">
        <w:t xml:space="preserve"> the</w:t>
      </w:r>
      <w:r w:rsidR="00FA7F47">
        <w:t>ir own</w:t>
      </w:r>
      <w:r w:rsidR="00924A3E">
        <w:t xml:space="preserve"> perceptions</w:t>
      </w:r>
      <w:r w:rsidR="00714E07" w:rsidRPr="00714E07">
        <w:t xml:space="preserve"> </w:t>
      </w:r>
      <w:r w:rsidR="00714E07">
        <w:t xml:space="preserve">of </w:t>
      </w:r>
      <w:r w:rsidR="00714E07" w:rsidRPr="00714E07">
        <w:t xml:space="preserve">what </w:t>
      </w:r>
      <w:r w:rsidR="00714E07">
        <w:t>individuals</w:t>
      </w:r>
      <w:r w:rsidR="00714E07" w:rsidRPr="00714E07">
        <w:t xml:space="preserve"> consume from the internet, social media, the press, etc</w:t>
      </w:r>
      <w:proofErr w:type="gramStart"/>
      <w:r w:rsidR="00714E07" w:rsidRPr="00714E07">
        <w:t>.</w:t>
      </w:r>
      <w:r w:rsidR="00A86480">
        <w:t>.</w:t>
      </w:r>
      <w:proofErr w:type="gramEnd"/>
      <w:r w:rsidR="00A2482C">
        <w:t xml:space="preserve"> T</w:t>
      </w:r>
      <w:r w:rsidR="00A86480">
        <w:t>his observation is important as it links consensus building processes with</w:t>
      </w:r>
      <w:r w:rsidR="004D37D3">
        <w:t xml:space="preserve"> the development of</w:t>
      </w:r>
      <w:r w:rsidR="000C4DEA">
        <w:t xml:space="preserve"> trust</w:t>
      </w:r>
      <w:r w:rsidR="00A86480">
        <w:t xml:space="preserve"> which indicates the possibility of the same process</w:t>
      </w:r>
      <w:r w:rsidR="00BC5411">
        <w:t>es</w:t>
      </w:r>
      <w:r w:rsidR="004D37D3">
        <w:t xml:space="preserve"> occurring on a greater scale</w:t>
      </w:r>
      <w:r w:rsidR="000C4DEA">
        <w:t xml:space="preserve"> in the public sphere</w:t>
      </w:r>
      <w:r w:rsidR="00A86480">
        <w:t xml:space="preserve">. </w:t>
      </w:r>
      <w:r w:rsidR="00C40065">
        <w:t>Therefore, i</w:t>
      </w:r>
      <w:r w:rsidR="00780B01">
        <w:t xml:space="preserve">n Figure 2, </w:t>
      </w:r>
      <w:r w:rsidR="002F6B0F">
        <w:t>p</w:t>
      </w:r>
      <w:r w:rsidR="000C4DEA">
        <w:t>ublic trust</w:t>
      </w:r>
      <w:r w:rsidR="00FF3E22">
        <w:t xml:space="preserve"> is</w:t>
      </w:r>
      <w:r w:rsidR="004D37D3">
        <w:t xml:space="preserve"> defined as the form of trust that is</w:t>
      </w:r>
      <w:r w:rsidR="00FF3E22">
        <w:t xml:space="preserve"> generated in th</w:t>
      </w:r>
      <w:r w:rsidR="004D37D3">
        <w:t>e</w:t>
      </w:r>
      <w:r w:rsidR="00FF3E22">
        <w:t xml:space="preserve"> public sphere</w:t>
      </w:r>
      <w:r w:rsidR="00753A66">
        <w:t>.</w:t>
      </w:r>
      <w:r w:rsidR="009B645D">
        <w:t xml:space="preserve"> </w:t>
      </w:r>
      <w:r w:rsidR="009C200D">
        <w:t>In other words,</w:t>
      </w:r>
      <w:r w:rsidR="00511A61">
        <w:t xml:space="preserve"> public</w:t>
      </w:r>
      <w:r w:rsidR="009B645D">
        <w:t xml:space="preserve"> tru</w:t>
      </w:r>
      <w:r w:rsidR="000C4DEA">
        <w:t>st is distinct from individual trust</w:t>
      </w:r>
      <w:r w:rsidR="009B645D">
        <w:t xml:space="preserve"> as it is generated not </w:t>
      </w:r>
      <w:r w:rsidR="009C200D">
        <w:t>from</w:t>
      </w:r>
      <w:r w:rsidR="009B645D">
        <w:t xml:space="preserve"> </w:t>
      </w:r>
      <w:r w:rsidR="006511FA">
        <w:t>the</w:t>
      </w:r>
      <w:r w:rsidR="009B645D">
        <w:t xml:space="preserve"> individual’s perception</w:t>
      </w:r>
      <w:r w:rsidR="00FA7F47">
        <w:t xml:space="preserve"> of</w:t>
      </w:r>
      <w:r w:rsidR="006511FA">
        <w:t>,</w:t>
      </w:r>
      <w:r w:rsidR="009B645D">
        <w:t xml:space="preserve"> and experience with</w:t>
      </w:r>
      <w:r w:rsidR="000C4DEA">
        <w:t>in</w:t>
      </w:r>
      <w:r w:rsidR="009C200D">
        <w:t>,</w:t>
      </w:r>
      <w:r w:rsidR="009B645D">
        <w:t xml:space="preserve"> the health care system but</w:t>
      </w:r>
      <w:r w:rsidR="00FA7F47">
        <w:t xml:space="preserve"> rather</w:t>
      </w:r>
      <w:r w:rsidR="009B645D">
        <w:t xml:space="preserve"> is generated within the public</w:t>
      </w:r>
      <w:r w:rsidR="006511FA">
        <w:t xml:space="preserve"> sphere</w:t>
      </w:r>
      <w:r w:rsidR="009B645D">
        <w:t xml:space="preserve"> itself</w:t>
      </w:r>
      <w:r w:rsidR="00FA7F47">
        <w:t xml:space="preserve"> through public</w:t>
      </w:r>
      <w:r w:rsidR="009B645D">
        <w:t xml:space="preserve"> discourse about </w:t>
      </w:r>
      <w:r w:rsidR="009C200D">
        <w:t xml:space="preserve">the individual’s own and </w:t>
      </w:r>
      <w:r w:rsidR="00714E07">
        <w:t xml:space="preserve">other </w:t>
      </w:r>
      <w:r w:rsidR="00D0651E">
        <w:t>people’s</w:t>
      </w:r>
      <w:r w:rsidR="009B645D">
        <w:t xml:space="preserve"> experiences and perceptions </w:t>
      </w:r>
      <w:r w:rsidR="00FA7F47">
        <w:t>of</w:t>
      </w:r>
      <w:r w:rsidR="009B645D">
        <w:t xml:space="preserve"> the health care system</w:t>
      </w:r>
      <w:r w:rsidR="00FA7F47">
        <w:t>, including evidence from research and analysis</w:t>
      </w:r>
      <w:r w:rsidR="009B645D">
        <w:t>. This discourse, in</w:t>
      </w:r>
      <w:r w:rsidR="006511FA">
        <w:t xml:space="preserve"> so far as it builds</w:t>
      </w:r>
      <w:r w:rsidR="009B645D">
        <w:t xml:space="preserve"> </w:t>
      </w:r>
      <w:r w:rsidR="006511FA">
        <w:t xml:space="preserve">a </w:t>
      </w:r>
      <w:r w:rsidR="009B645D">
        <w:t>consensus</w:t>
      </w:r>
      <w:r w:rsidR="006511FA">
        <w:t xml:space="preserve"> about the health care system</w:t>
      </w:r>
      <w:r w:rsidR="009B645D">
        <w:t xml:space="preserve">, </w:t>
      </w:r>
      <w:r w:rsidR="006511FA">
        <w:t>also signifies</w:t>
      </w:r>
      <w:r w:rsidR="000C4DEA">
        <w:t xml:space="preserve"> that public trust</w:t>
      </w:r>
      <w:r w:rsidR="009B645D">
        <w:t xml:space="preserve"> can be </w:t>
      </w:r>
      <w:r w:rsidR="00504E1F">
        <w:t xml:space="preserve">understood as a public good and is legitimised by the public itself. </w:t>
      </w:r>
    </w:p>
    <w:p w:rsidR="006C5ABC" w:rsidRDefault="006C5ABC" w:rsidP="00C22455">
      <w:pPr>
        <w:pStyle w:val="Wissenschaftlich"/>
      </w:pPr>
    </w:p>
    <w:p w:rsidR="00985484" w:rsidRDefault="000C4DEA" w:rsidP="00C22455">
      <w:pPr>
        <w:pStyle w:val="Wissenschaftlich"/>
      </w:pPr>
      <w:r>
        <w:t>Public trust</w:t>
      </w:r>
      <w:r w:rsidR="00FF3E22">
        <w:t xml:space="preserve"> is also buil</w:t>
      </w:r>
      <w:r w:rsidR="002F6B0F">
        <w:t>t</w:t>
      </w:r>
      <w:r w:rsidR="00FA7F47">
        <w:t xml:space="preserve"> through the</w:t>
      </w:r>
      <w:r w:rsidR="00EE314D">
        <w:t xml:space="preserve"> politics</w:t>
      </w:r>
      <w:r w:rsidR="00FA7F47">
        <w:t xml:space="preserve"> associated with</w:t>
      </w:r>
      <w:r w:rsidR="00EE314D">
        <w:t xml:space="preserve"> health</w:t>
      </w:r>
      <w:r w:rsidR="00985484">
        <w:t xml:space="preserve"> care system governance</w:t>
      </w:r>
      <w:r w:rsidR="00F33D86">
        <w:t xml:space="preserve"> and political debate influencing the functioning of the health care system</w:t>
      </w:r>
      <w:r w:rsidR="00985484">
        <w:t xml:space="preserve">. </w:t>
      </w:r>
      <w:r w:rsidR="006C5ABC">
        <w:t>Further</w:t>
      </w:r>
      <w:r w:rsidR="00985484">
        <w:t xml:space="preserve">, from </w:t>
      </w:r>
      <w:r w:rsidR="00FF3E22">
        <w:t>the</w:t>
      </w:r>
      <w:r w:rsidR="00985484">
        <w:t xml:space="preserve"> state</w:t>
      </w:r>
      <w:r w:rsidR="00EE314D">
        <w:t>’s</w:t>
      </w:r>
      <w:r w:rsidR="00985484">
        <w:t xml:space="preserve"> </w:t>
      </w:r>
      <w:r w:rsidR="00CC5F4C">
        <w:t>perspective</w:t>
      </w:r>
      <w:r w:rsidR="00985484">
        <w:t>, public trust in the health care system is influenced by</w:t>
      </w:r>
      <w:r w:rsidR="00681E87">
        <w:t xml:space="preserve"> the</w:t>
      </w:r>
      <w:r w:rsidR="00F33D86">
        <w:t xml:space="preserve"> </w:t>
      </w:r>
      <w:r w:rsidR="00274A5C">
        <w:t xml:space="preserve">state’s </w:t>
      </w:r>
      <w:r w:rsidR="00985484">
        <w:t>active communication</w:t>
      </w:r>
      <w:r w:rsidR="00681E87">
        <w:t xml:space="preserve"> with the public</w:t>
      </w:r>
      <w:r w:rsidR="00FF3E22">
        <w:t>,</w:t>
      </w:r>
      <w:r w:rsidR="00985484">
        <w:t xml:space="preserve"> and by</w:t>
      </w:r>
      <w:r w:rsidR="007262FD">
        <w:t xml:space="preserve"> its</w:t>
      </w:r>
      <w:r w:rsidR="004D37D3">
        <w:t xml:space="preserve"> selection of </w:t>
      </w:r>
      <w:r w:rsidR="00EE314D">
        <w:t>policies</w:t>
      </w:r>
      <w:r w:rsidR="007262FD">
        <w:t xml:space="preserve"> and how they are presented and justified</w:t>
      </w:r>
      <w:r w:rsidR="00985484">
        <w:t xml:space="preserve">. </w:t>
      </w:r>
      <w:r w:rsidR="006C5ABC">
        <w:t>Last, as the health care system is an open system</w:t>
      </w:r>
      <w:r w:rsidR="004D37D3">
        <w:t>,</w:t>
      </w:r>
      <w:r w:rsidR="006C5ABC">
        <w:t xml:space="preserve"> other societal and economic</w:t>
      </w:r>
      <w:r w:rsidR="004D37D3">
        <w:t xml:space="preserve"> institutions</w:t>
      </w:r>
      <w:r w:rsidR="006C5ABC">
        <w:t>, such as</w:t>
      </w:r>
      <w:r w:rsidR="004D37D3">
        <w:t xml:space="preserve"> third sector organisations</w:t>
      </w:r>
      <w:r w:rsidR="00C40065">
        <w:t>,</w:t>
      </w:r>
      <w:r w:rsidR="004D37D3">
        <w:t xml:space="preserve"> </w:t>
      </w:r>
      <w:r w:rsidR="00C40065">
        <w:t>or</w:t>
      </w:r>
      <w:r w:rsidR="00F33D86">
        <w:t xml:space="preserve"> the</w:t>
      </w:r>
      <w:r w:rsidR="00C40065">
        <w:t xml:space="preserve"> </w:t>
      </w:r>
      <w:r w:rsidR="004D37D3">
        <w:t>business</w:t>
      </w:r>
      <w:r w:rsidR="00F33D86">
        <w:t xml:space="preserve"> community</w:t>
      </w:r>
      <w:r w:rsidR="004D37D3">
        <w:t>, have a substantial impact</w:t>
      </w:r>
      <w:r w:rsidR="00C40065">
        <w:t>.</w:t>
      </w:r>
      <w:r w:rsidR="006C5ABC">
        <w:t xml:space="preserve"> </w:t>
      </w:r>
      <w:r w:rsidR="00C40065">
        <w:t>Their</w:t>
      </w:r>
      <w:r w:rsidR="006C5ABC">
        <w:t xml:space="preserve"> influence on</w:t>
      </w:r>
      <w:r w:rsidR="004D37D3">
        <w:t xml:space="preserve"> the shaping of</w:t>
      </w:r>
      <w:r w:rsidR="00961B35">
        <w:t xml:space="preserve"> public trust in the public sphere</w:t>
      </w:r>
      <w:r w:rsidR="006C5ABC">
        <w:t xml:space="preserve"> needs to be considered. Examples of influence could be industrial lobby groups and </w:t>
      </w:r>
      <w:r w:rsidR="004D37D3">
        <w:t>third sector organisations’</w:t>
      </w:r>
      <w:r w:rsidR="006C5ABC">
        <w:t xml:space="preserve"> advocacy</w:t>
      </w:r>
      <w:r w:rsidR="004D37D3">
        <w:t xml:space="preserve"> activities</w:t>
      </w:r>
      <w:r w:rsidR="006C5ABC">
        <w:t xml:space="preserve">. </w:t>
      </w:r>
    </w:p>
    <w:p w:rsidR="00891DDE" w:rsidRDefault="00891DDE" w:rsidP="00C22455">
      <w:pPr>
        <w:pStyle w:val="Wissenschaftlich"/>
      </w:pPr>
    </w:p>
    <w:p w:rsidR="00891DDE" w:rsidRDefault="00891DDE" w:rsidP="00C22455">
      <w:pPr>
        <w:pStyle w:val="Wissenschaftlich"/>
      </w:pPr>
      <w:r>
        <w:t xml:space="preserve">The two ‘outputs’ of the </w:t>
      </w:r>
      <w:r w:rsidR="008676C0">
        <w:t xml:space="preserve">conceptualisation </w:t>
      </w:r>
      <w:r w:rsidR="007262FD">
        <w:t xml:space="preserve"> in Figure 2</w:t>
      </w:r>
      <w:r w:rsidR="00961B35">
        <w:t>, namely, public trust</w:t>
      </w:r>
      <w:r w:rsidR="0089729E">
        <w:t xml:space="preserve"> emerging from the public sphere</w:t>
      </w:r>
      <w:r w:rsidR="006511FA">
        <w:t>,</w:t>
      </w:r>
      <w:r w:rsidR="004D37D3">
        <w:t xml:space="preserve"> and </w:t>
      </w:r>
      <w:r w:rsidR="00961B35">
        <w:t>individual trust</w:t>
      </w:r>
      <w:r w:rsidR="0089729E">
        <w:t xml:space="preserve"> emerging from the interaction</w:t>
      </w:r>
      <w:r w:rsidR="004D37D3">
        <w:t>s</w:t>
      </w:r>
      <w:r w:rsidR="0089729E">
        <w:t xml:space="preserve"> between the individual and his/her health care provider</w:t>
      </w:r>
      <w:r w:rsidR="004D37D3">
        <w:t>s</w:t>
      </w:r>
      <w:r w:rsidR="0089729E">
        <w:t>,</w:t>
      </w:r>
      <w:r w:rsidR="004D0625" w:rsidRPr="004D0625">
        <w:t xml:space="preserve"> </w:t>
      </w:r>
      <w:r w:rsidR="00970F26">
        <w:t>both</w:t>
      </w:r>
      <w:r w:rsidR="00F33D86">
        <w:t xml:space="preserve"> include</w:t>
      </w:r>
      <w:r w:rsidR="004D0625">
        <w:t xml:space="preserve"> feedback loops (indicated by the dotted lines)</w:t>
      </w:r>
      <w:r w:rsidR="00961B35">
        <w:t>. Public trust</w:t>
      </w:r>
      <w:r w:rsidR="00F33D86">
        <w:t xml:space="preserve"> in the health care system</w:t>
      </w:r>
      <w:r>
        <w:t xml:space="preserve"> fe</w:t>
      </w:r>
      <w:r w:rsidR="00FF3E22">
        <w:t>eds back into all public sphere-</w:t>
      </w:r>
      <w:r>
        <w:t>associated sectors</w:t>
      </w:r>
      <w:r w:rsidR="006511FA">
        <w:t>,</w:t>
      </w:r>
      <w:r>
        <w:t xml:space="preserve"> and influences</w:t>
      </w:r>
      <w:r w:rsidR="00C40065">
        <w:t xml:space="preserve"> </w:t>
      </w:r>
      <w:r w:rsidR="0089729E">
        <w:t>the</w:t>
      </w:r>
      <w:r w:rsidR="00C40065">
        <w:t xml:space="preserve"> </w:t>
      </w:r>
      <w:r>
        <w:t>action</w:t>
      </w:r>
      <w:r w:rsidR="0089729E">
        <w:t>s</w:t>
      </w:r>
      <w:r>
        <w:t xml:space="preserve"> and behaviour</w:t>
      </w:r>
      <w:r w:rsidR="00C616F8">
        <w:t xml:space="preserve"> of affected and participating parties</w:t>
      </w:r>
      <w:r w:rsidR="00EA58E8">
        <w:t xml:space="preserve">. </w:t>
      </w:r>
      <w:r w:rsidR="00961B35">
        <w:t>Individual trust</w:t>
      </w:r>
      <w:r>
        <w:t xml:space="preserve"> predominantly </w:t>
      </w:r>
      <w:r w:rsidR="007379DD">
        <w:t>affects</w:t>
      </w:r>
      <w:r>
        <w:t xml:space="preserve"> the individual</w:t>
      </w:r>
      <w:r w:rsidR="007379DD">
        <w:t>’s</w:t>
      </w:r>
      <w:r w:rsidR="00A706D6">
        <w:t xml:space="preserve"> </w:t>
      </w:r>
      <w:r w:rsidR="007379DD">
        <w:t>behaviour, influencing the nature of the future</w:t>
      </w:r>
      <w:r>
        <w:t xml:space="preserve"> relationship between the individual and </w:t>
      </w:r>
      <w:r w:rsidR="00FF3E22">
        <w:t xml:space="preserve">his/her </w:t>
      </w:r>
      <w:r>
        <w:t>health care provider</w:t>
      </w:r>
      <w:r w:rsidR="007379DD">
        <w:t>s</w:t>
      </w:r>
      <w:r>
        <w:t>.</w:t>
      </w:r>
      <w:r w:rsidR="00243160">
        <w:t xml:space="preserve"> </w:t>
      </w:r>
      <w:r w:rsidR="00274A5C">
        <w:t xml:space="preserve">However, as the individual </w:t>
      </w:r>
      <w:r w:rsidR="00961B35">
        <w:t>is potentially an actor in the public sphere, individual trust</w:t>
      </w:r>
      <w:r w:rsidR="00274A5C">
        <w:t xml:space="preserve"> is not completely </w:t>
      </w:r>
      <w:r w:rsidR="00274A5C">
        <w:lastRenderedPageBreak/>
        <w:t>separat</w:t>
      </w:r>
      <w:r w:rsidR="00961B35">
        <w:t>ed from public trust</w:t>
      </w:r>
      <w:r w:rsidR="00274A5C">
        <w:t>.</w:t>
      </w:r>
      <w:r w:rsidR="00961B35">
        <w:t xml:space="preserve"> Both forms of trust</w:t>
      </w:r>
      <w:r w:rsidR="00C52814">
        <w:t xml:space="preserve"> are linked by individuals’ perception of both and therefore are influenced by these perceptions. </w:t>
      </w:r>
      <w:r w:rsidR="00B91C2A">
        <w:t>Nevertheless</w:t>
      </w:r>
      <w:r w:rsidR="006511FA">
        <w:t>,</w:t>
      </w:r>
      <w:r w:rsidR="00B91C2A">
        <w:t xml:space="preserve"> the information con</w:t>
      </w:r>
      <w:r w:rsidR="00961B35">
        <w:t xml:space="preserve">cerning topical issues shaping public trust and information on </w:t>
      </w:r>
      <w:r w:rsidR="00CE4E81">
        <w:t>public tru</w:t>
      </w:r>
      <w:r w:rsidR="00961B35">
        <w:t>st</w:t>
      </w:r>
      <w:r w:rsidR="00B91C2A">
        <w:t xml:space="preserve">, </w:t>
      </w:r>
      <w:r w:rsidR="00CE4E81">
        <w:t>are</w:t>
      </w:r>
      <w:r w:rsidR="00B91C2A">
        <w:t xml:space="preserve"> </w:t>
      </w:r>
      <w:r w:rsidR="00E30DCF">
        <w:t>communicated</w:t>
      </w:r>
      <w:r w:rsidR="00961B35">
        <w:t xml:space="preserve"> from the public sphere</w:t>
      </w:r>
      <w:r w:rsidR="00B91C2A">
        <w:t xml:space="preserve"> to individuals. This implies, that individual</w:t>
      </w:r>
      <w:r w:rsidR="00FB29EE">
        <w:t>s</w:t>
      </w:r>
      <w:r w:rsidR="00B91C2A">
        <w:t xml:space="preserve"> depend on a</w:t>
      </w:r>
      <w:r w:rsidR="00CE4E81">
        <w:t>n</w:t>
      </w:r>
      <w:r w:rsidR="00B91C2A">
        <w:t xml:space="preserve"> authentic</w:t>
      </w:r>
      <w:r w:rsidR="00CE4E81">
        <w:t xml:space="preserve"> and objective</w:t>
      </w:r>
      <w:r w:rsidR="00433852">
        <w:t xml:space="preserve"> </w:t>
      </w:r>
      <w:r w:rsidR="00B91C2A">
        <w:t>information chain</w:t>
      </w:r>
      <w:r w:rsidR="006511FA">
        <w:t xml:space="preserve"> as well as personal experience for their level of</w:t>
      </w:r>
      <w:r w:rsidR="00754534">
        <w:t xml:space="preserve"> public</w:t>
      </w:r>
      <w:r w:rsidR="006511FA">
        <w:t xml:space="preserve"> trust</w:t>
      </w:r>
      <w:r w:rsidR="00B91C2A">
        <w:t xml:space="preserve">. </w:t>
      </w:r>
    </w:p>
    <w:p w:rsidR="009E57C4" w:rsidRDefault="009E57C4" w:rsidP="00C22455">
      <w:pPr>
        <w:pStyle w:val="Wissenschaftlich"/>
      </w:pPr>
    </w:p>
    <w:p w:rsidR="00E910F3" w:rsidRDefault="00E910F3" w:rsidP="00C22455">
      <w:pPr>
        <w:pStyle w:val="Wissenschaftlich"/>
      </w:pPr>
      <w:r>
        <w:t>The</w:t>
      </w:r>
      <w:r w:rsidR="007379DD">
        <w:t xml:space="preserve"> distinctiveness</w:t>
      </w:r>
      <w:r w:rsidR="007F0FFA">
        <w:t xml:space="preserve"> of</w:t>
      </w:r>
      <w:r w:rsidR="007379DD">
        <w:t xml:space="preserve"> the nature of</w:t>
      </w:r>
      <w:r w:rsidR="00947894">
        <w:t xml:space="preserve"> public trust</w:t>
      </w:r>
      <w:r>
        <w:t xml:space="preserve"> </w:t>
      </w:r>
      <w:r w:rsidR="007F0FFA">
        <w:t>in the health care system</w:t>
      </w:r>
      <w:r w:rsidR="00F33D86">
        <w:t xml:space="preserve"> compared with</w:t>
      </w:r>
      <w:r w:rsidR="007F0FFA">
        <w:t xml:space="preserve"> </w:t>
      </w:r>
      <w:r w:rsidR="00F52130">
        <w:t xml:space="preserve">public </w:t>
      </w:r>
      <w:r w:rsidR="007F0FFA">
        <w:t>trust in</w:t>
      </w:r>
      <w:r>
        <w:t xml:space="preserve"> other sectors of society </w:t>
      </w:r>
      <w:r w:rsidR="007F0FFA">
        <w:t>such as</w:t>
      </w:r>
      <w:r>
        <w:t xml:space="preserve"> </w:t>
      </w:r>
      <w:r w:rsidR="00CD3C95">
        <w:t xml:space="preserve">the </w:t>
      </w:r>
      <w:r>
        <w:t xml:space="preserve">civil service, </w:t>
      </w:r>
      <w:r w:rsidR="007379DD">
        <w:t>the benefits system</w:t>
      </w:r>
      <w:r w:rsidR="00F33D86">
        <w:t>,</w:t>
      </w:r>
      <w:r>
        <w:t xml:space="preserve"> or</w:t>
      </w:r>
      <w:r w:rsidR="007379DD">
        <w:t xml:space="preserve"> the</w:t>
      </w:r>
      <w:r>
        <w:t xml:space="preserve"> economy </w:t>
      </w:r>
      <w:r w:rsidR="00B93E35">
        <w:t>lies in</w:t>
      </w:r>
      <w:r>
        <w:t xml:space="preserve"> the</w:t>
      </w:r>
      <w:r w:rsidR="007379DD">
        <w:t xml:space="preserve"> particularities of the</w:t>
      </w:r>
      <w:r>
        <w:t xml:space="preserve"> underlying norms and values of society with respect to health</w:t>
      </w:r>
      <w:r w:rsidR="007379DD">
        <w:t xml:space="preserve"> and health care</w:t>
      </w:r>
      <w:r>
        <w:t xml:space="preserve">. </w:t>
      </w:r>
      <w:r w:rsidR="00AA64E4">
        <w:t>These norms and values shape and guide the arguments</w:t>
      </w:r>
      <w:r w:rsidR="0089729E">
        <w:t xml:space="preserve"> about health care and the health care system that take place</w:t>
      </w:r>
      <w:r w:rsidR="00AA64E4">
        <w:t xml:space="preserve"> in the public sphere</w:t>
      </w:r>
      <w:r w:rsidR="007379DD">
        <w:t>. They also</w:t>
      </w:r>
      <w:r w:rsidR="00AA64E4">
        <w:t xml:space="preserve"> </w:t>
      </w:r>
      <w:r w:rsidR="00243160">
        <w:t>determine</w:t>
      </w:r>
      <w:r w:rsidR="007379DD">
        <w:t xml:space="preserve"> which arguments put forward in the debate about whether the health care system can be trusted are regarded as valid</w:t>
      </w:r>
      <w:r w:rsidR="00243160">
        <w:t xml:space="preserve"> by discourse participants</w:t>
      </w:r>
      <w:r w:rsidR="00B93E35">
        <w:t>.</w:t>
      </w:r>
    </w:p>
    <w:p w:rsidR="00E910F3" w:rsidRDefault="00E910F3" w:rsidP="00C22455">
      <w:pPr>
        <w:pStyle w:val="Wissenschaftlich"/>
      </w:pPr>
    </w:p>
    <w:p w:rsidR="00CB1DAA" w:rsidRDefault="00C227C3" w:rsidP="00C22455">
      <w:pPr>
        <w:pStyle w:val="Wissenschaftlich"/>
      </w:pPr>
      <w:r>
        <w:t xml:space="preserve">The proposed </w:t>
      </w:r>
      <w:r w:rsidR="00722BAF">
        <w:t xml:space="preserve">conceptualisation </w:t>
      </w:r>
      <w:r w:rsidR="007379DD">
        <w:t>in Figure 2</w:t>
      </w:r>
      <w:r>
        <w:t xml:space="preserve"> adds to previous </w:t>
      </w:r>
      <w:r w:rsidR="007F0FFA">
        <w:t>conceptualisations of</w:t>
      </w:r>
      <w:r w:rsidR="000158D7">
        <w:t xml:space="preserve"> public trust in</w:t>
      </w:r>
      <w:r w:rsidR="007F0FFA">
        <w:t xml:space="preserve"> the</w:t>
      </w:r>
      <w:r w:rsidR="000158D7">
        <w:t xml:space="preserve"> health</w:t>
      </w:r>
      <w:r w:rsidR="007F0FFA">
        <w:t xml:space="preserve"> care system</w:t>
      </w:r>
      <w:r w:rsidR="00F33D86">
        <w:t xml:space="preserve"> in</w:t>
      </w:r>
      <w:r w:rsidR="00B27A0D">
        <w:t xml:space="preserve"> that it recognizes the public sphere as </w:t>
      </w:r>
      <w:r w:rsidR="007F0FFA">
        <w:t xml:space="preserve">the </w:t>
      </w:r>
      <w:r w:rsidR="00961B35">
        <w:t>cradle of public trust</w:t>
      </w:r>
      <w:r w:rsidR="00B27A0D">
        <w:t xml:space="preserve"> in </w:t>
      </w:r>
      <w:r w:rsidR="007F0FFA">
        <w:t>the health care system</w:t>
      </w:r>
      <w:r w:rsidR="007379DD">
        <w:t xml:space="preserve"> while</w:t>
      </w:r>
      <w:r w:rsidR="0043208D">
        <w:t xml:space="preserve"> </w:t>
      </w:r>
      <w:r w:rsidR="00B27A0D">
        <w:t>show</w:t>
      </w:r>
      <w:r w:rsidR="007379DD">
        <w:t>ing</w:t>
      </w:r>
      <w:r w:rsidR="00961B35">
        <w:t xml:space="preserve"> how </w:t>
      </w:r>
      <w:r w:rsidR="007F0FFA">
        <w:t>individual</w:t>
      </w:r>
      <w:r w:rsidR="00961B35">
        <w:t xml:space="preserve"> trust</w:t>
      </w:r>
      <w:r w:rsidR="00B27A0D">
        <w:t xml:space="preserve"> </w:t>
      </w:r>
      <w:r w:rsidR="004C00E3">
        <w:t xml:space="preserve">indirectly </w:t>
      </w:r>
      <w:r w:rsidR="007F0FFA">
        <w:t>influences</w:t>
      </w:r>
      <w:r w:rsidR="00F33D86">
        <w:t xml:space="preserve"> but does not simply determine</w:t>
      </w:r>
      <w:r w:rsidR="00B27A0D">
        <w:t xml:space="preserve"> th</w:t>
      </w:r>
      <w:r w:rsidR="00961B35">
        <w:t>e development of public trust</w:t>
      </w:r>
      <w:r w:rsidR="007379DD">
        <w:t>.</w:t>
      </w:r>
      <w:r w:rsidR="0043208D">
        <w:t xml:space="preserve"> </w:t>
      </w:r>
      <w:r w:rsidR="007379DD">
        <w:t>It</w:t>
      </w:r>
      <w:r w:rsidR="00B93E35">
        <w:t xml:space="preserve"> </w:t>
      </w:r>
      <w:r w:rsidR="00B27A0D">
        <w:t>recogniz</w:t>
      </w:r>
      <w:r w:rsidR="007379DD">
        <w:t>es</w:t>
      </w:r>
      <w:r w:rsidR="00961B35">
        <w:t xml:space="preserve"> that public trust</w:t>
      </w:r>
      <w:r w:rsidR="007F0FFA">
        <w:t xml:space="preserve"> in the health care system</w:t>
      </w:r>
      <w:r w:rsidR="00B27A0D">
        <w:t xml:space="preserve"> is not </w:t>
      </w:r>
      <w:r w:rsidR="007379DD">
        <w:t xml:space="preserve">simply </w:t>
      </w:r>
      <w:r w:rsidR="00B27A0D">
        <w:t>the average</w:t>
      </w:r>
      <w:r w:rsidR="007F0FFA">
        <w:t xml:space="preserve"> </w:t>
      </w:r>
      <w:r w:rsidR="00B93E35">
        <w:t xml:space="preserve">of individual </w:t>
      </w:r>
      <w:r w:rsidR="0089729E">
        <w:t>trust</w:t>
      </w:r>
      <w:r w:rsidR="00CD3C95">
        <w:t xml:space="preserve"> as </w:t>
      </w:r>
      <w:r w:rsidR="0089729E">
        <w:t xml:space="preserve">if </w:t>
      </w:r>
      <w:r w:rsidR="00CD3C95">
        <w:t xml:space="preserve">it </w:t>
      </w:r>
      <w:r w:rsidR="007379DD">
        <w:t>could be assessed</w:t>
      </w:r>
      <w:r w:rsidR="0089729E">
        <w:t xml:space="preserve"> simply</w:t>
      </w:r>
      <w:r w:rsidR="007379DD">
        <w:t xml:space="preserve"> by aggregating</w:t>
      </w:r>
      <w:r w:rsidR="0089729E">
        <w:t xml:space="preserve"> individual</w:t>
      </w:r>
      <w:r w:rsidR="00CD3C95">
        <w:t xml:space="preserve"> </w:t>
      </w:r>
      <w:r w:rsidR="00F33D86">
        <w:t>views about the health care system</w:t>
      </w:r>
      <w:r w:rsidR="007379DD">
        <w:t xml:space="preserve"> in</w:t>
      </w:r>
      <w:r w:rsidR="00B27A0D">
        <w:t xml:space="preserve"> a large </w:t>
      </w:r>
      <w:r w:rsidR="007F0FFA">
        <w:t>opinion poll</w:t>
      </w:r>
      <w:r w:rsidR="00961B35">
        <w:t xml:space="preserve">. The </w:t>
      </w:r>
      <w:r w:rsidR="008676C0">
        <w:t>conceptualisation</w:t>
      </w:r>
      <w:r w:rsidR="00961B35">
        <w:t xml:space="preserve"> allows that public trust</w:t>
      </w:r>
      <w:r w:rsidR="004C6BF8">
        <w:t xml:space="preserve"> is a construct originating from the public</w:t>
      </w:r>
      <w:r w:rsidR="00E910F3">
        <w:t xml:space="preserve"> sphere</w:t>
      </w:r>
      <w:r w:rsidR="004C6BF8">
        <w:t xml:space="preserve">, </w:t>
      </w:r>
      <w:r w:rsidR="007F0FFA">
        <w:t>which is</w:t>
      </w:r>
      <w:r w:rsidR="006511FA">
        <w:t>,</w:t>
      </w:r>
      <w:r w:rsidR="007F0FFA">
        <w:t xml:space="preserve"> in turn</w:t>
      </w:r>
      <w:r w:rsidR="006511FA">
        <w:t>,</w:t>
      </w:r>
      <w:r w:rsidR="004C6BF8">
        <w:t xml:space="preserve"> influenced from all sides of society</w:t>
      </w:r>
      <w:r w:rsidR="00BF062A">
        <w:t>,</w:t>
      </w:r>
      <w:r w:rsidR="00C70A4E">
        <w:t xml:space="preserve"> </w:t>
      </w:r>
      <w:r w:rsidR="0089729E">
        <w:t xml:space="preserve">by </w:t>
      </w:r>
      <w:r w:rsidR="00B93E35">
        <w:t>the individual</w:t>
      </w:r>
      <w:r w:rsidR="00C70A4E">
        <w:t xml:space="preserve">, </w:t>
      </w:r>
      <w:r w:rsidR="0089729E">
        <w:t xml:space="preserve">by </w:t>
      </w:r>
      <w:r w:rsidR="00B93E35">
        <w:t xml:space="preserve">the </w:t>
      </w:r>
      <w:r w:rsidR="00C70A4E">
        <w:t xml:space="preserve">health </w:t>
      </w:r>
      <w:r w:rsidR="00CD3C95">
        <w:t xml:space="preserve">care </w:t>
      </w:r>
      <w:r w:rsidR="00C70A4E">
        <w:t>system</w:t>
      </w:r>
      <w:r w:rsidR="0089729E">
        <w:t>, by</w:t>
      </w:r>
      <w:r w:rsidR="00C70A4E">
        <w:t xml:space="preserve"> </w:t>
      </w:r>
      <w:r w:rsidR="00B93E35">
        <w:t xml:space="preserve">the </w:t>
      </w:r>
      <w:r w:rsidR="00C70A4E">
        <w:t>state</w:t>
      </w:r>
      <w:r w:rsidR="00C40B89">
        <w:t xml:space="preserve">, </w:t>
      </w:r>
      <w:r w:rsidR="00F33D86">
        <w:t xml:space="preserve">by </w:t>
      </w:r>
      <w:r w:rsidR="00C40B89">
        <w:t>the media</w:t>
      </w:r>
      <w:r w:rsidR="00753D28">
        <w:t xml:space="preserve"> </w:t>
      </w:r>
      <w:r w:rsidR="0089729E">
        <w:t>and</w:t>
      </w:r>
      <w:r w:rsidR="0062058C">
        <w:t xml:space="preserve"> </w:t>
      </w:r>
      <w:r w:rsidR="00F33D86">
        <w:t xml:space="preserve">by </w:t>
      </w:r>
      <w:r w:rsidR="0062058C">
        <w:t xml:space="preserve">other </w:t>
      </w:r>
      <w:r w:rsidR="00FE49FB">
        <w:t>actors</w:t>
      </w:r>
      <w:r w:rsidR="00C616F8">
        <w:t xml:space="preserve"> (e.g. </w:t>
      </w:r>
      <w:r w:rsidR="00C400F1">
        <w:t>religious bodies</w:t>
      </w:r>
      <w:r w:rsidR="00C616F8">
        <w:t xml:space="preserve">, </w:t>
      </w:r>
      <w:r w:rsidR="00F33D86">
        <w:t>business</w:t>
      </w:r>
      <w:r w:rsidR="00C616F8">
        <w:t xml:space="preserve"> and the third sector)</w:t>
      </w:r>
      <w:r w:rsidR="0062058C">
        <w:t xml:space="preserve">. Previous approaches </w:t>
      </w:r>
      <w:r w:rsidR="00CD3C95">
        <w:t xml:space="preserve">to </w:t>
      </w:r>
      <w:r w:rsidR="0062058C">
        <w:t>estimating</w:t>
      </w:r>
      <w:r w:rsidR="00CD3C95">
        <w:t xml:space="preserve"> the level of</w:t>
      </w:r>
      <w:r w:rsidR="00961B35">
        <w:t xml:space="preserve"> public trust</w:t>
      </w:r>
      <w:r w:rsidR="00C40B89">
        <w:t xml:space="preserve"> in the health care system</w:t>
      </w:r>
      <w:r w:rsidR="00CD3C95">
        <w:t xml:space="preserve"> have typically</w:t>
      </w:r>
      <w:r>
        <w:t xml:space="preserve"> </w:t>
      </w:r>
      <w:r w:rsidR="00B93E35">
        <w:t>used</w:t>
      </w:r>
      <w:r>
        <w:t xml:space="preserve"> opinion polls and </w:t>
      </w:r>
      <w:r w:rsidR="00E910F3">
        <w:t>large-scale</w:t>
      </w:r>
      <w:r w:rsidR="0062058C">
        <w:t xml:space="preserve"> surveys</w:t>
      </w:r>
      <w:r w:rsidR="00961B35">
        <w:t xml:space="preserve"> to quantify levels of trust</w:t>
      </w:r>
      <w:r w:rsidR="0062058C">
        <w:t>.</w:t>
      </w:r>
      <w:r>
        <w:t xml:space="preserve"> </w:t>
      </w:r>
      <w:r w:rsidR="0062058C">
        <w:t>However</w:t>
      </w:r>
      <w:r w:rsidR="00CD3C95">
        <w:t>,</w:t>
      </w:r>
      <w:r>
        <w:t xml:space="preserve"> this </w:t>
      </w:r>
      <w:r w:rsidR="0062058C">
        <w:t>does</w:t>
      </w:r>
      <w:r>
        <w:t xml:space="preserve"> not</w:t>
      </w:r>
      <w:r w:rsidR="00C40B89">
        <w:t xml:space="preserve"> necessarily</w:t>
      </w:r>
      <w:r>
        <w:t xml:space="preserve"> </w:t>
      </w:r>
      <w:r w:rsidR="00E910F3">
        <w:t>identify</w:t>
      </w:r>
      <w:r w:rsidR="00961B35">
        <w:t xml:space="preserve"> public trust</w:t>
      </w:r>
      <w:r w:rsidR="0062058C">
        <w:t xml:space="preserve">. </w:t>
      </w:r>
      <w:r w:rsidR="006C510E">
        <w:t>Rather it</w:t>
      </w:r>
      <w:r>
        <w:t xml:space="preserve"> describes the average </w:t>
      </w:r>
      <w:r w:rsidR="0062058C">
        <w:t>level of</w:t>
      </w:r>
      <w:r w:rsidR="00CD3C95">
        <w:t xml:space="preserve"> reported</w:t>
      </w:r>
      <w:r w:rsidR="0062058C">
        <w:t xml:space="preserve"> </w:t>
      </w:r>
      <w:r>
        <w:t xml:space="preserve">trust of survey participants. </w:t>
      </w:r>
      <w:r w:rsidR="003350A2">
        <w:t>Even though it might be that the</w:t>
      </w:r>
      <w:r w:rsidR="00132AFD">
        <w:t xml:space="preserve"> public</w:t>
      </w:r>
      <w:r w:rsidR="00961B35">
        <w:t xml:space="preserve"> debate around public trust</w:t>
      </w:r>
      <w:r w:rsidR="003350A2">
        <w:t xml:space="preserve"> has indeed influenced someone’s individual trust, it is not clear when </w:t>
      </w:r>
      <w:r w:rsidR="009317DA">
        <w:t>examining</w:t>
      </w:r>
      <w:r w:rsidR="003350A2">
        <w:t xml:space="preserve"> the results of </w:t>
      </w:r>
      <w:r w:rsidR="009C200D">
        <w:t>such</w:t>
      </w:r>
      <w:r w:rsidR="003350A2">
        <w:t xml:space="preserve"> survey</w:t>
      </w:r>
      <w:r w:rsidR="009C200D">
        <w:t>s</w:t>
      </w:r>
      <w:r w:rsidR="003350A2">
        <w:t>, how far</w:t>
      </w:r>
      <w:r w:rsidR="002169D2">
        <w:t xml:space="preserve"> the debate has</w:t>
      </w:r>
      <w:r w:rsidR="003350A2">
        <w:t xml:space="preserve"> shaped the trust expressed in the survey</w:t>
      </w:r>
      <w:r w:rsidR="00132AFD">
        <w:t xml:space="preserve"> as against the person’s perceptions irrespective of that debate</w:t>
      </w:r>
      <w:r w:rsidR="003350A2">
        <w:t xml:space="preserve">. </w:t>
      </w:r>
      <w:r w:rsidR="00132AFD">
        <w:t>A survey cannot</w:t>
      </w:r>
      <w:r w:rsidR="0062058C">
        <w:t xml:space="preserve"> account for the contribution of</w:t>
      </w:r>
      <w:r w:rsidR="00C40B89">
        <w:t xml:space="preserve"> the</w:t>
      </w:r>
      <w:r w:rsidR="0062058C">
        <w:t xml:space="preserve"> </w:t>
      </w:r>
      <w:r>
        <w:t>public debate around trust</w:t>
      </w:r>
      <w:r w:rsidR="00961B35">
        <w:t xml:space="preserve"> leading to public trust</w:t>
      </w:r>
      <w:r w:rsidR="0062058C">
        <w:t>.</w:t>
      </w:r>
      <w:r>
        <w:t xml:space="preserve"> </w:t>
      </w:r>
      <w:r w:rsidR="00961B35">
        <w:t>Public trust</w:t>
      </w:r>
      <w:r w:rsidR="0062058C">
        <w:t xml:space="preserve"> is </w:t>
      </w:r>
      <w:r w:rsidR="0089729E">
        <w:t xml:space="preserve">thus </w:t>
      </w:r>
      <w:r w:rsidR="0062058C">
        <w:t>more than the aggregation of</w:t>
      </w:r>
      <w:r>
        <w:t xml:space="preserve"> private experience</w:t>
      </w:r>
      <w:r w:rsidR="006C510E">
        <w:t>s</w:t>
      </w:r>
      <w:r>
        <w:t xml:space="preserve"> and perceptions of trust in heal</w:t>
      </w:r>
      <w:r w:rsidR="0062058C">
        <w:t>th care.</w:t>
      </w:r>
      <w:r w:rsidR="00BC5198">
        <w:t xml:space="preserve"> </w:t>
      </w:r>
      <w:r w:rsidR="00961B35">
        <w:t>Public trust</w:t>
      </w:r>
      <w:r w:rsidR="001348E8">
        <w:t xml:space="preserve"> is a </w:t>
      </w:r>
      <w:r w:rsidR="00460033">
        <w:t>consequence</w:t>
      </w:r>
      <w:r w:rsidR="001348E8">
        <w:t xml:space="preserve"> of </w:t>
      </w:r>
      <w:r w:rsidR="00BC5198">
        <w:t xml:space="preserve">the </w:t>
      </w:r>
      <w:r w:rsidR="00500485">
        <w:t xml:space="preserve">on-going public discourse on </w:t>
      </w:r>
      <w:r w:rsidR="001348E8">
        <w:t xml:space="preserve">issues influencing the level of </w:t>
      </w:r>
      <w:r w:rsidR="00500485">
        <w:t>public trust</w:t>
      </w:r>
      <w:r w:rsidR="003D11A7">
        <w:t xml:space="preserve">. </w:t>
      </w:r>
      <w:r w:rsidR="00500485">
        <w:t>Simpl</w:t>
      </w:r>
      <w:r w:rsidR="00132AFD">
        <w:t>y</w:t>
      </w:r>
      <w:r w:rsidR="00961B35">
        <w:t xml:space="preserve"> expressed, public trust</w:t>
      </w:r>
      <w:r w:rsidR="00500485">
        <w:t xml:space="preserve"> has two main ingredients: individual members of the </w:t>
      </w:r>
      <w:r w:rsidR="00500485">
        <w:lastRenderedPageBreak/>
        <w:t>public’</w:t>
      </w:r>
      <w:r w:rsidR="003C0712">
        <w:t xml:space="preserve">s personal, family and </w:t>
      </w:r>
      <w:proofErr w:type="gramStart"/>
      <w:r w:rsidR="00722BAF">
        <w:t>friends‘ experience</w:t>
      </w:r>
      <w:proofErr w:type="gramEnd"/>
      <w:r w:rsidR="00500485">
        <w:t xml:space="preserve"> of the health care system; and the discourse, debate and commentary on the health care system that exists distinct from an</w:t>
      </w:r>
      <w:r w:rsidR="009317DA">
        <w:t>y one individual’s experiences.</w:t>
      </w:r>
      <w:r w:rsidR="00500485">
        <w:t xml:space="preserve"> </w:t>
      </w:r>
      <w:r w:rsidR="00091AAE">
        <w:t xml:space="preserve">Furthermore, the </w:t>
      </w:r>
      <w:r w:rsidR="008676C0">
        <w:t xml:space="preserve">conceptualisation </w:t>
      </w:r>
      <w:r w:rsidR="00091AAE">
        <w:t xml:space="preserve"> allows understandi</w:t>
      </w:r>
      <w:r w:rsidR="006C79A9">
        <w:t xml:space="preserve">ng </w:t>
      </w:r>
      <w:r w:rsidR="006C510E">
        <w:t xml:space="preserve">of </w:t>
      </w:r>
      <w:r w:rsidR="006C79A9">
        <w:t>the health care system as an</w:t>
      </w:r>
      <w:r w:rsidR="00754D48">
        <w:t xml:space="preserve"> </w:t>
      </w:r>
      <w:r w:rsidR="00961B35">
        <w:t>open system</w:t>
      </w:r>
      <w:r w:rsidR="00091AAE">
        <w:t xml:space="preserve"> where not only</w:t>
      </w:r>
      <w:r w:rsidR="00C40B89">
        <w:t xml:space="preserve"> do</w:t>
      </w:r>
      <w:r w:rsidR="0043208D">
        <w:t xml:space="preserve"> </w:t>
      </w:r>
      <w:r w:rsidR="00091AAE">
        <w:t xml:space="preserve">individual </w:t>
      </w:r>
      <w:r w:rsidR="002D5D5C">
        <w:t>experiences of trust</w:t>
      </w:r>
      <w:r w:rsidR="0043208D">
        <w:t xml:space="preserve"> </w:t>
      </w:r>
      <w:r w:rsidR="00C40B89">
        <w:t xml:space="preserve">contribute to </w:t>
      </w:r>
      <w:r w:rsidR="00961B35">
        <w:t>the development of public trust</w:t>
      </w:r>
      <w:r w:rsidR="00091AAE">
        <w:t>, but also the state</w:t>
      </w:r>
      <w:r w:rsidR="002D5D5C">
        <w:t xml:space="preserve">’s </w:t>
      </w:r>
      <w:r w:rsidR="00091AAE">
        <w:t>and other actors</w:t>
      </w:r>
      <w:r w:rsidR="002D5D5C">
        <w:t>’ experiences and perceptions</w:t>
      </w:r>
      <w:r w:rsidR="00C40B89">
        <w:t xml:space="preserve"> and the</w:t>
      </w:r>
      <w:r w:rsidR="00132AFD">
        <w:t>ir</w:t>
      </w:r>
      <w:r w:rsidR="00C40B89">
        <w:t xml:space="preserve"> practices of </w:t>
      </w:r>
      <w:r w:rsidR="003D11A7">
        <w:t>communication</w:t>
      </w:r>
      <w:r w:rsidR="00091AAE">
        <w:t xml:space="preserve">. </w:t>
      </w:r>
    </w:p>
    <w:p w:rsidR="00E910F3" w:rsidRDefault="00E910F3" w:rsidP="00C22455">
      <w:pPr>
        <w:pStyle w:val="Wissenschaftlich"/>
      </w:pPr>
    </w:p>
    <w:p w:rsidR="00BE0652" w:rsidRDefault="00BE0652" w:rsidP="00C22455">
      <w:pPr>
        <w:pStyle w:val="Wissenschaftlich"/>
      </w:pPr>
    </w:p>
    <w:p w:rsidR="00BE0652" w:rsidRDefault="00BE0652" w:rsidP="00C22455">
      <w:pPr>
        <w:pStyle w:val="Wissenschaftlich"/>
      </w:pPr>
    </w:p>
    <w:p w:rsidR="00733A1B" w:rsidRPr="00826A20" w:rsidRDefault="00D91D36" w:rsidP="00D41E15">
      <w:pPr>
        <w:pStyle w:val="Wissenschaftlich"/>
        <w:outlineLvl w:val="0"/>
        <w:rPr>
          <w:i/>
          <w:sz w:val="28"/>
          <w:szCs w:val="28"/>
        </w:rPr>
      </w:pPr>
      <w:r w:rsidRPr="00826A20">
        <w:rPr>
          <w:i/>
          <w:sz w:val="28"/>
          <w:szCs w:val="28"/>
        </w:rPr>
        <w:t>Conclusion</w:t>
      </w:r>
      <w:r w:rsidR="006511FA">
        <w:rPr>
          <w:i/>
          <w:sz w:val="28"/>
          <w:szCs w:val="28"/>
        </w:rPr>
        <w:t>s</w:t>
      </w:r>
    </w:p>
    <w:p w:rsidR="00E454C8" w:rsidRDefault="00961B35" w:rsidP="00C22455">
      <w:pPr>
        <w:pStyle w:val="Wissenschaftlich"/>
      </w:pPr>
      <w:r>
        <w:t>To understand and research public trust</w:t>
      </w:r>
      <w:r w:rsidR="00D91D36" w:rsidRPr="00372A7E">
        <w:t xml:space="preserve"> in the health care system, a more holistic </w:t>
      </w:r>
      <w:r w:rsidR="00D71278">
        <w:t>conceptualisation</w:t>
      </w:r>
      <w:r w:rsidR="00D71278" w:rsidRPr="00372A7E">
        <w:t xml:space="preserve"> </w:t>
      </w:r>
      <w:r>
        <w:t>of public trust</w:t>
      </w:r>
      <w:r w:rsidR="00D91D36" w:rsidRPr="00372A7E">
        <w:t xml:space="preserve"> is needed, </w:t>
      </w:r>
      <w:r w:rsidR="00754534">
        <w:t>that goes beyond</w:t>
      </w:r>
      <w:r w:rsidR="00D91D36" w:rsidRPr="00372A7E">
        <w:t xml:space="preserve"> a</w:t>
      </w:r>
      <w:r w:rsidR="00754534">
        <w:t xml:space="preserve"> </w:t>
      </w:r>
      <w:r w:rsidR="00D91D36" w:rsidRPr="00372A7E">
        <w:t>n</w:t>
      </w:r>
      <w:r w:rsidR="00754534">
        <w:t>arrow</w:t>
      </w:r>
      <w:r w:rsidR="00D91D36" w:rsidRPr="00372A7E">
        <w:t xml:space="preserve"> focus on trust</w:t>
      </w:r>
      <w:r w:rsidR="00754534">
        <w:t xml:space="preserve"> solely</w:t>
      </w:r>
      <w:r w:rsidR="00D91D36" w:rsidRPr="00372A7E">
        <w:t xml:space="preserve"> in terms of individuals’ experiences of the health care system. </w:t>
      </w:r>
      <w:r w:rsidR="00E454C8">
        <w:t xml:space="preserve">  </w:t>
      </w:r>
      <w:r w:rsidR="00E454C8" w:rsidRPr="00372A7E">
        <w:t>In th</w:t>
      </w:r>
      <w:r w:rsidR="00E454C8">
        <w:t>is</w:t>
      </w:r>
      <w:r w:rsidR="00E454C8" w:rsidRPr="00372A7E">
        <w:t xml:space="preserve"> </w:t>
      </w:r>
      <w:r w:rsidR="00E454C8">
        <w:t>conceptualisation</w:t>
      </w:r>
      <w:r w:rsidR="00E454C8" w:rsidRPr="00372A7E">
        <w:t xml:space="preserve">, the origin of public trust is understood to be in the public sphere, which is situated between the individual, the health care system, the state and other societal institutions. Public trust in the health care system is influenced </w:t>
      </w:r>
      <w:r w:rsidR="00E454C8">
        <w:t>not only by</w:t>
      </w:r>
      <w:r w:rsidR="00E454C8" w:rsidRPr="00372A7E">
        <w:t xml:space="preserve"> the health care system itself, individuals’ experiences</w:t>
      </w:r>
      <w:r w:rsidR="00E454C8">
        <w:t xml:space="preserve"> of it</w:t>
      </w:r>
      <w:r w:rsidR="00E454C8" w:rsidRPr="00372A7E">
        <w:t xml:space="preserve"> and </w:t>
      </w:r>
      <w:r w:rsidR="00E454C8">
        <w:t xml:space="preserve">its </w:t>
      </w:r>
      <w:r w:rsidR="00E454C8" w:rsidRPr="00372A7E">
        <w:t>media image but also by discourse in the public sphere about individuals’ experiences and the system as a whole.</w:t>
      </w:r>
    </w:p>
    <w:p w:rsidR="006769F6" w:rsidRDefault="00D91D36" w:rsidP="00C22455">
      <w:pPr>
        <w:pStyle w:val="Wissenschaftlich"/>
      </w:pPr>
      <w:r w:rsidRPr="00372A7E">
        <w:t xml:space="preserve">Empirical work is needed to further develop the </w:t>
      </w:r>
      <w:r w:rsidR="00EA58E8">
        <w:t xml:space="preserve">conceptualisation </w:t>
      </w:r>
      <w:r w:rsidR="00EA58E8" w:rsidRPr="00372A7E">
        <w:t>advanced</w:t>
      </w:r>
      <w:r w:rsidR="00132AFD" w:rsidRPr="00372A7E">
        <w:t xml:space="preserve"> in this paper</w:t>
      </w:r>
      <w:r w:rsidRPr="00372A7E">
        <w:t xml:space="preserve">, especially since the theories and perspectives informing the development of the </w:t>
      </w:r>
      <w:r w:rsidR="00EA58E8">
        <w:t xml:space="preserve">conceptualisation </w:t>
      </w:r>
      <w:r w:rsidR="00EA58E8" w:rsidRPr="00372A7E">
        <w:t>come</w:t>
      </w:r>
      <w:r w:rsidRPr="00372A7E">
        <w:t xml:space="preserve"> from far outside the health care system. For example, research needs to be conducted to de</w:t>
      </w:r>
      <w:r w:rsidR="00961B35">
        <w:t>scribe the dynamics within the public sphere</w:t>
      </w:r>
      <w:r w:rsidRPr="00372A7E">
        <w:t xml:space="preserve"> with respect to health care systems. Fu</w:t>
      </w:r>
      <w:r w:rsidR="00961B35">
        <w:t xml:space="preserve">rther, public trust </w:t>
      </w:r>
      <w:r w:rsidRPr="00372A7E">
        <w:t>building (and reducing) discourse relating to the health care system needs to be identified and analyse</w:t>
      </w:r>
      <w:r w:rsidR="00132AFD" w:rsidRPr="00372A7E">
        <w:t>d</w:t>
      </w:r>
      <w:r w:rsidR="00D71278">
        <w:t xml:space="preserve">, including examples discussed earlier such </w:t>
      </w:r>
      <w:r w:rsidR="00D71278" w:rsidRPr="00D71278">
        <w:t xml:space="preserve">as citizen’s juries, consensus development processes, </w:t>
      </w:r>
      <w:r w:rsidR="00D71278">
        <w:t xml:space="preserve">or public </w:t>
      </w:r>
      <w:r w:rsidR="00D71278" w:rsidRPr="00D71278">
        <w:t>consultations</w:t>
      </w:r>
      <w:r w:rsidRPr="00372A7E">
        <w:t>. Also, solutions need to be developed, if</w:t>
      </w:r>
      <w:r w:rsidR="00961B35">
        <w:t xml:space="preserve"> possible, to begin to measure public trust</w:t>
      </w:r>
      <w:r w:rsidRPr="00372A7E">
        <w:t xml:space="preserve"> in the health care system. To enable mutual understanding and transferability of research results, </w:t>
      </w:r>
      <w:r w:rsidR="00132AFD" w:rsidRPr="00372A7E">
        <w:t>the</w:t>
      </w:r>
      <w:r w:rsidRPr="00372A7E">
        <w:t xml:space="preserve"> goal</w:t>
      </w:r>
      <w:r w:rsidR="00132AFD" w:rsidRPr="00372A7E">
        <w:t xml:space="preserve"> of such work</w:t>
      </w:r>
      <w:r w:rsidRPr="00372A7E">
        <w:t xml:space="preserve"> would be to provide the research community as well as patients, professionals and the public, with a theoretically robust and empirically grounded construct</w:t>
      </w:r>
      <w:r w:rsidR="00F12AF4">
        <w:t xml:space="preserve"> as well as</w:t>
      </w:r>
      <w:r w:rsidRPr="00372A7E">
        <w:t xml:space="preserve"> </w:t>
      </w:r>
      <w:r w:rsidR="00B84DC3">
        <w:t xml:space="preserve">a </w:t>
      </w:r>
      <w:r w:rsidRPr="00372A7E">
        <w:t xml:space="preserve">way of </w:t>
      </w:r>
      <w:r w:rsidR="00CE4817">
        <w:t xml:space="preserve">rigorously </w:t>
      </w:r>
      <w:r w:rsidR="00961B35">
        <w:t>measuring the level of public trust</w:t>
      </w:r>
      <w:r w:rsidRPr="00372A7E">
        <w:t xml:space="preserve"> in the health care system.</w:t>
      </w:r>
    </w:p>
    <w:p w:rsidR="00DF1D5B" w:rsidRDefault="00DF1D5B"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BE0652" w:rsidRDefault="00BE0652" w:rsidP="006769F6">
      <w:pPr>
        <w:pStyle w:val="Wissenschaftlich"/>
        <w:rPr>
          <w:i/>
          <w:sz w:val="28"/>
          <w:szCs w:val="28"/>
        </w:rPr>
      </w:pPr>
    </w:p>
    <w:p w:rsidR="006769F6" w:rsidRPr="006769F6" w:rsidRDefault="006769F6" w:rsidP="006769F6">
      <w:pPr>
        <w:pStyle w:val="Wissenschaftlich"/>
        <w:rPr>
          <w:i/>
          <w:sz w:val="28"/>
          <w:szCs w:val="28"/>
        </w:rPr>
      </w:pPr>
      <w:r w:rsidRPr="006769F6">
        <w:rPr>
          <w:i/>
          <w:sz w:val="28"/>
          <w:szCs w:val="28"/>
        </w:rPr>
        <w:t>References:</w:t>
      </w:r>
    </w:p>
    <w:p w:rsidR="003C0712" w:rsidRPr="003C0712" w:rsidRDefault="00270480" w:rsidP="003C0712">
      <w:pPr>
        <w:widowControl w:val="0"/>
        <w:autoSpaceDE w:val="0"/>
        <w:autoSpaceDN w:val="0"/>
        <w:adjustRightInd w:val="0"/>
        <w:spacing w:before="100" w:after="100"/>
        <w:ind w:left="480" w:hanging="480"/>
        <w:rPr>
          <w:rFonts w:ascii="Times New Roman" w:hAnsi="Times New Roman" w:cs="Times New Roman"/>
          <w:noProof/>
        </w:rPr>
      </w:pPr>
      <w:r w:rsidRPr="00270480">
        <w:fldChar w:fldCharType="begin" w:fldLock="1"/>
      </w:r>
      <w:r w:rsidR="00981478">
        <w:instrText xml:space="preserve">ADDIN Mendeley Bibliography CSL_BIBLIOGRAPHY </w:instrText>
      </w:r>
      <w:r w:rsidRPr="00270480">
        <w:fldChar w:fldCharType="separate"/>
      </w:r>
      <w:r w:rsidR="003C0712" w:rsidRPr="003C0712">
        <w:rPr>
          <w:rFonts w:ascii="Times New Roman" w:hAnsi="Times New Roman" w:cs="Times New Roman"/>
          <w:noProof/>
        </w:rPr>
        <w:t xml:space="preserve">Abraham, J. (2010). Pharmaceuticalization of Society in Context: Theoretical, Empirical and Health Dimensions. </w:t>
      </w:r>
      <w:r w:rsidR="003C0712" w:rsidRPr="003C0712">
        <w:rPr>
          <w:rFonts w:ascii="Times New Roman" w:hAnsi="Times New Roman" w:cs="Times New Roman"/>
          <w:i/>
          <w:iCs/>
          <w:noProof/>
        </w:rPr>
        <w:t>Sociology</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44</w:t>
      </w:r>
      <w:r w:rsidR="003C0712" w:rsidRPr="003C0712">
        <w:rPr>
          <w:rFonts w:ascii="Times New Roman" w:hAnsi="Times New Roman" w:cs="Times New Roman"/>
          <w:noProof/>
        </w:rPr>
        <w:t>(4), 603–</w:t>
      </w:r>
      <w:r w:rsidR="00091BDF">
        <w:rPr>
          <w:rFonts w:ascii="Times New Roman" w:hAnsi="Times New Roman" w:cs="Times New Roman"/>
          <w:noProof/>
        </w:rPr>
        <w:t>622.</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Ahern, M. M. and</w:t>
      </w:r>
      <w:r w:rsidR="003C0712" w:rsidRPr="003C0712">
        <w:rPr>
          <w:rFonts w:ascii="Times New Roman" w:hAnsi="Times New Roman" w:cs="Times New Roman"/>
          <w:noProof/>
        </w:rPr>
        <w:t xml:space="preserve"> Hendryx, M. S. (2003). Social capital and trust in providers. </w:t>
      </w:r>
      <w:r w:rsidR="003C0712" w:rsidRPr="003C0712">
        <w:rPr>
          <w:rFonts w:ascii="Times New Roman" w:hAnsi="Times New Roman" w:cs="Times New Roman"/>
          <w:i/>
          <w:iCs/>
          <w:noProof/>
        </w:rPr>
        <w:t>Soc Sci Med</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57</w:t>
      </w:r>
      <w:r w:rsidR="003C0712" w:rsidRPr="003C0712">
        <w:rPr>
          <w:rFonts w:ascii="Times New Roman" w:hAnsi="Times New Roman" w:cs="Times New Roman"/>
          <w:noProof/>
        </w:rPr>
        <w:t xml:space="preserve">(7), 1195–1203.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Apel, K.-O. (2001). </w:t>
      </w:r>
      <w:r w:rsidRPr="003C0712">
        <w:rPr>
          <w:rFonts w:ascii="Times New Roman" w:hAnsi="Times New Roman" w:cs="Times New Roman"/>
          <w:i/>
          <w:iCs/>
          <w:noProof/>
        </w:rPr>
        <w:t>The response of discourse ethics</w:t>
      </w:r>
      <w:r w:rsidRPr="003C0712">
        <w:rPr>
          <w:rFonts w:ascii="Times New Roman" w:hAnsi="Times New Roman" w:cs="Times New Roman"/>
          <w:noProof/>
        </w:rPr>
        <w:t>. Leuven: Peeters.</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Arendt, H. (1958). </w:t>
      </w:r>
      <w:r w:rsidRPr="003C0712">
        <w:rPr>
          <w:rFonts w:ascii="Times New Roman" w:hAnsi="Times New Roman" w:cs="Times New Roman"/>
          <w:i/>
          <w:iCs/>
          <w:noProof/>
        </w:rPr>
        <w:t>The human condition</w:t>
      </w:r>
      <w:r w:rsidRPr="003C0712">
        <w:rPr>
          <w:rFonts w:ascii="Times New Roman" w:hAnsi="Times New Roman" w:cs="Times New Roman"/>
          <w:noProof/>
        </w:rPr>
        <w:t xml:space="preserve"> (2nd ed.). Chicago ; London: The University of Chicago Press.</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Blendon, R. J., Benson, J. M., and</w:t>
      </w:r>
      <w:r w:rsidR="003C0712" w:rsidRPr="003C0712">
        <w:rPr>
          <w:rFonts w:ascii="Times New Roman" w:hAnsi="Times New Roman" w:cs="Times New Roman"/>
          <w:noProof/>
        </w:rPr>
        <w:t xml:space="preserve"> Hero, J. O. (2014). Public Trust in Physicians — U.S. Medicine in International Perspective. </w:t>
      </w:r>
      <w:r w:rsidR="003C0712" w:rsidRPr="003C0712">
        <w:rPr>
          <w:rFonts w:ascii="Times New Roman" w:hAnsi="Times New Roman" w:cs="Times New Roman"/>
          <w:i/>
          <w:iCs/>
          <w:noProof/>
        </w:rPr>
        <w:t>New England Journal of Medicine</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371</w:t>
      </w:r>
      <w:r w:rsidR="003C0712" w:rsidRPr="003C0712">
        <w:rPr>
          <w:rFonts w:ascii="Times New Roman" w:hAnsi="Times New Roman" w:cs="Times New Roman"/>
          <w:noProof/>
        </w:rPr>
        <w:t xml:space="preserve">(17), 1570–1572. </w:t>
      </w:r>
      <w:r>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Bohman, J. (2004). Expanding dialoque: The Internet, the public sphere and prospects for transnational democracy. In N. Crossley &amp; J. M. Roberts (Eds.), </w:t>
      </w:r>
      <w:r w:rsidRPr="003C0712">
        <w:rPr>
          <w:rFonts w:ascii="Times New Roman" w:hAnsi="Times New Roman" w:cs="Times New Roman"/>
          <w:i/>
          <w:iCs/>
          <w:noProof/>
        </w:rPr>
        <w:t>After Habermas - New perspectives on the public sphere</w:t>
      </w:r>
      <w:r w:rsidRPr="003C0712">
        <w:rPr>
          <w:rFonts w:ascii="Times New Roman" w:hAnsi="Times New Roman" w:cs="Times New Roman"/>
          <w:noProof/>
        </w:rPr>
        <w:t xml:space="preserve"> (p. 184). Oxford, UK: Blackwell Publishing.</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BRI Inquiry. (2001). </w:t>
      </w:r>
      <w:r w:rsidRPr="003C0712">
        <w:rPr>
          <w:rFonts w:ascii="Times New Roman" w:hAnsi="Times New Roman" w:cs="Times New Roman"/>
          <w:i/>
          <w:iCs/>
          <w:noProof/>
        </w:rPr>
        <w:t>The report of the public inquiry into children’s heart surgery at the Bristol Royal Infirmary 1984-1995: learning from Bristol</w:t>
      </w:r>
      <w:r w:rsidRPr="003C0712">
        <w:rPr>
          <w:rFonts w:ascii="Times New Roman" w:hAnsi="Times New Roman" w:cs="Times New Roman"/>
          <w:noProof/>
        </w:rPr>
        <w:t>.</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Brown, P. R. (2008). Trusting in the New NHS: instrumental versus communicative action. </w:t>
      </w:r>
      <w:r w:rsidR="00091BDF">
        <w:rPr>
          <w:rFonts w:ascii="Times New Roman" w:hAnsi="Times New Roman" w:cs="Times New Roman"/>
          <w:i/>
          <w:iCs/>
          <w:noProof/>
        </w:rPr>
        <w:t>Sociology of Health &amp;</w:t>
      </w:r>
      <w:r w:rsidRPr="003C0712">
        <w:rPr>
          <w:rFonts w:ascii="Times New Roman" w:hAnsi="Times New Roman" w:cs="Times New Roman"/>
          <w:i/>
          <w:iCs/>
          <w:noProof/>
        </w:rPr>
        <w:t xml:space="preserve"> Illness</w:t>
      </w:r>
      <w:r w:rsidRPr="003C0712">
        <w:rPr>
          <w:rFonts w:ascii="Times New Roman" w:hAnsi="Times New Roman" w:cs="Times New Roman"/>
          <w:noProof/>
        </w:rPr>
        <w:t xml:space="preserve">, </w:t>
      </w:r>
      <w:r w:rsidRPr="003C0712">
        <w:rPr>
          <w:rFonts w:ascii="Times New Roman" w:hAnsi="Times New Roman" w:cs="Times New Roman"/>
          <w:i/>
          <w:iCs/>
          <w:noProof/>
        </w:rPr>
        <w:t>30</w:t>
      </w:r>
      <w:r w:rsidRPr="003C0712">
        <w:rPr>
          <w:rFonts w:ascii="Times New Roman" w:hAnsi="Times New Roman" w:cs="Times New Roman"/>
          <w:noProof/>
        </w:rPr>
        <w:t xml:space="preserve">(3), 349–363. </w:t>
      </w:r>
      <w:r w:rsidR="00091BDF">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Brykczynska, G. (1994). Implications of the Clothier Report: The Beverly Allitt case. </w:t>
      </w:r>
      <w:r w:rsidRPr="003C0712">
        <w:rPr>
          <w:rFonts w:ascii="Times New Roman" w:hAnsi="Times New Roman" w:cs="Times New Roman"/>
          <w:i/>
          <w:iCs/>
          <w:noProof/>
        </w:rPr>
        <w:t>Nursing Ethics</w:t>
      </w:r>
      <w:r w:rsidRPr="003C0712">
        <w:rPr>
          <w:rFonts w:ascii="Times New Roman" w:hAnsi="Times New Roman" w:cs="Times New Roman"/>
          <w:noProof/>
        </w:rPr>
        <w:t xml:space="preserve">, </w:t>
      </w:r>
      <w:r w:rsidRPr="003C0712">
        <w:rPr>
          <w:rFonts w:ascii="Times New Roman" w:hAnsi="Times New Roman" w:cs="Times New Roman"/>
          <w:i/>
          <w:iCs/>
          <w:noProof/>
        </w:rPr>
        <w:t>1</w:t>
      </w:r>
      <w:r w:rsidRPr="003C0712">
        <w:rPr>
          <w:rFonts w:ascii="Times New Roman" w:hAnsi="Times New Roman" w:cs="Times New Roman"/>
          <w:noProof/>
        </w:rPr>
        <w:t xml:space="preserve">(3), 179–181. </w:t>
      </w:r>
      <w:r w:rsidR="00091BDF">
        <w:rPr>
          <w:rFonts w:ascii="Times New Roman" w:hAnsi="Times New Roman" w:cs="Times New Roman"/>
          <w:noProof/>
        </w:rPr>
        <w:t xml:space="preserve"> </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Calhoun, C. (1992</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Habermas and the Public Sphere</w:t>
      </w:r>
      <w:r w:rsidR="003C0712" w:rsidRPr="003C0712">
        <w:rPr>
          <w:rFonts w:ascii="Times New Roman" w:hAnsi="Times New Roman" w:cs="Times New Roman"/>
          <w:noProof/>
        </w:rPr>
        <w:t>. Cambridge: MIT Press.</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Calnan, M. W. (2004). Public trust in health care: the system or the doctor? </w:t>
      </w:r>
      <w:r w:rsidRPr="003C0712">
        <w:rPr>
          <w:rFonts w:ascii="Times New Roman" w:hAnsi="Times New Roman" w:cs="Times New Roman"/>
          <w:i/>
          <w:iCs/>
          <w:noProof/>
        </w:rPr>
        <w:t>Quality and Safety in Health Care</w:t>
      </w:r>
      <w:r w:rsidRPr="003C0712">
        <w:rPr>
          <w:rFonts w:ascii="Times New Roman" w:hAnsi="Times New Roman" w:cs="Times New Roman"/>
          <w:noProof/>
        </w:rPr>
        <w:t xml:space="preserve">, </w:t>
      </w:r>
      <w:r w:rsidRPr="003C0712">
        <w:rPr>
          <w:rFonts w:ascii="Times New Roman" w:hAnsi="Times New Roman" w:cs="Times New Roman"/>
          <w:i/>
          <w:iCs/>
          <w:noProof/>
        </w:rPr>
        <w:t>13</w:t>
      </w:r>
      <w:r w:rsidRPr="003C0712">
        <w:rPr>
          <w:rFonts w:ascii="Times New Roman" w:hAnsi="Times New Roman" w:cs="Times New Roman"/>
          <w:noProof/>
        </w:rPr>
        <w:t xml:space="preserve">(2), 92–97. </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Carter, P., Laurie, G. T., and</w:t>
      </w:r>
      <w:r w:rsidR="003C0712" w:rsidRPr="003C0712">
        <w:rPr>
          <w:rFonts w:ascii="Times New Roman" w:hAnsi="Times New Roman" w:cs="Times New Roman"/>
          <w:noProof/>
        </w:rPr>
        <w:t xml:space="preserve"> Dixon-Woods, M. (2015). The social licence for research: why care.data ran into trouble. </w:t>
      </w:r>
      <w:r w:rsidR="003C0712" w:rsidRPr="003C0712">
        <w:rPr>
          <w:rFonts w:ascii="Times New Roman" w:hAnsi="Times New Roman" w:cs="Times New Roman"/>
          <w:i/>
          <w:iCs/>
          <w:noProof/>
        </w:rPr>
        <w:t>Journal of Medical Ethics</w:t>
      </w:r>
      <w:r w:rsidR="003C0712" w:rsidRPr="003C0712">
        <w:rPr>
          <w:rFonts w:ascii="Times New Roman" w:hAnsi="Times New Roman" w:cs="Times New Roman"/>
          <w:noProof/>
        </w:rPr>
        <w:t xml:space="preserve">. </w:t>
      </w:r>
      <w:r w:rsidR="00B95274" w:rsidRPr="00B95274">
        <w:rPr>
          <w:rFonts w:ascii="Times New Roman" w:hAnsi="Times New Roman" w:cs="Times New Roman"/>
          <w:noProof/>
        </w:rPr>
        <w:t>Published Online First</w:t>
      </w:r>
      <w:r w:rsidR="00B95274">
        <w:rPr>
          <w:rFonts w:ascii="Times New Roman" w:hAnsi="Times New Roman" w:cs="Times New Roman"/>
          <w:noProof/>
        </w:rPr>
        <w:t>.</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Chaudhary, S., Avis, M., and</w:t>
      </w:r>
      <w:r w:rsidR="003C0712" w:rsidRPr="003C0712">
        <w:rPr>
          <w:rFonts w:ascii="Times New Roman" w:hAnsi="Times New Roman" w:cs="Times New Roman"/>
          <w:noProof/>
        </w:rPr>
        <w:t xml:space="preserve"> Munn-Giddings, C. (2013). Beyond the therapeutic: A Habermasian view of self-help groups’ place in the public sphere. </w:t>
      </w:r>
      <w:r w:rsidR="003C0712" w:rsidRPr="003C0712">
        <w:rPr>
          <w:rFonts w:ascii="Times New Roman" w:hAnsi="Times New Roman" w:cs="Times New Roman"/>
          <w:i/>
          <w:iCs/>
          <w:noProof/>
        </w:rPr>
        <w:t xml:space="preserve">Social Theory </w:t>
      </w:r>
      <w:r>
        <w:rPr>
          <w:rFonts w:ascii="Times New Roman" w:hAnsi="Times New Roman" w:cs="Times New Roman"/>
          <w:i/>
          <w:iCs/>
          <w:noProof/>
        </w:rPr>
        <w:t>&amp;</w:t>
      </w:r>
      <w:r w:rsidR="003C0712" w:rsidRPr="003C0712">
        <w:rPr>
          <w:rFonts w:ascii="Times New Roman" w:hAnsi="Times New Roman" w:cs="Times New Roman"/>
          <w:i/>
          <w:iCs/>
          <w:noProof/>
        </w:rPr>
        <w:t xml:space="preserve"> Health : STH</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11</w:t>
      </w:r>
      <w:r w:rsidR="003C0712" w:rsidRPr="003C0712">
        <w:rPr>
          <w:rFonts w:ascii="Times New Roman" w:hAnsi="Times New Roman" w:cs="Times New Roman"/>
          <w:noProof/>
        </w:rPr>
        <w:t xml:space="preserve">(1), 59–80. </w:t>
      </w:r>
      <w:r>
        <w:rPr>
          <w:rFonts w:ascii="Times New Roman" w:hAnsi="Times New Roman" w:cs="Times New Roman"/>
          <w:noProof/>
        </w:rPr>
        <w:t xml:space="preserve"> </w:t>
      </w:r>
    </w:p>
    <w:p w:rsid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Coleman, S., Scott, A., and</w:t>
      </w:r>
      <w:r w:rsidR="003C0712" w:rsidRPr="003C0712">
        <w:rPr>
          <w:rFonts w:ascii="Times New Roman" w:hAnsi="Times New Roman" w:cs="Times New Roman"/>
          <w:noProof/>
        </w:rPr>
        <w:t xml:space="preserve"> Morrison, D. E. (2009). </w:t>
      </w:r>
      <w:r w:rsidR="003C0712" w:rsidRPr="003C0712">
        <w:rPr>
          <w:rFonts w:ascii="Times New Roman" w:hAnsi="Times New Roman" w:cs="Times New Roman"/>
          <w:i/>
          <w:iCs/>
          <w:noProof/>
        </w:rPr>
        <w:t>Public Trust in the News A Constructivist Study of the Social Life of the News.</w:t>
      </w:r>
      <w:r w:rsidR="003C0712" w:rsidRPr="003C0712">
        <w:rPr>
          <w:rFonts w:ascii="Times New Roman" w:hAnsi="Times New Roman" w:cs="Times New Roman"/>
          <w:noProof/>
        </w:rPr>
        <w:t xml:space="preserve"> Oxford, UK. </w:t>
      </w:r>
      <w:r w:rsidR="00CE134D">
        <w:rPr>
          <w:rFonts w:ascii="Times New Roman" w:hAnsi="Times New Roman" w:cs="Times New Roman"/>
          <w:noProof/>
        </w:rPr>
        <w:t xml:space="preserve"> </w:t>
      </w:r>
    </w:p>
    <w:p w:rsidR="00CE134D"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lastRenderedPageBreak/>
        <w:t>Crossley, N., and</w:t>
      </w:r>
      <w:r w:rsidR="003C0712" w:rsidRPr="003C0712">
        <w:rPr>
          <w:rFonts w:ascii="Times New Roman" w:hAnsi="Times New Roman" w:cs="Times New Roman"/>
          <w:noProof/>
        </w:rPr>
        <w:t xml:space="preserve"> Roberts, J. M. (2004). </w:t>
      </w:r>
      <w:r w:rsidR="003C0712" w:rsidRPr="003C0712">
        <w:rPr>
          <w:rFonts w:ascii="Times New Roman" w:hAnsi="Times New Roman" w:cs="Times New Roman"/>
          <w:i/>
          <w:iCs/>
          <w:noProof/>
        </w:rPr>
        <w:t>After Habermas: New Perspectives on the Public Sphere</w:t>
      </w:r>
      <w:r w:rsidR="003C0712" w:rsidRPr="003C0712">
        <w:rPr>
          <w:rFonts w:ascii="Times New Roman" w:hAnsi="Times New Roman" w:cs="Times New Roman"/>
          <w:noProof/>
        </w:rPr>
        <w:t>. Wiley-Blackwell.</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Cukier, W., Bauer, R., &amp; Middleton, C. (2004). Information Systems Research: Relevant Theory and Informed Practice. In B. Kaplan, D. P. Truex, </w:t>
      </w:r>
      <w:r w:rsidR="00091BDF">
        <w:rPr>
          <w:rFonts w:ascii="Times New Roman" w:hAnsi="Times New Roman" w:cs="Times New Roman"/>
          <w:noProof/>
        </w:rPr>
        <w:t>D. Wastell, A. T. Wood-Harper, and</w:t>
      </w:r>
      <w:r w:rsidRPr="003C0712">
        <w:rPr>
          <w:rFonts w:ascii="Times New Roman" w:hAnsi="Times New Roman" w:cs="Times New Roman"/>
          <w:noProof/>
        </w:rPr>
        <w:t xml:space="preserve"> J. I. DeGross (Eds.), (pp. 233–258). Boston, MA: Springer US. </w:t>
      </w:r>
      <w:r w:rsidR="00091BDF">
        <w:rPr>
          <w:rFonts w:ascii="Times New Roman" w:hAnsi="Times New Roman" w:cs="Times New Roman"/>
          <w:noProof/>
        </w:rPr>
        <w:t xml:space="preserve"> </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Denzin, N. K., and</w:t>
      </w:r>
      <w:r w:rsidR="003C0712" w:rsidRPr="003C0712">
        <w:rPr>
          <w:rFonts w:ascii="Times New Roman" w:hAnsi="Times New Roman" w:cs="Times New Roman"/>
          <w:noProof/>
        </w:rPr>
        <w:t xml:space="preserve"> Lincoln, Y. S. (2005). </w:t>
      </w:r>
      <w:r w:rsidR="003C0712" w:rsidRPr="003C0712">
        <w:rPr>
          <w:rFonts w:ascii="Times New Roman" w:hAnsi="Times New Roman" w:cs="Times New Roman"/>
          <w:i/>
          <w:iCs/>
          <w:noProof/>
        </w:rPr>
        <w:t>The SAGE handbook of qualitative research</w:t>
      </w:r>
      <w:r w:rsidR="003C0712" w:rsidRPr="003C0712">
        <w:rPr>
          <w:rFonts w:ascii="Times New Roman" w:hAnsi="Times New Roman" w:cs="Times New Roman"/>
          <w:noProof/>
        </w:rPr>
        <w:t xml:space="preserve"> (3rd ed.). Thousand Oaks: Sage Publications.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Feudtner, C. (2004). Assuring trust in insurance. </w:t>
      </w:r>
      <w:r w:rsidRPr="003C0712">
        <w:rPr>
          <w:rFonts w:ascii="Times New Roman" w:hAnsi="Times New Roman" w:cs="Times New Roman"/>
          <w:i/>
          <w:iCs/>
          <w:noProof/>
        </w:rPr>
        <w:t>Am J Bioeth</w:t>
      </w:r>
      <w:r w:rsidRPr="003C0712">
        <w:rPr>
          <w:rFonts w:ascii="Times New Roman" w:hAnsi="Times New Roman" w:cs="Times New Roman"/>
          <w:noProof/>
        </w:rPr>
        <w:t xml:space="preserve">, </w:t>
      </w:r>
      <w:r w:rsidRPr="003C0712">
        <w:rPr>
          <w:rFonts w:ascii="Times New Roman" w:hAnsi="Times New Roman" w:cs="Times New Roman"/>
          <w:i/>
          <w:iCs/>
          <w:noProof/>
        </w:rPr>
        <w:t>4</w:t>
      </w:r>
      <w:r w:rsidRPr="003C0712">
        <w:rPr>
          <w:rFonts w:ascii="Times New Roman" w:hAnsi="Times New Roman" w:cs="Times New Roman"/>
          <w:noProof/>
        </w:rPr>
        <w:t xml:space="preserve">(4), 64–66.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Fotaki, M. (2014). Can consumer choice replace trust in the National Health Service in England? Towards developing an affective psychosocial conception of trust in health care. </w:t>
      </w:r>
      <w:r w:rsidRPr="003C0712">
        <w:rPr>
          <w:rFonts w:ascii="Times New Roman" w:hAnsi="Times New Roman" w:cs="Times New Roman"/>
          <w:i/>
          <w:iCs/>
          <w:noProof/>
        </w:rPr>
        <w:t xml:space="preserve">Sociology of Health </w:t>
      </w:r>
      <w:r w:rsidR="00091BDF">
        <w:rPr>
          <w:rFonts w:ascii="Times New Roman" w:hAnsi="Times New Roman" w:cs="Times New Roman"/>
          <w:i/>
          <w:iCs/>
          <w:noProof/>
        </w:rPr>
        <w:t>&amp;</w:t>
      </w:r>
      <w:r w:rsidRPr="003C0712">
        <w:rPr>
          <w:rFonts w:ascii="Times New Roman" w:hAnsi="Times New Roman" w:cs="Times New Roman"/>
          <w:i/>
          <w:iCs/>
          <w:noProof/>
        </w:rPr>
        <w:t xml:space="preserve"> Illness</w:t>
      </w:r>
      <w:r w:rsidRPr="003C0712">
        <w:rPr>
          <w:rFonts w:ascii="Times New Roman" w:hAnsi="Times New Roman" w:cs="Times New Roman"/>
          <w:noProof/>
        </w:rPr>
        <w:t xml:space="preserve">, </w:t>
      </w:r>
      <w:r w:rsidRPr="003C0712">
        <w:rPr>
          <w:rFonts w:ascii="Times New Roman" w:hAnsi="Times New Roman" w:cs="Times New Roman"/>
          <w:i/>
          <w:iCs/>
          <w:noProof/>
        </w:rPr>
        <w:t>36</w:t>
      </w:r>
      <w:r w:rsidRPr="003C0712">
        <w:rPr>
          <w:rFonts w:ascii="Times New Roman" w:hAnsi="Times New Roman" w:cs="Times New Roman"/>
          <w:noProof/>
        </w:rPr>
        <w:t xml:space="preserve">(8), 1276–1294. </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Francis, R</w:t>
      </w:r>
      <w:r w:rsidR="003C0712" w:rsidRPr="003C0712">
        <w:rPr>
          <w:rFonts w:ascii="Times New Roman" w:hAnsi="Times New Roman" w:cs="Times New Roman"/>
          <w:noProof/>
        </w:rPr>
        <w:t xml:space="preserve">. (2010). </w:t>
      </w:r>
      <w:r w:rsidR="003C0712" w:rsidRPr="003C0712">
        <w:rPr>
          <w:rFonts w:ascii="Times New Roman" w:hAnsi="Times New Roman" w:cs="Times New Roman"/>
          <w:i/>
          <w:iCs/>
          <w:noProof/>
        </w:rPr>
        <w:t>Robert Francis Inquiry report into Mid-Staffordshire NHS Foundation Trust</w:t>
      </w:r>
      <w:r w:rsidR="003C0712" w:rsidRPr="003C0712">
        <w:rPr>
          <w:rFonts w:ascii="Times New Roman" w:hAnsi="Times New Roman" w:cs="Times New Roman"/>
          <w:noProof/>
        </w:rPr>
        <w:t xml:space="preserve">.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Fukuyama, F. (1995). </w:t>
      </w:r>
      <w:r w:rsidRPr="003C0712">
        <w:rPr>
          <w:rFonts w:ascii="Times New Roman" w:hAnsi="Times New Roman" w:cs="Times New Roman"/>
          <w:i/>
          <w:iCs/>
          <w:noProof/>
        </w:rPr>
        <w:t>Trust: the social virtues and the creation of prosperity</w:t>
      </w:r>
      <w:r w:rsidRPr="003C0712">
        <w:rPr>
          <w:rFonts w:ascii="Times New Roman" w:hAnsi="Times New Roman" w:cs="Times New Roman"/>
          <w:noProof/>
        </w:rPr>
        <w:t>. New York, NY: Free Press.</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Gille, F., Smith, S., and Mays, N. (2015</w:t>
      </w:r>
      <w:r w:rsidR="003C0712" w:rsidRPr="003C0712">
        <w:rPr>
          <w:rFonts w:ascii="Times New Roman" w:hAnsi="Times New Roman" w:cs="Times New Roman"/>
          <w:noProof/>
        </w:rPr>
        <w:t xml:space="preserve">). Why public trust in health care systems matters and deserves greater research attention. </w:t>
      </w:r>
      <w:r w:rsidR="003C0712" w:rsidRPr="003C0712">
        <w:rPr>
          <w:rFonts w:ascii="Times New Roman" w:hAnsi="Times New Roman" w:cs="Times New Roman"/>
          <w:i/>
          <w:iCs/>
          <w:noProof/>
        </w:rPr>
        <w:t>Journal of Health Services Research &amp; Policy</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20</w:t>
      </w:r>
      <w:r w:rsidR="003C0712" w:rsidRPr="003C0712">
        <w:rPr>
          <w:rFonts w:ascii="Times New Roman" w:hAnsi="Times New Roman" w:cs="Times New Roman"/>
          <w:noProof/>
        </w:rPr>
        <w:t xml:space="preserve">(1), 62–64. </w:t>
      </w:r>
      <w:r>
        <w:rPr>
          <w:rFonts w:ascii="Times New Roman" w:hAnsi="Times New Roman" w:cs="Times New Roman"/>
          <w:noProof/>
        </w:rPr>
        <w:t xml:space="preserve"> </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Goold, S. D., Fessler, D., and</w:t>
      </w:r>
      <w:r w:rsidR="003C0712" w:rsidRPr="003C0712">
        <w:rPr>
          <w:rFonts w:ascii="Times New Roman" w:hAnsi="Times New Roman" w:cs="Times New Roman"/>
          <w:noProof/>
        </w:rPr>
        <w:t xml:space="preserve"> Moyer, C. A. (2006). A measure of trust in insurers. </w:t>
      </w:r>
      <w:r w:rsidR="003C0712" w:rsidRPr="003C0712">
        <w:rPr>
          <w:rFonts w:ascii="Times New Roman" w:hAnsi="Times New Roman" w:cs="Times New Roman"/>
          <w:i/>
          <w:iCs/>
          <w:noProof/>
        </w:rPr>
        <w:t>Health Serv Res</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41</w:t>
      </w:r>
      <w:r w:rsidR="003C0712" w:rsidRPr="003C0712">
        <w:rPr>
          <w:rFonts w:ascii="Times New Roman" w:hAnsi="Times New Roman" w:cs="Times New Roman"/>
          <w:noProof/>
        </w:rPr>
        <w:t xml:space="preserve">(1), 58–78. </w:t>
      </w:r>
      <w:r>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Green, J. (2004). Is trust an under-researched component of healthcare organisation? </w:t>
      </w:r>
      <w:r w:rsidRPr="003C0712">
        <w:rPr>
          <w:rFonts w:ascii="Times New Roman" w:hAnsi="Times New Roman" w:cs="Times New Roman"/>
          <w:i/>
          <w:iCs/>
          <w:noProof/>
        </w:rPr>
        <w:t>BMJ (Clinical Research Ed.)</w:t>
      </w:r>
      <w:r w:rsidRPr="003C0712">
        <w:rPr>
          <w:rFonts w:ascii="Times New Roman" w:hAnsi="Times New Roman" w:cs="Times New Roman"/>
          <w:noProof/>
        </w:rPr>
        <w:t xml:space="preserve">, </w:t>
      </w:r>
      <w:r w:rsidRPr="003C0712">
        <w:rPr>
          <w:rFonts w:ascii="Times New Roman" w:hAnsi="Times New Roman" w:cs="Times New Roman"/>
          <w:i/>
          <w:iCs/>
          <w:noProof/>
        </w:rPr>
        <w:t>329</w:t>
      </w:r>
      <w:r w:rsidRPr="003C0712">
        <w:rPr>
          <w:rFonts w:ascii="Times New Roman" w:hAnsi="Times New Roman" w:cs="Times New Roman"/>
          <w:noProof/>
        </w:rPr>
        <w:t xml:space="preserve">(7462), 384. </w:t>
      </w:r>
      <w:r w:rsidR="00091BDF">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Habermas, J. (1990). </w:t>
      </w:r>
      <w:r w:rsidRPr="003C0712">
        <w:rPr>
          <w:rFonts w:ascii="Times New Roman" w:hAnsi="Times New Roman" w:cs="Times New Roman"/>
          <w:i/>
          <w:iCs/>
          <w:noProof/>
        </w:rPr>
        <w:t>Strukturwandel der Öffentlichkeit - Untersuchungen zu einer Kategorie der bürgerlichen Gesellschaft</w:t>
      </w:r>
      <w:r w:rsidRPr="003C0712">
        <w:rPr>
          <w:rFonts w:ascii="Times New Roman" w:hAnsi="Times New Roman" w:cs="Times New Roman"/>
          <w:noProof/>
        </w:rPr>
        <w:t xml:space="preserve"> (13th ed.). </w:t>
      </w:r>
      <w:r w:rsidR="00091BDF" w:rsidRPr="003C0712">
        <w:rPr>
          <w:rFonts w:ascii="Times New Roman" w:hAnsi="Times New Roman" w:cs="Times New Roman"/>
          <w:noProof/>
        </w:rPr>
        <w:t xml:space="preserve">Frankfurt am Main: </w:t>
      </w:r>
      <w:r w:rsidRPr="003C0712">
        <w:rPr>
          <w:rFonts w:ascii="Times New Roman" w:hAnsi="Times New Roman" w:cs="Times New Roman"/>
          <w:noProof/>
        </w:rPr>
        <w:t>Suhrkamp.</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Habermas, J. (1991). </w:t>
      </w:r>
      <w:r w:rsidRPr="003C0712">
        <w:rPr>
          <w:rFonts w:ascii="Times New Roman" w:hAnsi="Times New Roman" w:cs="Times New Roman"/>
          <w:i/>
          <w:iCs/>
          <w:noProof/>
        </w:rPr>
        <w:t>Erläuterungen zur Diskursethik</w:t>
      </w:r>
      <w:r w:rsidRPr="003C0712">
        <w:rPr>
          <w:rFonts w:ascii="Times New Roman" w:hAnsi="Times New Roman" w:cs="Times New Roman"/>
          <w:noProof/>
        </w:rPr>
        <w:t>. Frankfurt am Main: Suhrkamp.</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Habermas, J. (1995). </w:t>
      </w:r>
      <w:r w:rsidRPr="003C0712">
        <w:rPr>
          <w:rFonts w:ascii="Times New Roman" w:hAnsi="Times New Roman" w:cs="Times New Roman"/>
          <w:i/>
          <w:iCs/>
          <w:noProof/>
        </w:rPr>
        <w:t>Theorie des kommunikativen Handelns</w:t>
      </w:r>
      <w:r w:rsidRPr="003C0712">
        <w:rPr>
          <w:rFonts w:ascii="Times New Roman" w:hAnsi="Times New Roman" w:cs="Times New Roman"/>
          <w:noProof/>
        </w:rPr>
        <w:t xml:space="preserve">. </w:t>
      </w:r>
      <w:r w:rsidRPr="003C0712">
        <w:rPr>
          <w:rFonts w:ascii="Times New Roman" w:hAnsi="Times New Roman" w:cs="Times New Roman"/>
          <w:i/>
          <w:iCs/>
          <w:noProof/>
        </w:rPr>
        <w:t>Suhrkamp Taschenbuch Wissenschaft</w:t>
      </w:r>
      <w:r w:rsidRPr="003C0712">
        <w:rPr>
          <w:rFonts w:ascii="Times New Roman" w:hAnsi="Times New Roman" w:cs="Times New Roman"/>
          <w:noProof/>
        </w:rPr>
        <w:t xml:space="preserve"> (1. Aufl.). Frankfurt am Main: Suhrkamp.</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Habermas, J. (2014). </w:t>
      </w:r>
      <w:r w:rsidRPr="003C0712">
        <w:rPr>
          <w:rFonts w:ascii="Times New Roman" w:hAnsi="Times New Roman" w:cs="Times New Roman"/>
          <w:i/>
          <w:iCs/>
          <w:noProof/>
        </w:rPr>
        <w:t>Faktizität und Geltung: Beiträge zur Diskurstheorie des Rechts und des demokratischen Rechtsstaats</w:t>
      </w:r>
      <w:r w:rsidRPr="003C0712">
        <w:rPr>
          <w:rFonts w:ascii="Times New Roman" w:hAnsi="Times New Roman" w:cs="Times New Roman"/>
          <w:noProof/>
        </w:rPr>
        <w:t xml:space="preserve"> (5th ed.). Frankfurt am Main: Suhrkamp</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Haddow, G., and</w:t>
      </w:r>
      <w:r w:rsidR="003C0712" w:rsidRPr="003C0712">
        <w:rPr>
          <w:rFonts w:ascii="Times New Roman" w:hAnsi="Times New Roman" w:cs="Times New Roman"/>
          <w:noProof/>
        </w:rPr>
        <w:t xml:space="preserve"> Cunningham-Burley, S. (2008). Tokens of Trust or Toekn Trust? Public consultation and “Generation Scotland.” In J. Brownlie, A. Greene, &amp; A. Howson (Eds.), </w:t>
      </w:r>
      <w:r w:rsidR="003C0712" w:rsidRPr="003C0712">
        <w:rPr>
          <w:rFonts w:ascii="Times New Roman" w:hAnsi="Times New Roman" w:cs="Times New Roman"/>
          <w:i/>
          <w:iCs/>
          <w:noProof/>
        </w:rPr>
        <w:t>Researching trust and health</w:t>
      </w:r>
      <w:r w:rsidR="003C0712" w:rsidRPr="003C0712">
        <w:rPr>
          <w:rFonts w:ascii="Times New Roman" w:hAnsi="Times New Roman" w:cs="Times New Roman"/>
          <w:noProof/>
        </w:rPr>
        <w:t xml:space="preserve"> (1st ed.). New York, NY: Routledge.</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Hall, M. a,</w:t>
      </w:r>
      <w:r w:rsidR="00091BDF">
        <w:rPr>
          <w:rFonts w:ascii="Times New Roman" w:hAnsi="Times New Roman" w:cs="Times New Roman"/>
          <w:noProof/>
        </w:rPr>
        <w:t xml:space="preserve"> Dugan, E., Zheng, B., and</w:t>
      </w:r>
      <w:r w:rsidRPr="003C0712">
        <w:rPr>
          <w:rFonts w:ascii="Times New Roman" w:hAnsi="Times New Roman" w:cs="Times New Roman"/>
          <w:noProof/>
        </w:rPr>
        <w:t xml:space="preserve"> Mishra,  a K. (2001). Trust in physicians and medical institutions: what is it, can it be measured, and does it matter? </w:t>
      </w:r>
      <w:r w:rsidRPr="003C0712">
        <w:rPr>
          <w:rFonts w:ascii="Times New Roman" w:hAnsi="Times New Roman" w:cs="Times New Roman"/>
          <w:i/>
          <w:iCs/>
          <w:noProof/>
        </w:rPr>
        <w:t>The Milbank Quarterly</w:t>
      </w:r>
      <w:r w:rsidRPr="003C0712">
        <w:rPr>
          <w:rFonts w:ascii="Times New Roman" w:hAnsi="Times New Roman" w:cs="Times New Roman"/>
          <w:noProof/>
        </w:rPr>
        <w:t xml:space="preserve">, </w:t>
      </w:r>
      <w:r w:rsidRPr="003C0712">
        <w:rPr>
          <w:rFonts w:ascii="Times New Roman" w:hAnsi="Times New Roman" w:cs="Times New Roman"/>
          <w:i/>
          <w:iCs/>
          <w:noProof/>
        </w:rPr>
        <w:t>79</w:t>
      </w:r>
      <w:r w:rsidRPr="003C0712">
        <w:rPr>
          <w:rFonts w:ascii="Times New Roman" w:hAnsi="Times New Roman" w:cs="Times New Roman"/>
          <w:noProof/>
        </w:rPr>
        <w:t xml:space="preserve">(4), 613–39, v. </w:t>
      </w:r>
      <w:r w:rsidR="00091BDF">
        <w:rPr>
          <w:rFonts w:ascii="Times New Roman" w:hAnsi="Times New Roman" w:cs="Times New Roman"/>
          <w:noProof/>
        </w:rPr>
        <w:t xml:space="preserve"> </w:t>
      </w:r>
    </w:p>
    <w:p w:rsidR="003C0712" w:rsidRPr="003C0712" w:rsidRDefault="00091BDF"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Hays, R., and</w:t>
      </w:r>
      <w:r w:rsidR="003C0712" w:rsidRPr="003C0712">
        <w:rPr>
          <w:rFonts w:ascii="Times New Roman" w:hAnsi="Times New Roman" w:cs="Times New Roman"/>
          <w:noProof/>
        </w:rPr>
        <w:t xml:space="preserve"> Daker-White, G. (2015). The care.data consensus? A qualitative analysis of opinions expressed on Twitter. </w:t>
      </w:r>
      <w:r w:rsidR="003C0712" w:rsidRPr="003C0712">
        <w:rPr>
          <w:rFonts w:ascii="Times New Roman" w:hAnsi="Times New Roman" w:cs="Times New Roman"/>
          <w:i/>
          <w:iCs/>
          <w:noProof/>
        </w:rPr>
        <w:t>BMC Public Health</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15</w:t>
      </w:r>
      <w:r w:rsidR="003C0712" w:rsidRPr="003C0712">
        <w:rPr>
          <w:rFonts w:ascii="Times New Roman" w:hAnsi="Times New Roman" w:cs="Times New Roman"/>
          <w:noProof/>
        </w:rPr>
        <w:t xml:space="preserve">, 838. </w:t>
      </w:r>
    </w:p>
    <w:p w:rsid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Holmström, S. (2007). Niklas Luhmann: Contingency, risk, trust and reflection. </w:t>
      </w:r>
      <w:r w:rsidRPr="003C0712">
        <w:rPr>
          <w:rFonts w:ascii="Times New Roman" w:hAnsi="Times New Roman" w:cs="Times New Roman"/>
          <w:i/>
          <w:iCs/>
          <w:noProof/>
        </w:rPr>
        <w:t>Public Relations Review</w:t>
      </w:r>
      <w:r w:rsidRPr="003C0712">
        <w:rPr>
          <w:rFonts w:ascii="Times New Roman" w:hAnsi="Times New Roman" w:cs="Times New Roman"/>
          <w:noProof/>
        </w:rPr>
        <w:t xml:space="preserve">, </w:t>
      </w:r>
      <w:r w:rsidRPr="003C0712">
        <w:rPr>
          <w:rFonts w:ascii="Times New Roman" w:hAnsi="Times New Roman" w:cs="Times New Roman"/>
          <w:i/>
          <w:iCs/>
          <w:noProof/>
        </w:rPr>
        <w:t>33</w:t>
      </w:r>
      <w:r w:rsidRPr="003C0712">
        <w:rPr>
          <w:rFonts w:ascii="Times New Roman" w:hAnsi="Times New Roman" w:cs="Times New Roman"/>
          <w:noProof/>
        </w:rPr>
        <w:t xml:space="preserve">(3), 255–262. </w:t>
      </w:r>
    </w:p>
    <w:p w:rsidR="003C0712"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Jakowatz, S., and</w:t>
      </w:r>
      <w:r w:rsidR="003C0712" w:rsidRPr="003C0712">
        <w:rPr>
          <w:rFonts w:ascii="Times New Roman" w:hAnsi="Times New Roman" w:cs="Times New Roman"/>
          <w:noProof/>
        </w:rPr>
        <w:t xml:space="preserve"> Habermas, J. (2008). </w:t>
      </w:r>
      <w:r w:rsidR="003C0712" w:rsidRPr="003C0712">
        <w:rPr>
          <w:rFonts w:ascii="Times New Roman" w:hAnsi="Times New Roman" w:cs="Times New Roman"/>
          <w:i/>
          <w:iCs/>
          <w:noProof/>
        </w:rPr>
        <w:t>Politische Soziologie</w:t>
      </w:r>
      <w:r w:rsidR="003C0712" w:rsidRPr="003C0712">
        <w:rPr>
          <w:rFonts w:ascii="Times New Roman" w:hAnsi="Times New Roman" w:cs="Times New Roman"/>
          <w:noProof/>
        </w:rPr>
        <w:t>. Bonn: GESIS-IZ Sozialwissenschaften.</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Jalava, J. (2003). From Norms to Trust: The Luhmannian Connections between Trust and System . </w:t>
      </w:r>
      <w:r w:rsidRPr="003C0712">
        <w:rPr>
          <w:rFonts w:ascii="Times New Roman" w:hAnsi="Times New Roman" w:cs="Times New Roman"/>
          <w:i/>
          <w:iCs/>
          <w:noProof/>
        </w:rPr>
        <w:t>European Journal of Social Theory</w:t>
      </w:r>
      <w:r w:rsidRPr="003C0712">
        <w:rPr>
          <w:rFonts w:ascii="Times New Roman" w:hAnsi="Times New Roman" w:cs="Times New Roman"/>
          <w:noProof/>
        </w:rPr>
        <w:t xml:space="preserve">, </w:t>
      </w:r>
      <w:r w:rsidRPr="003C0712">
        <w:rPr>
          <w:rFonts w:ascii="Times New Roman" w:hAnsi="Times New Roman" w:cs="Times New Roman"/>
          <w:i/>
          <w:iCs/>
          <w:noProof/>
        </w:rPr>
        <w:t>6</w:t>
      </w:r>
      <w:r w:rsidRPr="003C0712">
        <w:rPr>
          <w:rFonts w:ascii="Times New Roman" w:hAnsi="Times New Roman" w:cs="Times New Roman"/>
          <w:noProof/>
        </w:rPr>
        <w:t xml:space="preserve">(2), 173–190.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Jovell, A., Blendon, R. J., Navarro, M. D., Fleischfresser, C., Benson, </w:t>
      </w:r>
      <w:r w:rsidR="00CE134D">
        <w:rPr>
          <w:rFonts w:ascii="Times New Roman" w:hAnsi="Times New Roman" w:cs="Times New Roman"/>
          <w:noProof/>
        </w:rPr>
        <w:t xml:space="preserve">J. M., Desroches, C. M., </w:t>
      </w:r>
      <w:r w:rsidR="00CE134D">
        <w:rPr>
          <w:rFonts w:ascii="Times New Roman" w:hAnsi="Times New Roman" w:cs="Times New Roman"/>
          <w:noProof/>
        </w:rPr>
        <w:lastRenderedPageBreak/>
        <w:t>and</w:t>
      </w:r>
      <w:r w:rsidRPr="003C0712">
        <w:rPr>
          <w:rFonts w:ascii="Times New Roman" w:hAnsi="Times New Roman" w:cs="Times New Roman"/>
          <w:noProof/>
        </w:rPr>
        <w:t xml:space="preserve"> Weldon, K. J. (2007). Public trust in the Spanish health-care system. </w:t>
      </w:r>
      <w:r w:rsidRPr="003C0712">
        <w:rPr>
          <w:rFonts w:ascii="Times New Roman" w:hAnsi="Times New Roman" w:cs="Times New Roman"/>
          <w:i/>
          <w:iCs/>
          <w:noProof/>
        </w:rPr>
        <w:t>Health Expect</w:t>
      </w:r>
      <w:r w:rsidRPr="003C0712">
        <w:rPr>
          <w:rFonts w:ascii="Times New Roman" w:hAnsi="Times New Roman" w:cs="Times New Roman"/>
          <w:noProof/>
        </w:rPr>
        <w:t xml:space="preserve">, </w:t>
      </w:r>
      <w:r w:rsidRPr="003C0712">
        <w:rPr>
          <w:rFonts w:ascii="Times New Roman" w:hAnsi="Times New Roman" w:cs="Times New Roman"/>
          <w:i/>
          <w:iCs/>
          <w:noProof/>
        </w:rPr>
        <w:t>10</w:t>
      </w:r>
      <w:r w:rsidRPr="003C0712">
        <w:rPr>
          <w:rFonts w:ascii="Times New Roman" w:hAnsi="Times New Roman" w:cs="Times New Roman"/>
          <w:noProof/>
        </w:rPr>
        <w:t xml:space="preserve">(4), 350–357.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Kelly, </w:t>
      </w:r>
      <w:r w:rsidR="00CE134D">
        <w:rPr>
          <w:rFonts w:ascii="Times New Roman" w:hAnsi="Times New Roman" w:cs="Times New Roman"/>
          <w:noProof/>
        </w:rPr>
        <w:t>J. J., Njuki, F., Lane, P. L., and</w:t>
      </w:r>
      <w:r w:rsidRPr="003C0712">
        <w:rPr>
          <w:rFonts w:ascii="Times New Roman" w:hAnsi="Times New Roman" w:cs="Times New Roman"/>
          <w:noProof/>
        </w:rPr>
        <w:t xml:space="preserve"> McKinley, R. K. (2005). Design of a questionnaire to measure trust in an emergency department. </w:t>
      </w:r>
      <w:r w:rsidRPr="003C0712">
        <w:rPr>
          <w:rFonts w:ascii="Times New Roman" w:hAnsi="Times New Roman" w:cs="Times New Roman"/>
          <w:i/>
          <w:iCs/>
          <w:noProof/>
        </w:rPr>
        <w:t>Acad Emerg Med</w:t>
      </w:r>
      <w:r w:rsidRPr="003C0712">
        <w:rPr>
          <w:rFonts w:ascii="Times New Roman" w:hAnsi="Times New Roman" w:cs="Times New Roman"/>
          <w:noProof/>
        </w:rPr>
        <w:t xml:space="preserve">, </w:t>
      </w:r>
      <w:r w:rsidRPr="003C0712">
        <w:rPr>
          <w:rFonts w:ascii="Times New Roman" w:hAnsi="Times New Roman" w:cs="Times New Roman"/>
          <w:i/>
          <w:iCs/>
          <w:noProof/>
        </w:rPr>
        <w:t>12</w:t>
      </w:r>
      <w:r w:rsidRPr="003C0712">
        <w:rPr>
          <w:rFonts w:ascii="Times New Roman" w:hAnsi="Times New Roman" w:cs="Times New Roman"/>
          <w:noProof/>
        </w:rPr>
        <w:t xml:space="preserve">(2), 147–151.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Larson, H. J., Cooper, L</w:t>
      </w:r>
      <w:r w:rsidR="00CE134D">
        <w:rPr>
          <w:rFonts w:ascii="Times New Roman" w:hAnsi="Times New Roman" w:cs="Times New Roman"/>
          <w:noProof/>
        </w:rPr>
        <w:t>. Z., Eskola, J., Katz, S. L., and</w:t>
      </w:r>
      <w:r w:rsidRPr="003C0712">
        <w:rPr>
          <w:rFonts w:ascii="Times New Roman" w:hAnsi="Times New Roman" w:cs="Times New Roman"/>
          <w:noProof/>
        </w:rPr>
        <w:t xml:space="preserve"> Ratzan, S. (2011). Addressing the vaccine confidence gap. </w:t>
      </w:r>
      <w:r w:rsidRPr="003C0712">
        <w:rPr>
          <w:rFonts w:ascii="Times New Roman" w:hAnsi="Times New Roman" w:cs="Times New Roman"/>
          <w:i/>
          <w:iCs/>
          <w:noProof/>
        </w:rPr>
        <w:t>The Lancet</w:t>
      </w:r>
      <w:r w:rsidRPr="003C0712">
        <w:rPr>
          <w:rFonts w:ascii="Times New Roman" w:hAnsi="Times New Roman" w:cs="Times New Roman"/>
          <w:noProof/>
        </w:rPr>
        <w:t xml:space="preserve">, </w:t>
      </w:r>
      <w:r w:rsidRPr="003C0712">
        <w:rPr>
          <w:rFonts w:ascii="Times New Roman" w:hAnsi="Times New Roman" w:cs="Times New Roman"/>
          <w:i/>
          <w:iCs/>
          <w:noProof/>
        </w:rPr>
        <w:t>378</w:t>
      </w:r>
      <w:r w:rsidRPr="003C0712">
        <w:rPr>
          <w:rFonts w:ascii="Times New Roman" w:hAnsi="Times New Roman" w:cs="Times New Roman"/>
          <w:noProof/>
        </w:rPr>
        <w:t xml:space="preserve">(9790), 526–535. </w:t>
      </w:r>
      <w:r w:rsidR="00CE134D">
        <w:rPr>
          <w:rFonts w:ascii="Times New Roman" w:hAnsi="Times New Roman" w:cs="Times New Roman"/>
          <w:noProof/>
        </w:rPr>
        <w:t xml:space="preserve"> </w:t>
      </w:r>
    </w:p>
    <w:p w:rsid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Larson, H. J., &amp; Heymann, D. L. (2010). Public health response to influenza A(H1N1) as an opportunity to build public trust. </w:t>
      </w:r>
      <w:r w:rsidRPr="003C0712">
        <w:rPr>
          <w:rFonts w:ascii="Times New Roman" w:hAnsi="Times New Roman" w:cs="Times New Roman"/>
          <w:i/>
          <w:iCs/>
          <w:noProof/>
        </w:rPr>
        <w:t>JAMA : The Journal of the American Medical Association</w:t>
      </w:r>
      <w:r w:rsidRPr="003C0712">
        <w:rPr>
          <w:rFonts w:ascii="Times New Roman" w:hAnsi="Times New Roman" w:cs="Times New Roman"/>
          <w:noProof/>
        </w:rPr>
        <w:t xml:space="preserve">, </w:t>
      </w:r>
      <w:r w:rsidRPr="003C0712">
        <w:rPr>
          <w:rFonts w:ascii="Times New Roman" w:hAnsi="Times New Roman" w:cs="Times New Roman"/>
          <w:i/>
          <w:iCs/>
          <w:noProof/>
        </w:rPr>
        <w:t>303</w:t>
      </w:r>
      <w:r w:rsidRPr="003C0712">
        <w:rPr>
          <w:rFonts w:ascii="Times New Roman" w:hAnsi="Times New Roman" w:cs="Times New Roman"/>
          <w:noProof/>
        </w:rPr>
        <w:t xml:space="preserve">(3), 271–272. </w:t>
      </w:r>
      <w:r w:rsidR="00CE134D">
        <w:rPr>
          <w:rFonts w:ascii="Times New Roman" w:hAnsi="Times New Roman" w:cs="Times New Roman"/>
          <w:noProof/>
        </w:rPr>
        <w:t xml:space="preserve"> </w:t>
      </w:r>
    </w:p>
    <w:p w:rsidR="002372ED" w:rsidRPr="003C0712" w:rsidRDefault="002372ED" w:rsidP="003C0712">
      <w:pPr>
        <w:widowControl w:val="0"/>
        <w:autoSpaceDE w:val="0"/>
        <w:autoSpaceDN w:val="0"/>
        <w:adjustRightInd w:val="0"/>
        <w:spacing w:before="100" w:after="100"/>
        <w:ind w:left="480" w:hanging="480"/>
        <w:rPr>
          <w:rFonts w:ascii="Times New Roman" w:hAnsi="Times New Roman" w:cs="Times New Roman"/>
          <w:noProof/>
        </w:rPr>
      </w:pPr>
      <w:r w:rsidRPr="002372ED">
        <w:rPr>
          <w:rFonts w:ascii="Times New Roman" w:hAnsi="Times New Roman" w:cs="Times New Roman"/>
          <w:noProof/>
        </w:rPr>
        <w:t>Luhmann, N. (1988) Familiarity, confidence, trust: problems and alternatives. In Gambetta, D. (ed.) Trust: Making and Breaking Cooperative Relations. Oxford: Basil Blackwell</w:t>
      </w:r>
      <w:r>
        <w:rPr>
          <w:rFonts w:ascii="Times New Roman" w:hAnsi="Times New Roman" w:cs="Times New Roman"/>
          <w:noProof/>
        </w:rPr>
        <w:t>.</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Luhmann, N. (2009). </w:t>
      </w:r>
      <w:r w:rsidRPr="003C0712">
        <w:rPr>
          <w:rFonts w:ascii="Times New Roman" w:hAnsi="Times New Roman" w:cs="Times New Roman"/>
          <w:i/>
          <w:iCs/>
          <w:noProof/>
        </w:rPr>
        <w:t>Vertrauen : ein Mechanismus d</w:t>
      </w:r>
      <w:r w:rsidR="00CE134D">
        <w:rPr>
          <w:rFonts w:ascii="Times New Roman" w:hAnsi="Times New Roman" w:cs="Times New Roman"/>
          <w:i/>
          <w:iCs/>
          <w:noProof/>
        </w:rPr>
        <w:t>er Reduktion sozialer Komplexit</w:t>
      </w:r>
      <w:r w:rsidRPr="003C0712">
        <w:rPr>
          <w:rFonts w:ascii="Times New Roman" w:hAnsi="Times New Roman" w:cs="Times New Roman"/>
          <w:i/>
          <w:iCs/>
          <w:noProof/>
        </w:rPr>
        <w:t>ät</w:t>
      </w:r>
      <w:r w:rsidRPr="003C0712">
        <w:rPr>
          <w:rFonts w:ascii="Times New Roman" w:hAnsi="Times New Roman" w:cs="Times New Roman"/>
          <w:noProof/>
        </w:rPr>
        <w:t xml:space="preserve">. </w:t>
      </w:r>
      <w:r w:rsidRPr="003C0712">
        <w:rPr>
          <w:rFonts w:ascii="Times New Roman" w:hAnsi="Times New Roman" w:cs="Times New Roman"/>
          <w:i/>
          <w:iCs/>
          <w:noProof/>
        </w:rPr>
        <w:t xml:space="preserve">UTB </w:t>
      </w:r>
      <w:r w:rsidRPr="003C0712">
        <w:rPr>
          <w:rFonts w:ascii="Times New Roman" w:hAnsi="Times New Roman" w:cs="Times New Roman"/>
          <w:noProof/>
        </w:rPr>
        <w:t>(4</w:t>
      </w:r>
      <w:r w:rsidR="00CE134D">
        <w:rPr>
          <w:rFonts w:ascii="Times New Roman" w:hAnsi="Times New Roman" w:cs="Times New Roman"/>
          <w:noProof/>
        </w:rPr>
        <w:t>. Aufl.,). Stuttgart: Lucius &amp;</w:t>
      </w:r>
      <w:r w:rsidRPr="003C0712">
        <w:rPr>
          <w:rFonts w:ascii="Times New Roman" w:hAnsi="Times New Roman" w:cs="Times New Roman"/>
          <w:noProof/>
        </w:rPr>
        <w:t xml:space="preserve"> Lucius.</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Meyer, S., W</w:t>
      </w:r>
      <w:r w:rsidR="00CE134D">
        <w:rPr>
          <w:rFonts w:ascii="Times New Roman" w:hAnsi="Times New Roman" w:cs="Times New Roman"/>
          <w:noProof/>
        </w:rPr>
        <w:t>ard, P., Coveney, J., and</w:t>
      </w:r>
      <w:r w:rsidRPr="003C0712">
        <w:rPr>
          <w:rFonts w:ascii="Times New Roman" w:hAnsi="Times New Roman" w:cs="Times New Roman"/>
          <w:noProof/>
        </w:rPr>
        <w:t xml:space="preserve"> Rogers, W. (2008). Trust in the health system: An analysis and extension of the social theories of Giddens and Luhmann. </w:t>
      </w:r>
      <w:r w:rsidRPr="003C0712">
        <w:rPr>
          <w:rFonts w:ascii="Times New Roman" w:hAnsi="Times New Roman" w:cs="Times New Roman"/>
          <w:i/>
          <w:iCs/>
          <w:noProof/>
        </w:rPr>
        <w:t>Health Sociology Review</w:t>
      </w:r>
      <w:r w:rsidRPr="003C0712">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Misztal, B. A. (1996). </w:t>
      </w:r>
      <w:r w:rsidRPr="003C0712">
        <w:rPr>
          <w:rFonts w:ascii="Times New Roman" w:hAnsi="Times New Roman" w:cs="Times New Roman"/>
          <w:i/>
          <w:iCs/>
          <w:noProof/>
        </w:rPr>
        <w:t>Trust in Modern Societies</w:t>
      </w:r>
      <w:r w:rsidRPr="003C0712">
        <w:rPr>
          <w:rFonts w:ascii="Times New Roman" w:hAnsi="Times New Roman" w:cs="Times New Roman"/>
          <w:noProof/>
        </w:rPr>
        <w:t xml:space="preserve"> (1st ed.). Cambridge, MA, USA: Blackwell Publishers Inc.</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NHS. (2014). Better Information Means Better Care: NHS contacts all English households from today. Retrieved from http://www.england.nhs.uk/2014/01/06/better-info-better-care/</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O’Neill, O. (2002). </w:t>
      </w:r>
      <w:r w:rsidRPr="003C0712">
        <w:rPr>
          <w:rFonts w:ascii="Times New Roman" w:hAnsi="Times New Roman" w:cs="Times New Roman"/>
          <w:i/>
          <w:iCs/>
          <w:noProof/>
        </w:rPr>
        <w:t>Autonomy and Trust in Bioethics (Gifford Lectures)</w:t>
      </w:r>
      <w:r w:rsidRPr="003C0712">
        <w:rPr>
          <w:rFonts w:ascii="Times New Roman" w:hAnsi="Times New Roman" w:cs="Times New Roman"/>
          <w:noProof/>
        </w:rPr>
        <w:t xml:space="preserve"> (1st ed.). Cambridge, UK: Cambridge University Press.</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Ozawa, S., &amp; Stack, M. L. (2013). Public trust and vaccine acceptance-international perspectives. </w:t>
      </w:r>
      <w:r w:rsidR="00CE134D">
        <w:rPr>
          <w:rFonts w:ascii="Times New Roman" w:hAnsi="Times New Roman" w:cs="Times New Roman"/>
          <w:i/>
          <w:iCs/>
          <w:noProof/>
        </w:rPr>
        <w:t>Human Vaccines &amp;</w:t>
      </w:r>
      <w:r w:rsidRPr="003C0712">
        <w:rPr>
          <w:rFonts w:ascii="Times New Roman" w:hAnsi="Times New Roman" w:cs="Times New Roman"/>
          <w:i/>
          <w:iCs/>
          <w:noProof/>
        </w:rPr>
        <w:t xml:space="preserve"> Immunotherapeutics</w:t>
      </w:r>
      <w:r w:rsidRPr="003C0712">
        <w:rPr>
          <w:rFonts w:ascii="Times New Roman" w:hAnsi="Times New Roman" w:cs="Times New Roman"/>
          <w:noProof/>
        </w:rPr>
        <w:t xml:space="preserve">, </w:t>
      </w:r>
      <w:r w:rsidRPr="003C0712">
        <w:rPr>
          <w:rFonts w:ascii="Times New Roman" w:hAnsi="Times New Roman" w:cs="Times New Roman"/>
          <w:i/>
          <w:iCs/>
          <w:noProof/>
        </w:rPr>
        <w:t>9</w:t>
      </w:r>
      <w:r w:rsidRPr="003C0712">
        <w:rPr>
          <w:rFonts w:ascii="Times New Roman" w:hAnsi="Times New Roman" w:cs="Times New Roman"/>
          <w:noProof/>
        </w:rPr>
        <w:t xml:space="preserve">(8), 1774–1778.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Papakostas, A. (2012). </w:t>
      </w:r>
      <w:r w:rsidRPr="003C0712">
        <w:rPr>
          <w:rFonts w:ascii="Times New Roman" w:hAnsi="Times New Roman" w:cs="Times New Roman"/>
          <w:i/>
          <w:iCs/>
          <w:noProof/>
        </w:rPr>
        <w:t>Civilizing the Public Sphere - Distrust, Trust and Corruption</w:t>
      </w:r>
      <w:r w:rsidRPr="003C0712">
        <w:rPr>
          <w:rFonts w:ascii="Times New Roman" w:hAnsi="Times New Roman" w:cs="Times New Roman"/>
          <w:noProof/>
        </w:rPr>
        <w:t>. Basingstoke: Palgrave Macmillan.</w:t>
      </w:r>
    </w:p>
    <w:p w:rsidR="003C0712"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Picard, R., and</w:t>
      </w:r>
      <w:r w:rsidR="003C0712" w:rsidRPr="003C0712">
        <w:rPr>
          <w:rFonts w:ascii="Times New Roman" w:hAnsi="Times New Roman" w:cs="Times New Roman"/>
          <w:noProof/>
        </w:rPr>
        <w:t xml:space="preserve"> Yeo, M. (2011). </w:t>
      </w:r>
      <w:r w:rsidR="003C0712" w:rsidRPr="003C0712">
        <w:rPr>
          <w:rFonts w:ascii="Times New Roman" w:hAnsi="Times New Roman" w:cs="Times New Roman"/>
          <w:i/>
          <w:iCs/>
          <w:noProof/>
        </w:rPr>
        <w:t>Medical and Health News and Information in the UK Media: The Current State of Knowledge. The State of Public News and Information in the UK on Health and Health Care Research Project</w:t>
      </w:r>
      <w:r w:rsidR="003C0712" w:rsidRPr="003C0712">
        <w:rPr>
          <w:rFonts w:ascii="Times New Roman" w:hAnsi="Times New Roman" w:cs="Times New Roman"/>
          <w:noProof/>
        </w:rPr>
        <w:t xml:space="preserve">. Oxford, UK. </w:t>
      </w:r>
      <w:r>
        <w:rPr>
          <w:rFonts w:ascii="Times New Roman" w:hAnsi="Times New Roman" w:cs="Times New Roman"/>
          <w:noProof/>
        </w:rPr>
        <w:t xml:space="preserve"> </w:t>
      </w:r>
    </w:p>
    <w:p w:rsidR="003C0712"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Platt, J., and</w:t>
      </w:r>
      <w:r w:rsidR="003C0712" w:rsidRPr="003C0712">
        <w:rPr>
          <w:rFonts w:ascii="Times New Roman" w:hAnsi="Times New Roman" w:cs="Times New Roman"/>
          <w:noProof/>
        </w:rPr>
        <w:t xml:space="preserve"> Kardia, S. (2015). Public trust in health information sharing: implications for biobanking and electronic health record systems. </w:t>
      </w:r>
      <w:r w:rsidR="003C0712" w:rsidRPr="003C0712">
        <w:rPr>
          <w:rFonts w:ascii="Times New Roman" w:hAnsi="Times New Roman" w:cs="Times New Roman"/>
          <w:i/>
          <w:iCs/>
          <w:noProof/>
        </w:rPr>
        <w:t>Journal of Personalized Medicine</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5</w:t>
      </w:r>
      <w:r w:rsidR="003C0712" w:rsidRPr="003C0712">
        <w:rPr>
          <w:rFonts w:ascii="Times New Roman" w:hAnsi="Times New Roman" w:cs="Times New Roman"/>
          <w:noProof/>
        </w:rPr>
        <w:t xml:space="preserve">(1), 3–21. </w:t>
      </w:r>
      <w:r>
        <w:rPr>
          <w:rFonts w:ascii="Times New Roman" w:hAnsi="Times New Roman" w:cs="Times New Roman"/>
          <w:noProof/>
        </w:rPr>
        <w:t xml:space="preserve"> </w:t>
      </w:r>
    </w:p>
    <w:p w:rsidR="003C0712"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Pollock, A. M., and</w:t>
      </w:r>
      <w:r w:rsidR="003C0712" w:rsidRPr="003C0712">
        <w:rPr>
          <w:rFonts w:ascii="Times New Roman" w:hAnsi="Times New Roman" w:cs="Times New Roman"/>
          <w:noProof/>
        </w:rPr>
        <w:t xml:space="preserve"> Roderick, P. (2014). Trust in the time of markets: protecting patient information. </w:t>
      </w:r>
      <w:r w:rsidR="003C0712" w:rsidRPr="003C0712">
        <w:rPr>
          <w:rFonts w:ascii="Times New Roman" w:hAnsi="Times New Roman" w:cs="Times New Roman"/>
          <w:i/>
          <w:iCs/>
          <w:noProof/>
        </w:rPr>
        <w:t>The Lancet</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383</w:t>
      </w:r>
      <w:r w:rsidR="003C0712" w:rsidRPr="003C0712">
        <w:rPr>
          <w:rFonts w:ascii="Times New Roman" w:hAnsi="Times New Roman" w:cs="Times New Roman"/>
          <w:noProof/>
        </w:rPr>
        <w:t xml:space="preserve">(9928), 1523–1524. </w:t>
      </w:r>
      <w:r>
        <w:rPr>
          <w:rFonts w:ascii="Times New Roman" w:hAnsi="Times New Roman" w:cs="Times New Roman"/>
          <w:noProof/>
        </w:rPr>
        <w:t xml:space="preserve"> </w:t>
      </w:r>
    </w:p>
    <w:p w:rsidR="003C0712"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Redfern, M., Keeling, J. W., and</w:t>
      </w:r>
      <w:r w:rsidR="003C0712" w:rsidRPr="003C0712">
        <w:rPr>
          <w:rFonts w:ascii="Times New Roman" w:hAnsi="Times New Roman" w:cs="Times New Roman"/>
          <w:noProof/>
        </w:rPr>
        <w:t xml:space="preserve"> Powell, E. (2001). </w:t>
      </w:r>
      <w:r w:rsidR="003C0712" w:rsidRPr="003C0712">
        <w:rPr>
          <w:rFonts w:ascii="Times New Roman" w:hAnsi="Times New Roman" w:cs="Times New Roman"/>
          <w:i/>
          <w:iCs/>
          <w:noProof/>
        </w:rPr>
        <w:t>The Royal Liverpool Children’s Inquiry Report</w:t>
      </w:r>
      <w:r w:rsidR="003C0712" w:rsidRPr="003C0712">
        <w:rPr>
          <w:rFonts w:ascii="Times New Roman" w:hAnsi="Times New Roman" w:cs="Times New Roman"/>
          <w:noProof/>
        </w:rPr>
        <w:t xml:space="preserve">. London. </w:t>
      </w:r>
      <w:r>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Scambler, G. (1998). Theorizing modernity: Luhmann, Habermas, Elias and new perspectives on health and healing. </w:t>
      </w:r>
      <w:r w:rsidRPr="003C0712">
        <w:rPr>
          <w:rFonts w:ascii="Times New Roman" w:hAnsi="Times New Roman" w:cs="Times New Roman"/>
          <w:i/>
          <w:iCs/>
          <w:noProof/>
        </w:rPr>
        <w:t>Critical Public Health</w:t>
      </w:r>
      <w:r w:rsidRPr="003C0712">
        <w:rPr>
          <w:rFonts w:ascii="Times New Roman" w:hAnsi="Times New Roman" w:cs="Times New Roman"/>
          <w:noProof/>
        </w:rPr>
        <w:t xml:space="preserve">, </w:t>
      </w:r>
      <w:r w:rsidRPr="003C0712">
        <w:rPr>
          <w:rFonts w:ascii="Times New Roman" w:hAnsi="Times New Roman" w:cs="Times New Roman"/>
          <w:i/>
          <w:iCs/>
          <w:noProof/>
        </w:rPr>
        <w:t>8</w:t>
      </w:r>
      <w:r w:rsidRPr="003C0712">
        <w:rPr>
          <w:rFonts w:ascii="Times New Roman" w:hAnsi="Times New Roman" w:cs="Times New Roman"/>
          <w:noProof/>
        </w:rPr>
        <w:t>(3), 237–244.</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Seligman, A. B. (1997). </w:t>
      </w:r>
      <w:r w:rsidRPr="003C0712">
        <w:rPr>
          <w:rFonts w:ascii="Times New Roman" w:hAnsi="Times New Roman" w:cs="Times New Roman"/>
          <w:i/>
          <w:iCs/>
          <w:noProof/>
        </w:rPr>
        <w:t>The problem of trust</w:t>
      </w:r>
      <w:r w:rsidRPr="003C0712">
        <w:rPr>
          <w:rFonts w:ascii="Times New Roman" w:hAnsi="Times New Roman" w:cs="Times New Roman"/>
          <w:noProof/>
        </w:rPr>
        <w:t>. Princeton, N.J. ; Chichester: Princeton University Press.</w:t>
      </w:r>
    </w:p>
    <w:p w:rsidR="003C0712"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Stevenson, F., and</w:t>
      </w:r>
      <w:r w:rsidR="003C0712" w:rsidRPr="003C0712">
        <w:rPr>
          <w:rFonts w:ascii="Times New Roman" w:hAnsi="Times New Roman" w:cs="Times New Roman"/>
          <w:noProof/>
        </w:rPr>
        <w:t xml:space="preserve"> Scambler, G. (2005). The relationship between medicine and the public: the challenge of concordance. </w:t>
      </w:r>
      <w:r w:rsidR="003C0712" w:rsidRPr="003C0712">
        <w:rPr>
          <w:rFonts w:ascii="Times New Roman" w:hAnsi="Times New Roman" w:cs="Times New Roman"/>
          <w:i/>
          <w:iCs/>
          <w:noProof/>
        </w:rPr>
        <w:t>Health (London, England : 1997)</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9</w:t>
      </w:r>
      <w:r w:rsidR="003C0712" w:rsidRPr="003C0712">
        <w:rPr>
          <w:rFonts w:ascii="Times New Roman" w:hAnsi="Times New Roman" w:cs="Times New Roman"/>
          <w:noProof/>
        </w:rPr>
        <w:t xml:space="preserve">(1), 5–21. </w:t>
      </w:r>
      <w:r>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Sztompka, P. (1999). </w:t>
      </w:r>
      <w:r w:rsidRPr="003C0712">
        <w:rPr>
          <w:rFonts w:ascii="Times New Roman" w:hAnsi="Times New Roman" w:cs="Times New Roman"/>
          <w:i/>
          <w:iCs/>
          <w:noProof/>
        </w:rPr>
        <w:t>Trust a sociological theory</w:t>
      </w:r>
      <w:r w:rsidRPr="003C0712">
        <w:rPr>
          <w:rFonts w:ascii="Times New Roman" w:hAnsi="Times New Roman" w:cs="Times New Roman"/>
          <w:noProof/>
        </w:rPr>
        <w:t xml:space="preserve">. </w:t>
      </w:r>
      <w:r w:rsidRPr="003C0712">
        <w:rPr>
          <w:rFonts w:ascii="Times New Roman" w:hAnsi="Times New Roman" w:cs="Times New Roman"/>
          <w:i/>
          <w:iCs/>
          <w:noProof/>
        </w:rPr>
        <w:t>Cambridge cultural social studies</w:t>
      </w:r>
      <w:r w:rsidRPr="003C0712">
        <w:rPr>
          <w:rFonts w:ascii="Times New Roman" w:hAnsi="Times New Roman" w:cs="Times New Roman"/>
          <w:noProof/>
        </w:rPr>
        <w:t xml:space="preserve"> (1st ed.). </w:t>
      </w:r>
      <w:r w:rsidRPr="003C0712">
        <w:rPr>
          <w:rFonts w:ascii="Times New Roman" w:hAnsi="Times New Roman" w:cs="Times New Roman"/>
          <w:noProof/>
        </w:rPr>
        <w:lastRenderedPageBreak/>
        <w:t>Cambridge, UK ; New York,</w:t>
      </w:r>
      <w:r w:rsidR="00CE134D">
        <w:rPr>
          <w:rFonts w:ascii="Times New Roman" w:hAnsi="Times New Roman" w:cs="Times New Roman"/>
          <w:noProof/>
        </w:rPr>
        <w:t xml:space="preserve"> NY: Cambridge University Press</w:t>
      </w:r>
      <w:r w:rsidRPr="003C0712">
        <w:rPr>
          <w:rFonts w:ascii="Times New Roman" w:hAnsi="Times New Roman" w:cs="Times New Roman"/>
          <w:noProof/>
        </w:rPr>
        <w:t>.</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TSO. (2005). </w:t>
      </w:r>
      <w:r w:rsidRPr="003C0712">
        <w:rPr>
          <w:rFonts w:ascii="Times New Roman" w:hAnsi="Times New Roman" w:cs="Times New Roman"/>
          <w:i/>
          <w:iCs/>
          <w:noProof/>
        </w:rPr>
        <w:t>Sixth Report - Shipman: The Final Report</w:t>
      </w:r>
      <w:r w:rsidRPr="003C0712">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Tutton, R., Kaye, J., &amp; Hoeyer, K. (2004). Governing UK Biobank: the importance of ensuring public trust. </w:t>
      </w:r>
      <w:r w:rsidRPr="003C0712">
        <w:rPr>
          <w:rFonts w:ascii="Times New Roman" w:hAnsi="Times New Roman" w:cs="Times New Roman"/>
          <w:i/>
          <w:iCs/>
          <w:noProof/>
        </w:rPr>
        <w:t>Trends in Biotechnology</w:t>
      </w:r>
      <w:r w:rsidRPr="003C0712">
        <w:rPr>
          <w:rFonts w:ascii="Times New Roman" w:hAnsi="Times New Roman" w:cs="Times New Roman"/>
          <w:noProof/>
        </w:rPr>
        <w:t xml:space="preserve">, </w:t>
      </w:r>
      <w:r w:rsidRPr="003C0712">
        <w:rPr>
          <w:rFonts w:ascii="Times New Roman" w:hAnsi="Times New Roman" w:cs="Times New Roman"/>
          <w:i/>
          <w:iCs/>
          <w:noProof/>
        </w:rPr>
        <w:t>22</w:t>
      </w:r>
      <w:r w:rsidRPr="003C0712">
        <w:rPr>
          <w:rFonts w:ascii="Times New Roman" w:hAnsi="Times New Roman" w:cs="Times New Roman"/>
          <w:noProof/>
        </w:rPr>
        <w:t xml:space="preserve">(6), 284–285.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van der Schee, E., Brau</w:t>
      </w:r>
      <w:r w:rsidR="00CE134D">
        <w:rPr>
          <w:rFonts w:ascii="Times New Roman" w:hAnsi="Times New Roman" w:cs="Times New Roman"/>
          <w:noProof/>
        </w:rPr>
        <w:t>n, B., Calnan, M., Schnee, M., and</w:t>
      </w:r>
      <w:r w:rsidRPr="003C0712">
        <w:rPr>
          <w:rFonts w:ascii="Times New Roman" w:hAnsi="Times New Roman" w:cs="Times New Roman"/>
          <w:noProof/>
        </w:rPr>
        <w:t xml:space="preserve"> Groenewegen, P. P. (2007). Public trust in health care: a comparison of Germany, The Netherlands, and England and Wales. </w:t>
      </w:r>
      <w:r w:rsidRPr="003C0712">
        <w:rPr>
          <w:rFonts w:ascii="Times New Roman" w:hAnsi="Times New Roman" w:cs="Times New Roman"/>
          <w:i/>
          <w:iCs/>
          <w:noProof/>
        </w:rPr>
        <w:t>Health Policy (Amsterdam, Netherlands)</w:t>
      </w:r>
      <w:r w:rsidRPr="003C0712">
        <w:rPr>
          <w:rFonts w:ascii="Times New Roman" w:hAnsi="Times New Roman" w:cs="Times New Roman"/>
          <w:noProof/>
        </w:rPr>
        <w:t xml:space="preserve">, </w:t>
      </w:r>
      <w:r w:rsidRPr="003C0712">
        <w:rPr>
          <w:rFonts w:ascii="Times New Roman" w:hAnsi="Times New Roman" w:cs="Times New Roman"/>
          <w:i/>
          <w:iCs/>
          <w:noProof/>
        </w:rPr>
        <w:t>81</w:t>
      </w:r>
      <w:r w:rsidRPr="003C0712">
        <w:rPr>
          <w:rFonts w:ascii="Times New Roman" w:hAnsi="Times New Roman" w:cs="Times New Roman"/>
          <w:noProof/>
        </w:rPr>
        <w:t xml:space="preserve">(1), 56–67.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van </w:t>
      </w:r>
      <w:r w:rsidR="00CE134D">
        <w:rPr>
          <w:rFonts w:ascii="Times New Roman" w:hAnsi="Times New Roman" w:cs="Times New Roman"/>
          <w:noProof/>
        </w:rPr>
        <w:t>der Schee, E., de Jong, J. D., and</w:t>
      </w:r>
      <w:r w:rsidRPr="003C0712">
        <w:rPr>
          <w:rFonts w:ascii="Times New Roman" w:hAnsi="Times New Roman" w:cs="Times New Roman"/>
          <w:noProof/>
        </w:rPr>
        <w:t xml:space="preserve"> Groenewegen, P. P. (2012). The influence of a local, media covered hospital incident on public trust in health care. </w:t>
      </w:r>
      <w:r w:rsidRPr="003C0712">
        <w:rPr>
          <w:rFonts w:ascii="Times New Roman" w:hAnsi="Times New Roman" w:cs="Times New Roman"/>
          <w:i/>
          <w:iCs/>
          <w:noProof/>
        </w:rPr>
        <w:t>Eur J Public Health</w:t>
      </w:r>
      <w:r w:rsidRPr="003C0712">
        <w:rPr>
          <w:rFonts w:ascii="Times New Roman" w:hAnsi="Times New Roman" w:cs="Times New Roman"/>
          <w:noProof/>
        </w:rPr>
        <w:t xml:space="preserve">, </w:t>
      </w:r>
      <w:r w:rsidRPr="003C0712">
        <w:rPr>
          <w:rFonts w:ascii="Times New Roman" w:hAnsi="Times New Roman" w:cs="Times New Roman"/>
          <w:i/>
          <w:iCs/>
          <w:noProof/>
        </w:rPr>
        <w:t>22</w:t>
      </w:r>
      <w:r w:rsidRPr="003C0712">
        <w:rPr>
          <w:rFonts w:ascii="Times New Roman" w:hAnsi="Times New Roman" w:cs="Times New Roman"/>
          <w:noProof/>
        </w:rPr>
        <w:t xml:space="preserve">(4), 459–464. </w:t>
      </w:r>
      <w:r w:rsidR="00CE134D">
        <w:rPr>
          <w:rFonts w:ascii="Times New Roman" w:hAnsi="Times New Roman" w:cs="Times New Roman"/>
          <w:noProof/>
        </w:rPr>
        <w:t xml:space="preserve"> </w:t>
      </w:r>
    </w:p>
    <w:p w:rsidR="003C0712" w:rsidRPr="003C0712" w:rsidRDefault="003C0712" w:rsidP="003C0712">
      <w:pPr>
        <w:widowControl w:val="0"/>
        <w:autoSpaceDE w:val="0"/>
        <w:autoSpaceDN w:val="0"/>
        <w:adjustRightInd w:val="0"/>
        <w:spacing w:before="100" w:after="100"/>
        <w:ind w:left="480" w:hanging="480"/>
        <w:rPr>
          <w:rFonts w:ascii="Times New Roman" w:hAnsi="Times New Roman" w:cs="Times New Roman"/>
          <w:noProof/>
        </w:rPr>
      </w:pPr>
      <w:r w:rsidRPr="003C0712">
        <w:rPr>
          <w:rFonts w:ascii="Times New Roman" w:hAnsi="Times New Roman" w:cs="Times New Roman"/>
          <w:noProof/>
        </w:rPr>
        <w:t xml:space="preserve">White, S. K. (1990). </w:t>
      </w:r>
      <w:r w:rsidRPr="003C0712">
        <w:rPr>
          <w:rFonts w:ascii="Times New Roman" w:hAnsi="Times New Roman" w:cs="Times New Roman"/>
          <w:i/>
          <w:iCs/>
          <w:noProof/>
        </w:rPr>
        <w:t>The recent work of Jürgen Habermas : reason, justice and modernity</w:t>
      </w:r>
      <w:r w:rsidRPr="003C0712">
        <w:rPr>
          <w:rFonts w:ascii="Times New Roman" w:hAnsi="Times New Roman" w:cs="Times New Roman"/>
          <w:noProof/>
        </w:rPr>
        <w:t>. Cambridge: Univ. Press.</w:t>
      </w:r>
    </w:p>
    <w:p w:rsidR="003C0712" w:rsidRPr="003C0712" w:rsidRDefault="00CE134D" w:rsidP="003C0712">
      <w:pPr>
        <w:widowControl w:val="0"/>
        <w:autoSpaceDE w:val="0"/>
        <w:autoSpaceDN w:val="0"/>
        <w:adjustRightInd w:val="0"/>
        <w:spacing w:before="100" w:after="100"/>
        <w:ind w:left="480" w:hanging="480"/>
        <w:rPr>
          <w:rFonts w:ascii="Times New Roman" w:hAnsi="Times New Roman" w:cs="Times New Roman"/>
          <w:noProof/>
        </w:rPr>
      </w:pPr>
      <w:r>
        <w:rPr>
          <w:rFonts w:ascii="Times New Roman" w:hAnsi="Times New Roman" w:cs="Times New Roman"/>
          <w:noProof/>
        </w:rPr>
        <w:t>Williams, S. J., Martin, P., and</w:t>
      </w:r>
      <w:r w:rsidR="003C0712" w:rsidRPr="003C0712">
        <w:rPr>
          <w:rFonts w:ascii="Times New Roman" w:hAnsi="Times New Roman" w:cs="Times New Roman"/>
          <w:noProof/>
        </w:rPr>
        <w:t xml:space="preserve"> Gabe, J. (2011). The pharmaceuticalisation of society? A framework for analysis. </w:t>
      </w:r>
      <w:r w:rsidR="003C0712" w:rsidRPr="003C0712">
        <w:rPr>
          <w:rFonts w:ascii="Times New Roman" w:hAnsi="Times New Roman" w:cs="Times New Roman"/>
          <w:i/>
          <w:iCs/>
          <w:noProof/>
        </w:rPr>
        <w:t>Sociology of Health &amp; Illness</w:t>
      </w:r>
      <w:r w:rsidR="003C0712" w:rsidRPr="003C0712">
        <w:rPr>
          <w:rFonts w:ascii="Times New Roman" w:hAnsi="Times New Roman" w:cs="Times New Roman"/>
          <w:noProof/>
        </w:rPr>
        <w:t xml:space="preserve">, </w:t>
      </w:r>
      <w:r w:rsidR="003C0712" w:rsidRPr="003C0712">
        <w:rPr>
          <w:rFonts w:ascii="Times New Roman" w:hAnsi="Times New Roman" w:cs="Times New Roman"/>
          <w:i/>
          <w:iCs/>
          <w:noProof/>
        </w:rPr>
        <w:t>33</w:t>
      </w:r>
      <w:r w:rsidR="003C0712" w:rsidRPr="003C0712">
        <w:rPr>
          <w:rFonts w:ascii="Times New Roman" w:hAnsi="Times New Roman" w:cs="Times New Roman"/>
          <w:noProof/>
        </w:rPr>
        <w:t xml:space="preserve">(5), 710–25. </w:t>
      </w:r>
      <w:r>
        <w:rPr>
          <w:rFonts w:ascii="Times New Roman" w:hAnsi="Times New Roman" w:cs="Times New Roman"/>
          <w:noProof/>
        </w:rPr>
        <w:t xml:space="preserve"> </w:t>
      </w:r>
    </w:p>
    <w:p w:rsidR="0057430F" w:rsidRDefault="00270480" w:rsidP="009F0595">
      <w:pPr>
        <w:pStyle w:val="NormalWeb"/>
        <w:ind w:left="480" w:hanging="480"/>
        <w:divId w:val="919362772"/>
      </w:pPr>
      <w:r>
        <w:fldChar w:fldCharType="end"/>
      </w:r>
    </w:p>
    <w:p w:rsidR="003200C8" w:rsidRDefault="003200C8" w:rsidP="009F0595">
      <w:pPr>
        <w:pStyle w:val="NormalWeb"/>
        <w:ind w:left="480" w:hanging="480"/>
        <w:divId w:val="919362772"/>
      </w:pPr>
    </w:p>
    <w:p w:rsidR="003200C8" w:rsidRDefault="003200C8" w:rsidP="009F0595">
      <w:pPr>
        <w:pStyle w:val="NormalWeb"/>
        <w:ind w:left="480" w:hanging="480"/>
        <w:divId w:val="919362772"/>
      </w:pPr>
    </w:p>
    <w:p w:rsidR="003200C8" w:rsidRDefault="003200C8" w:rsidP="009F0595">
      <w:pPr>
        <w:pStyle w:val="NormalWeb"/>
        <w:ind w:left="480" w:hanging="480"/>
        <w:divId w:val="919362772"/>
      </w:pPr>
    </w:p>
    <w:p w:rsidR="003200C8" w:rsidRDefault="003200C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D13228" w:rsidRDefault="00D13228" w:rsidP="009F0595">
      <w:pPr>
        <w:pStyle w:val="NormalWeb"/>
        <w:ind w:left="480" w:hanging="480"/>
        <w:divId w:val="919362772"/>
      </w:pPr>
    </w:p>
    <w:p w:rsidR="003200C8" w:rsidRDefault="003200C8" w:rsidP="009F0595">
      <w:pPr>
        <w:pStyle w:val="NormalWeb"/>
        <w:ind w:left="480" w:hanging="480"/>
        <w:divId w:val="919362772"/>
      </w:pPr>
    </w:p>
    <w:p w:rsidR="0057430F" w:rsidRDefault="0057430F" w:rsidP="0057430F">
      <w:pPr>
        <w:pStyle w:val="Wissenschaftlich"/>
      </w:pPr>
      <w:r>
        <w:t xml:space="preserve">Figure 1: </w:t>
      </w:r>
      <w:r w:rsidR="008676C0">
        <w:t xml:space="preserve">Conceptualisation </w:t>
      </w:r>
      <w:r>
        <w:t xml:space="preserve"> of ‘public trust in health care’ </w:t>
      </w:r>
      <w:r w:rsidR="00270480">
        <w:fldChar w:fldCharType="begin" w:fldLock="1"/>
      </w:r>
      <w:r w:rsidR="00DD7AF1">
        <w:instrText>ADDIN CSL_CITATION { "citationItems" : [ { "id" : "ITEM-1", "itemData" : { "DOI" : "10.1016/j.healthpol.2006.04.004", "ISSN" : "0168-8510", "PMID" : "16777257", "abstract" : "This article describes public trust in health care in three European countries. Public trust is a generalised attitude, influenced by people's experiences in contacts with representatives of institutions, in its turn influencing how people enter these contacts. In general, people in Germany have less trust in health care, while people in England and Wales have the highest trust levels. Cultural differences between the three countries could be an important source of differences. That makes public trust a less straightforward candidate for use as indicator of the future oriented dimension of user views in an international, comparative performance framework.", "author" : [ { "dropping-particle" : "", "family" : "Schee", "given" : "Evelien", "non-dropping-particle" : "van der", "parse-names" : false, "suffix" : "" }, { "dropping-particle" : "", "family" : "Braun", "given" : "Bernard", "non-dropping-particle" : "", "parse-names" : false, "suffix" : "" }, { "dropping-particle" : "", "family" : "Calnan", "given" : "Michael", "non-dropping-particle" : "", "parse-names" : false, "suffix" : "" }, { "dropping-particle" : "", "family" : "Schnee", "given" : "Melanie", "non-dropping-particle" : "", "parse-names" : false, "suffix" : "" }, { "dropping-particle" : "", "family" : "Groenewegen", "given" : "Peter P", "non-dropping-particle" : "", "parse-names" : false, "suffix" : "" } ], "container-title" : "Health policy (Amsterdam, Netherlands)", "id" : "ITEM-1", "issue" : "1", "issued" : { "date-parts" : [ [ "2007", "4" ] ] }, "page" : "56-67", "title" : "Public trust in health care: a comparison of Germany, The Netherlands, and England and Wales.", "type" : "article-journal", "volume" : "81" }, "uris" : [ "http://www.mendeley.com/documents/?uuid=38a0d0ab-99aa-4d5d-823d-4abeabcd5df3" ] } ], "mendeley" : { "formattedCitation" : "(Evelien van der Schee et al., 2007)", "manualFormatting" : "(Source: van der Schee et al 2007, p. 57)", "plainTextFormattedCitation" : "(Evelien van der Schee et al., 2007)", "previouslyFormattedCitation" : "(Evelien van der Schee et al., 2007)" }, "properties" : { "noteIndex" : 0 }, "schema" : "https://github.com/citation-style-language/schema/raw/master/csl-citation.json" }</w:instrText>
      </w:r>
      <w:r w:rsidR="00270480">
        <w:fldChar w:fldCharType="separate"/>
      </w:r>
      <w:r w:rsidRPr="004D0625">
        <w:rPr>
          <w:noProof/>
        </w:rPr>
        <w:t>(</w:t>
      </w:r>
      <w:r w:rsidR="00E30DCF">
        <w:rPr>
          <w:noProof/>
        </w:rPr>
        <w:t xml:space="preserve">Source: </w:t>
      </w:r>
      <w:r w:rsidR="003128BC">
        <w:rPr>
          <w:noProof/>
        </w:rPr>
        <w:t>van der Schee</w:t>
      </w:r>
      <w:r w:rsidR="003128BC" w:rsidRPr="008373F5">
        <w:rPr>
          <w:i/>
          <w:noProof/>
        </w:rPr>
        <w:t xml:space="preserve"> et al</w:t>
      </w:r>
      <w:r w:rsidR="008373F5">
        <w:rPr>
          <w:i/>
          <w:noProof/>
        </w:rPr>
        <w:t>,</w:t>
      </w:r>
      <w:r w:rsidR="003128BC">
        <w:rPr>
          <w:noProof/>
        </w:rPr>
        <w:t xml:space="preserve"> 2007,</w:t>
      </w:r>
      <w:r w:rsidRPr="004D0625">
        <w:rPr>
          <w:noProof/>
        </w:rPr>
        <w:t xml:space="preserve"> p. 57)</w:t>
      </w:r>
      <w:r w:rsidR="00270480">
        <w:fldChar w:fldCharType="end"/>
      </w:r>
      <w:r>
        <w:t xml:space="preserve">. </w:t>
      </w:r>
    </w:p>
    <w:p w:rsidR="0057430F" w:rsidRDefault="0057430F" w:rsidP="00C22455">
      <w:pPr>
        <w:pStyle w:val="Wissenschaftlich"/>
      </w:pPr>
    </w:p>
    <w:p w:rsidR="0057430F" w:rsidRDefault="004E17E6" w:rsidP="0057430F">
      <w:pPr>
        <w:pStyle w:val="Wissenschaftlich"/>
      </w:pPr>
      <w:r>
        <w:rPr>
          <w:noProof/>
          <w:lang w:eastAsia="en-GB"/>
        </w:rPr>
        <w:drawing>
          <wp:inline distT="0" distB="0" distL="0" distR="0">
            <wp:extent cx="4953762" cy="312648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953762" cy="3126486"/>
                    </a:xfrm>
                    <a:prstGeom prst="rect">
                      <a:avLst/>
                    </a:prstGeom>
                    <a:noFill/>
                    <a:ln>
                      <a:noFill/>
                    </a:ln>
                  </pic:spPr>
                </pic:pic>
              </a:graphicData>
            </a:graphic>
          </wp:inline>
        </w:drawing>
      </w:r>
    </w:p>
    <w:p w:rsidR="0057430F" w:rsidRDefault="0057430F" w:rsidP="00C22455">
      <w:pPr>
        <w:pStyle w:val="Wissenschaftlich"/>
      </w:pPr>
    </w:p>
    <w:p w:rsidR="00EC4605" w:rsidRDefault="00EC4605"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D13228" w:rsidRDefault="00D13228" w:rsidP="00C22455">
      <w:pPr>
        <w:pStyle w:val="Wissenschaftlich"/>
      </w:pPr>
    </w:p>
    <w:p w:rsidR="00EC4605" w:rsidRPr="003C1336" w:rsidRDefault="00EC4605" w:rsidP="00EC4605">
      <w:pPr>
        <w:pStyle w:val="Wissenschaftlich"/>
      </w:pPr>
      <w:r w:rsidRPr="003C1336">
        <w:rPr>
          <w:b/>
        </w:rPr>
        <w:t xml:space="preserve">Figure 2:  </w:t>
      </w:r>
      <w:r w:rsidRPr="003C1336">
        <w:t xml:space="preserve">Revised </w:t>
      </w:r>
      <w:r w:rsidR="00291085">
        <w:t xml:space="preserve">conceptualisation </w:t>
      </w:r>
      <w:r w:rsidR="00291085" w:rsidRPr="003C1336">
        <w:t>of</w:t>
      </w:r>
      <w:r w:rsidRPr="003C1336">
        <w:t xml:space="preserve"> </w:t>
      </w:r>
      <w:r w:rsidR="00D74287" w:rsidRPr="003C1336">
        <w:t xml:space="preserve">public </w:t>
      </w:r>
      <w:r w:rsidRPr="003C1336">
        <w:t xml:space="preserve">trust in the health care system. </w:t>
      </w:r>
    </w:p>
    <w:p w:rsidR="00EC4605" w:rsidRDefault="00EC4605" w:rsidP="00EC4605">
      <w:pPr>
        <w:pStyle w:val="Wissenschaftlich"/>
      </w:pPr>
    </w:p>
    <w:p w:rsidR="00EC4605" w:rsidRPr="00C22455" w:rsidRDefault="00831F3D" w:rsidP="00C22455">
      <w:pPr>
        <w:pStyle w:val="Wissenschaftlich"/>
      </w:pPr>
      <w:r>
        <w:rPr>
          <w:noProof/>
          <w:lang w:eastAsia="en-GB"/>
        </w:rPr>
        <w:drawing>
          <wp:inline distT="0" distB="0" distL="0" distR="0">
            <wp:extent cx="5339687" cy="411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1941" cy="4119789"/>
                    </a:xfrm>
                    <a:prstGeom prst="rect">
                      <a:avLst/>
                    </a:prstGeom>
                    <a:noFill/>
                  </pic:spPr>
                </pic:pic>
              </a:graphicData>
            </a:graphic>
          </wp:inline>
        </w:drawing>
      </w:r>
    </w:p>
    <w:sectPr w:rsidR="00EC4605" w:rsidRPr="00C22455" w:rsidSect="00456C48">
      <w:footerReference w:type="even" r:id="rId10"/>
      <w:footerReference w:type="default" r:id="rId11"/>
      <w:pgSz w:w="11900" w:h="16840"/>
      <w:pgMar w:top="1417" w:right="1417" w:bottom="1134"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20" w:rsidRDefault="00AA5320" w:rsidP="002072DA">
      <w:r>
        <w:separator/>
      </w:r>
    </w:p>
  </w:endnote>
  <w:endnote w:type="continuationSeparator" w:id="0">
    <w:p w:rsidR="00AA5320" w:rsidRDefault="00AA5320" w:rsidP="00207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20" w:rsidRDefault="00270480" w:rsidP="00C87985">
    <w:pPr>
      <w:pStyle w:val="Footer"/>
      <w:framePr w:wrap="around" w:vAnchor="text" w:hAnchor="margin" w:xAlign="right" w:y="1"/>
      <w:rPr>
        <w:rStyle w:val="PageNumber"/>
      </w:rPr>
    </w:pPr>
    <w:r>
      <w:rPr>
        <w:rStyle w:val="PageNumber"/>
      </w:rPr>
      <w:fldChar w:fldCharType="begin"/>
    </w:r>
    <w:r w:rsidR="00AA5320">
      <w:rPr>
        <w:rStyle w:val="PageNumber"/>
      </w:rPr>
      <w:instrText xml:space="preserve">PAGE  </w:instrText>
    </w:r>
    <w:r>
      <w:rPr>
        <w:rStyle w:val="PageNumber"/>
      </w:rPr>
      <w:fldChar w:fldCharType="end"/>
    </w:r>
  </w:p>
  <w:p w:rsidR="00AA5320" w:rsidRDefault="00AA5320" w:rsidP="00207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20" w:rsidRDefault="00270480" w:rsidP="00C87985">
    <w:pPr>
      <w:pStyle w:val="Footer"/>
      <w:framePr w:wrap="around" w:vAnchor="text" w:hAnchor="margin" w:xAlign="right" w:y="1"/>
      <w:rPr>
        <w:rStyle w:val="PageNumber"/>
      </w:rPr>
    </w:pPr>
    <w:r>
      <w:rPr>
        <w:rStyle w:val="PageNumber"/>
      </w:rPr>
      <w:fldChar w:fldCharType="begin"/>
    </w:r>
    <w:r w:rsidR="00AA5320">
      <w:rPr>
        <w:rStyle w:val="PageNumber"/>
      </w:rPr>
      <w:instrText xml:space="preserve">PAGE  </w:instrText>
    </w:r>
    <w:r>
      <w:rPr>
        <w:rStyle w:val="PageNumber"/>
      </w:rPr>
      <w:fldChar w:fldCharType="separate"/>
    </w:r>
    <w:r w:rsidR="006F5786">
      <w:rPr>
        <w:rStyle w:val="PageNumber"/>
        <w:noProof/>
      </w:rPr>
      <w:t>20</w:t>
    </w:r>
    <w:r>
      <w:rPr>
        <w:rStyle w:val="PageNumber"/>
      </w:rPr>
      <w:fldChar w:fldCharType="end"/>
    </w:r>
  </w:p>
  <w:p w:rsidR="00AA5320" w:rsidRDefault="00AA5320" w:rsidP="00207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20" w:rsidRDefault="00AA5320" w:rsidP="002072DA">
      <w:r>
        <w:separator/>
      </w:r>
    </w:p>
  </w:footnote>
  <w:footnote w:type="continuationSeparator" w:id="0">
    <w:p w:rsidR="00AA5320" w:rsidRDefault="00AA5320" w:rsidP="00207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4421A"/>
    <w:multiLevelType w:val="hybridMultilevel"/>
    <w:tmpl w:val="BEBCD8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00EDA"/>
    <w:rsid w:val="00003725"/>
    <w:rsid w:val="000106A8"/>
    <w:rsid w:val="000158D7"/>
    <w:rsid w:val="00023CEB"/>
    <w:rsid w:val="00036412"/>
    <w:rsid w:val="00037A72"/>
    <w:rsid w:val="000516FB"/>
    <w:rsid w:val="00053C58"/>
    <w:rsid w:val="00054C42"/>
    <w:rsid w:val="000648C0"/>
    <w:rsid w:val="00064FEE"/>
    <w:rsid w:val="0006671E"/>
    <w:rsid w:val="00070D3E"/>
    <w:rsid w:val="00083423"/>
    <w:rsid w:val="00091AAE"/>
    <w:rsid w:val="00091BDF"/>
    <w:rsid w:val="00096A83"/>
    <w:rsid w:val="000973B4"/>
    <w:rsid w:val="000A413B"/>
    <w:rsid w:val="000B4EBC"/>
    <w:rsid w:val="000B5FB6"/>
    <w:rsid w:val="000C0866"/>
    <w:rsid w:val="000C3002"/>
    <w:rsid w:val="000C4DEA"/>
    <w:rsid w:val="000E1EA3"/>
    <w:rsid w:val="000E23EF"/>
    <w:rsid w:val="000E3053"/>
    <w:rsid w:val="000F0733"/>
    <w:rsid w:val="00102925"/>
    <w:rsid w:val="0010316D"/>
    <w:rsid w:val="00106360"/>
    <w:rsid w:val="0011552C"/>
    <w:rsid w:val="00121A3E"/>
    <w:rsid w:val="00132AFD"/>
    <w:rsid w:val="001348E8"/>
    <w:rsid w:val="00142070"/>
    <w:rsid w:val="001623BD"/>
    <w:rsid w:val="00166167"/>
    <w:rsid w:val="001669E8"/>
    <w:rsid w:val="00194BC1"/>
    <w:rsid w:val="001959F1"/>
    <w:rsid w:val="001A16A9"/>
    <w:rsid w:val="001A36B5"/>
    <w:rsid w:val="001A40E9"/>
    <w:rsid w:val="001A59CA"/>
    <w:rsid w:val="001C36C9"/>
    <w:rsid w:val="001C52AF"/>
    <w:rsid w:val="001C5A48"/>
    <w:rsid w:val="001D5809"/>
    <w:rsid w:val="001F2034"/>
    <w:rsid w:val="0020167B"/>
    <w:rsid w:val="00204977"/>
    <w:rsid w:val="00206FEA"/>
    <w:rsid w:val="002072DA"/>
    <w:rsid w:val="00207368"/>
    <w:rsid w:val="002077BB"/>
    <w:rsid w:val="00215C16"/>
    <w:rsid w:val="002166B4"/>
    <w:rsid w:val="002169D2"/>
    <w:rsid w:val="00216F1F"/>
    <w:rsid w:val="002219CB"/>
    <w:rsid w:val="00223548"/>
    <w:rsid w:val="00225A2F"/>
    <w:rsid w:val="00226E28"/>
    <w:rsid w:val="00230D35"/>
    <w:rsid w:val="002343C8"/>
    <w:rsid w:val="002372ED"/>
    <w:rsid w:val="00242A56"/>
    <w:rsid w:val="00243160"/>
    <w:rsid w:val="002449F5"/>
    <w:rsid w:val="00245CEA"/>
    <w:rsid w:val="002615AC"/>
    <w:rsid w:val="00262FA0"/>
    <w:rsid w:val="0026449C"/>
    <w:rsid w:val="00270480"/>
    <w:rsid w:val="00274A5C"/>
    <w:rsid w:val="00282A98"/>
    <w:rsid w:val="00291085"/>
    <w:rsid w:val="00296297"/>
    <w:rsid w:val="002A0317"/>
    <w:rsid w:val="002A26C4"/>
    <w:rsid w:val="002B30B6"/>
    <w:rsid w:val="002B4F5D"/>
    <w:rsid w:val="002C120D"/>
    <w:rsid w:val="002D1255"/>
    <w:rsid w:val="002D5D5C"/>
    <w:rsid w:val="002E5299"/>
    <w:rsid w:val="002E5521"/>
    <w:rsid w:val="002F060F"/>
    <w:rsid w:val="002F1E4C"/>
    <w:rsid w:val="002F3090"/>
    <w:rsid w:val="002F6B0F"/>
    <w:rsid w:val="002F6FCD"/>
    <w:rsid w:val="00307143"/>
    <w:rsid w:val="00310129"/>
    <w:rsid w:val="003126F7"/>
    <w:rsid w:val="003128BC"/>
    <w:rsid w:val="00316C73"/>
    <w:rsid w:val="003200C8"/>
    <w:rsid w:val="00322B0A"/>
    <w:rsid w:val="00322CD4"/>
    <w:rsid w:val="00332AFE"/>
    <w:rsid w:val="003350A2"/>
    <w:rsid w:val="00340758"/>
    <w:rsid w:val="003434B5"/>
    <w:rsid w:val="003531EA"/>
    <w:rsid w:val="00356B94"/>
    <w:rsid w:val="00360FE4"/>
    <w:rsid w:val="00367584"/>
    <w:rsid w:val="00371592"/>
    <w:rsid w:val="00372A7E"/>
    <w:rsid w:val="003742AA"/>
    <w:rsid w:val="003818D8"/>
    <w:rsid w:val="00382003"/>
    <w:rsid w:val="00384E95"/>
    <w:rsid w:val="00385F41"/>
    <w:rsid w:val="003866DC"/>
    <w:rsid w:val="00390B02"/>
    <w:rsid w:val="0039311E"/>
    <w:rsid w:val="003945A9"/>
    <w:rsid w:val="003963C9"/>
    <w:rsid w:val="00397A7B"/>
    <w:rsid w:val="003A13EA"/>
    <w:rsid w:val="003A16A3"/>
    <w:rsid w:val="003A2ABF"/>
    <w:rsid w:val="003A3295"/>
    <w:rsid w:val="003A567E"/>
    <w:rsid w:val="003A5B0A"/>
    <w:rsid w:val="003B00C4"/>
    <w:rsid w:val="003B2036"/>
    <w:rsid w:val="003B3C9A"/>
    <w:rsid w:val="003C0712"/>
    <w:rsid w:val="003C1336"/>
    <w:rsid w:val="003D11A7"/>
    <w:rsid w:val="003D6CE1"/>
    <w:rsid w:val="003E0C4D"/>
    <w:rsid w:val="003E2528"/>
    <w:rsid w:val="003E536C"/>
    <w:rsid w:val="003F1898"/>
    <w:rsid w:val="003F7986"/>
    <w:rsid w:val="003F7DF4"/>
    <w:rsid w:val="00401015"/>
    <w:rsid w:val="004049EB"/>
    <w:rsid w:val="00405BD2"/>
    <w:rsid w:val="00411A55"/>
    <w:rsid w:val="004123DA"/>
    <w:rsid w:val="004318F7"/>
    <w:rsid w:val="0043208D"/>
    <w:rsid w:val="00433852"/>
    <w:rsid w:val="004345B2"/>
    <w:rsid w:val="00443237"/>
    <w:rsid w:val="00445EC1"/>
    <w:rsid w:val="004472A7"/>
    <w:rsid w:val="00454909"/>
    <w:rsid w:val="004557DD"/>
    <w:rsid w:val="00456C48"/>
    <w:rsid w:val="00460033"/>
    <w:rsid w:val="00460C90"/>
    <w:rsid w:val="00466AAF"/>
    <w:rsid w:val="004714F4"/>
    <w:rsid w:val="004722D5"/>
    <w:rsid w:val="00486384"/>
    <w:rsid w:val="00486B18"/>
    <w:rsid w:val="00491EE8"/>
    <w:rsid w:val="00495F24"/>
    <w:rsid w:val="004B29EF"/>
    <w:rsid w:val="004B7471"/>
    <w:rsid w:val="004C00E3"/>
    <w:rsid w:val="004C10B4"/>
    <w:rsid w:val="004C17F0"/>
    <w:rsid w:val="004C6BF8"/>
    <w:rsid w:val="004D0267"/>
    <w:rsid w:val="004D0625"/>
    <w:rsid w:val="004D2ED6"/>
    <w:rsid w:val="004D37D3"/>
    <w:rsid w:val="004D5655"/>
    <w:rsid w:val="004E17E6"/>
    <w:rsid w:val="004F27D3"/>
    <w:rsid w:val="004F5DF9"/>
    <w:rsid w:val="00500485"/>
    <w:rsid w:val="00503916"/>
    <w:rsid w:val="00504E1F"/>
    <w:rsid w:val="00504ED9"/>
    <w:rsid w:val="005107AD"/>
    <w:rsid w:val="00511A61"/>
    <w:rsid w:val="00512003"/>
    <w:rsid w:val="00520FCB"/>
    <w:rsid w:val="005226DD"/>
    <w:rsid w:val="005262A2"/>
    <w:rsid w:val="005271D0"/>
    <w:rsid w:val="00532EF9"/>
    <w:rsid w:val="005473DD"/>
    <w:rsid w:val="00551650"/>
    <w:rsid w:val="00551881"/>
    <w:rsid w:val="0055691E"/>
    <w:rsid w:val="005614E5"/>
    <w:rsid w:val="00565B52"/>
    <w:rsid w:val="005670F7"/>
    <w:rsid w:val="00573595"/>
    <w:rsid w:val="0057430F"/>
    <w:rsid w:val="0058433F"/>
    <w:rsid w:val="0059613A"/>
    <w:rsid w:val="005A3D9A"/>
    <w:rsid w:val="005B4AA6"/>
    <w:rsid w:val="005B5F80"/>
    <w:rsid w:val="005B6809"/>
    <w:rsid w:val="005C073D"/>
    <w:rsid w:val="005C0FC5"/>
    <w:rsid w:val="005D7BBE"/>
    <w:rsid w:val="005E21B2"/>
    <w:rsid w:val="005E2C71"/>
    <w:rsid w:val="0061013F"/>
    <w:rsid w:val="006108A4"/>
    <w:rsid w:val="00614B1C"/>
    <w:rsid w:val="00615542"/>
    <w:rsid w:val="0062058C"/>
    <w:rsid w:val="00631E72"/>
    <w:rsid w:val="006320FB"/>
    <w:rsid w:val="00632D7C"/>
    <w:rsid w:val="00635908"/>
    <w:rsid w:val="00641D37"/>
    <w:rsid w:val="00643DF2"/>
    <w:rsid w:val="006468F5"/>
    <w:rsid w:val="00650762"/>
    <w:rsid w:val="006511FA"/>
    <w:rsid w:val="00653DD8"/>
    <w:rsid w:val="0066176E"/>
    <w:rsid w:val="006628E2"/>
    <w:rsid w:val="006769F6"/>
    <w:rsid w:val="00681E87"/>
    <w:rsid w:val="006845FF"/>
    <w:rsid w:val="00690AFD"/>
    <w:rsid w:val="00695A2C"/>
    <w:rsid w:val="00696233"/>
    <w:rsid w:val="00697905"/>
    <w:rsid w:val="006A2DF8"/>
    <w:rsid w:val="006C510E"/>
    <w:rsid w:val="006C5ABC"/>
    <w:rsid w:val="006C6E77"/>
    <w:rsid w:val="006C79A9"/>
    <w:rsid w:val="006D0DC0"/>
    <w:rsid w:val="006E28F9"/>
    <w:rsid w:val="006E5666"/>
    <w:rsid w:val="006E68CC"/>
    <w:rsid w:val="006E703F"/>
    <w:rsid w:val="006F5786"/>
    <w:rsid w:val="00703F28"/>
    <w:rsid w:val="00707E08"/>
    <w:rsid w:val="00712DDE"/>
    <w:rsid w:val="00714E07"/>
    <w:rsid w:val="00722BAF"/>
    <w:rsid w:val="0072380C"/>
    <w:rsid w:val="007262FD"/>
    <w:rsid w:val="00727D00"/>
    <w:rsid w:val="00733A1B"/>
    <w:rsid w:val="007379DD"/>
    <w:rsid w:val="00745C29"/>
    <w:rsid w:val="00753A66"/>
    <w:rsid w:val="00753D28"/>
    <w:rsid w:val="00754534"/>
    <w:rsid w:val="00754D48"/>
    <w:rsid w:val="007555FC"/>
    <w:rsid w:val="00757747"/>
    <w:rsid w:val="00760D04"/>
    <w:rsid w:val="00762759"/>
    <w:rsid w:val="007677D8"/>
    <w:rsid w:val="00780B01"/>
    <w:rsid w:val="00782911"/>
    <w:rsid w:val="00787ED9"/>
    <w:rsid w:val="0079227A"/>
    <w:rsid w:val="007958DE"/>
    <w:rsid w:val="007A0398"/>
    <w:rsid w:val="007A365F"/>
    <w:rsid w:val="007A6115"/>
    <w:rsid w:val="007A6A80"/>
    <w:rsid w:val="007B5A22"/>
    <w:rsid w:val="007C0BCF"/>
    <w:rsid w:val="007C654A"/>
    <w:rsid w:val="007D06B6"/>
    <w:rsid w:val="007D078C"/>
    <w:rsid w:val="007D48BB"/>
    <w:rsid w:val="007E0BEA"/>
    <w:rsid w:val="007E4497"/>
    <w:rsid w:val="007E5F8A"/>
    <w:rsid w:val="007F0FFA"/>
    <w:rsid w:val="007F48C9"/>
    <w:rsid w:val="0080175D"/>
    <w:rsid w:val="00802881"/>
    <w:rsid w:val="00803B36"/>
    <w:rsid w:val="00804017"/>
    <w:rsid w:val="0080414B"/>
    <w:rsid w:val="008078DA"/>
    <w:rsid w:val="00814CFC"/>
    <w:rsid w:val="00823301"/>
    <w:rsid w:val="00823B6C"/>
    <w:rsid w:val="00826A20"/>
    <w:rsid w:val="00831F3D"/>
    <w:rsid w:val="0083594A"/>
    <w:rsid w:val="008373F5"/>
    <w:rsid w:val="008477C5"/>
    <w:rsid w:val="008504B5"/>
    <w:rsid w:val="00850EA6"/>
    <w:rsid w:val="00852799"/>
    <w:rsid w:val="00853582"/>
    <w:rsid w:val="00864A71"/>
    <w:rsid w:val="00864F2D"/>
    <w:rsid w:val="00866A0A"/>
    <w:rsid w:val="008676C0"/>
    <w:rsid w:val="00874223"/>
    <w:rsid w:val="008848D0"/>
    <w:rsid w:val="00891DDE"/>
    <w:rsid w:val="0089729E"/>
    <w:rsid w:val="008A39F1"/>
    <w:rsid w:val="008B62E1"/>
    <w:rsid w:val="008B6881"/>
    <w:rsid w:val="008C4185"/>
    <w:rsid w:val="008C599D"/>
    <w:rsid w:val="008D2317"/>
    <w:rsid w:val="008E00C5"/>
    <w:rsid w:val="008F262F"/>
    <w:rsid w:val="008F417E"/>
    <w:rsid w:val="008F6516"/>
    <w:rsid w:val="00901F51"/>
    <w:rsid w:val="00906C5A"/>
    <w:rsid w:val="009109AF"/>
    <w:rsid w:val="00916A1B"/>
    <w:rsid w:val="00916C31"/>
    <w:rsid w:val="00924A3E"/>
    <w:rsid w:val="00926EA1"/>
    <w:rsid w:val="00926FD0"/>
    <w:rsid w:val="009317DA"/>
    <w:rsid w:val="00934221"/>
    <w:rsid w:val="00940CB7"/>
    <w:rsid w:val="0094212F"/>
    <w:rsid w:val="00947894"/>
    <w:rsid w:val="009543E1"/>
    <w:rsid w:val="0095555C"/>
    <w:rsid w:val="00961B35"/>
    <w:rsid w:val="00970F26"/>
    <w:rsid w:val="009734C7"/>
    <w:rsid w:val="00974C9B"/>
    <w:rsid w:val="00981478"/>
    <w:rsid w:val="00985484"/>
    <w:rsid w:val="00990623"/>
    <w:rsid w:val="00992FD6"/>
    <w:rsid w:val="00995426"/>
    <w:rsid w:val="00997DF2"/>
    <w:rsid w:val="009A66FF"/>
    <w:rsid w:val="009B645D"/>
    <w:rsid w:val="009C02C3"/>
    <w:rsid w:val="009C200D"/>
    <w:rsid w:val="009C3E1D"/>
    <w:rsid w:val="009D1ED1"/>
    <w:rsid w:val="009D454C"/>
    <w:rsid w:val="009D50F5"/>
    <w:rsid w:val="009E0D19"/>
    <w:rsid w:val="009E1177"/>
    <w:rsid w:val="009E57C4"/>
    <w:rsid w:val="009E5844"/>
    <w:rsid w:val="009F0595"/>
    <w:rsid w:val="009F3255"/>
    <w:rsid w:val="009F4E0E"/>
    <w:rsid w:val="009F4ECB"/>
    <w:rsid w:val="00A00121"/>
    <w:rsid w:val="00A1687B"/>
    <w:rsid w:val="00A2482C"/>
    <w:rsid w:val="00A31099"/>
    <w:rsid w:val="00A35C7F"/>
    <w:rsid w:val="00A3722E"/>
    <w:rsid w:val="00A41FB9"/>
    <w:rsid w:val="00A44F03"/>
    <w:rsid w:val="00A47517"/>
    <w:rsid w:val="00A5484F"/>
    <w:rsid w:val="00A5659F"/>
    <w:rsid w:val="00A5709B"/>
    <w:rsid w:val="00A65761"/>
    <w:rsid w:val="00A706D6"/>
    <w:rsid w:val="00A76BC3"/>
    <w:rsid w:val="00A86480"/>
    <w:rsid w:val="00A93C17"/>
    <w:rsid w:val="00A96D16"/>
    <w:rsid w:val="00A971A0"/>
    <w:rsid w:val="00AA4464"/>
    <w:rsid w:val="00AA5223"/>
    <w:rsid w:val="00AA5320"/>
    <w:rsid w:val="00AA64E4"/>
    <w:rsid w:val="00AC1E82"/>
    <w:rsid w:val="00AD3BE1"/>
    <w:rsid w:val="00AD6B16"/>
    <w:rsid w:val="00AE03CE"/>
    <w:rsid w:val="00B00E2B"/>
    <w:rsid w:val="00B03B98"/>
    <w:rsid w:val="00B25238"/>
    <w:rsid w:val="00B27A0D"/>
    <w:rsid w:val="00B3423C"/>
    <w:rsid w:val="00B346F3"/>
    <w:rsid w:val="00B348D4"/>
    <w:rsid w:val="00B34B3C"/>
    <w:rsid w:val="00B35160"/>
    <w:rsid w:val="00B42027"/>
    <w:rsid w:val="00B43247"/>
    <w:rsid w:val="00B4369F"/>
    <w:rsid w:val="00B5092A"/>
    <w:rsid w:val="00B60FE5"/>
    <w:rsid w:val="00B62329"/>
    <w:rsid w:val="00B62DDE"/>
    <w:rsid w:val="00B72370"/>
    <w:rsid w:val="00B77363"/>
    <w:rsid w:val="00B84DC3"/>
    <w:rsid w:val="00B86A5A"/>
    <w:rsid w:val="00B91C2A"/>
    <w:rsid w:val="00B93E35"/>
    <w:rsid w:val="00B95274"/>
    <w:rsid w:val="00BA2590"/>
    <w:rsid w:val="00BA40C2"/>
    <w:rsid w:val="00BA7733"/>
    <w:rsid w:val="00BB29BE"/>
    <w:rsid w:val="00BC1FE8"/>
    <w:rsid w:val="00BC2036"/>
    <w:rsid w:val="00BC3132"/>
    <w:rsid w:val="00BC5198"/>
    <w:rsid w:val="00BC5411"/>
    <w:rsid w:val="00BD2521"/>
    <w:rsid w:val="00BD5605"/>
    <w:rsid w:val="00BE0652"/>
    <w:rsid w:val="00BE3950"/>
    <w:rsid w:val="00BE598E"/>
    <w:rsid w:val="00BE6154"/>
    <w:rsid w:val="00BF0460"/>
    <w:rsid w:val="00BF062A"/>
    <w:rsid w:val="00BF18DA"/>
    <w:rsid w:val="00BF55AD"/>
    <w:rsid w:val="00C00EDA"/>
    <w:rsid w:val="00C06666"/>
    <w:rsid w:val="00C079E2"/>
    <w:rsid w:val="00C07C9A"/>
    <w:rsid w:val="00C123A0"/>
    <w:rsid w:val="00C14600"/>
    <w:rsid w:val="00C172A0"/>
    <w:rsid w:val="00C22455"/>
    <w:rsid w:val="00C227C3"/>
    <w:rsid w:val="00C33A3C"/>
    <w:rsid w:val="00C37901"/>
    <w:rsid w:val="00C40065"/>
    <w:rsid w:val="00C400F1"/>
    <w:rsid w:val="00C40B89"/>
    <w:rsid w:val="00C5036F"/>
    <w:rsid w:val="00C52814"/>
    <w:rsid w:val="00C60116"/>
    <w:rsid w:val="00C616F8"/>
    <w:rsid w:val="00C62FBF"/>
    <w:rsid w:val="00C63395"/>
    <w:rsid w:val="00C665C6"/>
    <w:rsid w:val="00C70A4E"/>
    <w:rsid w:val="00C803F2"/>
    <w:rsid w:val="00C86744"/>
    <w:rsid w:val="00C8742C"/>
    <w:rsid w:val="00C87985"/>
    <w:rsid w:val="00C87AE9"/>
    <w:rsid w:val="00C9680A"/>
    <w:rsid w:val="00CA20F4"/>
    <w:rsid w:val="00CA548B"/>
    <w:rsid w:val="00CA5707"/>
    <w:rsid w:val="00CA68AB"/>
    <w:rsid w:val="00CB1DAA"/>
    <w:rsid w:val="00CC0424"/>
    <w:rsid w:val="00CC5A52"/>
    <w:rsid w:val="00CC5F4C"/>
    <w:rsid w:val="00CC661F"/>
    <w:rsid w:val="00CC6D4B"/>
    <w:rsid w:val="00CC6F93"/>
    <w:rsid w:val="00CD38FC"/>
    <w:rsid w:val="00CD3C95"/>
    <w:rsid w:val="00CE134D"/>
    <w:rsid w:val="00CE209D"/>
    <w:rsid w:val="00CE2F75"/>
    <w:rsid w:val="00CE4817"/>
    <w:rsid w:val="00CE4E81"/>
    <w:rsid w:val="00CF3A96"/>
    <w:rsid w:val="00CF7509"/>
    <w:rsid w:val="00D022F6"/>
    <w:rsid w:val="00D0651E"/>
    <w:rsid w:val="00D13228"/>
    <w:rsid w:val="00D152AF"/>
    <w:rsid w:val="00D16417"/>
    <w:rsid w:val="00D17DB4"/>
    <w:rsid w:val="00D2515F"/>
    <w:rsid w:val="00D32A27"/>
    <w:rsid w:val="00D37E1E"/>
    <w:rsid w:val="00D41E15"/>
    <w:rsid w:val="00D44425"/>
    <w:rsid w:val="00D44C3C"/>
    <w:rsid w:val="00D50E97"/>
    <w:rsid w:val="00D53417"/>
    <w:rsid w:val="00D548B9"/>
    <w:rsid w:val="00D55AD5"/>
    <w:rsid w:val="00D60D22"/>
    <w:rsid w:val="00D61606"/>
    <w:rsid w:val="00D63214"/>
    <w:rsid w:val="00D649AA"/>
    <w:rsid w:val="00D660F6"/>
    <w:rsid w:val="00D71278"/>
    <w:rsid w:val="00D74287"/>
    <w:rsid w:val="00D822F2"/>
    <w:rsid w:val="00D843CF"/>
    <w:rsid w:val="00D91285"/>
    <w:rsid w:val="00D91D36"/>
    <w:rsid w:val="00D92D2D"/>
    <w:rsid w:val="00DA5265"/>
    <w:rsid w:val="00DA649F"/>
    <w:rsid w:val="00DA6E92"/>
    <w:rsid w:val="00DB7EB0"/>
    <w:rsid w:val="00DD56F4"/>
    <w:rsid w:val="00DD7AF1"/>
    <w:rsid w:val="00DE0DEA"/>
    <w:rsid w:val="00DE16D4"/>
    <w:rsid w:val="00DE6BEB"/>
    <w:rsid w:val="00DE7917"/>
    <w:rsid w:val="00DF05EE"/>
    <w:rsid w:val="00DF1D5B"/>
    <w:rsid w:val="00E01C60"/>
    <w:rsid w:val="00E038F1"/>
    <w:rsid w:val="00E11468"/>
    <w:rsid w:val="00E120D7"/>
    <w:rsid w:val="00E200CB"/>
    <w:rsid w:val="00E24863"/>
    <w:rsid w:val="00E259B1"/>
    <w:rsid w:val="00E30DCF"/>
    <w:rsid w:val="00E339E7"/>
    <w:rsid w:val="00E41F38"/>
    <w:rsid w:val="00E44CF9"/>
    <w:rsid w:val="00E454C8"/>
    <w:rsid w:val="00E460FB"/>
    <w:rsid w:val="00E47AB2"/>
    <w:rsid w:val="00E52991"/>
    <w:rsid w:val="00E52AD9"/>
    <w:rsid w:val="00E5625E"/>
    <w:rsid w:val="00E57E66"/>
    <w:rsid w:val="00E61C9B"/>
    <w:rsid w:val="00E6274A"/>
    <w:rsid w:val="00E63559"/>
    <w:rsid w:val="00E65A84"/>
    <w:rsid w:val="00E719C6"/>
    <w:rsid w:val="00E862C1"/>
    <w:rsid w:val="00E910F3"/>
    <w:rsid w:val="00E91D78"/>
    <w:rsid w:val="00E95B8D"/>
    <w:rsid w:val="00E97742"/>
    <w:rsid w:val="00EA34CB"/>
    <w:rsid w:val="00EA58E8"/>
    <w:rsid w:val="00EA7F1B"/>
    <w:rsid w:val="00EB0A9F"/>
    <w:rsid w:val="00EB404A"/>
    <w:rsid w:val="00EC4605"/>
    <w:rsid w:val="00EC5E21"/>
    <w:rsid w:val="00EC5E6C"/>
    <w:rsid w:val="00EC6A6A"/>
    <w:rsid w:val="00EE28DC"/>
    <w:rsid w:val="00EE314D"/>
    <w:rsid w:val="00EE3C6D"/>
    <w:rsid w:val="00EF2048"/>
    <w:rsid w:val="00EF762E"/>
    <w:rsid w:val="00EF76E2"/>
    <w:rsid w:val="00F01C81"/>
    <w:rsid w:val="00F03489"/>
    <w:rsid w:val="00F05946"/>
    <w:rsid w:val="00F05E40"/>
    <w:rsid w:val="00F060C4"/>
    <w:rsid w:val="00F07AF8"/>
    <w:rsid w:val="00F12AF4"/>
    <w:rsid w:val="00F134BF"/>
    <w:rsid w:val="00F16368"/>
    <w:rsid w:val="00F25F5A"/>
    <w:rsid w:val="00F262B8"/>
    <w:rsid w:val="00F3356D"/>
    <w:rsid w:val="00F33D86"/>
    <w:rsid w:val="00F35736"/>
    <w:rsid w:val="00F376FE"/>
    <w:rsid w:val="00F40098"/>
    <w:rsid w:val="00F4290D"/>
    <w:rsid w:val="00F449CE"/>
    <w:rsid w:val="00F45495"/>
    <w:rsid w:val="00F46708"/>
    <w:rsid w:val="00F52130"/>
    <w:rsid w:val="00F53834"/>
    <w:rsid w:val="00F54F57"/>
    <w:rsid w:val="00F60F05"/>
    <w:rsid w:val="00F67CB6"/>
    <w:rsid w:val="00F74773"/>
    <w:rsid w:val="00F74BFE"/>
    <w:rsid w:val="00F761C7"/>
    <w:rsid w:val="00F80143"/>
    <w:rsid w:val="00F82862"/>
    <w:rsid w:val="00F84791"/>
    <w:rsid w:val="00F86B70"/>
    <w:rsid w:val="00F903D6"/>
    <w:rsid w:val="00F969AB"/>
    <w:rsid w:val="00FA2541"/>
    <w:rsid w:val="00FA385D"/>
    <w:rsid w:val="00FA72DE"/>
    <w:rsid w:val="00FA73A2"/>
    <w:rsid w:val="00FA7F47"/>
    <w:rsid w:val="00FB29EE"/>
    <w:rsid w:val="00FC0465"/>
    <w:rsid w:val="00FC215F"/>
    <w:rsid w:val="00FC2FD9"/>
    <w:rsid w:val="00FC6B66"/>
    <w:rsid w:val="00FC6E6C"/>
    <w:rsid w:val="00FD1461"/>
    <w:rsid w:val="00FE041C"/>
    <w:rsid w:val="00FE49FB"/>
    <w:rsid w:val="00FE5DA0"/>
    <w:rsid w:val="00FF07FC"/>
    <w:rsid w:val="00FF3011"/>
    <w:rsid w:val="00FF3E22"/>
    <w:rsid w:val="00FF3F61"/>
    <w:rsid w:val="00FF5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FB"/>
  </w:style>
  <w:style w:type="paragraph" w:styleId="Heading1">
    <w:name w:val="heading 1"/>
    <w:basedOn w:val="Wissenschaftlich"/>
    <w:next w:val="Wissenschaftlich"/>
    <w:link w:val="Heading1Char"/>
    <w:uiPriority w:val="9"/>
    <w:qFormat/>
    <w:rsid w:val="00D55AD5"/>
    <w:pPr>
      <w:keepNext/>
      <w:keepLines/>
      <w:spacing w:before="480"/>
      <w:outlineLvl w:val="0"/>
    </w:pPr>
    <w:rPr>
      <w:rFonts w:eastAsiaTheme="majorEastAsia" w:cstheme="majorBidi"/>
      <w:b/>
      <w:bCs/>
      <w:color w:val="000000" w:themeColor="text1"/>
      <w:sz w:val="28"/>
      <w:szCs w:val="32"/>
    </w:rPr>
  </w:style>
  <w:style w:type="paragraph" w:styleId="Heading2">
    <w:name w:val="heading 2"/>
    <w:basedOn w:val="Wissenschaftlich"/>
    <w:next w:val="Wissenschaftlich"/>
    <w:link w:val="Heading2Char"/>
    <w:uiPriority w:val="9"/>
    <w:unhideWhenUsed/>
    <w:qFormat/>
    <w:rsid w:val="00D55AD5"/>
    <w:pPr>
      <w:keepNext/>
      <w:keepLines/>
      <w:spacing w:before="200"/>
      <w:outlineLvl w:val="1"/>
    </w:pPr>
    <w:rPr>
      <w:rFonts w:eastAsiaTheme="majorEastAsia" w:cstheme="majorBidi"/>
      <w:bCs/>
      <w:i/>
      <w:color w:val="000000" w:themeColor="text1"/>
      <w:sz w:val="28"/>
      <w:szCs w:val="26"/>
    </w:rPr>
  </w:style>
  <w:style w:type="paragraph" w:styleId="Heading3">
    <w:name w:val="heading 3"/>
    <w:basedOn w:val="Normal"/>
    <w:next w:val="Normal"/>
    <w:link w:val="Heading3Char"/>
    <w:uiPriority w:val="9"/>
    <w:unhideWhenUsed/>
    <w:qFormat/>
    <w:rsid w:val="0055188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518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ssenschaftlich">
    <w:name w:val="Wissenschaftlich"/>
    <w:qFormat/>
    <w:rsid w:val="000106A8"/>
    <w:pPr>
      <w:spacing w:line="360" w:lineRule="auto"/>
      <w:jc w:val="both"/>
    </w:pPr>
    <w:rPr>
      <w:rFonts w:ascii="Times New Roman" w:hAnsi="Times New Roman" w:cs="Times New Roman"/>
      <w:lang w:val="en-GB"/>
    </w:rPr>
  </w:style>
  <w:style w:type="character" w:customStyle="1" w:styleId="Heading1Char">
    <w:name w:val="Heading 1 Char"/>
    <w:basedOn w:val="DefaultParagraphFont"/>
    <w:link w:val="Heading1"/>
    <w:uiPriority w:val="9"/>
    <w:rsid w:val="00D55AD5"/>
    <w:rPr>
      <w:rFonts w:ascii="Times New Roman" w:eastAsiaTheme="majorEastAsia" w:hAnsi="Times New Roman" w:cstheme="majorBidi"/>
      <w:b/>
      <w:bCs/>
      <w:color w:val="000000" w:themeColor="text1"/>
      <w:sz w:val="28"/>
      <w:szCs w:val="32"/>
      <w:lang w:val="en-GB"/>
    </w:rPr>
  </w:style>
  <w:style w:type="character" w:customStyle="1" w:styleId="Heading2Char">
    <w:name w:val="Heading 2 Char"/>
    <w:basedOn w:val="DefaultParagraphFont"/>
    <w:link w:val="Heading2"/>
    <w:uiPriority w:val="9"/>
    <w:rsid w:val="00D55AD5"/>
    <w:rPr>
      <w:rFonts w:ascii="Times New Roman" w:eastAsiaTheme="majorEastAsia" w:hAnsi="Times New Roman" w:cstheme="majorBidi"/>
      <w:bCs/>
      <w:i/>
      <w:color w:val="000000" w:themeColor="text1"/>
      <w:sz w:val="28"/>
      <w:szCs w:val="26"/>
      <w:lang w:val="en-GB"/>
    </w:rPr>
  </w:style>
  <w:style w:type="character" w:styleId="LineNumber">
    <w:name w:val="line number"/>
    <w:basedOn w:val="DefaultParagraphFont"/>
    <w:uiPriority w:val="99"/>
    <w:semiHidden/>
    <w:unhideWhenUsed/>
    <w:rsid w:val="00C22455"/>
  </w:style>
  <w:style w:type="paragraph" w:styleId="BalloonText">
    <w:name w:val="Balloon Text"/>
    <w:basedOn w:val="Normal"/>
    <w:link w:val="BalloonTextChar"/>
    <w:uiPriority w:val="99"/>
    <w:semiHidden/>
    <w:unhideWhenUsed/>
    <w:rsid w:val="0011552C"/>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52C"/>
    <w:rPr>
      <w:rFonts w:ascii="Lucida Grande" w:hAnsi="Lucida Grande"/>
      <w:sz w:val="18"/>
      <w:szCs w:val="18"/>
      <w:lang w:val="en-GB"/>
    </w:rPr>
  </w:style>
  <w:style w:type="paragraph" w:styleId="NormalWeb">
    <w:name w:val="Normal (Web)"/>
    <w:basedOn w:val="Normal"/>
    <w:uiPriority w:val="99"/>
    <w:unhideWhenUsed/>
    <w:rsid w:val="0087422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03B98"/>
    <w:rPr>
      <w:sz w:val="18"/>
      <w:szCs w:val="18"/>
    </w:rPr>
  </w:style>
  <w:style w:type="paragraph" w:styleId="CommentText">
    <w:name w:val="annotation text"/>
    <w:basedOn w:val="Normal"/>
    <w:link w:val="CommentTextChar"/>
    <w:uiPriority w:val="99"/>
    <w:semiHidden/>
    <w:unhideWhenUsed/>
    <w:rsid w:val="00B03B98"/>
  </w:style>
  <w:style w:type="character" w:customStyle="1" w:styleId="CommentTextChar">
    <w:name w:val="Comment Text Char"/>
    <w:basedOn w:val="DefaultParagraphFont"/>
    <w:link w:val="CommentText"/>
    <w:uiPriority w:val="99"/>
    <w:semiHidden/>
    <w:rsid w:val="00B03B98"/>
    <w:rPr>
      <w:lang w:val="en-GB"/>
    </w:rPr>
  </w:style>
  <w:style w:type="paragraph" w:styleId="Footer">
    <w:name w:val="footer"/>
    <w:basedOn w:val="Normal"/>
    <w:link w:val="FooterChar"/>
    <w:uiPriority w:val="99"/>
    <w:unhideWhenUsed/>
    <w:rsid w:val="002072DA"/>
    <w:pPr>
      <w:tabs>
        <w:tab w:val="center" w:pos="4536"/>
        <w:tab w:val="right" w:pos="9072"/>
      </w:tabs>
    </w:pPr>
  </w:style>
  <w:style w:type="character" w:customStyle="1" w:styleId="FooterChar">
    <w:name w:val="Footer Char"/>
    <w:basedOn w:val="DefaultParagraphFont"/>
    <w:link w:val="Footer"/>
    <w:uiPriority w:val="99"/>
    <w:rsid w:val="002072DA"/>
    <w:rPr>
      <w:lang w:val="en-GB"/>
    </w:rPr>
  </w:style>
  <w:style w:type="character" w:styleId="PageNumber">
    <w:name w:val="page number"/>
    <w:basedOn w:val="DefaultParagraphFont"/>
    <w:uiPriority w:val="99"/>
    <w:semiHidden/>
    <w:unhideWhenUsed/>
    <w:rsid w:val="002072DA"/>
  </w:style>
  <w:style w:type="paragraph" w:styleId="CommentSubject">
    <w:name w:val="annotation subject"/>
    <w:basedOn w:val="CommentText"/>
    <w:next w:val="CommentText"/>
    <w:link w:val="CommentSubjectChar"/>
    <w:uiPriority w:val="99"/>
    <w:semiHidden/>
    <w:unhideWhenUsed/>
    <w:rsid w:val="00F54F57"/>
    <w:rPr>
      <w:b/>
      <w:bCs/>
      <w:sz w:val="20"/>
      <w:szCs w:val="20"/>
    </w:rPr>
  </w:style>
  <w:style w:type="character" w:customStyle="1" w:styleId="CommentSubjectChar">
    <w:name w:val="Comment Subject Char"/>
    <w:basedOn w:val="CommentTextChar"/>
    <w:link w:val="CommentSubject"/>
    <w:uiPriority w:val="99"/>
    <w:semiHidden/>
    <w:rsid w:val="00F54F57"/>
    <w:rPr>
      <w:b/>
      <w:bCs/>
      <w:sz w:val="20"/>
      <w:szCs w:val="20"/>
      <w:lang w:val="en-GB"/>
    </w:rPr>
  </w:style>
  <w:style w:type="character" w:customStyle="1" w:styleId="Heading3Char">
    <w:name w:val="Heading 3 Char"/>
    <w:basedOn w:val="DefaultParagraphFont"/>
    <w:link w:val="Heading3"/>
    <w:uiPriority w:val="9"/>
    <w:rsid w:val="0055188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551881"/>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665937172">
      <w:bodyDiv w:val="1"/>
      <w:marLeft w:val="0"/>
      <w:marRight w:val="0"/>
      <w:marTop w:val="0"/>
      <w:marBottom w:val="0"/>
      <w:divBdr>
        <w:top w:val="none" w:sz="0" w:space="0" w:color="auto"/>
        <w:left w:val="none" w:sz="0" w:space="0" w:color="auto"/>
        <w:bottom w:val="none" w:sz="0" w:space="0" w:color="auto"/>
        <w:right w:val="none" w:sz="0" w:space="0" w:color="auto"/>
      </w:divBdr>
    </w:div>
    <w:div w:id="1760372613">
      <w:bodyDiv w:val="1"/>
      <w:marLeft w:val="0"/>
      <w:marRight w:val="0"/>
      <w:marTop w:val="0"/>
      <w:marBottom w:val="0"/>
      <w:divBdr>
        <w:top w:val="none" w:sz="0" w:space="0" w:color="auto"/>
        <w:left w:val="none" w:sz="0" w:space="0" w:color="auto"/>
        <w:bottom w:val="none" w:sz="0" w:space="0" w:color="auto"/>
        <w:right w:val="none" w:sz="0" w:space="0" w:color="auto"/>
      </w:divBdr>
    </w:div>
    <w:div w:id="1963341126">
      <w:bodyDiv w:val="1"/>
      <w:marLeft w:val="0"/>
      <w:marRight w:val="0"/>
      <w:marTop w:val="0"/>
      <w:marBottom w:val="0"/>
      <w:divBdr>
        <w:top w:val="none" w:sz="0" w:space="0" w:color="auto"/>
        <w:left w:val="none" w:sz="0" w:space="0" w:color="auto"/>
        <w:bottom w:val="none" w:sz="0" w:space="0" w:color="auto"/>
        <w:right w:val="none" w:sz="0" w:space="0" w:color="auto"/>
      </w:divBdr>
    </w:div>
    <w:div w:id="1980308451">
      <w:bodyDiv w:val="1"/>
      <w:marLeft w:val="0"/>
      <w:marRight w:val="0"/>
      <w:marTop w:val="0"/>
      <w:marBottom w:val="0"/>
      <w:divBdr>
        <w:top w:val="none" w:sz="0" w:space="0" w:color="auto"/>
        <w:left w:val="none" w:sz="0" w:space="0" w:color="auto"/>
        <w:bottom w:val="none" w:sz="0" w:space="0" w:color="auto"/>
        <w:right w:val="none" w:sz="0" w:space="0" w:color="auto"/>
      </w:divBdr>
      <w:divsChild>
        <w:div w:id="1874267603">
          <w:marLeft w:val="0"/>
          <w:marRight w:val="0"/>
          <w:marTop w:val="0"/>
          <w:marBottom w:val="0"/>
          <w:divBdr>
            <w:top w:val="none" w:sz="0" w:space="0" w:color="auto"/>
            <w:left w:val="none" w:sz="0" w:space="0" w:color="auto"/>
            <w:bottom w:val="none" w:sz="0" w:space="0" w:color="auto"/>
            <w:right w:val="none" w:sz="0" w:space="0" w:color="auto"/>
          </w:divBdr>
          <w:divsChild>
            <w:div w:id="500511889">
              <w:marLeft w:val="0"/>
              <w:marRight w:val="0"/>
              <w:marTop w:val="0"/>
              <w:marBottom w:val="0"/>
              <w:divBdr>
                <w:top w:val="none" w:sz="0" w:space="0" w:color="auto"/>
                <w:left w:val="none" w:sz="0" w:space="0" w:color="auto"/>
                <w:bottom w:val="none" w:sz="0" w:space="0" w:color="auto"/>
                <w:right w:val="none" w:sz="0" w:space="0" w:color="auto"/>
              </w:divBdr>
              <w:divsChild>
                <w:div w:id="853419223">
                  <w:marLeft w:val="0"/>
                  <w:marRight w:val="0"/>
                  <w:marTop w:val="0"/>
                  <w:marBottom w:val="0"/>
                  <w:divBdr>
                    <w:top w:val="none" w:sz="0" w:space="0" w:color="auto"/>
                    <w:left w:val="none" w:sz="0" w:space="0" w:color="auto"/>
                    <w:bottom w:val="none" w:sz="0" w:space="0" w:color="auto"/>
                    <w:right w:val="none" w:sz="0" w:space="0" w:color="auto"/>
                  </w:divBdr>
                  <w:divsChild>
                    <w:div w:id="889463356">
                      <w:marLeft w:val="0"/>
                      <w:marRight w:val="0"/>
                      <w:marTop w:val="0"/>
                      <w:marBottom w:val="0"/>
                      <w:divBdr>
                        <w:top w:val="none" w:sz="0" w:space="0" w:color="auto"/>
                        <w:left w:val="none" w:sz="0" w:space="0" w:color="auto"/>
                        <w:bottom w:val="none" w:sz="0" w:space="0" w:color="auto"/>
                        <w:right w:val="none" w:sz="0" w:space="0" w:color="auto"/>
                      </w:divBdr>
                      <w:divsChild>
                        <w:div w:id="88241728">
                          <w:marLeft w:val="0"/>
                          <w:marRight w:val="0"/>
                          <w:marTop w:val="0"/>
                          <w:marBottom w:val="0"/>
                          <w:divBdr>
                            <w:top w:val="none" w:sz="0" w:space="0" w:color="auto"/>
                            <w:left w:val="none" w:sz="0" w:space="0" w:color="auto"/>
                            <w:bottom w:val="none" w:sz="0" w:space="0" w:color="auto"/>
                            <w:right w:val="none" w:sz="0" w:space="0" w:color="auto"/>
                          </w:divBdr>
                          <w:divsChild>
                            <w:div w:id="180441179">
                              <w:marLeft w:val="0"/>
                              <w:marRight w:val="0"/>
                              <w:marTop w:val="0"/>
                              <w:marBottom w:val="0"/>
                              <w:divBdr>
                                <w:top w:val="none" w:sz="0" w:space="0" w:color="auto"/>
                                <w:left w:val="none" w:sz="0" w:space="0" w:color="auto"/>
                                <w:bottom w:val="none" w:sz="0" w:space="0" w:color="auto"/>
                                <w:right w:val="none" w:sz="0" w:space="0" w:color="auto"/>
                              </w:divBdr>
                              <w:divsChild>
                                <w:div w:id="1928878850">
                                  <w:marLeft w:val="0"/>
                                  <w:marRight w:val="0"/>
                                  <w:marTop w:val="0"/>
                                  <w:marBottom w:val="0"/>
                                  <w:divBdr>
                                    <w:top w:val="none" w:sz="0" w:space="0" w:color="auto"/>
                                    <w:left w:val="none" w:sz="0" w:space="0" w:color="auto"/>
                                    <w:bottom w:val="none" w:sz="0" w:space="0" w:color="auto"/>
                                    <w:right w:val="none" w:sz="0" w:space="0" w:color="auto"/>
                                  </w:divBdr>
                                  <w:divsChild>
                                    <w:div w:id="2001076866">
                                      <w:marLeft w:val="0"/>
                                      <w:marRight w:val="0"/>
                                      <w:marTop w:val="0"/>
                                      <w:marBottom w:val="0"/>
                                      <w:divBdr>
                                        <w:top w:val="none" w:sz="0" w:space="0" w:color="auto"/>
                                        <w:left w:val="none" w:sz="0" w:space="0" w:color="auto"/>
                                        <w:bottom w:val="none" w:sz="0" w:space="0" w:color="auto"/>
                                        <w:right w:val="none" w:sz="0" w:space="0" w:color="auto"/>
                                      </w:divBdr>
                                      <w:divsChild>
                                        <w:div w:id="124277910">
                                          <w:marLeft w:val="0"/>
                                          <w:marRight w:val="0"/>
                                          <w:marTop w:val="0"/>
                                          <w:marBottom w:val="0"/>
                                          <w:divBdr>
                                            <w:top w:val="none" w:sz="0" w:space="0" w:color="auto"/>
                                            <w:left w:val="none" w:sz="0" w:space="0" w:color="auto"/>
                                            <w:bottom w:val="none" w:sz="0" w:space="0" w:color="auto"/>
                                            <w:right w:val="none" w:sz="0" w:space="0" w:color="auto"/>
                                          </w:divBdr>
                                          <w:divsChild>
                                            <w:div w:id="2131127196">
                                              <w:marLeft w:val="0"/>
                                              <w:marRight w:val="0"/>
                                              <w:marTop w:val="0"/>
                                              <w:marBottom w:val="0"/>
                                              <w:divBdr>
                                                <w:top w:val="none" w:sz="0" w:space="0" w:color="auto"/>
                                                <w:left w:val="none" w:sz="0" w:space="0" w:color="auto"/>
                                                <w:bottom w:val="none" w:sz="0" w:space="0" w:color="auto"/>
                                                <w:right w:val="none" w:sz="0" w:space="0" w:color="auto"/>
                                              </w:divBdr>
                                              <w:divsChild>
                                                <w:div w:id="655765513">
                                                  <w:marLeft w:val="0"/>
                                                  <w:marRight w:val="0"/>
                                                  <w:marTop w:val="0"/>
                                                  <w:marBottom w:val="0"/>
                                                  <w:divBdr>
                                                    <w:top w:val="none" w:sz="0" w:space="0" w:color="auto"/>
                                                    <w:left w:val="none" w:sz="0" w:space="0" w:color="auto"/>
                                                    <w:bottom w:val="none" w:sz="0" w:space="0" w:color="auto"/>
                                                    <w:right w:val="none" w:sz="0" w:space="0" w:color="auto"/>
                                                  </w:divBdr>
                                                  <w:divsChild>
                                                    <w:div w:id="1415012848">
                                                      <w:marLeft w:val="0"/>
                                                      <w:marRight w:val="0"/>
                                                      <w:marTop w:val="0"/>
                                                      <w:marBottom w:val="0"/>
                                                      <w:divBdr>
                                                        <w:top w:val="none" w:sz="0" w:space="0" w:color="auto"/>
                                                        <w:left w:val="none" w:sz="0" w:space="0" w:color="auto"/>
                                                        <w:bottom w:val="none" w:sz="0" w:space="0" w:color="auto"/>
                                                        <w:right w:val="none" w:sz="0" w:space="0" w:color="auto"/>
                                                      </w:divBdr>
                                                      <w:divsChild>
                                                        <w:div w:id="1724253694">
                                                          <w:marLeft w:val="0"/>
                                                          <w:marRight w:val="0"/>
                                                          <w:marTop w:val="0"/>
                                                          <w:marBottom w:val="0"/>
                                                          <w:divBdr>
                                                            <w:top w:val="none" w:sz="0" w:space="0" w:color="auto"/>
                                                            <w:left w:val="none" w:sz="0" w:space="0" w:color="auto"/>
                                                            <w:bottom w:val="none" w:sz="0" w:space="0" w:color="auto"/>
                                                            <w:right w:val="none" w:sz="0" w:space="0" w:color="auto"/>
                                                          </w:divBdr>
                                                          <w:divsChild>
                                                            <w:div w:id="866715411">
                                                              <w:marLeft w:val="0"/>
                                                              <w:marRight w:val="0"/>
                                                              <w:marTop w:val="0"/>
                                                              <w:marBottom w:val="0"/>
                                                              <w:divBdr>
                                                                <w:top w:val="none" w:sz="0" w:space="0" w:color="auto"/>
                                                                <w:left w:val="none" w:sz="0" w:space="0" w:color="auto"/>
                                                                <w:bottom w:val="none" w:sz="0" w:space="0" w:color="auto"/>
                                                                <w:right w:val="none" w:sz="0" w:space="0" w:color="auto"/>
                                                              </w:divBdr>
                                                              <w:divsChild>
                                                                <w:div w:id="2131363808">
                                                                  <w:marLeft w:val="0"/>
                                                                  <w:marRight w:val="0"/>
                                                                  <w:marTop w:val="0"/>
                                                                  <w:marBottom w:val="0"/>
                                                                  <w:divBdr>
                                                                    <w:top w:val="none" w:sz="0" w:space="0" w:color="auto"/>
                                                                    <w:left w:val="none" w:sz="0" w:space="0" w:color="auto"/>
                                                                    <w:bottom w:val="none" w:sz="0" w:space="0" w:color="auto"/>
                                                                    <w:right w:val="none" w:sz="0" w:space="0" w:color="auto"/>
                                                                  </w:divBdr>
                                                                  <w:divsChild>
                                                                    <w:div w:id="755978113">
                                                                      <w:marLeft w:val="0"/>
                                                                      <w:marRight w:val="0"/>
                                                                      <w:marTop w:val="0"/>
                                                                      <w:marBottom w:val="0"/>
                                                                      <w:divBdr>
                                                                        <w:top w:val="none" w:sz="0" w:space="0" w:color="auto"/>
                                                                        <w:left w:val="none" w:sz="0" w:space="0" w:color="auto"/>
                                                                        <w:bottom w:val="none" w:sz="0" w:space="0" w:color="auto"/>
                                                                        <w:right w:val="none" w:sz="0" w:space="0" w:color="auto"/>
                                                                      </w:divBdr>
                                                                      <w:divsChild>
                                                                        <w:div w:id="1433939833">
                                                                          <w:marLeft w:val="0"/>
                                                                          <w:marRight w:val="0"/>
                                                                          <w:marTop w:val="0"/>
                                                                          <w:marBottom w:val="0"/>
                                                                          <w:divBdr>
                                                                            <w:top w:val="none" w:sz="0" w:space="0" w:color="auto"/>
                                                                            <w:left w:val="none" w:sz="0" w:space="0" w:color="auto"/>
                                                                            <w:bottom w:val="none" w:sz="0" w:space="0" w:color="auto"/>
                                                                            <w:right w:val="none" w:sz="0" w:space="0" w:color="auto"/>
                                                                          </w:divBdr>
                                                                          <w:divsChild>
                                                                            <w:div w:id="1368800118">
                                                                              <w:marLeft w:val="0"/>
                                                                              <w:marRight w:val="0"/>
                                                                              <w:marTop w:val="0"/>
                                                                              <w:marBottom w:val="0"/>
                                                                              <w:divBdr>
                                                                                <w:top w:val="none" w:sz="0" w:space="0" w:color="auto"/>
                                                                                <w:left w:val="none" w:sz="0" w:space="0" w:color="auto"/>
                                                                                <w:bottom w:val="none" w:sz="0" w:space="0" w:color="auto"/>
                                                                                <w:right w:val="none" w:sz="0" w:space="0" w:color="auto"/>
                                                                              </w:divBdr>
                                                                              <w:divsChild>
                                                                                <w:div w:id="393819329">
                                                                                  <w:marLeft w:val="0"/>
                                                                                  <w:marRight w:val="0"/>
                                                                                  <w:marTop w:val="0"/>
                                                                                  <w:marBottom w:val="0"/>
                                                                                  <w:divBdr>
                                                                                    <w:top w:val="none" w:sz="0" w:space="0" w:color="auto"/>
                                                                                    <w:left w:val="none" w:sz="0" w:space="0" w:color="auto"/>
                                                                                    <w:bottom w:val="none" w:sz="0" w:space="0" w:color="auto"/>
                                                                                    <w:right w:val="none" w:sz="0" w:space="0" w:color="auto"/>
                                                                                  </w:divBdr>
                                                                                  <w:divsChild>
                                                                                    <w:div w:id="130094535">
                                                                                      <w:marLeft w:val="0"/>
                                                                                      <w:marRight w:val="0"/>
                                                                                      <w:marTop w:val="0"/>
                                                                                      <w:marBottom w:val="0"/>
                                                                                      <w:divBdr>
                                                                                        <w:top w:val="none" w:sz="0" w:space="0" w:color="auto"/>
                                                                                        <w:left w:val="none" w:sz="0" w:space="0" w:color="auto"/>
                                                                                        <w:bottom w:val="none" w:sz="0" w:space="0" w:color="auto"/>
                                                                                        <w:right w:val="none" w:sz="0" w:space="0" w:color="auto"/>
                                                                                      </w:divBdr>
                                                                                      <w:divsChild>
                                                                                        <w:div w:id="400443028">
                                                                                          <w:marLeft w:val="0"/>
                                                                                          <w:marRight w:val="0"/>
                                                                                          <w:marTop w:val="0"/>
                                                                                          <w:marBottom w:val="0"/>
                                                                                          <w:divBdr>
                                                                                            <w:top w:val="none" w:sz="0" w:space="0" w:color="auto"/>
                                                                                            <w:left w:val="none" w:sz="0" w:space="0" w:color="auto"/>
                                                                                            <w:bottom w:val="none" w:sz="0" w:space="0" w:color="auto"/>
                                                                                            <w:right w:val="none" w:sz="0" w:space="0" w:color="auto"/>
                                                                                          </w:divBdr>
                                                                                          <w:divsChild>
                                                                                            <w:div w:id="1884518324">
                                                                                              <w:marLeft w:val="0"/>
                                                                                              <w:marRight w:val="0"/>
                                                                                              <w:marTop w:val="0"/>
                                                                                              <w:marBottom w:val="0"/>
                                                                                              <w:divBdr>
                                                                                                <w:top w:val="none" w:sz="0" w:space="0" w:color="auto"/>
                                                                                                <w:left w:val="none" w:sz="0" w:space="0" w:color="auto"/>
                                                                                                <w:bottom w:val="none" w:sz="0" w:space="0" w:color="auto"/>
                                                                                                <w:right w:val="none" w:sz="0" w:space="0" w:color="auto"/>
                                                                                              </w:divBdr>
                                                                                              <w:divsChild>
                                                                                                <w:div w:id="1761218506">
                                                                                                  <w:marLeft w:val="0"/>
                                                                                                  <w:marRight w:val="0"/>
                                                                                                  <w:marTop w:val="0"/>
                                                                                                  <w:marBottom w:val="0"/>
                                                                                                  <w:divBdr>
                                                                                                    <w:top w:val="none" w:sz="0" w:space="0" w:color="auto"/>
                                                                                                    <w:left w:val="none" w:sz="0" w:space="0" w:color="auto"/>
                                                                                                    <w:bottom w:val="none" w:sz="0" w:space="0" w:color="auto"/>
                                                                                                    <w:right w:val="none" w:sz="0" w:space="0" w:color="auto"/>
                                                                                                  </w:divBdr>
                                                                                                  <w:divsChild>
                                                                                                    <w:div w:id="94257420">
                                                                                                      <w:marLeft w:val="0"/>
                                                                                                      <w:marRight w:val="0"/>
                                                                                                      <w:marTop w:val="0"/>
                                                                                                      <w:marBottom w:val="0"/>
                                                                                                      <w:divBdr>
                                                                                                        <w:top w:val="none" w:sz="0" w:space="0" w:color="auto"/>
                                                                                                        <w:left w:val="none" w:sz="0" w:space="0" w:color="auto"/>
                                                                                                        <w:bottom w:val="none" w:sz="0" w:space="0" w:color="auto"/>
                                                                                                        <w:right w:val="none" w:sz="0" w:space="0" w:color="auto"/>
                                                                                                      </w:divBdr>
                                                                                                      <w:divsChild>
                                                                                                        <w:div w:id="1436709197">
                                                                                                          <w:marLeft w:val="0"/>
                                                                                                          <w:marRight w:val="0"/>
                                                                                                          <w:marTop w:val="0"/>
                                                                                                          <w:marBottom w:val="0"/>
                                                                                                          <w:divBdr>
                                                                                                            <w:top w:val="none" w:sz="0" w:space="0" w:color="auto"/>
                                                                                                            <w:left w:val="none" w:sz="0" w:space="0" w:color="auto"/>
                                                                                                            <w:bottom w:val="none" w:sz="0" w:space="0" w:color="auto"/>
                                                                                                            <w:right w:val="none" w:sz="0" w:space="0" w:color="auto"/>
                                                                                                          </w:divBdr>
                                                                                                          <w:divsChild>
                                                                                                            <w:div w:id="1019160878">
                                                                                                              <w:marLeft w:val="0"/>
                                                                                                              <w:marRight w:val="0"/>
                                                                                                              <w:marTop w:val="0"/>
                                                                                                              <w:marBottom w:val="0"/>
                                                                                                              <w:divBdr>
                                                                                                                <w:top w:val="none" w:sz="0" w:space="0" w:color="auto"/>
                                                                                                                <w:left w:val="none" w:sz="0" w:space="0" w:color="auto"/>
                                                                                                                <w:bottom w:val="none" w:sz="0" w:space="0" w:color="auto"/>
                                                                                                                <w:right w:val="none" w:sz="0" w:space="0" w:color="auto"/>
                                                                                                              </w:divBdr>
                                                                                                              <w:divsChild>
                                                                                                                <w:div w:id="636766250">
                                                                                                                  <w:marLeft w:val="0"/>
                                                                                                                  <w:marRight w:val="0"/>
                                                                                                                  <w:marTop w:val="0"/>
                                                                                                                  <w:marBottom w:val="0"/>
                                                                                                                  <w:divBdr>
                                                                                                                    <w:top w:val="none" w:sz="0" w:space="0" w:color="auto"/>
                                                                                                                    <w:left w:val="none" w:sz="0" w:space="0" w:color="auto"/>
                                                                                                                    <w:bottom w:val="none" w:sz="0" w:space="0" w:color="auto"/>
                                                                                                                    <w:right w:val="none" w:sz="0" w:space="0" w:color="auto"/>
                                                                                                                  </w:divBdr>
                                                                                                                  <w:divsChild>
                                                                                                                    <w:div w:id="919362772">
                                                                                                                      <w:marLeft w:val="0"/>
                                                                                                                      <w:marRight w:val="0"/>
                                                                                                                      <w:marTop w:val="0"/>
                                                                                                                      <w:marBottom w:val="0"/>
                                                                                                                      <w:divBdr>
                                                                                                                        <w:top w:val="none" w:sz="0" w:space="0" w:color="auto"/>
                                                                                                                        <w:left w:val="none" w:sz="0" w:space="0" w:color="auto"/>
                                                                                                                        <w:bottom w:val="none" w:sz="0" w:space="0" w:color="auto"/>
                                                                                                                        <w:right w:val="none" w:sz="0" w:space="0" w:color="auto"/>
                                                                                                                      </w:divBdr>
                                                                                                                      <w:divsChild>
                                                                                                                        <w:div w:id="12540509">
                                                                                                                          <w:marLeft w:val="0"/>
                                                                                                                          <w:marRight w:val="0"/>
                                                                                                                          <w:marTop w:val="0"/>
                                                                                                                          <w:marBottom w:val="0"/>
                                                                                                                          <w:divBdr>
                                                                                                                            <w:top w:val="none" w:sz="0" w:space="0" w:color="auto"/>
                                                                                                                            <w:left w:val="none" w:sz="0" w:space="0" w:color="auto"/>
                                                                                                                            <w:bottom w:val="none" w:sz="0" w:space="0" w:color="auto"/>
                                                                                                                            <w:right w:val="none" w:sz="0" w:space="0" w:color="auto"/>
                                                                                                                          </w:divBdr>
                                                                                                                          <w:divsChild>
                                                                                                                            <w:div w:id="1013653120">
                                                                                                                              <w:marLeft w:val="0"/>
                                                                                                                              <w:marRight w:val="0"/>
                                                                                                                              <w:marTop w:val="0"/>
                                                                                                                              <w:marBottom w:val="0"/>
                                                                                                                              <w:divBdr>
                                                                                                                                <w:top w:val="none" w:sz="0" w:space="0" w:color="auto"/>
                                                                                                                                <w:left w:val="none" w:sz="0" w:space="0" w:color="auto"/>
                                                                                                                                <w:bottom w:val="none" w:sz="0" w:space="0" w:color="auto"/>
                                                                                                                                <w:right w:val="none" w:sz="0" w:space="0" w:color="auto"/>
                                                                                                                              </w:divBdr>
                                                                                                                              <w:divsChild>
                                                                                                                                <w:div w:id="93400963">
                                                                                                                                  <w:marLeft w:val="0"/>
                                                                                                                                  <w:marRight w:val="0"/>
                                                                                                                                  <w:marTop w:val="0"/>
                                                                                                                                  <w:marBottom w:val="0"/>
                                                                                                                                  <w:divBdr>
                                                                                                                                    <w:top w:val="none" w:sz="0" w:space="0" w:color="auto"/>
                                                                                                                                    <w:left w:val="none" w:sz="0" w:space="0" w:color="auto"/>
                                                                                                                                    <w:bottom w:val="none" w:sz="0" w:space="0" w:color="auto"/>
                                                                                                                                    <w:right w:val="none" w:sz="0" w:space="0" w:color="auto"/>
                                                                                                                                  </w:divBdr>
                                                                                                                                  <w:divsChild>
                                                                                                                                    <w:div w:id="2082827809">
                                                                                                                                      <w:marLeft w:val="0"/>
                                                                                                                                      <w:marRight w:val="0"/>
                                                                                                                                      <w:marTop w:val="0"/>
                                                                                                                                      <w:marBottom w:val="0"/>
                                                                                                                                      <w:divBdr>
                                                                                                                                        <w:top w:val="none" w:sz="0" w:space="0" w:color="auto"/>
                                                                                                                                        <w:left w:val="none" w:sz="0" w:space="0" w:color="auto"/>
                                                                                                                                        <w:bottom w:val="none" w:sz="0" w:space="0" w:color="auto"/>
                                                                                                                                        <w:right w:val="none" w:sz="0" w:space="0" w:color="auto"/>
                                                                                                                                      </w:divBdr>
                                                                                                                                      <w:divsChild>
                                                                                                                                        <w:div w:id="970020513">
                                                                                                                                          <w:marLeft w:val="0"/>
                                                                                                                                          <w:marRight w:val="0"/>
                                                                                                                                          <w:marTop w:val="0"/>
                                                                                                                                          <w:marBottom w:val="0"/>
                                                                                                                                          <w:divBdr>
                                                                                                                                            <w:top w:val="none" w:sz="0" w:space="0" w:color="auto"/>
                                                                                                                                            <w:left w:val="none" w:sz="0" w:space="0" w:color="auto"/>
                                                                                                                                            <w:bottom w:val="none" w:sz="0" w:space="0" w:color="auto"/>
                                                                                                                                            <w:right w:val="none" w:sz="0" w:space="0" w:color="auto"/>
                                                                                                                                          </w:divBdr>
                                                                                                                                          <w:divsChild>
                                                                                                                                            <w:div w:id="13047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93A7-A2DB-4525-9B92-CC58DC70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23921</Words>
  <Characters>136352</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159954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Gille</dc:creator>
  <cp:lastModifiedBy>NICK</cp:lastModifiedBy>
  <cp:revision>2</cp:revision>
  <cp:lastPrinted>2016-05-28T10:59:00Z</cp:lastPrinted>
  <dcterms:created xsi:type="dcterms:W3CDTF">2016-09-11T17:14:00Z</dcterms:created>
  <dcterms:modified xsi:type="dcterms:W3CDTF">2016-09-11T17:14:00Z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felix.gille@lshtm.ac.uk@www.mendeley.com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