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89" w:rsidRDefault="00B73889" w:rsidP="00B73889">
      <w:pPr>
        <w:spacing w:line="360" w:lineRule="auto"/>
        <w:contextualSpacing/>
        <w:jc w:val="both"/>
        <w:rPr>
          <w:rFonts w:ascii="Arial" w:hAnsi="Arial" w:cs="Arial"/>
          <w:b/>
          <w:sz w:val="24"/>
          <w:szCs w:val="24"/>
        </w:rPr>
      </w:pPr>
      <w:r>
        <w:rPr>
          <w:rFonts w:ascii="Arial" w:hAnsi="Arial" w:cs="Arial"/>
          <w:b/>
          <w:sz w:val="24"/>
          <w:szCs w:val="24"/>
        </w:rPr>
        <w:t>Introduction</w:t>
      </w:r>
    </w:p>
    <w:p w:rsidR="00B73889" w:rsidRDefault="00B73889" w:rsidP="00B73889">
      <w:pPr>
        <w:spacing w:line="480" w:lineRule="auto"/>
        <w:jc w:val="both"/>
        <w:rPr>
          <w:rFonts w:ascii="Arial" w:hAnsi="Arial" w:cs="Arial"/>
          <w:color w:val="FF0000"/>
        </w:rPr>
      </w:pPr>
      <w:r>
        <w:rPr>
          <w:rFonts w:ascii="Arial" w:hAnsi="Arial" w:cs="Arial"/>
        </w:rPr>
        <w:t>The d</w:t>
      </w:r>
      <w:r w:rsidRPr="00383E95">
        <w:rPr>
          <w:rFonts w:ascii="Arial" w:hAnsi="Arial" w:cs="Arial"/>
        </w:rPr>
        <w:t xml:space="preserve">iagnosis of </w:t>
      </w:r>
      <w:r w:rsidRPr="00B70B8F">
        <w:rPr>
          <w:rFonts w:ascii="Arial" w:hAnsi="Arial" w:cs="Arial"/>
        </w:rPr>
        <w:t>tuberculosis</w:t>
      </w:r>
      <w:r w:rsidRPr="00383E95">
        <w:rPr>
          <w:rFonts w:ascii="Arial" w:hAnsi="Arial" w:cs="Arial"/>
        </w:rPr>
        <w:t xml:space="preserve"> </w:t>
      </w:r>
      <w:r>
        <w:rPr>
          <w:rFonts w:ascii="Arial" w:hAnsi="Arial" w:cs="Arial"/>
        </w:rPr>
        <w:t>(</w:t>
      </w:r>
      <w:r w:rsidRPr="00383E95">
        <w:rPr>
          <w:rFonts w:ascii="Arial" w:hAnsi="Arial" w:cs="Arial"/>
        </w:rPr>
        <w:t>TB</w:t>
      </w:r>
      <w:r>
        <w:rPr>
          <w:rFonts w:ascii="Arial" w:hAnsi="Arial" w:cs="Arial"/>
        </w:rPr>
        <w:t>)</w:t>
      </w:r>
      <w:r w:rsidRPr="00383E95">
        <w:rPr>
          <w:rFonts w:ascii="Arial" w:hAnsi="Arial" w:cs="Arial"/>
        </w:rPr>
        <w:t xml:space="preserve"> </w:t>
      </w:r>
      <w:r>
        <w:rPr>
          <w:rFonts w:ascii="Arial" w:hAnsi="Arial" w:cs="Arial"/>
        </w:rPr>
        <w:t xml:space="preserve">disease </w:t>
      </w:r>
      <w:r w:rsidRPr="00383E95">
        <w:rPr>
          <w:rFonts w:ascii="Arial" w:hAnsi="Arial" w:cs="Arial"/>
        </w:rPr>
        <w:t>in resource</w:t>
      </w:r>
      <w:r>
        <w:rPr>
          <w:rFonts w:ascii="Arial" w:hAnsi="Arial" w:cs="Arial"/>
        </w:rPr>
        <w:t>-</w:t>
      </w:r>
      <w:r w:rsidRPr="00383E95">
        <w:rPr>
          <w:rFonts w:ascii="Arial" w:hAnsi="Arial" w:cs="Arial"/>
        </w:rPr>
        <w:t>poor</w:t>
      </w:r>
      <w:r>
        <w:rPr>
          <w:rFonts w:ascii="Arial" w:hAnsi="Arial" w:cs="Arial"/>
        </w:rPr>
        <w:t xml:space="preserve"> settings remains </w:t>
      </w:r>
      <w:r w:rsidRPr="00B70B8F">
        <w:rPr>
          <w:rFonts w:ascii="Arial" w:hAnsi="Arial" w:cs="Arial"/>
        </w:rPr>
        <w:t>challenging</w:t>
      </w:r>
      <w:r w:rsidRPr="00383E95">
        <w:rPr>
          <w:rFonts w:ascii="Arial" w:hAnsi="Arial" w:cs="Arial"/>
        </w:rPr>
        <w:t>.</w:t>
      </w:r>
      <w:r>
        <w:rPr>
          <w:rFonts w:ascii="Arial" w:hAnsi="Arial" w:cs="Arial"/>
        </w:rPr>
        <w:t xml:space="preserve"> Several independent studies have reported on the limitations of current techniques in diagnosing TB.</w:t>
      </w:r>
      <w:r w:rsidRPr="00935A9D">
        <w:rPr>
          <w:rFonts w:ascii="Arial" w:hAnsi="Arial" w:cs="Arial"/>
          <w:vertAlign w:val="superscript"/>
        </w:rPr>
        <w:t>1-4</w:t>
      </w:r>
      <w:r w:rsidRPr="00823C7E">
        <w:rPr>
          <w:rFonts w:ascii="Arial" w:hAnsi="Arial" w:cs="Arial"/>
          <w:color w:val="FF0000"/>
        </w:rPr>
        <w:t xml:space="preserve"> </w:t>
      </w:r>
      <w:r w:rsidRPr="00823C7E">
        <w:rPr>
          <w:rFonts w:ascii="Arial" w:hAnsi="Arial" w:cs="Arial"/>
        </w:rPr>
        <w:t>There is a lack of simple field-friendly diagnostic tools</w:t>
      </w:r>
      <w:r>
        <w:rPr>
          <w:rFonts w:ascii="Arial" w:hAnsi="Arial" w:cs="Arial"/>
        </w:rPr>
        <w:t xml:space="preserve"> and m</w:t>
      </w:r>
      <w:r w:rsidRPr="00823C7E">
        <w:rPr>
          <w:rFonts w:ascii="Arial" w:hAnsi="Arial" w:cs="Arial"/>
        </w:rPr>
        <w:t>arkers of immune activation and modulation of cytokine networks during intracellular infections might provide opportunities to develop appropriate tools</w:t>
      </w:r>
      <w:r>
        <w:rPr>
          <w:rFonts w:ascii="Arial" w:hAnsi="Arial" w:cs="Arial"/>
        </w:rPr>
        <w:t>.</w:t>
      </w:r>
      <w:r w:rsidRPr="00935A9D">
        <w:rPr>
          <w:rFonts w:ascii="Arial" w:hAnsi="Arial" w:cs="Arial"/>
          <w:vertAlign w:val="superscript"/>
        </w:rPr>
        <w:t>5-11</w:t>
      </w:r>
    </w:p>
    <w:p w:rsidR="00B73889" w:rsidRDefault="00B73889" w:rsidP="00B73889">
      <w:pPr>
        <w:spacing w:line="480" w:lineRule="auto"/>
        <w:jc w:val="both"/>
        <w:rPr>
          <w:rFonts w:ascii="Arial" w:hAnsi="Arial" w:cs="Arial"/>
        </w:rPr>
      </w:pPr>
      <w:r w:rsidRPr="004C1224">
        <w:rPr>
          <w:rFonts w:ascii="Arial" w:hAnsi="Arial" w:cs="Arial"/>
        </w:rPr>
        <w:t xml:space="preserve">The </w:t>
      </w:r>
      <w:r>
        <w:rPr>
          <w:rFonts w:ascii="Arial" w:hAnsi="Arial" w:cs="Arial"/>
        </w:rPr>
        <w:t xml:space="preserve">Interferon gamma (IFN-γ) release assays (IGRAs) with high specificity and accuracy in the diagnosis of </w:t>
      </w:r>
      <w:r w:rsidRPr="00B25FF6">
        <w:rPr>
          <w:rFonts w:ascii="Arial" w:hAnsi="Arial" w:cs="Arial"/>
          <w:i/>
        </w:rPr>
        <w:t xml:space="preserve">Mycobacterium tuberculosis </w:t>
      </w:r>
      <w:r w:rsidRPr="00B25FF6">
        <w:rPr>
          <w:rFonts w:ascii="Arial" w:hAnsi="Arial" w:cs="Arial"/>
        </w:rPr>
        <w:t>(</w:t>
      </w:r>
      <w:r w:rsidRPr="00B25FF6">
        <w:rPr>
          <w:rFonts w:ascii="Arial" w:hAnsi="Arial" w:cs="Arial"/>
          <w:i/>
        </w:rPr>
        <w:t>Mtb</w:t>
      </w:r>
      <w:r w:rsidRPr="00B25FF6">
        <w:rPr>
          <w:rFonts w:ascii="Arial" w:hAnsi="Arial" w:cs="Arial"/>
        </w:rPr>
        <w:t>)</w:t>
      </w:r>
      <w:r>
        <w:rPr>
          <w:rFonts w:ascii="Arial" w:hAnsi="Arial" w:cs="Arial"/>
        </w:rPr>
        <w:t xml:space="preserve"> infection have been widely employed in the immune-based diagnosis of </w:t>
      </w:r>
      <w:r w:rsidRPr="00A71F2D">
        <w:rPr>
          <w:rFonts w:ascii="Arial" w:hAnsi="Arial" w:cs="Arial"/>
          <w:i/>
        </w:rPr>
        <w:t>Mtb</w:t>
      </w:r>
      <w:r>
        <w:rPr>
          <w:rFonts w:ascii="Arial" w:hAnsi="Arial" w:cs="Arial"/>
        </w:rPr>
        <w:t xml:space="preserve"> infection and have some advantages over the tuberculin skin test</w:t>
      </w:r>
      <w:r w:rsidR="0023395F">
        <w:rPr>
          <w:rFonts w:ascii="Arial" w:hAnsi="Arial" w:cs="Arial"/>
        </w:rPr>
        <w:t>.</w:t>
      </w:r>
      <w:r w:rsidR="00D9121D" w:rsidRPr="00935A9D">
        <w:rPr>
          <w:rFonts w:ascii="Arial" w:hAnsi="Arial" w:cs="Arial"/>
          <w:vertAlign w:val="superscript"/>
        </w:rPr>
        <w:fldChar w:fldCharType="begin"/>
      </w:r>
      <w:r w:rsidRPr="00935A9D">
        <w:rPr>
          <w:rFonts w:ascii="Arial" w:hAnsi="Arial" w:cs="Arial"/>
          <w:vertAlign w:val="superscript"/>
        </w:rPr>
        <w:instrText>ADDIN RW.CITE{{11 Sester,M. 2011}}</w:instrText>
      </w:r>
      <w:r w:rsidR="00D9121D" w:rsidRPr="00935A9D">
        <w:rPr>
          <w:rFonts w:ascii="Arial" w:hAnsi="Arial" w:cs="Arial"/>
          <w:vertAlign w:val="superscript"/>
        </w:rPr>
        <w:fldChar w:fldCharType="separate"/>
      </w:r>
      <w:r w:rsidRPr="00935A9D">
        <w:rPr>
          <w:rFonts w:ascii="Arial" w:eastAsia="Times New Roman" w:hAnsi="Arial" w:cs="Arial"/>
          <w:vertAlign w:val="superscript"/>
        </w:rPr>
        <w:t>12</w:t>
      </w:r>
      <w:r w:rsidR="00D9121D" w:rsidRPr="00935A9D">
        <w:rPr>
          <w:rFonts w:ascii="Arial" w:hAnsi="Arial" w:cs="Arial"/>
          <w:vertAlign w:val="superscript"/>
        </w:rPr>
        <w:fldChar w:fldCharType="end"/>
      </w:r>
      <w:r>
        <w:rPr>
          <w:rFonts w:ascii="Arial" w:hAnsi="Arial" w:cs="Arial"/>
        </w:rPr>
        <w:t xml:space="preserve"> However, IGRAs are mainly useful in low incidence settings and for research advances in high burden areas as their major disadvantage is the inability to differentiate between active and latent TB.</w:t>
      </w:r>
      <w:r w:rsidRPr="00935A9D">
        <w:rPr>
          <w:rFonts w:ascii="Arial" w:hAnsi="Arial" w:cs="Arial"/>
          <w:vertAlign w:val="superscript"/>
        </w:rPr>
        <w:t>12,13</w:t>
      </w:r>
      <w:r>
        <w:rPr>
          <w:rFonts w:ascii="Arial" w:hAnsi="Arial" w:cs="Arial"/>
        </w:rPr>
        <w:t xml:space="preserve"> The discovery of secreted biomarkers similar to the gene expression signatures that were recently identified and that differentiate between these two infection states and which can be further developed into a rapid point of care test would be a major boost in TB diagnosis.</w:t>
      </w:r>
      <w:r w:rsidRPr="00935A9D">
        <w:rPr>
          <w:rFonts w:ascii="Arial" w:hAnsi="Arial" w:cs="Arial"/>
          <w:vertAlign w:val="superscript"/>
        </w:rPr>
        <w:t>14</w:t>
      </w:r>
    </w:p>
    <w:p w:rsidR="00B73889" w:rsidRPr="007E6FE7" w:rsidRDefault="00B73889" w:rsidP="00B73889">
      <w:pPr>
        <w:spacing w:line="480" w:lineRule="auto"/>
        <w:jc w:val="both"/>
        <w:rPr>
          <w:rFonts w:ascii="Arial" w:hAnsi="Arial" w:cs="Arial"/>
        </w:rPr>
      </w:pPr>
      <w:r>
        <w:rPr>
          <w:rFonts w:ascii="Arial" w:hAnsi="Arial" w:cs="Arial"/>
        </w:rPr>
        <w:t xml:space="preserve">Recently, there has been an upsurge in the alternative use of novel </w:t>
      </w:r>
      <w:r>
        <w:rPr>
          <w:rFonts w:ascii="Arial" w:hAnsi="Arial" w:cs="Arial"/>
          <w:i/>
        </w:rPr>
        <w:t xml:space="preserve">Mtb </w:t>
      </w:r>
      <w:r>
        <w:rPr>
          <w:rFonts w:ascii="Arial" w:hAnsi="Arial" w:cs="Arial"/>
        </w:rPr>
        <w:t xml:space="preserve">antigens and host markers besides IFN-γ in </w:t>
      </w:r>
      <w:r>
        <w:rPr>
          <w:rFonts w:ascii="Arial" w:hAnsi="Arial" w:cs="Arial"/>
          <w:i/>
        </w:rPr>
        <w:t>Mtb</w:t>
      </w:r>
      <w:r w:rsidR="00D0398C">
        <w:rPr>
          <w:rFonts w:ascii="Arial" w:hAnsi="Arial" w:cs="Arial"/>
          <w:i/>
        </w:rPr>
        <w:t>-</w:t>
      </w:r>
      <w:r>
        <w:rPr>
          <w:rFonts w:ascii="Arial" w:hAnsi="Arial" w:cs="Arial"/>
        </w:rPr>
        <w:t>specific antigen stimulated whole blood culture assay for exploring the diagnosis of TB.</w:t>
      </w:r>
      <w:r w:rsidRPr="00935A9D">
        <w:rPr>
          <w:rFonts w:ascii="Arial" w:hAnsi="Arial" w:cs="Arial"/>
          <w:vertAlign w:val="superscript"/>
        </w:rPr>
        <w:t>15</w:t>
      </w:r>
      <w:r>
        <w:rPr>
          <w:rFonts w:ascii="Arial" w:hAnsi="Arial" w:cs="Arial"/>
        </w:rPr>
        <w:t xml:space="preserve"> We have previously measured many of these host markers including tumour necrosis factor (TNF-α), interferon-inducible protein (IP-10), epidermal growth factor (EGF), macrophage inflammatory protein (MIP)-1β, vascular endothelial growth factor (VEGF) and soluble CD40 ligand (sCD40L) after stimulation with novel </w:t>
      </w:r>
      <w:r>
        <w:rPr>
          <w:rFonts w:ascii="Arial" w:hAnsi="Arial" w:cs="Arial"/>
          <w:i/>
        </w:rPr>
        <w:t xml:space="preserve">Mtb </w:t>
      </w:r>
      <w:r>
        <w:rPr>
          <w:rFonts w:ascii="Arial" w:hAnsi="Arial" w:cs="Arial"/>
        </w:rPr>
        <w:t>infection phase-dependent antigens (including TB vaccine candidate antigens, dormancy (DosR) regulon encoded antigens, TB reactivation antigens, TB resuscitation promoting factors (rpfs) and other stress response-associated antigens) in whole blood culture supernatants and some of these antigens look promising in TB disease diagnosis.</w:t>
      </w:r>
      <w:r w:rsidRPr="00935A9D">
        <w:rPr>
          <w:rFonts w:ascii="Arial" w:hAnsi="Arial" w:cs="Arial"/>
          <w:vertAlign w:val="superscript"/>
        </w:rPr>
        <w:t>16,17</w:t>
      </w:r>
      <w:r>
        <w:rPr>
          <w:rFonts w:ascii="Arial" w:hAnsi="Arial" w:cs="Arial"/>
        </w:rPr>
        <w:t xml:space="preserve"> However, in these studies</w:t>
      </w:r>
      <w:r w:rsidR="000A0823">
        <w:rPr>
          <w:rFonts w:ascii="Arial" w:hAnsi="Arial" w:cs="Arial"/>
        </w:rPr>
        <w:t>,</w:t>
      </w:r>
      <w:r>
        <w:rPr>
          <w:rFonts w:ascii="Arial" w:hAnsi="Arial" w:cs="Arial"/>
        </w:rPr>
        <w:t xml:space="preserve"> long term (7 day) whole blood assays were employed, which is not ideal for diagnostic purposes. In a follow up to these studies, we evaluated the potential </w:t>
      </w:r>
      <w:r>
        <w:rPr>
          <w:rFonts w:ascii="Arial" w:hAnsi="Arial" w:cs="Arial"/>
        </w:rPr>
        <w:lastRenderedPageBreak/>
        <w:t>of some of these promising antigens to elicit a host response in a short term (overnight) whole blood assay compared to the long term (7 day) whole blood assay</w:t>
      </w:r>
      <w:r w:rsidRPr="005200C7">
        <w:rPr>
          <w:rFonts w:ascii="Arial" w:hAnsi="Arial" w:cs="Arial"/>
        </w:rPr>
        <w:t>.</w:t>
      </w:r>
      <w:r w:rsidRPr="00935A9D">
        <w:rPr>
          <w:rFonts w:ascii="Arial" w:hAnsi="Arial" w:cs="Arial"/>
          <w:vertAlign w:val="superscript"/>
        </w:rPr>
        <w:t>18</w:t>
      </w:r>
      <w:r>
        <w:rPr>
          <w:rFonts w:ascii="Arial" w:hAnsi="Arial" w:cs="Arial"/>
        </w:rPr>
        <w:t xml:space="preserve"> This study also evaluated the accuracy of some of these previously reported novel candidate antigens but in a larger study employing a short term (overnight), more field-friendly whole blood assay.  </w:t>
      </w:r>
    </w:p>
    <w:p w:rsidR="00B73889" w:rsidRPr="006612DF" w:rsidRDefault="00B73889" w:rsidP="00B73889">
      <w:pPr>
        <w:spacing w:line="360" w:lineRule="auto"/>
        <w:contextualSpacing/>
        <w:rPr>
          <w:rFonts w:ascii="Arial" w:hAnsi="Arial" w:cs="Arial"/>
          <w:b/>
          <w:sz w:val="24"/>
          <w:szCs w:val="24"/>
        </w:rPr>
      </w:pPr>
      <w:r w:rsidRPr="006612DF">
        <w:rPr>
          <w:rFonts w:ascii="Arial" w:hAnsi="Arial" w:cs="Arial"/>
          <w:b/>
          <w:sz w:val="24"/>
          <w:szCs w:val="24"/>
        </w:rPr>
        <w:t>Materials and methods</w:t>
      </w:r>
    </w:p>
    <w:p w:rsidR="00B73889" w:rsidRPr="007110AA" w:rsidRDefault="00B73889" w:rsidP="00B73889">
      <w:pPr>
        <w:spacing w:line="360" w:lineRule="auto"/>
        <w:contextualSpacing/>
        <w:rPr>
          <w:rFonts w:ascii="Arial" w:hAnsi="Arial" w:cs="Arial"/>
          <w:b/>
          <w:sz w:val="24"/>
          <w:szCs w:val="24"/>
        </w:rPr>
      </w:pPr>
      <w:r w:rsidRPr="007110AA">
        <w:rPr>
          <w:rFonts w:ascii="Arial" w:hAnsi="Arial" w:cs="Arial"/>
          <w:b/>
          <w:sz w:val="24"/>
          <w:szCs w:val="24"/>
        </w:rPr>
        <w:t>Study participants</w:t>
      </w:r>
    </w:p>
    <w:p w:rsidR="006D2177" w:rsidRPr="006D2177" w:rsidRDefault="00B73889" w:rsidP="00B73889">
      <w:pPr>
        <w:spacing w:line="480" w:lineRule="auto"/>
        <w:jc w:val="both"/>
        <w:rPr>
          <w:rFonts w:ascii="Arial" w:hAnsi="Arial" w:cs="Arial"/>
          <w:b/>
        </w:rPr>
      </w:pPr>
      <w:r w:rsidRPr="006612DF">
        <w:rPr>
          <w:rFonts w:ascii="Arial" w:hAnsi="Arial" w:cs="Arial"/>
        </w:rPr>
        <w:t xml:space="preserve">All the participants </w:t>
      </w:r>
      <w:r>
        <w:rPr>
          <w:rFonts w:ascii="Arial" w:hAnsi="Arial" w:cs="Arial"/>
        </w:rPr>
        <w:t>presumed</w:t>
      </w:r>
      <w:r w:rsidRPr="006612DF">
        <w:rPr>
          <w:rFonts w:ascii="Arial" w:hAnsi="Arial" w:cs="Arial"/>
        </w:rPr>
        <w:t xml:space="preserve"> of having pulmonary TB who participated in this study were recruited as part of the EDCTP funded </w:t>
      </w:r>
      <w:r w:rsidRPr="006D2177">
        <w:rPr>
          <w:rFonts w:ascii="Arial" w:hAnsi="Arial" w:cs="Arial"/>
        </w:rPr>
        <w:t xml:space="preserve">African European Tuberculosis Consortium (AE-TBC) study that was conducted across </w:t>
      </w:r>
      <w:r w:rsidR="000A0823" w:rsidRPr="006D2177">
        <w:rPr>
          <w:rFonts w:ascii="Arial" w:hAnsi="Arial" w:cs="Arial"/>
        </w:rPr>
        <w:t>six</w:t>
      </w:r>
      <w:r w:rsidRPr="006D2177">
        <w:rPr>
          <w:rFonts w:ascii="Arial" w:hAnsi="Arial" w:cs="Arial"/>
        </w:rPr>
        <w:t xml:space="preserve"> different African countries (www.ae-tbc.eu). </w:t>
      </w:r>
      <w:r w:rsidR="006D2177" w:rsidRPr="006D2177">
        <w:rPr>
          <w:rFonts w:ascii="Arial" w:hAnsi="Arial" w:cs="Arial"/>
        </w:rPr>
        <w:t xml:space="preserve">Participants included in the present study were recruited from field sites serving </w:t>
      </w:r>
      <w:r w:rsidR="00771F34" w:rsidRPr="00771F34">
        <w:rPr>
          <w:rFonts w:ascii="Arial" w:hAnsi="Arial" w:cs="Arial"/>
          <w:color w:val="00000A"/>
        </w:rPr>
        <w:t xml:space="preserve">Stellenbosch University, South Africa; Makerere University, Uganda; Medical Research Council Unit, The Gambia; and Karonga Prevention Study, Malawi. </w:t>
      </w:r>
      <w:r w:rsidRPr="006D2177">
        <w:rPr>
          <w:rFonts w:ascii="Arial" w:hAnsi="Arial" w:cs="Arial"/>
        </w:rPr>
        <w:t xml:space="preserve">Participants presented with symptoms suggestive of pulmonary TB disease such as persistent cough for more than 2 </w:t>
      </w:r>
      <w:r w:rsidRPr="00086C91">
        <w:rPr>
          <w:rFonts w:ascii="Arial" w:hAnsi="Arial" w:cs="Arial"/>
        </w:rPr>
        <w:t>weeks and one of the following: fever, recent loss of weight, night sweats, haemolysis, chest pain or loss of appetite. Participants</w:t>
      </w:r>
      <w:r w:rsidR="006D2177" w:rsidRPr="00086C91">
        <w:rPr>
          <w:rFonts w:ascii="Arial" w:hAnsi="Arial" w:cs="Arial"/>
        </w:rPr>
        <w:t xml:space="preserve"> were </w:t>
      </w:r>
      <w:r w:rsidR="00771F34">
        <w:rPr>
          <w:rFonts w:ascii="Arial" w:hAnsi="Arial" w:cs="Arial"/>
        </w:rPr>
        <w:t>eligible for the study if they were</w:t>
      </w:r>
      <w:r w:rsidRPr="006612DF">
        <w:rPr>
          <w:rFonts w:ascii="Arial" w:hAnsi="Arial" w:cs="Arial"/>
        </w:rPr>
        <w:t xml:space="preserve"> 18 years or older, willing to give written informed consent</w:t>
      </w:r>
      <w:r>
        <w:rPr>
          <w:rFonts w:ascii="Arial" w:hAnsi="Arial" w:cs="Arial"/>
        </w:rPr>
        <w:t>,</w:t>
      </w:r>
      <w:r w:rsidRPr="006612DF">
        <w:rPr>
          <w:rFonts w:ascii="Arial" w:hAnsi="Arial" w:cs="Arial"/>
        </w:rPr>
        <w:t xml:space="preserve"> including </w:t>
      </w:r>
      <w:r>
        <w:rPr>
          <w:rFonts w:ascii="Arial" w:hAnsi="Arial" w:cs="Arial"/>
        </w:rPr>
        <w:t xml:space="preserve">for </w:t>
      </w:r>
      <w:r w:rsidRPr="006612DF">
        <w:rPr>
          <w:rFonts w:ascii="Arial" w:hAnsi="Arial" w:cs="Arial"/>
        </w:rPr>
        <w:t>HIV testing</w:t>
      </w:r>
      <w:r>
        <w:rPr>
          <w:rFonts w:ascii="Arial" w:hAnsi="Arial" w:cs="Arial"/>
        </w:rPr>
        <w:t xml:space="preserve"> using a rapid test (Abott, Germany) and sample storage</w:t>
      </w:r>
      <w:r w:rsidRPr="006612DF">
        <w:rPr>
          <w:rFonts w:ascii="Arial" w:hAnsi="Arial" w:cs="Arial"/>
        </w:rPr>
        <w:t>. The exclusion criteria included severe anaemi</w:t>
      </w:r>
      <w:r w:rsidR="006D2177">
        <w:rPr>
          <w:rFonts w:ascii="Arial" w:hAnsi="Arial" w:cs="Arial"/>
        </w:rPr>
        <w:t>a</w:t>
      </w:r>
      <w:r w:rsidRPr="006612DF">
        <w:rPr>
          <w:rFonts w:ascii="Arial" w:hAnsi="Arial" w:cs="Arial"/>
        </w:rPr>
        <w:t xml:space="preserve"> (HB&lt;10g/l), </w:t>
      </w:r>
      <w:r>
        <w:rPr>
          <w:rFonts w:ascii="Arial" w:hAnsi="Arial" w:cs="Arial"/>
        </w:rPr>
        <w:t>pregnan</w:t>
      </w:r>
      <w:r w:rsidR="006D2177">
        <w:rPr>
          <w:rFonts w:ascii="Arial" w:hAnsi="Arial" w:cs="Arial"/>
        </w:rPr>
        <w:t>cy</w:t>
      </w:r>
      <w:r>
        <w:rPr>
          <w:rFonts w:ascii="Arial" w:hAnsi="Arial" w:cs="Arial"/>
        </w:rPr>
        <w:t xml:space="preserve">, other known diseases such as diabetes mellitus, </w:t>
      </w:r>
      <w:r w:rsidR="006D2177">
        <w:rPr>
          <w:rFonts w:ascii="Arial" w:hAnsi="Arial" w:cs="Arial"/>
        </w:rPr>
        <w:t xml:space="preserve">current </w:t>
      </w:r>
      <w:r w:rsidRPr="006612DF">
        <w:rPr>
          <w:rFonts w:ascii="Arial" w:hAnsi="Arial" w:cs="Arial"/>
        </w:rPr>
        <w:t>anti-TB treatment, anti-TB treatment in the last 90 days</w:t>
      </w:r>
      <w:r w:rsidR="006D2177">
        <w:rPr>
          <w:rFonts w:ascii="Arial" w:hAnsi="Arial" w:cs="Arial"/>
        </w:rPr>
        <w:t>,</w:t>
      </w:r>
      <w:r w:rsidRPr="006612DF">
        <w:rPr>
          <w:rFonts w:ascii="Arial" w:hAnsi="Arial" w:cs="Arial"/>
        </w:rPr>
        <w:t xml:space="preserve"> </w:t>
      </w:r>
      <w:r w:rsidR="006D2177">
        <w:rPr>
          <w:rFonts w:ascii="Arial" w:hAnsi="Arial" w:cs="Arial"/>
        </w:rPr>
        <w:t>use of</w:t>
      </w:r>
      <w:r w:rsidRPr="006612DF">
        <w:rPr>
          <w:rFonts w:ascii="Arial" w:hAnsi="Arial" w:cs="Arial"/>
        </w:rPr>
        <w:t xml:space="preserve"> quinolone or aminoglycoside antibiotics in the past 60 days</w:t>
      </w:r>
      <w:r w:rsidR="006D2177">
        <w:rPr>
          <w:rFonts w:ascii="Arial" w:hAnsi="Arial" w:cs="Arial"/>
        </w:rPr>
        <w:t>,</w:t>
      </w:r>
      <w:r w:rsidRPr="006612DF">
        <w:rPr>
          <w:rFonts w:ascii="Arial" w:hAnsi="Arial" w:cs="Arial"/>
        </w:rPr>
        <w:t xml:space="preserve"> and </w:t>
      </w:r>
      <w:r w:rsidR="006D2177">
        <w:rPr>
          <w:rFonts w:ascii="Arial" w:hAnsi="Arial" w:cs="Arial"/>
        </w:rPr>
        <w:t>n</w:t>
      </w:r>
      <w:r w:rsidRPr="006612DF">
        <w:rPr>
          <w:rFonts w:ascii="Arial" w:hAnsi="Arial" w:cs="Arial"/>
        </w:rPr>
        <w:t>ot been resid</w:t>
      </w:r>
      <w:r>
        <w:rPr>
          <w:rFonts w:ascii="Arial" w:hAnsi="Arial" w:cs="Arial"/>
        </w:rPr>
        <w:t>e</w:t>
      </w:r>
      <w:r w:rsidR="000A0823">
        <w:rPr>
          <w:rFonts w:ascii="Arial" w:hAnsi="Arial" w:cs="Arial"/>
        </w:rPr>
        <w:t>nt</w:t>
      </w:r>
      <w:r w:rsidRPr="006612DF">
        <w:rPr>
          <w:rFonts w:ascii="Arial" w:hAnsi="Arial" w:cs="Arial"/>
        </w:rPr>
        <w:t xml:space="preserve"> in the study area for more than 3 months. A case report form was </w:t>
      </w:r>
      <w:r w:rsidR="000A0823">
        <w:rPr>
          <w:rFonts w:ascii="Arial" w:hAnsi="Arial" w:cs="Arial"/>
        </w:rPr>
        <w:t>completed</w:t>
      </w:r>
      <w:r w:rsidRPr="006612DF">
        <w:rPr>
          <w:rFonts w:ascii="Arial" w:hAnsi="Arial" w:cs="Arial"/>
        </w:rPr>
        <w:t xml:space="preserve"> for each participant before the collection of blood, saliva and other intended samples including urine and sputum as required for the main study.</w:t>
      </w:r>
      <w:r>
        <w:rPr>
          <w:rFonts w:ascii="Arial" w:hAnsi="Arial" w:cs="Arial"/>
        </w:rPr>
        <w:t xml:space="preserve"> Culture of sputum samples was done using the MGIT method (BD Biosciences) and confirmation of isolated </w:t>
      </w:r>
      <w:r w:rsidRPr="00EB7A3C">
        <w:rPr>
          <w:rFonts w:ascii="Arial" w:hAnsi="Arial" w:cs="Arial"/>
          <w:i/>
        </w:rPr>
        <w:t>Mtb</w:t>
      </w:r>
      <w:r>
        <w:rPr>
          <w:rFonts w:ascii="Arial" w:hAnsi="Arial" w:cs="Arial"/>
        </w:rPr>
        <w:t xml:space="preserve"> complex in all positive cultures was carried out by an </w:t>
      </w:r>
      <w:r>
        <w:rPr>
          <w:rFonts w:ascii="Arial" w:hAnsi="Arial" w:cs="Arial"/>
          <w:i/>
        </w:rPr>
        <w:t xml:space="preserve">Mtb </w:t>
      </w:r>
      <w:r>
        <w:rPr>
          <w:rFonts w:ascii="Arial" w:hAnsi="Arial" w:cs="Arial"/>
        </w:rPr>
        <w:t>complex specific PCR</w:t>
      </w:r>
      <w:r w:rsidR="006D2177">
        <w:rPr>
          <w:rFonts w:ascii="Arial" w:hAnsi="Arial" w:cs="Arial"/>
        </w:rPr>
        <w:t xml:space="preserve"> or standard biochemical methods, dependent on the facilities available at the study site</w:t>
      </w:r>
      <w:r w:rsidR="004871F6">
        <w:rPr>
          <w:rFonts w:ascii="Arial" w:hAnsi="Arial" w:cs="Arial"/>
        </w:rPr>
        <w:t>.</w:t>
      </w:r>
      <w:r w:rsidR="004871F6">
        <w:rPr>
          <w:rFonts w:ascii="Arial" w:hAnsi="Arial" w:cs="Arial"/>
          <w:vertAlign w:val="superscript"/>
        </w:rPr>
        <w:t>4</w:t>
      </w:r>
      <w:r>
        <w:rPr>
          <w:rFonts w:ascii="Arial" w:hAnsi="Arial" w:cs="Arial"/>
          <w:color w:val="FF0000"/>
        </w:rPr>
        <w:t xml:space="preserve"> </w:t>
      </w:r>
      <w:r>
        <w:rPr>
          <w:rFonts w:ascii="Arial" w:hAnsi="Arial" w:cs="Arial"/>
        </w:rPr>
        <w:t xml:space="preserve">Additionally, 3 ml of blood was collected from the participants for the performance of QFT-IT assay, which was carried out according </w:t>
      </w:r>
      <w:r w:rsidRPr="006D2177">
        <w:rPr>
          <w:rFonts w:ascii="Arial" w:hAnsi="Arial" w:cs="Arial"/>
        </w:rPr>
        <w:t xml:space="preserve">to the manufacturer’s instruction as previously </w:t>
      </w:r>
      <w:r w:rsidRPr="006D2177">
        <w:rPr>
          <w:rFonts w:ascii="Arial" w:hAnsi="Arial" w:cs="Arial"/>
        </w:rPr>
        <w:lastRenderedPageBreak/>
        <w:t>described</w:t>
      </w:r>
      <w:r w:rsidR="004871F6" w:rsidRPr="006D2177">
        <w:rPr>
          <w:rFonts w:ascii="Arial" w:hAnsi="Arial" w:cs="Arial"/>
        </w:rPr>
        <w:t>.</w:t>
      </w:r>
      <w:r w:rsidRPr="00086C91">
        <w:rPr>
          <w:rFonts w:ascii="Arial" w:hAnsi="Arial" w:cs="Arial"/>
          <w:vertAlign w:val="superscript"/>
        </w:rPr>
        <w:t>19</w:t>
      </w:r>
      <w:r w:rsidRPr="00086C91">
        <w:rPr>
          <w:rFonts w:ascii="Arial" w:hAnsi="Arial" w:cs="Arial"/>
        </w:rPr>
        <w:t xml:space="preserve"> </w:t>
      </w:r>
      <w:r w:rsidR="00771F34">
        <w:rPr>
          <w:rFonts w:ascii="Arial" w:hAnsi="Arial" w:cs="Arial"/>
        </w:rPr>
        <w:t>The Human Ethics Research Committee of the University of Stellenbosch gave approval for the study (N10/08/274).</w:t>
      </w:r>
    </w:p>
    <w:p w:rsidR="006D2177" w:rsidRPr="00616C04" w:rsidRDefault="00771F34" w:rsidP="00616C04">
      <w:pPr>
        <w:spacing w:line="360" w:lineRule="auto"/>
        <w:contextualSpacing/>
        <w:jc w:val="both"/>
        <w:rPr>
          <w:rFonts w:ascii="Arial" w:hAnsi="Arial" w:cs="Arial"/>
          <w:b/>
          <w:sz w:val="24"/>
          <w:szCs w:val="24"/>
        </w:rPr>
      </w:pPr>
      <w:r w:rsidRPr="00616C04">
        <w:rPr>
          <w:rFonts w:ascii="Arial" w:hAnsi="Arial" w:cs="Arial"/>
          <w:b/>
          <w:sz w:val="24"/>
          <w:szCs w:val="24"/>
        </w:rPr>
        <w:t>Reference standard for classification of study participants</w:t>
      </w:r>
    </w:p>
    <w:p w:rsidR="006D2177" w:rsidRPr="006D2177" w:rsidRDefault="00771F34" w:rsidP="00616C04">
      <w:pPr>
        <w:pStyle w:val="NormalWeb"/>
        <w:spacing w:before="0" w:beforeAutospacing="0" w:after="0" w:afterAutospacing="0" w:line="480" w:lineRule="auto"/>
        <w:jc w:val="both"/>
        <w:rPr>
          <w:rFonts w:ascii="Arial" w:hAnsi="Arial" w:cs="Arial"/>
          <w:sz w:val="22"/>
          <w:szCs w:val="22"/>
        </w:rPr>
      </w:pPr>
      <w:r w:rsidRPr="00771F34">
        <w:rPr>
          <w:rFonts w:ascii="Arial" w:hAnsi="Arial" w:cs="Arial"/>
          <w:sz w:val="22"/>
          <w:szCs w:val="22"/>
        </w:rPr>
        <w:t>Prior to the commencement of recruitment of study participants, harmonized case definitions were established and used for the classification of study participants (presumed TB cases) at all study sites. Participants were classified as having definite TB, probable TB, questionable TB disease status or non TB, using a combination of clinical, radiological, and laboratory findings</w:t>
      </w:r>
      <w:r w:rsidR="00616C04">
        <w:rPr>
          <w:rFonts w:ascii="Arial" w:hAnsi="Arial" w:cs="Arial"/>
          <w:sz w:val="22"/>
          <w:szCs w:val="22"/>
        </w:rPr>
        <w:t>.</w:t>
      </w:r>
      <w:r w:rsidR="00616C04" w:rsidRPr="00616C04">
        <w:rPr>
          <w:rFonts w:ascii="Arial" w:hAnsi="Arial" w:cs="Arial"/>
          <w:sz w:val="22"/>
          <w:szCs w:val="22"/>
          <w:vertAlign w:val="superscript"/>
        </w:rPr>
        <w:t>45</w:t>
      </w:r>
      <w:r w:rsidRPr="00771F34">
        <w:rPr>
          <w:rFonts w:ascii="Arial" w:hAnsi="Arial" w:cs="Arial"/>
          <w:sz w:val="22"/>
          <w:szCs w:val="22"/>
        </w:rPr>
        <w:t xml:space="preserve"> The non TB cases were cases had a range of other diagnoses, including upper and lower respiratory tract infections (viral and bacterial infections, although attempts to identify organisms by bacterial or viral cultures were not made), and acute exacerbations of chronic obstructive pulmonary disease or asthma. No participant in the non TB group underwent TB treatment during the 6 month follow up of the study. In assessing the diagnostic accuracy of the markers investigated in the present study, all the definite and probable TB cases were classified as “TB”, and then compared to the non TB cases, whereas questionables were excluded (Figure 1).  </w:t>
      </w:r>
    </w:p>
    <w:p w:rsidR="006D2177" w:rsidRPr="006D2177" w:rsidRDefault="006D2177" w:rsidP="00B73889">
      <w:pPr>
        <w:spacing w:line="360" w:lineRule="auto"/>
        <w:contextualSpacing/>
        <w:jc w:val="both"/>
        <w:rPr>
          <w:rFonts w:ascii="Arial" w:hAnsi="Arial" w:cs="Arial"/>
          <w:b/>
          <w:lang w:val="en-US"/>
        </w:rPr>
      </w:pPr>
    </w:p>
    <w:p w:rsidR="00B73889" w:rsidRPr="00616C04" w:rsidRDefault="00771F34" w:rsidP="00B73889">
      <w:pPr>
        <w:spacing w:line="360" w:lineRule="auto"/>
        <w:contextualSpacing/>
        <w:jc w:val="both"/>
        <w:rPr>
          <w:rFonts w:ascii="Arial" w:hAnsi="Arial" w:cs="Arial"/>
          <w:b/>
          <w:sz w:val="24"/>
          <w:szCs w:val="24"/>
          <w:lang w:val="en-US"/>
        </w:rPr>
      </w:pPr>
      <w:r w:rsidRPr="00616C04">
        <w:rPr>
          <w:rFonts w:ascii="Arial" w:hAnsi="Arial" w:cs="Arial"/>
          <w:b/>
          <w:sz w:val="24"/>
          <w:szCs w:val="24"/>
          <w:lang w:val="en-US"/>
        </w:rPr>
        <w:t>Whole blood culture assay (WBA)</w:t>
      </w:r>
    </w:p>
    <w:p w:rsidR="00F856F5" w:rsidRPr="00BF5A59" w:rsidRDefault="00B73889" w:rsidP="009D60F2">
      <w:pPr>
        <w:spacing w:line="480" w:lineRule="auto"/>
        <w:jc w:val="both"/>
        <w:rPr>
          <w:rFonts w:ascii="Arial" w:hAnsi="Arial" w:cs="Arial"/>
          <w:lang w:val="en-US"/>
        </w:rPr>
      </w:pPr>
      <w:r w:rsidRPr="006D2177">
        <w:rPr>
          <w:rFonts w:ascii="Arial" w:hAnsi="Arial" w:cs="Arial"/>
        </w:rPr>
        <w:t>At enrolment, 10ml of heparinised blood was collected from all participants</w:t>
      </w:r>
      <w:r w:rsidRPr="00E308AA">
        <w:rPr>
          <w:rFonts w:ascii="Arial" w:hAnsi="Arial" w:cs="Arial"/>
        </w:rPr>
        <w:t xml:space="preserve"> and transported at ambient conditions within two hours of collection to the laboratory where the </w:t>
      </w:r>
      <w:r>
        <w:rPr>
          <w:rFonts w:ascii="Arial" w:hAnsi="Arial" w:cs="Arial"/>
        </w:rPr>
        <w:t>WBA</w:t>
      </w:r>
      <w:r w:rsidRPr="00E308AA">
        <w:rPr>
          <w:rFonts w:ascii="Arial" w:hAnsi="Arial" w:cs="Arial"/>
        </w:rPr>
        <w:t xml:space="preserve"> </w:t>
      </w:r>
      <w:r>
        <w:rPr>
          <w:rFonts w:ascii="Arial" w:hAnsi="Arial" w:cs="Arial"/>
        </w:rPr>
        <w:t>was</w:t>
      </w:r>
      <w:r w:rsidRPr="00E308AA">
        <w:rPr>
          <w:rFonts w:ascii="Arial" w:hAnsi="Arial" w:cs="Arial"/>
        </w:rPr>
        <w:t xml:space="preserve"> performed. The antigens that were used came from two sources namely: </w:t>
      </w:r>
      <w:r w:rsidRPr="00E308AA">
        <w:rPr>
          <w:rFonts w:ascii="Arial" w:hAnsi="Arial" w:cs="Arial"/>
          <w:bCs/>
        </w:rPr>
        <w:t xml:space="preserve">Leiden University Medical Center (LUMC), The Netherlands, and </w:t>
      </w:r>
      <w:r>
        <w:rPr>
          <w:rFonts w:ascii="Arial" w:hAnsi="Arial" w:cs="Arial"/>
          <w:bCs/>
        </w:rPr>
        <w:t>t</w:t>
      </w:r>
      <w:r w:rsidRPr="00E308AA">
        <w:rPr>
          <w:rFonts w:ascii="Arial" w:hAnsi="Arial" w:cs="Arial"/>
          <w:bCs/>
        </w:rPr>
        <w:t>he Statens Serum Institut (SSI), Denmark.</w:t>
      </w:r>
      <w:r w:rsidR="00BF61E8">
        <w:rPr>
          <w:rFonts w:ascii="Arial" w:hAnsi="Arial" w:cs="Arial"/>
          <w:bCs/>
        </w:rPr>
        <w:t xml:space="preserve"> </w:t>
      </w:r>
      <w:r w:rsidR="00BF61E8">
        <w:rPr>
          <w:rFonts w:ascii="Arial" w:hAnsi="Arial" w:cs="Arial"/>
        </w:rPr>
        <w:t xml:space="preserve">ESAT-6 and </w:t>
      </w:r>
      <w:r w:rsidR="00BF61E8" w:rsidRPr="00E308AA">
        <w:rPr>
          <w:rFonts w:ascii="Arial" w:hAnsi="Arial" w:cs="Arial"/>
        </w:rPr>
        <w:t>CFP-10</w:t>
      </w:r>
      <w:r w:rsidR="00BF61E8">
        <w:rPr>
          <w:rFonts w:ascii="Arial" w:hAnsi="Arial" w:cs="Arial"/>
        </w:rPr>
        <w:t xml:space="preserve"> are two separate antigens</w:t>
      </w:r>
      <w:r w:rsidR="000A0823">
        <w:rPr>
          <w:rFonts w:ascii="Arial" w:hAnsi="Arial" w:cs="Arial"/>
        </w:rPr>
        <w:t>, but were</w:t>
      </w:r>
      <w:r w:rsidR="00BF61E8">
        <w:rPr>
          <w:rFonts w:ascii="Arial" w:hAnsi="Arial" w:cs="Arial"/>
        </w:rPr>
        <w:t xml:space="preserve"> measured together</w:t>
      </w:r>
      <w:r w:rsidR="000A0823">
        <w:rPr>
          <w:rFonts w:ascii="Arial" w:hAnsi="Arial" w:cs="Arial"/>
        </w:rPr>
        <w:t xml:space="preserve"> as a fusion protein</w:t>
      </w:r>
      <w:r w:rsidR="009D60F2">
        <w:rPr>
          <w:rFonts w:ascii="Arial" w:hAnsi="Arial" w:cs="Arial"/>
        </w:rPr>
        <w:t xml:space="preserve"> (ESAT-6/CFP-10)</w:t>
      </w:r>
      <w:r w:rsidR="00BF61E8">
        <w:rPr>
          <w:rFonts w:ascii="Arial" w:hAnsi="Arial" w:cs="Arial"/>
        </w:rPr>
        <w:t xml:space="preserve"> in this study. ESAT-6/CFP-10 and</w:t>
      </w:r>
      <w:r w:rsidR="00BF61E8" w:rsidRPr="00E308AA">
        <w:rPr>
          <w:rFonts w:ascii="Arial" w:hAnsi="Arial" w:cs="Arial"/>
        </w:rPr>
        <w:t xml:space="preserve"> RV0081</w:t>
      </w:r>
      <w:r w:rsidR="00BB3760">
        <w:rPr>
          <w:rFonts w:ascii="Arial" w:hAnsi="Arial" w:cs="Arial"/>
        </w:rPr>
        <w:t xml:space="preserve"> </w:t>
      </w:r>
      <w:r w:rsidR="00A00390">
        <w:rPr>
          <w:rFonts w:ascii="Arial" w:hAnsi="Arial" w:cs="Arial"/>
        </w:rPr>
        <w:t>we</w:t>
      </w:r>
      <w:r w:rsidR="00BF61E8">
        <w:rPr>
          <w:rFonts w:ascii="Arial" w:hAnsi="Arial" w:cs="Arial"/>
        </w:rPr>
        <w:t xml:space="preserve">re </w:t>
      </w:r>
      <w:r w:rsidR="00A00390">
        <w:rPr>
          <w:rFonts w:ascii="Arial" w:hAnsi="Arial" w:cs="Arial"/>
        </w:rPr>
        <w:t>sele</w:t>
      </w:r>
      <w:r w:rsidR="00F26F54">
        <w:rPr>
          <w:rFonts w:ascii="Arial" w:hAnsi="Arial" w:cs="Arial"/>
        </w:rPr>
        <w:t>cted for the current</w:t>
      </w:r>
      <w:r w:rsidR="00A00390">
        <w:rPr>
          <w:rFonts w:ascii="Arial" w:hAnsi="Arial" w:cs="Arial"/>
        </w:rPr>
        <w:t xml:space="preserve"> study because of the promising accuracy shown by host markers elicited by the</w:t>
      </w:r>
      <w:r w:rsidR="00F26F54">
        <w:rPr>
          <w:rFonts w:ascii="Arial" w:hAnsi="Arial" w:cs="Arial"/>
        </w:rPr>
        <w:t>se</w:t>
      </w:r>
      <w:r w:rsidR="00A00390">
        <w:rPr>
          <w:rFonts w:ascii="Arial" w:hAnsi="Arial" w:cs="Arial"/>
        </w:rPr>
        <w:t xml:space="preserve"> antigens in </w:t>
      </w:r>
      <w:r w:rsidR="00BB3760">
        <w:rPr>
          <w:rFonts w:ascii="Arial" w:hAnsi="Arial" w:cs="Arial"/>
        </w:rPr>
        <w:t>our previous studies</w:t>
      </w:r>
      <w:r w:rsidR="00BB3760" w:rsidRPr="00935A9D">
        <w:rPr>
          <w:rFonts w:ascii="Arial" w:hAnsi="Arial" w:cs="Arial"/>
          <w:vertAlign w:val="superscript"/>
        </w:rPr>
        <w:t>1</w:t>
      </w:r>
      <w:r w:rsidR="00BB3760">
        <w:rPr>
          <w:rFonts w:ascii="Arial" w:hAnsi="Arial" w:cs="Arial"/>
          <w:vertAlign w:val="superscript"/>
        </w:rPr>
        <w:t>6-18</w:t>
      </w:r>
      <w:r w:rsidR="00BB3760">
        <w:rPr>
          <w:rFonts w:ascii="Arial" w:hAnsi="Arial" w:cs="Arial"/>
        </w:rPr>
        <w:t xml:space="preserve"> </w:t>
      </w:r>
      <w:r w:rsidR="00A00390">
        <w:rPr>
          <w:rFonts w:ascii="Arial" w:hAnsi="Arial" w:cs="Arial"/>
        </w:rPr>
        <w:t xml:space="preserve">whereas </w:t>
      </w:r>
      <w:r w:rsidR="00BF61E8">
        <w:rPr>
          <w:rFonts w:ascii="Arial" w:hAnsi="Arial" w:cs="Arial"/>
        </w:rPr>
        <w:t>Rv1284</w:t>
      </w:r>
      <w:r w:rsidR="00BF61E8" w:rsidRPr="00E308AA">
        <w:rPr>
          <w:rFonts w:ascii="Arial" w:hAnsi="Arial" w:cs="Arial"/>
        </w:rPr>
        <w:t xml:space="preserve"> and </w:t>
      </w:r>
      <w:r w:rsidR="00BF61E8">
        <w:rPr>
          <w:rFonts w:ascii="Arial" w:hAnsi="Arial" w:cs="Arial"/>
        </w:rPr>
        <w:t xml:space="preserve">Rv2034 </w:t>
      </w:r>
      <w:r w:rsidR="00A00390">
        <w:rPr>
          <w:rFonts w:ascii="Arial" w:hAnsi="Arial" w:cs="Arial"/>
        </w:rPr>
        <w:t>we</w:t>
      </w:r>
      <w:r w:rsidR="00BF61E8">
        <w:rPr>
          <w:rFonts w:ascii="Arial" w:hAnsi="Arial" w:cs="Arial"/>
        </w:rPr>
        <w:t xml:space="preserve">re selected </w:t>
      </w:r>
      <w:r w:rsidR="00A00390">
        <w:rPr>
          <w:rFonts w:ascii="Arial" w:hAnsi="Arial" w:cs="Arial"/>
        </w:rPr>
        <w:t xml:space="preserve">because of the </w:t>
      </w:r>
      <w:r w:rsidR="00BF61E8">
        <w:rPr>
          <w:rFonts w:ascii="Arial" w:hAnsi="Arial" w:cs="Arial"/>
        </w:rPr>
        <w:t>promis</w:t>
      </w:r>
      <w:r w:rsidR="00A00390">
        <w:rPr>
          <w:rFonts w:ascii="Arial" w:hAnsi="Arial" w:cs="Arial"/>
        </w:rPr>
        <w:t xml:space="preserve">e already shown by the antigens as </w:t>
      </w:r>
      <w:r w:rsidR="00BF61E8">
        <w:rPr>
          <w:rFonts w:ascii="Arial" w:hAnsi="Arial" w:cs="Arial"/>
        </w:rPr>
        <w:t xml:space="preserve">TB </w:t>
      </w:r>
      <w:r w:rsidR="00A00390">
        <w:rPr>
          <w:rFonts w:ascii="Arial" w:hAnsi="Arial" w:cs="Arial"/>
        </w:rPr>
        <w:t xml:space="preserve">diagnostic and </w:t>
      </w:r>
      <w:r w:rsidR="00BF61E8">
        <w:rPr>
          <w:rFonts w:ascii="Arial" w:hAnsi="Arial" w:cs="Arial"/>
        </w:rPr>
        <w:t>vaccine candidates</w:t>
      </w:r>
      <w:r w:rsidR="00A00390">
        <w:rPr>
          <w:rFonts w:ascii="Arial" w:hAnsi="Arial" w:cs="Arial"/>
        </w:rPr>
        <w:t xml:space="preserve"> in previous studies</w:t>
      </w:r>
      <w:r w:rsidR="007110AA">
        <w:rPr>
          <w:rFonts w:ascii="Arial" w:hAnsi="Arial" w:cs="Arial"/>
        </w:rPr>
        <w:t>.</w:t>
      </w:r>
      <w:r w:rsidR="00A00390" w:rsidRPr="00935A9D">
        <w:rPr>
          <w:rFonts w:ascii="Arial" w:hAnsi="Arial" w:cs="Arial"/>
          <w:vertAlign w:val="superscript"/>
        </w:rPr>
        <w:t>20</w:t>
      </w:r>
      <w:r w:rsidR="007110AA">
        <w:rPr>
          <w:rFonts w:ascii="Arial" w:hAnsi="Arial" w:cs="Arial"/>
          <w:vertAlign w:val="superscript"/>
        </w:rPr>
        <w:t>,</w:t>
      </w:r>
      <w:r w:rsidR="00A00390" w:rsidRPr="00935A9D">
        <w:rPr>
          <w:rFonts w:ascii="Arial" w:hAnsi="Arial" w:cs="Arial"/>
          <w:vertAlign w:val="superscript"/>
        </w:rPr>
        <w:t>21</w:t>
      </w:r>
      <w:r w:rsidR="007110AA">
        <w:rPr>
          <w:rFonts w:ascii="Arial" w:hAnsi="Arial" w:cs="Arial"/>
          <w:bCs/>
        </w:rPr>
        <w:t xml:space="preserve"> </w:t>
      </w:r>
      <w:r w:rsidRPr="00E308AA">
        <w:rPr>
          <w:rFonts w:ascii="Arial" w:hAnsi="Arial" w:cs="Arial"/>
        </w:rPr>
        <w:t xml:space="preserve">Prior to their usage the four </w:t>
      </w:r>
      <w:r>
        <w:rPr>
          <w:rFonts w:ascii="Arial" w:hAnsi="Arial" w:cs="Arial"/>
        </w:rPr>
        <w:t xml:space="preserve">lyophilised </w:t>
      </w:r>
      <w:r w:rsidRPr="00E308AA">
        <w:rPr>
          <w:rFonts w:ascii="Arial" w:hAnsi="Arial" w:cs="Arial"/>
        </w:rPr>
        <w:t>antigens were reconstituted</w:t>
      </w:r>
      <w:r>
        <w:rPr>
          <w:rFonts w:ascii="Arial" w:hAnsi="Arial" w:cs="Arial"/>
        </w:rPr>
        <w:t xml:space="preserve"> in</w:t>
      </w:r>
      <w:r w:rsidRPr="00E308AA">
        <w:rPr>
          <w:rFonts w:ascii="Arial" w:hAnsi="Arial" w:cs="Arial"/>
        </w:rPr>
        <w:t xml:space="preserve"> </w:t>
      </w:r>
      <w:r w:rsidRPr="00E308AA">
        <w:rPr>
          <w:rFonts w:ascii="Arial" w:hAnsi="Arial" w:cs="Arial"/>
          <w:lang w:val="en-US"/>
        </w:rPr>
        <w:lastRenderedPageBreak/>
        <w:t>sterile 1X PBS.</w:t>
      </w:r>
      <w:r w:rsidRPr="00E308AA">
        <w:rPr>
          <w:rFonts w:ascii="Arial" w:hAnsi="Arial" w:cs="Arial"/>
        </w:rPr>
        <w:t xml:space="preserve"> </w:t>
      </w:r>
      <w:r w:rsidR="009D60F2">
        <w:rPr>
          <w:rFonts w:ascii="Arial" w:hAnsi="Arial" w:cs="Arial"/>
          <w:lang w:val="en-US"/>
        </w:rPr>
        <w:t>The reconstituted antigens were then diluted in sterile 1x PBS</w:t>
      </w:r>
      <w:r w:rsidR="00F856F5">
        <w:rPr>
          <w:rFonts w:ascii="Arial" w:hAnsi="Arial" w:cs="Arial"/>
          <w:lang w:val="en-US"/>
        </w:rPr>
        <w:t>,</w:t>
      </w:r>
      <w:r w:rsidR="009D60F2">
        <w:rPr>
          <w:rFonts w:ascii="Arial" w:hAnsi="Arial" w:cs="Arial"/>
          <w:lang w:val="en-US"/>
        </w:rPr>
        <w:t xml:space="preserve"> mixed with undiluted whole blood from each study participant at a final concentration of 10µg/ml</w:t>
      </w:r>
      <w:r w:rsidR="00F856F5">
        <w:rPr>
          <w:rFonts w:ascii="Arial" w:hAnsi="Arial" w:cs="Arial"/>
          <w:lang w:val="en-US"/>
        </w:rPr>
        <w:t>, and incubated overnight (20-24hours) in 24-well tissue culture plates (Corning Corstar, Sigma)</w:t>
      </w:r>
      <w:r w:rsidR="009D60F2">
        <w:rPr>
          <w:rFonts w:ascii="Arial" w:hAnsi="Arial" w:cs="Arial"/>
          <w:lang w:val="en-US"/>
        </w:rPr>
        <w:t xml:space="preserve"> as previously described</w:t>
      </w:r>
      <w:r w:rsidR="007110AA">
        <w:rPr>
          <w:rFonts w:ascii="Arial" w:hAnsi="Arial" w:cs="Arial"/>
          <w:lang w:val="en-US"/>
        </w:rPr>
        <w:t>.</w:t>
      </w:r>
      <w:r w:rsidR="00616C04" w:rsidRPr="00616C04">
        <w:rPr>
          <w:rFonts w:ascii="Arial" w:hAnsi="Arial" w:cs="Arial"/>
          <w:vertAlign w:val="superscript"/>
          <w:lang w:val="en-US"/>
        </w:rPr>
        <w:t>18</w:t>
      </w:r>
      <w:r w:rsidR="009D60F2" w:rsidRPr="00616C04">
        <w:rPr>
          <w:rFonts w:ascii="Arial" w:hAnsi="Arial" w:cs="Arial"/>
          <w:vertAlign w:val="superscript"/>
          <w:lang w:val="en-US"/>
        </w:rPr>
        <w:t xml:space="preserve"> </w:t>
      </w:r>
      <w:r w:rsidR="009D60F2" w:rsidRPr="00E308AA">
        <w:rPr>
          <w:rFonts w:ascii="Arial" w:hAnsi="Arial" w:cs="Arial"/>
        </w:rPr>
        <w:t>Sterile 1x PBS (Lonza, Cat #: 17-517Q) was used as the negative control</w:t>
      </w:r>
      <w:r w:rsidR="009D60F2">
        <w:rPr>
          <w:rFonts w:ascii="Arial" w:hAnsi="Arial" w:cs="Arial"/>
        </w:rPr>
        <w:t xml:space="preserve">. </w:t>
      </w:r>
    </w:p>
    <w:p w:rsidR="00533E7A" w:rsidRDefault="00B73889" w:rsidP="00616C04">
      <w:pPr>
        <w:spacing w:line="360" w:lineRule="auto"/>
        <w:contextualSpacing/>
        <w:jc w:val="both"/>
        <w:rPr>
          <w:rFonts w:ascii="Arial" w:hAnsi="Arial" w:cs="Arial"/>
          <w:b/>
          <w:sz w:val="24"/>
          <w:szCs w:val="24"/>
          <w:lang w:val="en-US"/>
        </w:rPr>
      </w:pPr>
      <w:r w:rsidRPr="005C5C52">
        <w:rPr>
          <w:rFonts w:ascii="Arial" w:hAnsi="Arial" w:cs="Arial"/>
          <w:b/>
          <w:sz w:val="24"/>
          <w:szCs w:val="24"/>
          <w:lang w:val="en-US"/>
        </w:rPr>
        <w:t>Luminex multiplex immunoassay</w:t>
      </w:r>
    </w:p>
    <w:p w:rsidR="00B73889" w:rsidRDefault="00B73889" w:rsidP="00B73889">
      <w:pPr>
        <w:spacing w:line="480" w:lineRule="auto"/>
        <w:jc w:val="both"/>
        <w:rPr>
          <w:rFonts w:ascii="Arial" w:hAnsi="Arial" w:cs="Arial"/>
          <w:lang w:val="en-US"/>
        </w:rPr>
      </w:pPr>
      <w:r>
        <w:rPr>
          <w:rFonts w:ascii="Arial" w:hAnsi="Arial" w:cs="Arial"/>
          <w:lang w:val="en-US"/>
        </w:rPr>
        <w:t xml:space="preserve">This prospective study included 322 TB and non TB cases and was evaluated using a Luminex multiplex cytokine platform which is based on simultaneous detection and cytometric quantification of different cytokines in a sample. The concentrations of 42 host markers including interleukin (IL)-1β, IL-1Rα, IL-2, IL-4, IL-5, IL-6, IL-7, IL-8, IL-9, IL-10, IL-12, IL-13, IL-15, IL-17, </w:t>
      </w:r>
      <w:r w:rsidR="00535B28">
        <w:rPr>
          <w:rFonts w:ascii="Arial" w:hAnsi="Arial" w:cs="Arial"/>
          <w:lang w:val="en-US"/>
        </w:rPr>
        <w:t>e</w:t>
      </w:r>
      <w:r>
        <w:rPr>
          <w:rFonts w:ascii="Arial" w:hAnsi="Arial" w:cs="Arial"/>
          <w:lang w:val="en-US"/>
        </w:rPr>
        <w:t xml:space="preserve">otaxin, fibroblast growth factor </w:t>
      </w:r>
      <w:r w:rsidRPr="006A752B">
        <w:rPr>
          <w:rFonts w:ascii="Arial" w:hAnsi="Arial" w:cs="Arial"/>
          <w:lang w:val="en-US"/>
        </w:rPr>
        <w:t>(FGF) basic</w:t>
      </w:r>
      <w:r>
        <w:rPr>
          <w:rFonts w:ascii="Arial" w:hAnsi="Arial" w:cs="Arial"/>
          <w:lang w:val="en-US"/>
        </w:rPr>
        <w:t xml:space="preserve">, granulocyte colony stimulating factor (G-CSF), granulocyte monocyte colony stimulating factor (GM-CSF), IFN-γ, interferon inducible protein (IP)-10, monocyte chemotactic protein (MCP)-1, macrophage inflammatory protein (MIP)-1α, platelet derived growth factor BB </w:t>
      </w:r>
      <w:r w:rsidRPr="00DF082A">
        <w:rPr>
          <w:rFonts w:ascii="Arial" w:hAnsi="Arial" w:cs="Arial"/>
          <w:lang w:val="en-US"/>
        </w:rPr>
        <w:t>(PDGF-BB</w:t>
      </w:r>
      <w:r w:rsidR="00C63EDF">
        <w:rPr>
          <w:rFonts w:ascii="Arial" w:hAnsi="Arial" w:cs="Arial"/>
          <w:lang w:val="en-US"/>
        </w:rPr>
        <w:t>), MIP-1β, RANTES, TNF-α</w:t>
      </w:r>
      <w:r>
        <w:rPr>
          <w:rFonts w:ascii="Arial" w:hAnsi="Arial" w:cs="Arial"/>
          <w:lang w:val="en-US"/>
        </w:rPr>
        <w:t xml:space="preserve">, vascular endothelial growth factor (VEGF), eotaxin-2, </w:t>
      </w:r>
      <w:r w:rsidRPr="00036A8A">
        <w:rPr>
          <w:rFonts w:ascii="Arial" w:hAnsi="Arial" w:cs="Arial"/>
          <w:lang w:val="en-US"/>
        </w:rPr>
        <w:t>BCA-1, 6Ckine, SCF, TRAIL, ENA,</w:t>
      </w:r>
      <w:r>
        <w:rPr>
          <w:rFonts w:ascii="Arial" w:hAnsi="Arial" w:cs="Arial"/>
          <w:lang w:val="en-US"/>
        </w:rPr>
        <w:t xml:space="preserve"> ferritin, fibrinogen, procalcitonin, serum amyloid protein A (SAA), tissue plasminogen activator, serum amyloid protein P (SAP), CRP, haptoglobin and α-2 macroglobulin</w:t>
      </w:r>
      <w:r w:rsidR="0035470B">
        <w:rPr>
          <w:rFonts w:ascii="Arial" w:hAnsi="Arial" w:cs="Arial"/>
          <w:lang w:val="en-US"/>
        </w:rPr>
        <w:t>,</w:t>
      </w:r>
      <w:r>
        <w:rPr>
          <w:rFonts w:ascii="Arial" w:hAnsi="Arial" w:cs="Arial"/>
          <w:lang w:val="en-US"/>
        </w:rPr>
        <w:t xml:space="preserve"> were evaluated in WBA supernatants of all the study participants. This was done using Milliplex kits (Merck Millipore, St. Charles, Missouri, USA) and Bio-Plex kits (Bio Rad Laboratories, Hercules, CA, USA) on the Bio-Plex™ platform according to the manufacturer’s instructions. Standard curves were generated from the serial dilutions that were made from the assay controls supplied and matched against the cytokine concentration for quantification. The concentrations of all the analytes in the quality control reagents were found to be within the ranges as expected. The Bio-Plex manager </w:t>
      </w:r>
      <w:r w:rsidR="00616C04">
        <w:rPr>
          <w:rFonts w:ascii="Arial" w:hAnsi="Arial" w:cs="Arial"/>
          <w:lang w:val="en-US"/>
        </w:rPr>
        <w:t>version 6.1 was</w:t>
      </w:r>
      <w:r>
        <w:rPr>
          <w:rFonts w:ascii="Arial" w:hAnsi="Arial" w:cs="Arial"/>
          <w:lang w:val="en-US"/>
        </w:rPr>
        <w:t xml:space="preserve"> used for bead acquisition and analysis of median fluorescence intensity.</w:t>
      </w:r>
    </w:p>
    <w:p w:rsidR="00616C04" w:rsidRDefault="00616C04" w:rsidP="00B73889">
      <w:pPr>
        <w:spacing w:line="480" w:lineRule="auto"/>
        <w:jc w:val="both"/>
        <w:rPr>
          <w:rFonts w:ascii="Arial" w:hAnsi="Arial" w:cs="Arial"/>
          <w:lang w:val="en-US"/>
        </w:rPr>
      </w:pPr>
    </w:p>
    <w:p w:rsidR="00616C04" w:rsidRPr="009D0B5D" w:rsidRDefault="00616C04" w:rsidP="00B73889">
      <w:pPr>
        <w:spacing w:line="480" w:lineRule="auto"/>
        <w:jc w:val="both"/>
        <w:rPr>
          <w:rFonts w:ascii="Arial" w:hAnsi="Arial" w:cs="Arial"/>
        </w:rPr>
      </w:pPr>
    </w:p>
    <w:p w:rsidR="00B73889" w:rsidRDefault="00B73889" w:rsidP="00B73889">
      <w:pPr>
        <w:spacing w:line="360" w:lineRule="auto"/>
        <w:contextualSpacing/>
        <w:jc w:val="both"/>
        <w:rPr>
          <w:rFonts w:ascii="Arial" w:hAnsi="Arial" w:cs="Arial"/>
          <w:b/>
          <w:sz w:val="24"/>
          <w:szCs w:val="24"/>
        </w:rPr>
      </w:pPr>
      <w:r>
        <w:rPr>
          <w:rFonts w:ascii="Arial" w:hAnsi="Arial" w:cs="Arial"/>
          <w:b/>
          <w:sz w:val="24"/>
          <w:szCs w:val="24"/>
        </w:rPr>
        <w:lastRenderedPageBreak/>
        <w:t>Statistical a</w:t>
      </w:r>
      <w:r w:rsidRPr="00C60F82">
        <w:rPr>
          <w:rFonts w:ascii="Arial" w:hAnsi="Arial" w:cs="Arial"/>
          <w:b/>
          <w:sz w:val="24"/>
          <w:szCs w:val="24"/>
        </w:rPr>
        <w:t>nalysis</w:t>
      </w:r>
    </w:p>
    <w:p w:rsidR="00B73889" w:rsidRDefault="00B73889" w:rsidP="00B73889">
      <w:pPr>
        <w:spacing w:line="480" w:lineRule="auto"/>
        <w:jc w:val="both"/>
        <w:rPr>
          <w:rFonts w:ascii="Arial" w:hAnsi="Arial" w:cs="Arial"/>
        </w:rPr>
      </w:pPr>
      <w:r>
        <w:rPr>
          <w:rFonts w:ascii="Arial" w:hAnsi="Arial" w:cs="Arial"/>
        </w:rPr>
        <w:t xml:space="preserve">Statistical differences in analyte levels were evaluated by the Mann Whitney U test for non-parametric data analysis. </w:t>
      </w:r>
      <w:r w:rsidR="00535B28">
        <w:rPr>
          <w:rFonts w:ascii="Arial" w:hAnsi="Arial" w:cs="Arial"/>
        </w:rPr>
        <w:t xml:space="preserve">The diagnostic </w:t>
      </w:r>
      <w:r w:rsidR="007214E7">
        <w:rPr>
          <w:rFonts w:ascii="Arial" w:hAnsi="Arial" w:cs="Arial"/>
        </w:rPr>
        <w:t>accuracies</w:t>
      </w:r>
      <w:r w:rsidR="00535B28">
        <w:rPr>
          <w:rFonts w:ascii="Arial" w:hAnsi="Arial" w:cs="Arial"/>
        </w:rPr>
        <w:t xml:space="preserve"> of </w:t>
      </w:r>
      <w:r w:rsidR="007214E7">
        <w:rPr>
          <w:rFonts w:ascii="Arial" w:hAnsi="Arial" w:cs="Arial"/>
        </w:rPr>
        <w:t xml:space="preserve">individual </w:t>
      </w:r>
      <w:r w:rsidR="00535B28">
        <w:rPr>
          <w:rFonts w:ascii="Arial" w:hAnsi="Arial" w:cs="Arial"/>
        </w:rPr>
        <w:t xml:space="preserve">antigen-specific or ustimulated responses for TB disease were ascertained by receiver operator characteristics (ROC) curve analysis. </w:t>
      </w:r>
      <w:r>
        <w:rPr>
          <w:rFonts w:ascii="Arial" w:hAnsi="Arial" w:cs="Arial"/>
        </w:rPr>
        <w:t>Cut</w:t>
      </w:r>
      <w:r w:rsidR="007214E7">
        <w:rPr>
          <w:rFonts w:ascii="Arial" w:hAnsi="Arial" w:cs="Arial"/>
        </w:rPr>
        <w:t>-</w:t>
      </w:r>
      <w:r>
        <w:rPr>
          <w:rFonts w:ascii="Arial" w:hAnsi="Arial" w:cs="Arial"/>
        </w:rPr>
        <w:t xml:space="preserve">off levels for </w:t>
      </w:r>
      <w:r w:rsidR="00535B28">
        <w:rPr>
          <w:rFonts w:ascii="Arial" w:hAnsi="Arial" w:cs="Arial"/>
        </w:rPr>
        <w:t xml:space="preserve">estimation of sensitivity and specificity </w:t>
      </w:r>
      <w:r>
        <w:rPr>
          <w:rFonts w:ascii="Arial" w:hAnsi="Arial" w:cs="Arial"/>
        </w:rPr>
        <w:t xml:space="preserve">were </w:t>
      </w:r>
      <w:r w:rsidR="007214E7">
        <w:rPr>
          <w:rFonts w:ascii="Arial" w:hAnsi="Arial" w:cs="Arial"/>
        </w:rPr>
        <w:t>select</w:t>
      </w:r>
      <w:r>
        <w:rPr>
          <w:rFonts w:ascii="Arial" w:hAnsi="Arial" w:cs="Arial"/>
        </w:rPr>
        <w:t xml:space="preserve">ed </w:t>
      </w:r>
      <w:r w:rsidR="00535B28">
        <w:rPr>
          <w:rFonts w:ascii="Arial" w:hAnsi="Arial" w:cs="Arial"/>
        </w:rPr>
        <w:t>based</w:t>
      </w:r>
      <w:r w:rsidR="007214E7">
        <w:rPr>
          <w:rFonts w:ascii="Arial" w:hAnsi="Arial" w:cs="Arial"/>
        </w:rPr>
        <w:t xml:space="preserve"> on the</w:t>
      </w:r>
      <w:r w:rsidR="00CB0CE0">
        <w:rPr>
          <w:rFonts w:ascii="Arial" w:hAnsi="Arial" w:cs="Arial"/>
        </w:rPr>
        <w:t xml:space="preserve"> Youden’s Index</w:t>
      </w:r>
      <w:r>
        <w:rPr>
          <w:rFonts w:ascii="Arial" w:hAnsi="Arial" w:cs="Arial"/>
        </w:rPr>
        <w:t>. The predictive abilities of combinations of</w:t>
      </w:r>
      <w:r w:rsidR="00E36606">
        <w:rPr>
          <w:rFonts w:ascii="Arial" w:hAnsi="Arial" w:cs="Arial"/>
        </w:rPr>
        <w:t xml:space="preserve"> unstimulated and</w:t>
      </w:r>
      <w:r>
        <w:rPr>
          <w:rFonts w:ascii="Arial" w:hAnsi="Arial" w:cs="Arial"/>
        </w:rPr>
        <w:t xml:space="preserve"> antigen-specific host markers for TB disease and no</w:t>
      </w:r>
      <w:r w:rsidR="00EB068C">
        <w:rPr>
          <w:rFonts w:ascii="Arial" w:hAnsi="Arial" w:cs="Arial"/>
        </w:rPr>
        <w:t>n</w:t>
      </w:r>
      <w:r>
        <w:rPr>
          <w:rFonts w:ascii="Arial" w:hAnsi="Arial" w:cs="Arial"/>
        </w:rPr>
        <w:t xml:space="preserve"> TB were investigated by performing best subsets general discriminant analysis (GDA). </w:t>
      </w:r>
      <w:r w:rsidR="007214E7">
        <w:rPr>
          <w:rFonts w:ascii="Arial" w:hAnsi="Arial" w:cs="Arial"/>
        </w:rPr>
        <w:t>D</w:t>
      </w:r>
      <w:r>
        <w:rPr>
          <w:rFonts w:ascii="Arial" w:hAnsi="Arial" w:cs="Arial"/>
        </w:rPr>
        <w:t xml:space="preserve">ata were randomly partitioned into a 70% training data set, which was used for model building and 30% test set, which was used to verify the accuracy of the different models. </w:t>
      </w:r>
      <w:r w:rsidR="007214E7">
        <w:rPr>
          <w:rFonts w:ascii="Arial" w:hAnsi="Arial" w:cs="Arial"/>
        </w:rPr>
        <w:t xml:space="preserve">The </w:t>
      </w:r>
      <w:r>
        <w:rPr>
          <w:rFonts w:ascii="Arial" w:hAnsi="Arial" w:cs="Arial"/>
        </w:rPr>
        <w:t>leave-one-out cross validation</w:t>
      </w:r>
      <w:r w:rsidR="007214E7">
        <w:rPr>
          <w:rFonts w:ascii="Arial" w:hAnsi="Arial" w:cs="Arial"/>
        </w:rPr>
        <w:t xml:space="preserve"> approach</w:t>
      </w:r>
      <w:r>
        <w:rPr>
          <w:rFonts w:ascii="Arial" w:hAnsi="Arial" w:cs="Arial"/>
        </w:rPr>
        <w:t xml:space="preserve"> was used to test the prediction accuracy</w:t>
      </w:r>
      <w:r w:rsidR="007214E7">
        <w:rPr>
          <w:rFonts w:ascii="Arial" w:hAnsi="Arial" w:cs="Arial"/>
        </w:rPr>
        <w:t xml:space="preserve"> of biosignatures after data was stratified according to HIV status, due to the relatively limited number of HIV infected individuals.</w:t>
      </w:r>
      <w:r w:rsidR="008101A2">
        <w:rPr>
          <w:rFonts w:ascii="Arial" w:hAnsi="Arial" w:cs="Arial"/>
          <w:lang w:val="en-US"/>
        </w:rPr>
        <w:t xml:space="preserve"> </w:t>
      </w:r>
      <w:r>
        <w:rPr>
          <w:rFonts w:ascii="Arial" w:hAnsi="Arial" w:cs="Arial"/>
        </w:rPr>
        <w:t>Data were analyzed using GraphPad prism, version 5.00 for Windows (Graphpad Software, San Diego California, USA) and Statistica (Statsoft, Ohio, USA).</w:t>
      </w:r>
    </w:p>
    <w:p w:rsidR="00B73889" w:rsidRDefault="00B73889" w:rsidP="00B73889">
      <w:pPr>
        <w:spacing w:after="0" w:line="240" w:lineRule="auto"/>
        <w:contextualSpacing/>
        <w:jc w:val="both"/>
        <w:rPr>
          <w:rFonts w:ascii="Arial" w:hAnsi="Arial" w:cs="Arial"/>
          <w:b/>
          <w:sz w:val="24"/>
          <w:szCs w:val="24"/>
        </w:rPr>
      </w:pPr>
      <w:r w:rsidRPr="00E37B18">
        <w:rPr>
          <w:rFonts w:ascii="Arial" w:hAnsi="Arial" w:cs="Arial"/>
          <w:b/>
          <w:sz w:val="24"/>
          <w:szCs w:val="24"/>
        </w:rPr>
        <w:t>Results</w:t>
      </w:r>
    </w:p>
    <w:p w:rsidR="00B73889" w:rsidRPr="00533E7A" w:rsidRDefault="00B73889" w:rsidP="00B73889">
      <w:pPr>
        <w:spacing w:after="0" w:line="240" w:lineRule="auto"/>
        <w:contextualSpacing/>
        <w:jc w:val="both"/>
        <w:rPr>
          <w:rFonts w:ascii="Arial" w:hAnsi="Arial" w:cs="Arial"/>
          <w:b/>
          <w:sz w:val="24"/>
          <w:szCs w:val="24"/>
        </w:rPr>
      </w:pPr>
      <w:r w:rsidRPr="00533E7A">
        <w:rPr>
          <w:rFonts w:ascii="Arial" w:hAnsi="Arial" w:cs="Arial"/>
          <w:b/>
          <w:sz w:val="24"/>
          <w:szCs w:val="24"/>
        </w:rPr>
        <w:t>Study participants</w:t>
      </w:r>
    </w:p>
    <w:p w:rsidR="00B73889" w:rsidRDefault="00B73889" w:rsidP="00B73889">
      <w:pPr>
        <w:spacing w:after="0" w:line="240" w:lineRule="auto"/>
        <w:contextualSpacing/>
        <w:jc w:val="both"/>
        <w:rPr>
          <w:rFonts w:ascii="Arial" w:hAnsi="Arial" w:cs="Arial"/>
          <w:b/>
          <w:sz w:val="24"/>
          <w:szCs w:val="24"/>
        </w:rPr>
      </w:pPr>
    </w:p>
    <w:p w:rsidR="00B73889" w:rsidRDefault="00B73889" w:rsidP="00B73889">
      <w:pPr>
        <w:spacing w:line="480" w:lineRule="auto"/>
        <w:jc w:val="both"/>
        <w:rPr>
          <w:rFonts w:ascii="Arial" w:hAnsi="Arial" w:cs="Arial"/>
        </w:rPr>
      </w:pPr>
      <w:r w:rsidRPr="006F3DEA">
        <w:rPr>
          <w:rFonts w:ascii="Arial" w:hAnsi="Arial" w:cs="Arial"/>
        </w:rPr>
        <w:t>A total of 322 participants were enrolled into this study</w:t>
      </w:r>
      <w:r w:rsidR="0035470B">
        <w:rPr>
          <w:rFonts w:ascii="Arial" w:hAnsi="Arial" w:cs="Arial"/>
        </w:rPr>
        <w:t xml:space="preserve">, </w:t>
      </w:r>
      <w:r w:rsidRPr="006F3DEA">
        <w:rPr>
          <w:rFonts w:ascii="Arial" w:hAnsi="Arial" w:cs="Arial"/>
        </w:rPr>
        <w:t>106 (33%)</w:t>
      </w:r>
      <w:r w:rsidR="0035470B">
        <w:rPr>
          <w:rFonts w:ascii="Arial" w:hAnsi="Arial" w:cs="Arial"/>
        </w:rPr>
        <w:t xml:space="preserve"> of </w:t>
      </w:r>
      <w:r w:rsidR="007110AA">
        <w:rPr>
          <w:rFonts w:ascii="Arial" w:hAnsi="Arial" w:cs="Arial"/>
        </w:rPr>
        <w:t>who</w:t>
      </w:r>
      <w:r w:rsidR="0035470B">
        <w:rPr>
          <w:rFonts w:ascii="Arial" w:hAnsi="Arial" w:cs="Arial"/>
        </w:rPr>
        <w:t xml:space="preserve"> </w:t>
      </w:r>
      <w:r w:rsidR="007110AA">
        <w:rPr>
          <w:rFonts w:ascii="Arial" w:hAnsi="Arial" w:cs="Arial"/>
        </w:rPr>
        <w:t>were cultures</w:t>
      </w:r>
      <w:r w:rsidR="0035470B">
        <w:rPr>
          <w:rFonts w:ascii="Arial" w:hAnsi="Arial" w:cs="Arial"/>
        </w:rPr>
        <w:t xml:space="preserve"> positive</w:t>
      </w:r>
      <w:r w:rsidRPr="006F3DEA">
        <w:rPr>
          <w:rFonts w:ascii="Arial" w:hAnsi="Arial" w:cs="Arial"/>
        </w:rPr>
        <w:t xml:space="preserve"> TB </w:t>
      </w:r>
      <w:r w:rsidR="0035470B">
        <w:rPr>
          <w:rFonts w:ascii="Arial" w:hAnsi="Arial" w:cs="Arial"/>
        </w:rPr>
        <w:t xml:space="preserve">cases </w:t>
      </w:r>
      <w:r>
        <w:rPr>
          <w:rFonts w:ascii="Arial" w:hAnsi="Arial" w:cs="Arial"/>
        </w:rPr>
        <w:t>(Figure 1)</w:t>
      </w:r>
      <w:r w:rsidRPr="006F3DEA">
        <w:rPr>
          <w:rFonts w:ascii="Arial" w:hAnsi="Arial" w:cs="Arial"/>
        </w:rPr>
        <w:t>.</w:t>
      </w:r>
      <w:r w:rsidR="0035470B">
        <w:rPr>
          <w:rFonts w:ascii="Arial" w:hAnsi="Arial" w:cs="Arial"/>
          <w:lang w:val="en-GB"/>
        </w:rPr>
        <w:t xml:space="preserve"> Of the 322 study participants, </w:t>
      </w:r>
      <w:r w:rsidRPr="004F3E26">
        <w:rPr>
          <w:rFonts w:ascii="Arial" w:hAnsi="Arial" w:cs="Arial"/>
          <w:lang w:val="en-GB"/>
        </w:rPr>
        <w:t xml:space="preserve">168 (52%) </w:t>
      </w:r>
      <w:r>
        <w:rPr>
          <w:rFonts w:ascii="Arial" w:hAnsi="Arial" w:cs="Arial"/>
          <w:lang w:val="en-GB"/>
        </w:rPr>
        <w:t>we</w:t>
      </w:r>
      <w:r w:rsidRPr="004F3E26">
        <w:rPr>
          <w:rFonts w:ascii="Arial" w:hAnsi="Arial" w:cs="Arial"/>
          <w:lang w:val="en-GB"/>
        </w:rPr>
        <w:t xml:space="preserve">re males </w:t>
      </w:r>
      <w:r>
        <w:rPr>
          <w:rFonts w:ascii="Arial" w:hAnsi="Arial" w:cs="Arial"/>
          <w:lang w:val="en-GB"/>
        </w:rPr>
        <w:t>and 24 (23%) of the 106 TB cases were HIV co-infected</w:t>
      </w:r>
      <w:r w:rsidR="0035470B">
        <w:rPr>
          <w:rFonts w:ascii="Arial" w:hAnsi="Arial" w:cs="Arial"/>
          <w:lang w:val="en-GB"/>
        </w:rPr>
        <w:t>.</w:t>
      </w:r>
      <w:r>
        <w:rPr>
          <w:rFonts w:ascii="Arial" w:hAnsi="Arial" w:cs="Arial"/>
          <w:lang w:val="en-GB"/>
        </w:rPr>
        <w:t xml:space="preserve"> </w:t>
      </w:r>
      <w:r w:rsidRPr="004F3E26">
        <w:rPr>
          <w:rFonts w:ascii="Arial" w:hAnsi="Arial" w:cs="Arial"/>
        </w:rPr>
        <w:t xml:space="preserve">The demographic and clinical </w:t>
      </w:r>
      <w:r>
        <w:rPr>
          <w:rFonts w:ascii="Arial" w:hAnsi="Arial" w:cs="Arial"/>
        </w:rPr>
        <w:t>information of the participants</w:t>
      </w:r>
      <w:r w:rsidRPr="004F3E26">
        <w:rPr>
          <w:rFonts w:ascii="Arial" w:hAnsi="Arial" w:cs="Arial"/>
        </w:rPr>
        <w:t xml:space="preserve"> are shown in table 1.</w:t>
      </w:r>
    </w:p>
    <w:p w:rsidR="00B73889" w:rsidRPr="00533E7A" w:rsidRDefault="00B73889" w:rsidP="00B73889">
      <w:pPr>
        <w:spacing w:line="360" w:lineRule="auto"/>
        <w:jc w:val="both"/>
        <w:rPr>
          <w:rFonts w:ascii="Arial" w:hAnsi="Arial" w:cs="Arial"/>
          <w:b/>
          <w:sz w:val="24"/>
          <w:szCs w:val="24"/>
          <w:lang w:val="en-GB"/>
        </w:rPr>
      </w:pPr>
      <w:r w:rsidRPr="00533E7A">
        <w:rPr>
          <w:rFonts w:ascii="Arial" w:hAnsi="Arial" w:cs="Arial"/>
          <w:b/>
          <w:sz w:val="24"/>
          <w:szCs w:val="24"/>
          <w:lang w:val="en-GB"/>
        </w:rPr>
        <w:t xml:space="preserve">Potential of host markers produced by unstimulated supernatants in discriminating between </w:t>
      </w:r>
      <w:r w:rsidR="00057579" w:rsidRPr="00533E7A">
        <w:rPr>
          <w:rFonts w:ascii="Arial" w:hAnsi="Arial" w:cs="Arial"/>
          <w:b/>
          <w:sz w:val="24"/>
          <w:szCs w:val="24"/>
          <w:lang w:val="en-GB"/>
        </w:rPr>
        <w:t xml:space="preserve">individuals with </w:t>
      </w:r>
      <w:r w:rsidRPr="00533E7A">
        <w:rPr>
          <w:rFonts w:ascii="Arial" w:hAnsi="Arial" w:cs="Arial"/>
          <w:b/>
          <w:sz w:val="24"/>
          <w:szCs w:val="24"/>
          <w:lang w:val="en-GB"/>
        </w:rPr>
        <w:t>TB and non TB disease</w:t>
      </w:r>
      <w:r w:rsidR="00B07C72" w:rsidRPr="00533E7A">
        <w:rPr>
          <w:rFonts w:ascii="Arial" w:hAnsi="Arial" w:cs="Arial"/>
          <w:b/>
          <w:sz w:val="24"/>
          <w:szCs w:val="24"/>
          <w:lang w:val="en-GB"/>
        </w:rPr>
        <w:t xml:space="preserve"> </w:t>
      </w:r>
    </w:p>
    <w:p w:rsidR="004408B3" w:rsidRDefault="00B73889" w:rsidP="00B73889">
      <w:pPr>
        <w:spacing w:line="480" w:lineRule="auto"/>
        <w:jc w:val="both"/>
        <w:rPr>
          <w:rFonts w:ascii="Arial" w:hAnsi="Arial" w:cs="Arial"/>
          <w:lang w:val="en-GB"/>
        </w:rPr>
      </w:pPr>
      <w:r w:rsidRPr="002B2796">
        <w:rPr>
          <w:rFonts w:ascii="Arial" w:hAnsi="Arial" w:cs="Arial"/>
          <w:lang w:val="en-GB"/>
        </w:rPr>
        <w:t xml:space="preserve">When </w:t>
      </w:r>
      <w:r w:rsidR="00057579">
        <w:rPr>
          <w:rFonts w:ascii="Arial" w:hAnsi="Arial" w:cs="Arial"/>
          <w:lang w:val="en-GB"/>
        </w:rPr>
        <w:t>the</w:t>
      </w:r>
      <w:r w:rsidRPr="002B2796">
        <w:rPr>
          <w:rFonts w:ascii="Arial" w:hAnsi="Arial" w:cs="Arial"/>
          <w:lang w:val="en-GB"/>
        </w:rPr>
        <w:t xml:space="preserve"> analyte levels detected in the unstimulated control supernatants in TB patients</w:t>
      </w:r>
      <w:r w:rsidR="00057579">
        <w:rPr>
          <w:rFonts w:ascii="Arial" w:hAnsi="Arial" w:cs="Arial"/>
          <w:lang w:val="en-GB"/>
        </w:rPr>
        <w:t xml:space="preserve"> were compared</w:t>
      </w:r>
      <w:r w:rsidRPr="002B2796">
        <w:rPr>
          <w:rFonts w:ascii="Arial" w:hAnsi="Arial" w:cs="Arial"/>
          <w:lang w:val="en-GB"/>
        </w:rPr>
        <w:t xml:space="preserve"> to </w:t>
      </w:r>
      <w:r w:rsidR="00057579">
        <w:rPr>
          <w:rFonts w:ascii="Arial" w:hAnsi="Arial" w:cs="Arial"/>
          <w:lang w:val="en-GB"/>
        </w:rPr>
        <w:t xml:space="preserve">the </w:t>
      </w:r>
      <w:r w:rsidRPr="002B2796">
        <w:rPr>
          <w:rFonts w:ascii="Arial" w:hAnsi="Arial" w:cs="Arial"/>
          <w:lang w:val="en-GB"/>
        </w:rPr>
        <w:t xml:space="preserve">levels </w:t>
      </w:r>
      <w:r w:rsidR="00057579">
        <w:rPr>
          <w:rFonts w:ascii="Arial" w:hAnsi="Arial" w:cs="Arial"/>
          <w:lang w:val="en-GB"/>
        </w:rPr>
        <w:t>obtained i</w:t>
      </w:r>
      <w:r w:rsidRPr="002B2796">
        <w:rPr>
          <w:rFonts w:ascii="Arial" w:hAnsi="Arial" w:cs="Arial"/>
          <w:lang w:val="en-GB"/>
        </w:rPr>
        <w:t>n the no</w:t>
      </w:r>
      <w:r>
        <w:rPr>
          <w:rFonts w:ascii="Arial" w:hAnsi="Arial" w:cs="Arial"/>
          <w:lang w:val="en-GB"/>
        </w:rPr>
        <w:t>n</w:t>
      </w:r>
      <w:r w:rsidRPr="002B2796">
        <w:rPr>
          <w:rFonts w:ascii="Arial" w:hAnsi="Arial" w:cs="Arial"/>
          <w:lang w:val="en-GB"/>
        </w:rPr>
        <w:t xml:space="preserve"> TB group</w:t>
      </w:r>
      <w:r w:rsidR="00221257">
        <w:rPr>
          <w:rFonts w:ascii="Arial" w:hAnsi="Arial" w:cs="Arial"/>
          <w:lang w:val="en-GB"/>
        </w:rPr>
        <w:t xml:space="preserve"> (50% of th</w:t>
      </w:r>
      <w:r w:rsidR="00057579">
        <w:rPr>
          <w:rFonts w:ascii="Arial" w:hAnsi="Arial" w:cs="Arial"/>
          <w:lang w:val="en-GB"/>
        </w:rPr>
        <w:t>is</w:t>
      </w:r>
      <w:r w:rsidR="00221257">
        <w:rPr>
          <w:rFonts w:ascii="Arial" w:hAnsi="Arial" w:cs="Arial"/>
          <w:lang w:val="en-GB"/>
        </w:rPr>
        <w:t xml:space="preserve"> group were QFT-IT positive)</w:t>
      </w:r>
      <w:r w:rsidRPr="002B2796">
        <w:rPr>
          <w:rFonts w:ascii="Arial" w:hAnsi="Arial" w:cs="Arial"/>
          <w:lang w:val="en-GB"/>
        </w:rPr>
        <w:t xml:space="preserve">, </w:t>
      </w:r>
      <w:r w:rsidR="00057579">
        <w:rPr>
          <w:rFonts w:ascii="Arial" w:hAnsi="Arial" w:cs="Arial"/>
          <w:lang w:val="en-GB"/>
        </w:rPr>
        <w:t>the</w:t>
      </w:r>
      <w:r w:rsidR="007E30E1">
        <w:rPr>
          <w:rFonts w:ascii="Arial" w:hAnsi="Arial" w:cs="Arial"/>
          <w:lang w:val="en-GB"/>
        </w:rPr>
        <w:t xml:space="preserve"> unsti</w:t>
      </w:r>
      <w:r w:rsidR="007E30E1" w:rsidRPr="002B2796">
        <w:rPr>
          <w:rFonts w:ascii="Arial" w:hAnsi="Arial" w:cs="Arial"/>
          <w:lang w:val="en-GB"/>
        </w:rPr>
        <w:t>m</w:t>
      </w:r>
      <w:r w:rsidR="007E30E1">
        <w:rPr>
          <w:rFonts w:ascii="Arial" w:hAnsi="Arial" w:cs="Arial"/>
          <w:lang w:val="en-GB"/>
        </w:rPr>
        <w:t>ulated levels of 14</w:t>
      </w:r>
      <w:r w:rsidR="00057579">
        <w:rPr>
          <w:rFonts w:ascii="Arial" w:hAnsi="Arial" w:cs="Arial"/>
          <w:lang w:val="en-GB"/>
        </w:rPr>
        <w:t xml:space="preserve"> </w:t>
      </w:r>
      <w:r w:rsidR="007E30E1">
        <w:rPr>
          <w:rFonts w:ascii="Arial" w:hAnsi="Arial" w:cs="Arial"/>
          <w:lang w:val="en-GB"/>
        </w:rPr>
        <w:t xml:space="preserve">out of the 42 host </w:t>
      </w:r>
      <w:r w:rsidR="007E30E1" w:rsidRPr="002B2796">
        <w:rPr>
          <w:rFonts w:ascii="Arial" w:hAnsi="Arial" w:cs="Arial"/>
          <w:lang w:val="en-GB"/>
        </w:rPr>
        <w:t>m</w:t>
      </w:r>
      <w:r w:rsidR="007E30E1">
        <w:rPr>
          <w:rFonts w:ascii="Arial" w:hAnsi="Arial" w:cs="Arial"/>
          <w:lang w:val="en-GB"/>
        </w:rPr>
        <w:t xml:space="preserve">arkers evaluated showed </w:t>
      </w:r>
      <w:r w:rsidRPr="002B2796">
        <w:rPr>
          <w:rFonts w:ascii="Arial" w:hAnsi="Arial" w:cs="Arial"/>
          <w:lang w:val="en-GB"/>
        </w:rPr>
        <w:t>significant differences</w:t>
      </w:r>
      <w:r w:rsidR="007E30E1">
        <w:rPr>
          <w:rFonts w:ascii="Arial" w:hAnsi="Arial" w:cs="Arial"/>
          <w:lang w:val="en-GB"/>
        </w:rPr>
        <w:t>. The</w:t>
      </w:r>
      <w:r w:rsidR="005B623C">
        <w:rPr>
          <w:rFonts w:ascii="Arial" w:hAnsi="Arial" w:cs="Arial"/>
          <w:lang w:val="en-GB"/>
        </w:rPr>
        <w:t xml:space="preserve"> concentrations of these</w:t>
      </w:r>
      <w:r w:rsidR="007E30E1">
        <w:rPr>
          <w:rFonts w:ascii="Arial" w:hAnsi="Arial" w:cs="Arial"/>
          <w:lang w:val="en-GB"/>
        </w:rPr>
        <w:t xml:space="preserve"> </w:t>
      </w:r>
      <w:r w:rsidR="007E30E1" w:rsidRPr="002B2796">
        <w:rPr>
          <w:rFonts w:ascii="Arial" w:hAnsi="Arial" w:cs="Arial"/>
          <w:lang w:val="en-GB"/>
        </w:rPr>
        <w:t>m</w:t>
      </w:r>
      <w:r w:rsidR="007E30E1">
        <w:rPr>
          <w:rFonts w:ascii="Arial" w:hAnsi="Arial" w:cs="Arial"/>
          <w:lang w:val="en-GB"/>
        </w:rPr>
        <w:t>arkers includ</w:t>
      </w:r>
      <w:r w:rsidR="005B623C">
        <w:rPr>
          <w:rFonts w:ascii="Arial" w:hAnsi="Arial" w:cs="Arial"/>
          <w:lang w:val="en-GB"/>
        </w:rPr>
        <w:t>ing C</w:t>
      </w:r>
      <w:r w:rsidR="00C3135A">
        <w:rPr>
          <w:rFonts w:ascii="Arial" w:hAnsi="Arial" w:cs="Arial"/>
          <w:lang w:val="en-GB"/>
        </w:rPr>
        <w:t>RP, Ferritin,</w:t>
      </w:r>
      <w:r w:rsidR="00081764">
        <w:rPr>
          <w:rFonts w:ascii="Arial" w:hAnsi="Arial" w:cs="Arial"/>
          <w:lang w:val="en-GB"/>
        </w:rPr>
        <w:t xml:space="preserve"> IP-10, IL-6, IL-7, IL-9, IL-13, IFN-γ, VEGF</w:t>
      </w:r>
      <w:r w:rsidR="00221257">
        <w:rPr>
          <w:rFonts w:ascii="Arial" w:hAnsi="Arial" w:cs="Arial"/>
          <w:lang w:val="en-GB"/>
        </w:rPr>
        <w:t>, Haptoglobin, SAP, PCT and SAA</w:t>
      </w:r>
      <w:r w:rsidR="005B623C">
        <w:rPr>
          <w:rFonts w:ascii="Arial" w:hAnsi="Arial" w:cs="Arial"/>
          <w:lang w:val="en-GB"/>
        </w:rPr>
        <w:t xml:space="preserve"> were significantly </w:t>
      </w:r>
      <w:r w:rsidR="005B623C">
        <w:rPr>
          <w:rFonts w:ascii="Arial" w:hAnsi="Arial" w:cs="Arial"/>
          <w:lang w:val="en-GB"/>
        </w:rPr>
        <w:lastRenderedPageBreak/>
        <w:t>higher in the TB group</w:t>
      </w:r>
      <w:r w:rsidR="007110AA">
        <w:rPr>
          <w:rFonts w:ascii="Arial" w:hAnsi="Arial" w:cs="Arial"/>
          <w:lang w:val="en-GB"/>
        </w:rPr>
        <w:t xml:space="preserve"> </w:t>
      </w:r>
      <w:r w:rsidR="00221257">
        <w:rPr>
          <w:rFonts w:ascii="Arial" w:hAnsi="Arial" w:cs="Arial"/>
          <w:lang w:val="en-GB"/>
        </w:rPr>
        <w:t>(Table 2).</w:t>
      </w:r>
      <w:r w:rsidR="00081764">
        <w:rPr>
          <w:rFonts w:ascii="Arial" w:hAnsi="Arial" w:cs="Arial"/>
          <w:lang w:val="en-GB"/>
        </w:rPr>
        <w:t xml:space="preserve"> </w:t>
      </w:r>
      <w:r w:rsidRPr="002B2796">
        <w:rPr>
          <w:rFonts w:ascii="Arial" w:hAnsi="Arial" w:cs="Arial"/>
          <w:lang w:val="en-GB"/>
        </w:rPr>
        <w:t xml:space="preserve"> </w:t>
      </w:r>
      <w:r w:rsidR="004408B3">
        <w:rPr>
          <w:rFonts w:ascii="Arial" w:hAnsi="Arial" w:cs="Arial"/>
          <w:lang w:val="en-GB"/>
        </w:rPr>
        <w:t>When the diagnostic potentials of these unstimulated host markers were evaluated by ROC curve analysis</w:t>
      </w:r>
      <w:r w:rsidR="003D1014">
        <w:rPr>
          <w:rFonts w:ascii="Arial" w:hAnsi="Arial" w:cs="Arial"/>
          <w:lang w:val="en-GB"/>
        </w:rPr>
        <w:t xml:space="preserve">, </w:t>
      </w:r>
      <w:r w:rsidR="003D1014" w:rsidRPr="002B2796">
        <w:rPr>
          <w:rFonts w:ascii="Arial" w:hAnsi="Arial" w:cs="Arial"/>
          <w:lang w:val="en-GB"/>
        </w:rPr>
        <w:t xml:space="preserve">four analytes </w:t>
      </w:r>
      <w:r w:rsidR="003D1014">
        <w:rPr>
          <w:rFonts w:ascii="Arial" w:hAnsi="Arial" w:cs="Arial"/>
          <w:lang w:val="en-GB"/>
        </w:rPr>
        <w:t xml:space="preserve">including CRP, IP-10, Ferritin and SAA </w:t>
      </w:r>
      <w:r w:rsidR="003D1014" w:rsidRPr="002B2796">
        <w:rPr>
          <w:rFonts w:ascii="Arial" w:hAnsi="Arial" w:cs="Arial"/>
          <w:lang w:val="en-GB"/>
        </w:rPr>
        <w:t>ha</w:t>
      </w:r>
      <w:r w:rsidR="003D1014">
        <w:rPr>
          <w:rFonts w:ascii="Arial" w:hAnsi="Arial" w:cs="Arial"/>
          <w:lang w:val="en-GB"/>
        </w:rPr>
        <w:t>d</w:t>
      </w:r>
      <w:r w:rsidR="003D1014" w:rsidRPr="002B2796">
        <w:rPr>
          <w:rFonts w:ascii="Arial" w:hAnsi="Arial" w:cs="Arial"/>
          <w:lang w:val="en-GB"/>
        </w:rPr>
        <w:t xml:space="preserve"> an area under the </w:t>
      </w:r>
      <w:r w:rsidR="003D1014" w:rsidRPr="00774014">
        <w:rPr>
          <w:rFonts w:ascii="Arial" w:hAnsi="Arial" w:cs="Arial"/>
          <w:lang w:val="en-GB"/>
        </w:rPr>
        <w:t>ROC curve (AUC) of ≥ 0.85, ≥ 0.74, ≥ 0.79 and ≥ 0.77 respectively</w:t>
      </w:r>
      <w:r w:rsidR="003D1014">
        <w:rPr>
          <w:rFonts w:ascii="Arial" w:hAnsi="Arial" w:cs="Arial"/>
          <w:lang w:val="en-GB"/>
        </w:rPr>
        <w:t>, in unstimulated samples.</w:t>
      </w:r>
      <w:r w:rsidR="003D1014" w:rsidRPr="002B2796">
        <w:rPr>
          <w:rFonts w:ascii="Arial" w:hAnsi="Arial" w:cs="Arial"/>
          <w:lang w:val="en-GB"/>
        </w:rPr>
        <w:t xml:space="preserve"> </w:t>
      </w:r>
      <w:r w:rsidR="003D1014">
        <w:rPr>
          <w:rFonts w:ascii="Arial" w:hAnsi="Arial" w:cs="Arial"/>
          <w:lang w:val="en-GB"/>
        </w:rPr>
        <w:t>At their optimal unstimulated cut-off values,</w:t>
      </w:r>
      <w:r w:rsidR="003D1014" w:rsidRPr="002B2796">
        <w:rPr>
          <w:rFonts w:ascii="Arial" w:hAnsi="Arial" w:cs="Arial"/>
          <w:lang w:val="en-GB"/>
        </w:rPr>
        <w:t xml:space="preserve"> SAA had a </w:t>
      </w:r>
      <w:r w:rsidR="003D1014">
        <w:rPr>
          <w:rFonts w:ascii="Arial" w:hAnsi="Arial" w:cs="Arial"/>
          <w:lang w:val="en-GB"/>
        </w:rPr>
        <w:t>sensitivity and specificity of 81% and 72</w:t>
      </w:r>
      <w:r w:rsidR="003D1014" w:rsidRPr="002B2796">
        <w:rPr>
          <w:rFonts w:ascii="Arial" w:hAnsi="Arial" w:cs="Arial"/>
          <w:lang w:val="en-GB"/>
        </w:rPr>
        <w:t>%</w:t>
      </w:r>
      <w:r w:rsidR="003D1014">
        <w:rPr>
          <w:rFonts w:ascii="Arial" w:hAnsi="Arial" w:cs="Arial"/>
          <w:lang w:val="en-GB"/>
        </w:rPr>
        <w:t>,</w:t>
      </w:r>
      <w:r w:rsidR="003D1014" w:rsidRPr="002B2796">
        <w:rPr>
          <w:rFonts w:ascii="Arial" w:hAnsi="Arial" w:cs="Arial"/>
          <w:lang w:val="en-GB"/>
        </w:rPr>
        <w:t xml:space="preserve"> </w:t>
      </w:r>
      <w:r w:rsidR="003D1014">
        <w:rPr>
          <w:rFonts w:ascii="Arial" w:hAnsi="Arial" w:cs="Arial"/>
          <w:lang w:val="en-GB"/>
        </w:rPr>
        <w:t xml:space="preserve">ferritin 70% for both sensitivity and specificity, IP-10 had 77% sensitivity and 71% specificity </w:t>
      </w:r>
      <w:r w:rsidR="003D1014" w:rsidRPr="002B2796">
        <w:rPr>
          <w:rFonts w:ascii="Arial" w:hAnsi="Arial" w:cs="Arial"/>
          <w:lang w:val="en-GB"/>
        </w:rPr>
        <w:t>for ascertaining TB disease</w:t>
      </w:r>
      <w:r w:rsidR="003D1014">
        <w:rPr>
          <w:rFonts w:ascii="Arial" w:hAnsi="Arial" w:cs="Arial"/>
          <w:lang w:val="en-GB"/>
        </w:rPr>
        <w:t>.</w:t>
      </w:r>
      <w:r w:rsidR="007110AA">
        <w:rPr>
          <w:rFonts w:ascii="Arial" w:hAnsi="Arial" w:cs="Arial"/>
          <w:lang w:val="en-GB"/>
        </w:rPr>
        <w:t xml:space="preserve"> </w:t>
      </w:r>
      <w:r w:rsidR="003D1014">
        <w:rPr>
          <w:rFonts w:ascii="Arial" w:hAnsi="Arial" w:cs="Arial"/>
          <w:lang w:val="en-GB"/>
        </w:rPr>
        <w:t>The best performance characteristic was with unstimulated CRP with</w:t>
      </w:r>
      <w:r w:rsidR="003D1014" w:rsidRPr="002B2796">
        <w:rPr>
          <w:rFonts w:ascii="Arial" w:hAnsi="Arial" w:cs="Arial"/>
          <w:lang w:val="en-GB"/>
        </w:rPr>
        <w:t xml:space="preserve"> a sensitivity and specificit</w:t>
      </w:r>
      <w:r w:rsidR="003D1014">
        <w:rPr>
          <w:rFonts w:ascii="Arial" w:hAnsi="Arial" w:cs="Arial"/>
          <w:lang w:val="en-GB"/>
        </w:rPr>
        <w:t>y of 80% (Table 2</w:t>
      </w:r>
      <w:r w:rsidR="003D1014" w:rsidRPr="002B2796">
        <w:rPr>
          <w:rFonts w:ascii="Arial" w:hAnsi="Arial" w:cs="Arial"/>
          <w:lang w:val="en-GB"/>
        </w:rPr>
        <w:t xml:space="preserve">, Figure </w:t>
      </w:r>
      <w:r w:rsidR="003D1014">
        <w:rPr>
          <w:rFonts w:ascii="Arial" w:hAnsi="Arial" w:cs="Arial"/>
          <w:lang w:val="en-GB"/>
        </w:rPr>
        <w:t>3</w:t>
      </w:r>
      <w:r w:rsidR="003D1014" w:rsidRPr="002B2796">
        <w:rPr>
          <w:rFonts w:ascii="Arial" w:hAnsi="Arial" w:cs="Arial"/>
          <w:lang w:val="en-GB"/>
        </w:rPr>
        <w:t xml:space="preserve">). </w:t>
      </w:r>
      <w:r w:rsidR="003D1014">
        <w:rPr>
          <w:rFonts w:ascii="Arial" w:hAnsi="Arial" w:cs="Arial"/>
          <w:lang w:val="en-GB"/>
        </w:rPr>
        <w:t>The high AUC recorded for some of these markers support their diagnostic potential.</w:t>
      </w:r>
      <w:r w:rsidR="003D1014" w:rsidRPr="00953AED">
        <w:rPr>
          <w:rFonts w:ascii="Arial" w:hAnsi="Arial" w:cs="Arial"/>
          <w:lang w:val="en-GB"/>
        </w:rPr>
        <w:t xml:space="preserve"> </w:t>
      </w:r>
    </w:p>
    <w:p w:rsidR="00742BFE" w:rsidRPr="00087CC7" w:rsidRDefault="00742BFE" w:rsidP="00742BFE">
      <w:pPr>
        <w:spacing w:line="360" w:lineRule="auto"/>
        <w:jc w:val="both"/>
        <w:rPr>
          <w:rFonts w:ascii="Arial" w:hAnsi="Arial" w:cs="Arial"/>
          <w:b/>
          <w:sz w:val="24"/>
          <w:szCs w:val="24"/>
          <w:lang w:val="en-GB"/>
        </w:rPr>
      </w:pPr>
      <w:r w:rsidRPr="00087CC7">
        <w:rPr>
          <w:rFonts w:ascii="Arial" w:hAnsi="Arial" w:cs="Arial"/>
          <w:b/>
          <w:sz w:val="24"/>
          <w:szCs w:val="24"/>
          <w:lang w:val="en-GB"/>
        </w:rPr>
        <w:t xml:space="preserve">Utility of host </w:t>
      </w:r>
      <w:r w:rsidR="009764EF" w:rsidRPr="00087CC7">
        <w:rPr>
          <w:rFonts w:ascii="Arial" w:hAnsi="Arial" w:cs="Arial"/>
          <w:b/>
          <w:sz w:val="24"/>
          <w:szCs w:val="24"/>
          <w:lang w:val="en-GB"/>
        </w:rPr>
        <w:t>markers</w:t>
      </w:r>
      <w:r w:rsidRPr="00087CC7">
        <w:rPr>
          <w:rFonts w:ascii="Arial" w:hAnsi="Arial" w:cs="Arial"/>
          <w:b/>
          <w:sz w:val="24"/>
          <w:szCs w:val="24"/>
          <w:lang w:val="en-GB"/>
        </w:rPr>
        <w:t xml:space="preserve"> detected in overnight antigen-</w:t>
      </w:r>
      <w:r w:rsidR="009764EF" w:rsidRPr="00087CC7">
        <w:rPr>
          <w:rFonts w:ascii="Arial" w:hAnsi="Arial" w:cs="Arial"/>
          <w:b/>
          <w:sz w:val="24"/>
          <w:szCs w:val="24"/>
          <w:lang w:val="en-GB"/>
        </w:rPr>
        <w:t xml:space="preserve">stimulated </w:t>
      </w:r>
      <w:r w:rsidRPr="00087CC7">
        <w:rPr>
          <w:rFonts w:ascii="Arial" w:hAnsi="Arial" w:cs="Arial"/>
          <w:b/>
          <w:sz w:val="24"/>
          <w:szCs w:val="24"/>
          <w:lang w:val="en-GB"/>
        </w:rPr>
        <w:t xml:space="preserve">culture supernatants in </w:t>
      </w:r>
      <w:r w:rsidR="00057579" w:rsidRPr="00087CC7">
        <w:rPr>
          <w:rFonts w:ascii="Arial" w:hAnsi="Arial" w:cs="Arial"/>
          <w:b/>
          <w:sz w:val="24"/>
          <w:szCs w:val="24"/>
          <w:lang w:val="en-GB"/>
        </w:rPr>
        <w:t>the</w:t>
      </w:r>
      <w:r w:rsidRPr="00087CC7">
        <w:rPr>
          <w:rFonts w:ascii="Arial" w:hAnsi="Arial" w:cs="Arial"/>
          <w:b/>
          <w:sz w:val="24"/>
          <w:szCs w:val="24"/>
          <w:lang w:val="en-GB"/>
        </w:rPr>
        <w:t xml:space="preserve"> diagnosis</w:t>
      </w:r>
      <w:r w:rsidR="00057579" w:rsidRPr="00087CC7">
        <w:rPr>
          <w:rFonts w:ascii="Arial" w:hAnsi="Arial" w:cs="Arial"/>
          <w:b/>
          <w:sz w:val="24"/>
          <w:szCs w:val="24"/>
          <w:lang w:val="en-GB"/>
        </w:rPr>
        <w:t xml:space="preserve"> of TB disease</w:t>
      </w:r>
    </w:p>
    <w:p w:rsidR="00E033DF" w:rsidRDefault="00221257" w:rsidP="00B73889">
      <w:pPr>
        <w:spacing w:line="480" w:lineRule="auto"/>
        <w:jc w:val="both"/>
        <w:rPr>
          <w:rFonts w:ascii="Arial" w:hAnsi="Arial" w:cs="Arial"/>
          <w:lang w:val="en-GB"/>
        </w:rPr>
      </w:pPr>
      <w:r w:rsidRPr="002B2796">
        <w:rPr>
          <w:rFonts w:ascii="Arial" w:hAnsi="Arial" w:cs="Arial"/>
          <w:lang w:val="en-GB"/>
        </w:rPr>
        <w:t>The unstimulated control levels for the different host markers were subtracted from the antigen</w:t>
      </w:r>
      <w:r>
        <w:rPr>
          <w:rFonts w:ascii="Arial" w:hAnsi="Arial" w:cs="Arial"/>
          <w:lang w:val="en-GB"/>
        </w:rPr>
        <w:t>-</w:t>
      </w:r>
      <w:r w:rsidRPr="002B2796">
        <w:rPr>
          <w:rFonts w:ascii="Arial" w:hAnsi="Arial" w:cs="Arial"/>
          <w:lang w:val="en-GB"/>
        </w:rPr>
        <w:t xml:space="preserve">stimulated responses for each study participant before the analysis of the data. </w:t>
      </w:r>
      <w:r w:rsidR="00742BFE">
        <w:rPr>
          <w:rFonts w:ascii="Arial" w:hAnsi="Arial" w:cs="Arial"/>
          <w:lang w:val="en-GB"/>
        </w:rPr>
        <w:t>I</w:t>
      </w:r>
      <w:r w:rsidR="00B73889">
        <w:rPr>
          <w:rFonts w:ascii="Arial" w:hAnsi="Arial" w:cs="Arial"/>
          <w:lang w:val="en-GB"/>
        </w:rPr>
        <w:t xml:space="preserve">n response to </w:t>
      </w:r>
      <w:r w:rsidR="00B73889" w:rsidRPr="00F769ED">
        <w:rPr>
          <w:rFonts w:ascii="Arial" w:hAnsi="Arial" w:cs="Arial"/>
          <w:i/>
          <w:lang w:val="en-GB"/>
        </w:rPr>
        <w:t>Mtb</w:t>
      </w:r>
      <w:r w:rsidR="00B73889">
        <w:rPr>
          <w:rFonts w:ascii="Arial" w:hAnsi="Arial" w:cs="Arial"/>
          <w:lang w:val="en-GB"/>
        </w:rPr>
        <w:t>-specific antigenic stimulation by ESAT-6/CFP-10, median concentrations of IP-10</w:t>
      </w:r>
      <w:r>
        <w:rPr>
          <w:rFonts w:ascii="Arial" w:hAnsi="Arial" w:cs="Arial"/>
          <w:lang w:val="en-GB"/>
        </w:rPr>
        <w:t>,</w:t>
      </w:r>
      <w:r w:rsidR="00B73889">
        <w:rPr>
          <w:rFonts w:ascii="Arial" w:hAnsi="Arial" w:cs="Arial"/>
          <w:lang w:val="en-GB"/>
        </w:rPr>
        <w:t xml:space="preserve"> IFN-γ</w:t>
      </w:r>
      <w:r w:rsidR="00C63EDF">
        <w:rPr>
          <w:rFonts w:ascii="Arial" w:hAnsi="Arial" w:cs="Arial"/>
          <w:lang w:val="en-GB"/>
        </w:rPr>
        <w:t>, IL-1Rα</w:t>
      </w:r>
      <w:r w:rsidR="00246860">
        <w:rPr>
          <w:rFonts w:ascii="Arial" w:hAnsi="Arial" w:cs="Arial"/>
          <w:lang w:val="en-GB"/>
        </w:rPr>
        <w:t>,</w:t>
      </w:r>
      <w:r>
        <w:rPr>
          <w:rFonts w:ascii="Arial" w:hAnsi="Arial" w:cs="Arial"/>
          <w:lang w:val="en-GB"/>
        </w:rPr>
        <w:t xml:space="preserve"> tPA</w:t>
      </w:r>
      <w:r w:rsidR="00B73889">
        <w:rPr>
          <w:rFonts w:ascii="Arial" w:hAnsi="Arial" w:cs="Arial"/>
          <w:lang w:val="en-GB"/>
        </w:rPr>
        <w:t xml:space="preserve"> </w:t>
      </w:r>
      <w:r>
        <w:rPr>
          <w:rFonts w:ascii="Arial" w:hAnsi="Arial" w:cs="Arial"/>
          <w:lang w:val="en-GB"/>
        </w:rPr>
        <w:t xml:space="preserve">and TRAIL </w:t>
      </w:r>
      <w:r w:rsidR="00B73889">
        <w:rPr>
          <w:rFonts w:ascii="Arial" w:hAnsi="Arial" w:cs="Arial"/>
          <w:lang w:val="en-GB"/>
        </w:rPr>
        <w:t xml:space="preserve">were </w:t>
      </w:r>
      <w:r w:rsidR="007E30E1">
        <w:rPr>
          <w:rFonts w:ascii="Arial" w:hAnsi="Arial" w:cs="Arial"/>
          <w:lang w:val="en-GB"/>
        </w:rPr>
        <w:t xml:space="preserve">significantly </w:t>
      </w:r>
      <w:r w:rsidR="00B73889">
        <w:rPr>
          <w:rFonts w:ascii="Arial" w:hAnsi="Arial" w:cs="Arial"/>
          <w:lang w:val="en-GB"/>
        </w:rPr>
        <w:t xml:space="preserve">higher in the TB group </w:t>
      </w:r>
      <w:r w:rsidR="0069516D">
        <w:rPr>
          <w:rFonts w:ascii="Arial" w:hAnsi="Arial" w:cs="Arial"/>
          <w:lang w:val="en-GB"/>
        </w:rPr>
        <w:t xml:space="preserve">(p&lt;0.05) </w:t>
      </w:r>
      <w:r w:rsidR="00B73889">
        <w:rPr>
          <w:rFonts w:ascii="Arial" w:hAnsi="Arial" w:cs="Arial"/>
          <w:lang w:val="en-GB"/>
        </w:rPr>
        <w:t>(</w:t>
      </w:r>
      <w:r w:rsidR="008E67EA">
        <w:rPr>
          <w:rFonts w:ascii="Arial" w:hAnsi="Arial" w:cs="Arial"/>
          <w:lang w:val="en-GB"/>
        </w:rPr>
        <w:t xml:space="preserve">Table 2, </w:t>
      </w:r>
      <w:r w:rsidR="00B73889">
        <w:rPr>
          <w:rFonts w:ascii="Arial" w:hAnsi="Arial" w:cs="Arial"/>
          <w:lang w:val="en-GB"/>
        </w:rPr>
        <w:t xml:space="preserve">Figure 2). </w:t>
      </w:r>
      <w:r w:rsidR="007E30E1">
        <w:rPr>
          <w:rFonts w:ascii="Arial" w:hAnsi="Arial" w:cs="Arial"/>
          <w:lang w:val="en-GB"/>
        </w:rPr>
        <w:t>Following stimulation</w:t>
      </w:r>
      <w:r w:rsidR="00B854E1">
        <w:rPr>
          <w:rFonts w:ascii="Arial" w:hAnsi="Arial" w:cs="Arial"/>
          <w:lang w:val="en-GB"/>
        </w:rPr>
        <w:t xml:space="preserve"> with Rv2034</w:t>
      </w:r>
      <w:r w:rsidR="007E30E1">
        <w:rPr>
          <w:rFonts w:ascii="Arial" w:hAnsi="Arial" w:cs="Arial"/>
          <w:lang w:val="en-GB"/>
        </w:rPr>
        <w:t xml:space="preserve">, </w:t>
      </w:r>
      <w:r w:rsidR="00B854E1">
        <w:rPr>
          <w:rFonts w:ascii="Arial" w:hAnsi="Arial" w:cs="Arial"/>
          <w:lang w:val="en-GB"/>
        </w:rPr>
        <w:t>IL-2, IL-17</w:t>
      </w:r>
      <w:r w:rsidR="00057579">
        <w:rPr>
          <w:rFonts w:ascii="Arial" w:hAnsi="Arial" w:cs="Arial"/>
          <w:lang w:val="en-GB"/>
        </w:rPr>
        <w:t xml:space="preserve"> and </w:t>
      </w:r>
      <w:r w:rsidR="006725FD">
        <w:rPr>
          <w:rFonts w:ascii="Arial" w:hAnsi="Arial" w:cs="Arial"/>
          <w:lang w:val="en-GB"/>
        </w:rPr>
        <w:t>FGF basic</w:t>
      </w:r>
      <w:r w:rsidR="00057579">
        <w:rPr>
          <w:rFonts w:ascii="Arial" w:hAnsi="Arial" w:cs="Arial"/>
          <w:lang w:val="en-GB"/>
        </w:rPr>
        <w:t xml:space="preserve"> levels</w:t>
      </w:r>
      <w:r w:rsidR="006725FD">
        <w:rPr>
          <w:rFonts w:ascii="Arial" w:hAnsi="Arial" w:cs="Arial"/>
          <w:lang w:val="en-GB"/>
        </w:rPr>
        <w:t xml:space="preserve"> </w:t>
      </w:r>
      <w:r w:rsidR="00953AED">
        <w:rPr>
          <w:rFonts w:ascii="Arial" w:hAnsi="Arial" w:cs="Arial"/>
          <w:lang w:val="en-GB"/>
        </w:rPr>
        <w:t>were significantly higher in TB cases whereas</w:t>
      </w:r>
      <w:r w:rsidR="00B854E1">
        <w:rPr>
          <w:rFonts w:ascii="Arial" w:hAnsi="Arial" w:cs="Arial"/>
          <w:lang w:val="en-GB"/>
        </w:rPr>
        <w:t xml:space="preserve"> </w:t>
      </w:r>
      <w:r w:rsidR="00057579">
        <w:rPr>
          <w:rFonts w:ascii="Arial" w:hAnsi="Arial" w:cs="Arial"/>
          <w:lang w:val="en-GB"/>
        </w:rPr>
        <w:t>f</w:t>
      </w:r>
      <w:r w:rsidR="00B854E1">
        <w:rPr>
          <w:rFonts w:ascii="Arial" w:hAnsi="Arial" w:cs="Arial"/>
          <w:lang w:val="en-GB"/>
        </w:rPr>
        <w:t>errit</w:t>
      </w:r>
      <w:r w:rsidR="00953AED">
        <w:rPr>
          <w:rFonts w:ascii="Arial" w:hAnsi="Arial" w:cs="Arial"/>
          <w:lang w:val="en-GB"/>
        </w:rPr>
        <w:t>in was higher in</w:t>
      </w:r>
      <w:r w:rsidR="00682C33">
        <w:rPr>
          <w:rFonts w:ascii="Arial" w:hAnsi="Arial" w:cs="Arial"/>
          <w:lang w:val="en-GB"/>
        </w:rPr>
        <w:t xml:space="preserve"> non TB. </w:t>
      </w:r>
      <w:r w:rsidR="00057579">
        <w:rPr>
          <w:rFonts w:ascii="Arial" w:hAnsi="Arial" w:cs="Arial"/>
          <w:lang w:val="en-GB"/>
        </w:rPr>
        <w:t>Rv1284 elicited the p</w:t>
      </w:r>
      <w:r w:rsidR="00E648E7">
        <w:rPr>
          <w:rFonts w:ascii="Arial" w:hAnsi="Arial" w:cs="Arial"/>
          <w:lang w:val="en-GB"/>
        </w:rPr>
        <w:t xml:space="preserve">roduction of </w:t>
      </w:r>
      <w:r w:rsidR="00682C33">
        <w:rPr>
          <w:rFonts w:ascii="Arial" w:hAnsi="Arial" w:cs="Arial"/>
          <w:lang w:val="en-GB"/>
        </w:rPr>
        <w:t>significant</w:t>
      </w:r>
      <w:r w:rsidR="00057579">
        <w:rPr>
          <w:rFonts w:ascii="Arial" w:hAnsi="Arial" w:cs="Arial"/>
          <w:lang w:val="en-GB"/>
        </w:rPr>
        <w:t>ly</w:t>
      </w:r>
      <w:r w:rsidR="00682C33">
        <w:rPr>
          <w:rFonts w:ascii="Arial" w:hAnsi="Arial" w:cs="Arial"/>
          <w:lang w:val="en-GB"/>
        </w:rPr>
        <w:t xml:space="preserve"> </w:t>
      </w:r>
      <w:r w:rsidR="00E648E7">
        <w:rPr>
          <w:rFonts w:ascii="Arial" w:hAnsi="Arial" w:cs="Arial"/>
          <w:lang w:val="en-GB"/>
        </w:rPr>
        <w:t>h</w:t>
      </w:r>
      <w:r w:rsidR="00900B97">
        <w:rPr>
          <w:rFonts w:ascii="Arial" w:hAnsi="Arial" w:cs="Arial"/>
          <w:lang w:val="en-GB"/>
        </w:rPr>
        <w:t>igh</w:t>
      </w:r>
      <w:r w:rsidR="00682C33">
        <w:rPr>
          <w:rFonts w:ascii="Arial" w:hAnsi="Arial" w:cs="Arial"/>
          <w:lang w:val="en-GB"/>
        </w:rPr>
        <w:t xml:space="preserve"> levels of IL-2 in </w:t>
      </w:r>
      <w:r w:rsidR="00057579">
        <w:rPr>
          <w:rFonts w:ascii="Arial" w:hAnsi="Arial" w:cs="Arial"/>
          <w:lang w:val="en-GB"/>
        </w:rPr>
        <w:t xml:space="preserve">the </w:t>
      </w:r>
      <w:r w:rsidR="00682C33">
        <w:rPr>
          <w:rFonts w:ascii="Arial" w:hAnsi="Arial" w:cs="Arial"/>
          <w:lang w:val="en-GB"/>
        </w:rPr>
        <w:t>non TB</w:t>
      </w:r>
      <w:r w:rsidR="00953AED">
        <w:rPr>
          <w:rFonts w:ascii="Arial" w:hAnsi="Arial" w:cs="Arial"/>
          <w:lang w:val="en-GB"/>
        </w:rPr>
        <w:t xml:space="preserve"> cases</w:t>
      </w:r>
      <w:r w:rsidR="00057579">
        <w:rPr>
          <w:rFonts w:ascii="Arial" w:hAnsi="Arial" w:cs="Arial"/>
          <w:lang w:val="en-GB"/>
        </w:rPr>
        <w:t>,</w:t>
      </w:r>
      <w:r w:rsidR="00953AED">
        <w:rPr>
          <w:rFonts w:ascii="Arial" w:hAnsi="Arial" w:cs="Arial"/>
          <w:lang w:val="en-GB"/>
        </w:rPr>
        <w:t xml:space="preserve"> </w:t>
      </w:r>
      <w:r w:rsidR="00057579">
        <w:rPr>
          <w:rFonts w:ascii="Arial" w:hAnsi="Arial" w:cs="Arial"/>
          <w:lang w:val="en-GB"/>
        </w:rPr>
        <w:t>whereas</w:t>
      </w:r>
      <w:r w:rsidR="00D471ED">
        <w:rPr>
          <w:rFonts w:ascii="Arial" w:hAnsi="Arial" w:cs="Arial"/>
          <w:lang w:val="en-GB"/>
        </w:rPr>
        <w:t xml:space="preserve"> o</w:t>
      </w:r>
      <w:r w:rsidR="007213C9">
        <w:rPr>
          <w:rFonts w:ascii="Arial" w:hAnsi="Arial" w:cs="Arial"/>
          <w:lang w:val="en-GB"/>
        </w:rPr>
        <w:t>nly tPA responses</w:t>
      </w:r>
      <w:r w:rsidR="00B854E1">
        <w:rPr>
          <w:rFonts w:ascii="Arial" w:hAnsi="Arial" w:cs="Arial"/>
          <w:lang w:val="en-GB"/>
        </w:rPr>
        <w:t xml:space="preserve"> were significantly different between </w:t>
      </w:r>
      <w:r w:rsidR="00057579">
        <w:rPr>
          <w:rFonts w:ascii="Arial" w:hAnsi="Arial" w:cs="Arial"/>
          <w:lang w:val="en-GB"/>
        </w:rPr>
        <w:t xml:space="preserve">the </w:t>
      </w:r>
      <w:r w:rsidR="00B854E1">
        <w:rPr>
          <w:rFonts w:ascii="Arial" w:hAnsi="Arial" w:cs="Arial"/>
          <w:lang w:val="en-GB"/>
        </w:rPr>
        <w:t>TB and non TB</w:t>
      </w:r>
      <w:r w:rsidR="00057579">
        <w:rPr>
          <w:rFonts w:ascii="Arial" w:hAnsi="Arial" w:cs="Arial"/>
          <w:lang w:val="en-GB"/>
        </w:rPr>
        <w:t xml:space="preserve"> cases</w:t>
      </w:r>
      <w:r w:rsidR="00B854E1">
        <w:rPr>
          <w:rFonts w:ascii="Arial" w:hAnsi="Arial" w:cs="Arial"/>
          <w:lang w:val="en-GB"/>
        </w:rPr>
        <w:t xml:space="preserve"> after </w:t>
      </w:r>
      <w:r w:rsidR="0069516D">
        <w:rPr>
          <w:rFonts w:ascii="Arial" w:hAnsi="Arial" w:cs="Arial"/>
          <w:lang w:val="en-GB"/>
        </w:rPr>
        <w:t>stimulation</w:t>
      </w:r>
      <w:r w:rsidR="00B854E1">
        <w:rPr>
          <w:rFonts w:ascii="Arial" w:hAnsi="Arial" w:cs="Arial"/>
          <w:lang w:val="en-GB"/>
        </w:rPr>
        <w:t xml:space="preserve"> with Rv0081 (Table 2).</w:t>
      </w:r>
      <w:r w:rsidR="00087CC7">
        <w:rPr>
          <w:rFonts w:ascii="Arial" w:hAnsi="Arial" w:cs="Arial"/>
          <w:lang w:val="en-GB"/>
        </w:rPr>
        <w:t xml:space="preserve"> </w:t>
      </w:r>
      <w:r w:rsidR="00B07C72">
        <w:rPr>
          <w:rFonts w:ascii="Arial" w:hAnsi="Arial" w:cs="Arial"/>
          <w:lang w:val="en-GB"/>
        </w:rPr>
        <w:t xml:space="preserve">When the diagnostic accuracy of individual antigen-specific host markers were investigated by ROC curve analysis, the AUCs </w:t>
      </w:r>
      <w:r w:rsidR="00B73889">
        <w:rPr>
          <w:rFonts w:ascii="Arial" w:hAnsi="Arial" w:cs="Arial"/>
          <w:lang w:val="en-GB"/>
        </w:rPr>
        <w:t xml:space="preserve">for ESAT-6/CFP-10 stimulated IP-10 </w:t>
      </w:r>
      <w:r w:rsidR="003D1014">
        <w:rPr>
          <w:rFonts w:ascii="Arial" w:hAnsi="Arial" w:cs="Arial"/>
          <w:lang w:val="en-GB"/>
        </w:rPr>
        <w:t xml:space="preserve">and </w:t>
      </w:r>
      <w:r w:rsidR="001C67AA">
        <w:rPr>
          <w:rFonts w:ascii="Arial" w:hAnsi="Arial" w:cs="Arial"/>
          <w:lang w:val="en-GB"/>
        </w:rPr>
        <w:t xml:space="preserve">IFN-γ </w:t>
      </w:r>
      <w:r w:rsidR="00B73889">
        <w:rPr>
          <w:rFonts w:ascii="Arial" w:hAnsi="Arial" w:cs="Arial"/>
          <w:lang w:val="en-GB"/>
        </w:rPr>
        <w:t>were</w:t>
      </w:r>
      <w:r w:rsidR="001C67AA">
        <w:rPr>
          <w:rFonts w:ascii="Arial" w:hAnsi="Arial" w:cs="Arial"/>
          <w:lang w:val="en-GB"/>
        </w:rPr>
        <w:t xml:space="preserve"> ≥ 0.6</w:t>
      </w:r>
      <w:r w:rsidR="001C67AA" w:rsidRPr="00774014">
        <w:rPr>
          <w:rFonts w:ascii="Arial" w:hAnsi="Arial" w:cs="Arial"/>
          <w:lang w:val="en-GB"/>
        </w:rPr>
        <w:t>4</w:t>
      </w:r>
      <w:r w:rsidR="001C67AA">
        <w:rPr>
          <w:rFonts w:ascii="Arial" w:hAnsi="Arial" w:cs="Arial"/>
          <w:lang w:val="en-GB"/>
        </w:rPr>
        <w:t xml:space="preserve"> </w:t>
      </w:r>
      <w:r w:rsidR="00B73889">
        <w:rPr>
          <w:rFonts w:ascii="Arial" w:hAnsi="Arial" w:cs="Arial"/>
          <w:lang w:val="en-GB"/>
        </w:rPr>
        <w:t xml:space="preserve">respectively. </w:t>
      </w:r>
      <w:r w:rsidR="001C67AA">
        <w:rPr>
          <w:rFonts w:ascii="Arial" w:hAnsi="Arial" w:cs="Arial"/>
          <w:lang w:val="en-GB"/>
        </w:rPr>
        <w:t xml:space="preserve">Antigen-specific level of IP-10 had the best sensitivity of 60% and specificity of 65%. </w:t>
      </w:r>
      <w:r w:rsidR="00DC2D85">
        <w:rPr>
          <w:rFonts w:ascii="Arial" w:hAnsi="Arial" w:cs="Arial"/>
          <w:lang w:val="en-GB"/>
        </w:rPr>
        <w:t xml:space="preserve">The AUC’s of </w:t>
      </w:r>
      <w:r w:rsidR="001C67AA">
        <w:rPr>
          <w:rFonts w:ascii="Arial" w:hAnsi="Arial" w:cs="Arial"/>
          <w:lang w:val="en-GB"/>
        </w:rPr>
        <w:t xml:space="preserve">Rv1284-specific and Rv2034-specific </w:t>
      </w:r>
      <w:r w:rsidR="00DC2D85">
        <w:rPr>
          <w:rFonts w:ascii="Arial" w:hAnsi="Arial" w:cs="Arial"/>
          <w:lang w:val="en-GB"/>
        </w:rPr>
        <w:t>markers performed poorly</w:t>
      </w:r>
      <w:r w:rsidR="001C67AA">
        <w:rPr>
          <w:rFonts w:ascii="Arial" w:hAnsi="Arial" w:cs="Arial"/>
          <w:lang w:val="en-GB"/>
        </w:rPr>
        <w:t xml:space="preserve"> </w:t>
      </w:r>
      <w:r w:rsidR="00DC2D85">
        <w:rPr>
          <w:rFonts w:ascii="Arial" w:hAnsi="Arial" w:cs="Arial"/>
          <w:lang w:val="en-GB"/>
        </w:rPr>
        <w:t xml:space="preserve">in general. </w:t>
      </w:r>
      <w:r w:rsidR="00533E7A">
        <w:rPr>
          <w:rFonts w:ascii="Arial" w:hAnsi="Arial" w:cs="Arial"/>
          <w:lang w:val="en-GB"/>
        </w:rPr>
        <w:t xml:space="preserve">Only Rv2034-specific level of IL-2 attained 0.60 </w:t>
      </w:r>
      <w:r w:rsidR="00DC2D85">
        <w:rPr>
          <w:rFonts w:ascii="Arial" w:hAnsi="Arial" w:cs="Arial"/>
          <w:lang w:val="en-GB"/>
        </w:rPr>
        <w:t>(Table 2, Figure 3).</w:t>
      </w:r>
    </w:p>
    <w:p w:rsidR="00533E7A" w:rsidRDefault="00533E7A" w:rsidP="00B73889">
      <w:pPr>
        <w:spacing w:line="480" w:lineRule="auto"/>
        <w:jc w:val="both"/>
        <w:rPr>
          <w:rFonts w:ascii="Arial" w:hAnsi="Arial" w:cs="Arial"/>
          <w:lang w:val="en-GB"/>
        </w:rPr>
      </w:pPr>
    </w:p>
    <w:p w:rsidR="003272C4" w:rsidRPr="007110AA" w:rsidRDefault="003272C4" w:rsidP="00C63EDF">
      <w:pPr>
        <w:spacing w:line="360" w:lineRule="auto"/>
        <w:jc w:val="both"/>
        <w:rPr>
          <w:rFonts w:ascii="Arial" w:hAnsi="Arial" w:cs="Arial"/>
          <w:b/>
          <w:sz w:val="24"/>
          <w:szCs w:val="24"/>
        </w:rPr>
      </w:pPr>
      <w:r w:rsidRPr="007110AA">
        <w:rPr>
          <w:rFonts w:ascii="Arial" w:hAnsi="Arial" w:cs="Arial"/>
          <w:b/>
          <w:sz w:val="24"/>
          <w:szCs w:val="24"/>
          <w:lang w:val="en-GB"/>
        </w:rPr>
        <w:lastRenderedPageBreak/>
        <w:t>Ability of cytokine responses to discri</w:t>
      </w:r>
      <w:r w:rsidRPr="007110AA">
        <w:rPr>
          <w:rFonts w:ascii="Arial" w:hAnsi="Arial" w:cs="Arial"/>
          <w:b/>
          <w:sz w:val="24"/>
          <w:szCs w:val="24"/>
        </w:rPr>
        <w:t>minate between LTBI and uninfected controls</w:t>
      </w:r>
    </w:p>
    <w:p w:rsidR="006F4A2B" w:rsidRPr="00AF7A08" w:rsidRDefault="00B07C72" w:rsidP="00B73889">
      <w:pPr>
        <w:spacing w:line="480" w:lineRule="auto"/>
        <w:jc w:val="both"/>
        <w:rPr>
          <w:rFonts w:ascii="Arial" w:hAnsi="Arial" w:cs="Arial"/>
        </w:rPr>
      </w:pPr>
      <w:r>
        <w:rPr>
          <w:rFonts w:ascii="Arial" w:hAnsi="Arial" w:cs="Arial"/>
        </w:rPr>
        <w:t>When the concentration of host markers detected in QFT-IT positive non TB cases (LTBI) were compared to the levels obtained in the QFT-IT negative non TB cases (uninfected controls), t</w:t>
      </w:r>
      <w:r w:rsidR="00C63EDF" w:rsidRPr="00C63EDF">
        <w:rPr>
          <w:rFonts w:ascii="Arial" w:hAnsi="Arial" w:cs="Arial"/>
        </w:rPr>
        <w:t>he</w:t>
      </w:r>
      <w:r w:rsidR="00C63EDF">
        <w:rPr>
          <w:rFonts w:ascii="Arial" w:hAnsi="Arial" w:cs="Arial"/>
        </w:rPr>
        <w:t xml:space="preserve"> unsti</w:t>
      </w:r>
      <w:r w:rsidR="00C63EDF" w:rsidRPr="008E0D1A">
        <w:rPr>
          <w:rFonts w:ascii="Arial" w:hAnsi="Arial" w:cs="Arial"/>
        </w:rPr>
        <w:t>m</w:t>
      </w:r>
      <w:r w:rsidR="00C26401">
        <w:rPr>
          <w:rFonts w:ascii="Arial" w:hAnsi="Arial" w:cs="Arial"/>
        </w:rPr>
        <w:t xml:space="preserve">ulated levels of </w:t>
      </w:r>
      <w:r w:rsidR="000007FE">
        <w:rPr>
          <w:rFonts w:ascii="Arial" w:hAnsi="Arial" w:cs="Arial"/>
          <w:lang w:val="en-US"/>
        </w:rPr>
        <w:t>IL-1β, IL-1Rα,</w:t>
      </w:r>
      <w:r w:rsidR="00C63EDF">
        <w:rPr>
          <w:rFonts w:ascii="Arial" w:hAnsi="Arial" w:cs="Arial"/>
          <w:lang w:val="en-US"/>
        </w:rPr>
        <w:t xml:space="preserve"> IL-6, IL-10, IL-12,</w:t>
      </w:r>
      <w:r w:rsidR="00C63EDF" w:rsidRPr="00C63EDF">
        <w:rPr>
          <w:rFonts w:ascii="Arial" w:hAnsi="Arial" w:cs="Arial"/>
          <w:lang w:val="en-US"/>
        </w:rPr>
        <w:t xml:space="preserve"> </w:t>
      </w:r>
      <w:r w:rsidR="00C63EDF">
        <w:rPr>
          <w:rFonts w:ascii="Arial" w:hAnsi="Arial" w:cs="Arial"/>
          <w:lang w:val="en-US"/>
        </w:rPr>
        <w:t xml:space="preserve">MIP-1α, </w:t>
      </w:r>
      <w:r w:rsidR="006F4A2B">
        <w:rPr>
          <w:rFonts w:ascii="Arial" w:hAnsi="Arial" w:cs="Arial"/>
          <w:lang w:val="en-US"/>
        </w:rPr>
        <w:t>TNF-α</w:t>
      </w:r>
      <w:r w:rsidR="00C26401">
        <w:rPr>
          <w:rFonts w:ascii="Arial" w:hAnsi="Arial" w:cs="Arial"/>
          <w:lang w:val="en-US"/>
        </w:rPr>
        <w:t xml:space="preserve"> and</w:t>
      </w:r>
      <w:r w:rsidR="006F4A2B">
        <w:rPr>
          <w:rFonts w:ascii="Arial" w:hAnsi="Arial" w:cs="Arial"/>
          <w:lang w:val="en-US"/>
        </w:rPr>
        <w:t xml:space="preserve"> were significantly higher in the uninfected controls</w:t>
      </w:r>
      <w:r w:rsidR="006F4A2B">
        <w:rPr>
          <w:rFonts w:ascii="Arial" w:hAnsi="Arial" w:cs="Arial"/>
        </w:rPr>
        <w:t xml:space="preserve">. </w:t>
      </w:r>
      <w:r w:rsidR="00D53F68">
        <w:rPr>
          <w:rFonts w:ascii="Arial" w:hAnsi="Arial" w:cs="Arial"/>
        </w:rPr>
        <w:t>Only unstimulated level</w:t>
      </w:r>
      <w:r>
        <w:rPr>
          <w:rFonts w:ascii="Arial" w:hAnsi="Arial" w:cs="Arial"/>
        </w:rPr>
        <w:t>s</w:t>
      </w:r>
      <w:r w:rsidR="00D53F68">
        <w:rPr>
          <w:rFonts w:ascii="Arial" w:hAnsi="Arial" w:cs="Arial"/>
        </w:rPr>
        <w:t xml:space="preserve"> of </w:t>
      </w:r>
      <w:r>
        <w:rPr>
          <w:rFonts w:ascii="Arial" w:hAnsi="Arial" w:cs="Arial"/>
        </w:rPr>
        <w:t>e</w:t>
      </w:r>
      <w:r w:rsidR="00D53F68">
        <w:rPr>
          <w:rFonts w:ascii="Arial" w:hAnsi="Arial" w:cs="Arial"/>
        </w:rPr>
        <w:t>otaxin w</w:t>
      </w:r>
      <w:r>
        <w:rPr>
          <w:rFonts w:ascii="Arial" w:hAnsi="Arial" w:cs="Arial"/>
        </w:rPr>
        <w:t xml:space="preserve">ere </w:t>
      </w:r>
      <w:r w:rsidR="00D53F68">
        <w:rPr>
          <w:rFonts w:ascii="Arial" w:hAnsi="Arial" w:cs="Arial"/>
        </w:rPr>
        <w:t xml:space="preserve">significantly higher in LTBI subjects. </w:t>
      </w:r>
      <w:r>
        <w:rPr>
          <w:rFonts w:ascii="Arial" w:hAnsi="Arial" w:cs="Arial"/>
        </w:rPr>
        <w:t>When the host markers elicited after stimulation with t</w:t>
      </w:r>
      <w:r w:rsidR="00B45E81">
        <w:rPr>
          <w:rFonts w:ascii="Arial" w:hAnsi="Arial" w:cs="Arial"/>
        </w:rPr>
        <w:t>h</w:t>
      </w:r>
      <w:r>
        <w:rPr>
          <w:rFonts w:ascii="Arial" w:hAnsi="Arial" w:cs="Arial"/>
        </w:rPr>
        <w:t xml:space="preserve">e different antigens were compared between the two groups, </w:t>
      </w:r>
      <w:r w:rsidR="00D53F68">
        <w:rPr>
          <w:rFonts w:ascii="Arial" w:hAnsi="Arial" w:cs="Arial"/>
        </w:rPr>
        <w:t>m</w:t>
      </w:r>
      <w:r w:rsidR="006F4A2B">
        <w:rPr>
          <w:rFonts w:ascii="Arial" w:hAnsi="Arial" w:cs="Arial"/>
        </w:rPr>
        <w:t>ost of the discriminatory m</w:t>
      </w:r>
      <w:r w:rsidR="00D53F68">
        <w:rPr>
          <w:rFonts w:ascii="Arial" w:hAnsi="Arial" w:cs="Arial"/>
        </w:rPr>
        <w:t xml:space="preserve">arkers were found </w:t>
      </w:r>
      <w:r w:rsidR="00920C2A">
        <w:rPr>
          <w:rFonts w:ascii="Arial" w:hAnsi="Arial" w:cs="Arial"/>
        </w:rPr>
        <w:t xml:space="preserve">in </w:t>
      </w:r>
      <w:r w:rsidR="00D53F68">
        <w:rPr>
          <w:rFonts w:ascii="Arial" w:hAnsi="Arial" w:cs="Arial"/>
        </w:rPr>
        <w:t xml:space="preserve">ESAT-6/CFP-10 </w:t>
      </w:r>
      <w:r w:rsidR="00920C2A">
        <w:rPr>
          <w:rFonts w:ascii="Arial" w:hAnsi="Arial" w:cs="Arial"/>
        </w:rPr>
        <w:t>stimulated supernatants</w:t>
      </w:r>
      <w:r w:rsidR="00D53F68">
        <w:rPr>
          <w:rFonts w:ascii="Arial" w:hAnsi="Arial" w:cs="Arial"/>
        </w:rPr>
        <w:t>.</w:t>
      </w:r>
      <w:r w:rsidR="00B45E81">
        <w:rPr>
          <w:rFonts w:ascii="Arial" w:hAnsi="Arial" w:cs="Arial"/>
        </w:rPr>
        <w:t xml:space="preserve"> ESAT-6/CFP-10 </w:t>
      </w:r>
      <w:r w:rsidR="0018631F">
        <w:rPr>
          <w:rFonts w:ascii="Arial" w:hAnsi="Arial" w:cs="Arial"/>
        </w:rPr>
        <w:t xml:space="preserve">-specific levels of </w:t>
      </w:r>
      <w:r w:rsidR="0018631F">
        <w:rPr>
          <w:rFonts w:ascii="Arial" w:hAnsi="Arial" w:cs="Arial"/>
          <w:lang w:val="en-US"/>
        </w:rPr>
        <w:t>IL-1Rα,</w:t>
      </w:r>
      <w:r w:rsidR="0018631F" w:rsidRPr="0018631F">
        <w:rPr>
          <w:rFonts w:ascii="Arial" w:hAnsi="Arial" w:cs="Arial"/>
          <w:lang w:val="en-US"/>
        </w:rPr>
        <w:t xml:space="preserve"> </w:t>
      </w:r>
      <w:r w:rsidR="0018631F">
        <w:rPr>
          <w:rFonts w:ascii="Arial" w:hAnsi="Arial" w:cs="Arial"/>
          <w:lang w:val="en-US"/>
        </w:rPr>
        <w:t>IL-2,</w:t>
      </w:r>
      <w:r w:rsidR="0018631F" w:rsidRPr="0018631F">
        <w:rPr>
          <w:rFonts w:ascii="Arial" w:hAnsi="Arial" w:cs="Arial"/>
          <w:lang w:val="en-US"/>
        </w:rPr>
        <w:t xml:space="preserve"> </w:t>
      </w:r>
      <w:r w:rsidR="0018631F">
        <w:rPr>
          <w:rFonts w:ascii="Arial" w:hAnsi="Arial" w:cs="Arial"/>
          <w:lang w:val="en-US"/>
        </w:rPr>
        <w:t xml:space="preserve">IL-4, IL-5, IL-13, IL-15, </w:t>
      </w:r>
      <w:r w:rsidR="0018631F">
        <w:rPr>
          <w:rFonts w:ascii="Arial" w:hAnsi="Arial" w:cs="Arial"/>
          <w:lang w:val="en-GB"/>
        </w:rPr>
        <w:t xml:space="preserve">FGF basic, </w:t>
      </w:r>
      <w:r w:rsidR="0018631F">
        <w:rPr>
          <w:rFonts w:ascii="Arial" w:hAnsi="Arial" w:cs="Arial"/>
          <w:lang w:val="en-US"/>
        </w:rPr>
        <w:t xml:space="preserve">GM-CSF, </w:t>
      </w:r>
      <w:r w:rsidR="0018631F">
        <w:rPr>
          <w:rFonts w:ascii="Arial" w:hAnsi="Arial" w:cs="Arial"/>
          <w:lang w:val="en-GB"/>
        </w:rPr>
        <w:t>IFN-γ, IP-10,</w:t>
      </w:r>
      <w:r w:rsidR="0018631F" w:rsidRPr="0018631F">
        <w:rPr>
          <w:rFonts w:ascii="Arial" w:hAnsi="Arial" w:cs="Arial"/>
          <w:lang w:val="en-US"/>
        </w:rPr>
        <w:t xml:space="preserve"> </w:t>
      </w:r>
      <w:r w:rsidR="0018631F">
        <w:rPr>
          <w:rFonts w:ascii="Arial" w:hAnsi="Arial" w:cs="Arial"/>
          <w:lang w:val="en-US"/>
        </w:rPr>
        <w:t xml:space="preserve">MCP-1, MIP-1α and Eotaxin-2 </w:t>
      </w:r>
      <w:r w:rsidR="00AF7A08">
        <w:rPr>
          <w:rFonts w:ascii="Arial" w:hAnsi="Arial" w:cs="Arial"/>
          <w:lang w:val="en-US"/>
        </w:rPr>
        <w:t xml:space="preserve">were </w:t>
      </w:r>
      <w:r w:rsidR="00B45E81">
        <w:rPr>
          <w:rFonts w:ascii="Arial" w:hAnsi="Arial" w:cs="Arial"/>
          <w:lang w:val="en-US"/>
        </w:rPr>
        <w:t>significantly</w:t>
      </w:r>
      <w:r w:rsidR="00AF7A08">
        <w:rPr>
          <w:rFonts w:ascii="Arial" w:hAnsi="Arial" w:cs="Arial"/>
        </w:rPr>
        <w:t xml:space="preserve"> higher </w:t>
      </w:r>
      <w:r w:rsidR="00B45E81">
        <w:rPr>
          <w:rFonts w:ascii="Arial" w:hAnsi="Arial" w:cs="Arial"/>
        </w:rPr>
        <w:t>i</w:t>
      </w:r>
      <w:r w:rsidR="00AF7A08">
        <w:rPr>
          <w:rFonts w:ascii="Arial" w:hAnsi="Arial" w:cs="Arial"/>
        </w:rPr>
        <w:t>n the LTBI group</w:t>
      </w:r>
      <w:r w:rsidR="00910704">
        <w:rPr>
          <w:rFonts w:ascii="Arial" w:hAnsi="Arial" w:cs="Arial"/>
        </w:rPr>
        <w:t xml:space="preserve">. </w:t>
      </w:r>
      <w:r w:rsidR="00790FD1">
        <w:rPr>
          <w:rFonts w:ascii="Arial" w:hAnsi="Arial" w:cs="Arial"/>
          <w:lang w:val="en-US"/>
        </w:rPr>
        <w:t>Si</w:t>
      </w:r>
      <w:r w:rsidR="00790FD1">
        <w:rPr>
          <w:rFonts w:ascii="Arial" w:hAnsi="Arial" w:cs="Arial"/>
        </w:rPr>
        <w:t xml:space="preserve">milarly, Rv2034-specific levels </w:t>
      </w:r>
      <w:r w:rsidR="00910704">
        <w:rPr>
          <w:rFonts w:ascii="Arial" w:hAnsi="Arial" w:cs="Arial"/>
        </w:rPr>
        <w:t xml:space="preserve">of IL-8, IL-15, </w:t>
      </w:r>
      <w:r w:rsidR="0004578E">
        <w:rPr>
          <w:rFonts w:ascii="Arial" w:hAnsi="Arial" w:cs="Arial"/>
          <w:lang w:val="en-US"/>
        </w:rPr>
        <w:t>MCP-1 and MIP-1α</w:t>
      </w:r>
      <w:r w:rsidR="00B45E81">
        <w:rPr>
          <w:rFonts w:ascii="Arial" w:hAnsi="Arial" w:cs="Arial"/>
          <w:lang w:val="en-US"/>
        </w:rPr>
        <w:t>,</w:t>
      </w:r>
      <w:r w:rsidR="0004578E">
        <w:rPr>
          <w:rFonts w:ascii="Arial" w:hAnsi="Arial" w:cs="Arial"/>
          <w:lang w:val="en-US"/>
        </w:rPr>
        <w:t xml:space="preserve"> </w:t>
      </w:r>
      <w:r w:rsidR="00790FD1">
        <w:rPr>
          <w:rFonts w:ascii="Arial" w:hAnsi="Arial" w:cs="Arial"/>
          <w:lang w:val="en-US"/>
        </w:rPr>
        <w:t xml:space="preserve">and </w:t>
      </w:r>
      <w:r w:rsidR="00790FD1">
        <w:rPr>
          <w:rFonts w:ascii="Arial" w:hAnsi="Arial" w:cs="Arial"/>
        </w:rPr>
        <w:t xml:space="preserve">Rv1284-specific levels of </w:t>
      </w:r>
      <w:r w:rsidR="00790FD1">
        <w:rPr>
          <w:rFonts w:ascii="Arial" w:hAnsi="Arial" w:cs="Arial"/>
          <w:lang w:val="en-US"/>
        </w:rPr>
        <w:t xml:space="preserve">G-CSF, MCP-1 and PDGF-BB </w:t>
      </w:r>
      <w:r w:rsidR="0004578E">
        <w:rPr>
          <w:rFonts w:ascii="Arial" w:hAnsi="Arial" w:cs="Arial"/>
          <w:lang w:val="en-US"/>
        </w:rPr>
        <w:t xml:space="preserve">were significantly </w:t>
      </w:r>
      <w:r w:rsidR="00790FD1">
        <w:rPr>
          <w:rFonts w:ascii="Arial" w:hAnsi="Arial" w:cs="Arial"/>
          <w:lang w:val="en-US"/>
        </w:rPr>
        <w:t>higher in the</w:t>
      </w:r>
      <w:r w:rsidR="0004578E">
        <w:rPr>
          <w:rFonts w:ascii="Arial" w:hAnsi="Arial" w:cs="Arial"/>
          <w:lang w:val="en-US"/>
        </w:rPr>
        <w:t xml:space="preserve"> LTBI</w:t>
      </w:r>
      <w:r w:rsidR="0002371E">
        <w:rPr>
          <w:rFonts w:ascii="Arial" w:hAnsi="Arial" w:cs="Arial"/>
          <w:lang w:val="en-US"/>
        </w:rPr>
        <w:t>. Sti</w:t>
      </w:r>
      <w:r w:rsidR="0002371E">
        <w:rPr>
          <w:rFonts w:ascii="Arial" w:hAnsi="Arial" w:cs="Arial"/>
        </w:rPr>
        <w:t>mulation with</w:t>
      </w:r>
      <w:r w:rsidR="0004578E">
        <w:rPr>
          <w:rFonts w:ascii="Arial" w:hAnsi="Arial" w:cs="Arial"/>
          <w:lang w:val="en-US"/>
        </w:rPr>
        <w:t xml:space="preserve"> </w:t>
      </w:r>
      <w:r w:rsidR="0002371E">
        <w:rPr>
          <w:rFonts w:ascii="Arial" w:hAnsi="Arial" w:cs="Arial"/>
          <w:lang w:val="en-US"/>
        </w:rPr>
        <w:t xml:space="preserve">Rv0081 failed to elicit any response. </w:t>
      </w:r>
      <w:r w:rsidR="00003498">
        <w:rPr>
          <w:rFonts w:ascii="Arial" w:hAnsi="Arial" w:cs="Arial"/>
          <w:lang w:val="en-US"/>
        </w:rPr>
        <w:t>When the diagnostic accurac</w:t>
      </w:r>
      <w:r w:rsidR="00B45E81">
        <w:rPr>
          <w:rFonts w:ascii="Arial" w:hAnsi="Arial" w:cs="Arial"/>
          <w:lang w:val="en-US"/>
        </w:rPr>
        <w:t>ies</w:t>
      </w:r>
      <w:r w:rsidR="00003498">
        <w:rPr>
          <w:rFonts w:ascii="Arial" w:hAnsi="Arial" w:cs="Arial"/>
          <w:lang w:val="en-US"/>
        </w:rPr>
        <w:t xml:space="preserve"> of the </w:t>
      </w:r>
      <w:r w:rsidR="00003498">
        <w:rPr>
          <w:rFonts w:ascii="Arial" w:hAnsi="Arial" w:cs="Arial"/>
        </w:rPr>
        <w:t>markers detected in the culture supernatant</w:t>
      </w:r>
      <w:r w:rsidR="00B45E81">
        <w:rPr>
          <w:rFonts w:ascii="Arial" w:hAnsi="Arial" w:cs="Arial"/>
        </w:rPr>
        <w:t>s</w:t>
      </w:r>
      <w:r w:rsidR="00003498">
        <w:rPr>
          <w:rFonts w:ascii="Arial" w:hAnsi="Arial" w:cs="Arial"/>
        </w:rPr>
        <w:t xml:space="preserve"> w</w:t>
      </w:r>
      <w:r w:rsidR="00B45E81">
        <w:rPr>
          <w:rFonts w:ascii="Arial" w:hAnsi="Arial" w:cs="Arial"/>
        </w:rPr>
        <w:t>ere</w:t>
      </w:r>
      <w:r w:rsidR="00003498">
        <w:rPr>
          <w:rFonts w:ascii="Arial" w:hAnsi="Arial" w:cs="Arial"/>
        </w:rPr>
        <w:t xml:space="preserve"> evaluated by ROC curve analysis, only ESAT-6/CFP-10-specific levels of IP-10, IFN-</w:t>
      </w:r>
      <w:r w:rsidR="00003498">
        <w:rPr>
          <w:rFonts w:ascii="Arial" w:hAnsi="Arial" w:cs="Arial"/>
          <w:lang w:val="en-GB"/>
        </w:rPr>
        <w:t>γ, G</w:t>
      </w:r>
      <w:r w:rsidR="00003498">
        <w:rPr>
          <w:rFonts w:ascii="Arial" w:hAnsi="Arial" w:cs="Arial"/>
          <w:lang w:val="en-US"/>
        </w:rPr>
        <w:t>M-CSF, IL-2 and IL-13</w:t>
      </w:r>
      <w:r w:rsidR="00B45E81">
        <w:rPr>
          <w:rFonts w:ascii="Arial" w:hAnsi="Arial" w:cs="Arial"/>
          <w:lang w:val="en-US"/>
        </w:rPr>
        <w:t xml:space="preserve"> discriminated between the two groups with </w:t>
      </w:r>
      <w:r w:rsidR="00003498">
        <w:rPr>
          <w:rFonts w:ascii="Arial" w:hAnsi="Arial" w:cs="Arial"/>
          <w:lang w:val="en-US"/>
        </w:rPr>
        <w:t xml:space="preserve">AUC </w:t>
      </w:r>
      <w:r w:rsidR="00003498">
        <w:rPr>
          <w:rFonts w:ascii="Arial" w:hAnsi="Arial" w:cs="Arial"/>
        </w:rPr>
        <w:t>≥ 0.70</w:t>
      </w:r>
      <w:r w:rsidR="00101E0D">
        <w:rPr>
          <w:rFonts w:ascii="Arial" w:hAnsi="Arial" w:cs="Arial"/>
        </w:rPr>
        <w:t>.</w:t>
      </w:r>
      <w:r w:rsidR="00003498">
        <w:rPr>
          <w:rFonts w:ascii="Arial" w:hAnsi="Arial" w:cs="Arial"/>
        </w:rPr>
        <w:t xml:space="preserve">  </w:t>
      </w:r>
      <w:r w:rsidR="00101E0D">
        <w:rPr>
          <w:rFonts w:ascii="Arial" w:hAnsi="Arial" w:cs="Arial"/>
        </w:rPr>
        <w:t xml:space="preserve">Out of these five markers, ESAT-6/CFP-10-specific level of IP-10 had the best sensitivity and specificity of 75% and 72% respectively. </w:t>
      </w:r>
      <w:r w:rsidR="00CA1EDE">
        <w:rPr>
          <w:rFonts w:ascii="Arial" w:hAnsi="Arial" w:cs="Arial"/>
        </w:rPr>
        <w:t xml:space="preserve">Although </w:t>
      </w:r>
      <w:r w:rsidR="004E2516">
        <w:rPr>
          <w:rFonts w:ascii="Arial" w:hAnsi="Arial" w:cs="Arial"/>
        </w:rPr>
        <w:t xml:space="preserve">ESAT-6/CFP-10-specific IL-5 and </w:t>
      </w:r>
      <w:r w:rsidR="00CA1EDE">
        <w:rPr>
          <w:rFonts w:ascii="Arial" w:hAnsi="Arial" w:cs="Arial"/>
        </w:rPr>
        <w:t>e</w:t>
      </w:r>
      <w:r w:rsidR="004E2516">
        <w:rPr>
          <w:rFonts w:ascii="Arial" w:hAnsi="Arial" w:cs="Arial"/>
        </w:rPr>
        <w:t>otaxin-2, Rv2034-specific</w:t>
      </w:r>
      <w:r w:rsidR="00CA1EDE">
        <w:rPr>
          <w:rFonts w:ascii="Arial" w:hAnsi="Arial" w:cs="Arial"/>
        </w:rPr>
        <w:t xml:space="preserve"> </w:t>
      </w:r>
      <w:r w:rsidR="004E2516">
        <w:rPr>
          <w:rFonts w:ascii="Arial" w:hAnsi="Arial" w:cs="Arial"/>
          <w:lang w:val="en-US"/>
        </w:rPr>
        <w:t>MCP-1</w:t>
      </w:r>
      <w:r w:rsidR="00CA1EDE">
        <w:rPr>
          <w:rFonts w:ascii="Arial" w:hAnsi="Arial" w:cs="Arial"/>
          <w:lang w:val="en-US"/>
        </w:rPr>
        <w:t>,</w:t>
      </w:r>
      <w:r w:rsidR="004E2516">
        <w:rPr>
          <w:rFonts w:ascii="Arial" w:hAnsi="Arial" w:cs="Arial"/>
          <w:lang w:val="en-US"/>
        </w:rPr>
        <w:t xml:space="preserve"> and Rv1284-specific PDGF-BB</w:t>
      </w:r>
      <w:r w:rsidR="00CA1EDE">
        <w:rPr>
          <w:rFonts w:ascii="Arial" w:hAnsi="Arial" w:cs="Arial"/>
          <w:lang w:val="en-US"/>
        </w:rPr>
        <w:t xml:space="preserve"> all discriminated between the two groups with sensitivities &gt;80%, </w:t>
      </w:r>
      <w:r w:rsidR="00CA1EDE">
        <w:rPr>
          <w:rFonts w:ascii="Arial" w:hAnsi="Arial" w:cs="Arial"/>
        </w:rPr>
        <w:t xml:space="preserve">the </w:t>
      </w:r>
      <w:r w:rsidR="004E2516">
        <w:rPr>
          <w:rFonts w:ascii="Arial" w:hAnsi="Arial" w:cs="Arial"/>
        </w:rPr>
        <w:t>specificit</w:t>
      </w:r>
      <w:r w:rsidR="00CA1EDE">
        <w:rPr>
          <w:rFonts w:ascii="Arial" w:hAnsi="Arial" w:cs="Arial"/>
        </w:rPr>
        <w:t>ies of all these markers</w:t>
      </w:r>
      <w:r w:rsidR="004E2516">
        <w:rPr>
          <w:rFonts w:ascii="Arial" w:hAnsi="Arial" w:cs="Arial"/>
        </w:rPr>
        <w:t xml:space="preserve"> </w:t>
      </w:r>
      <w:r w:rsidR="00CA1EDE">
        <w:rPr>
          <w:rFonts w:ascii="Arial" w:hAnsi="Arial" w:cs="Arial"/>
        </w:rPr>
        <w:t xml:space="preserve">were poor, </w:t>
      </w:r>
      <w:r w:rsidR="004E2516">
        <w:rPr>
          <w:rFonts w:ascii="Arial" w:hAnsi="Arial" w:cs="Arial"/>
        </w:rPr>
        <w:t>ranging between 38-50%</w:t>
      </w:r>
      <w:r w:rsidR="00CA1EDE">
        <w:rPr>
          <w:rFonts w:ascii="Arial" w:hAnsi="Arial" w:cs="Arial"/>
        </w:rPr>
        <w:t xml:space="preserve"> (</w:t>
      </w:r>
      <w:r w:rsidR="00AF7A08">
        <w:rPr>
          <w:rFonts w:ascii="Arial" w:hAnsi="Arial" w:cs="Arial"/>
        </w:rPr>
        <w:t xml:space="preserve">Table </w:t>
      </w:r>
      <w:r w:rsidR="00975325">
        <w:rPr>
          <w:rFonts w:ascii="Arial" w:hAnsi="Arial" w:cs="Arial"/>
        </w:rPr>
        <w:t>3</w:t>
      </w:r>
      <w:r w:rsidR="00AF7A08">
        <w:rPr>
          <w:rFonts w:ascii="Arial" w:hAnsi="Arial" w:cs="Arial"/>
        </w:rPr>
        <w:t>).</w:t>
      </w:r>
    </w:p>
    <w:p w:rsidR="00B73889" w:rsidRPr="00087CC7" w:rsidRDefault="00B73889" w:rsidP="00B73889">
      <w:pPr>
        <w:spacing w:line="360" w:lineRule="auto"/>
        <w:jc w:val="both"/>
        <w:rPr>
          <w:rFonts w:ascii="Arial" w:hAnsi="Arial" w:cs="Arial"/>
          <w:b/>
          <w:sz w:val="24"/>
          <w:szCs w:val="24"/>
        </w:rPr>
      </w:pPr>
      <w:r w:rsidRPr="00087CC7">
        <w:rPr>
          <w:rFonts w:ascii="Arial" w:hAnsi="Arial" w:cs="Arial"/>
          <w:b/>
          <w:sz w:val="24"/>
          <w:szCs w:val="24"/>
        </w:rPr>
        <w:t>Abilities of combinations of analytes in the general discriminant analysis model</w:t>
      </w:r>
      <w:r w:rsidR="00687748" w:rsidRPr="00087CC7">
        <w:rPr>
          <w:rFonts w:ascii="Arial" w:hAnsi="Arial" w:cs="Arial"/>
          <w:b/>
          <w:sz w:val="24"/>
          <w:szCs w:val="24"/>
        </w:rPr>
        <w:t>s</w:t>
      </w:r>
      <w:r w:rsidRPr="00087CC7">
        <w:rPr>
          <w:rFonts w:ascii="Arial" w:hAnsi="Arial" w:cs="Arial"/>
          <w:b/>
          <w:sz w:val="24"/>
          <w:szCs w:val="24"/>
        </w:rPr>
        <w:t xml:space="preserve"> in discriminating between TB and non TB.</w:t>
      </w:r>
    </w:p>
    <w:p w:rsidR="00814A98" w:rsidRPr="00533E7A" w:rsidRDefault="00687748" w:rsidP="00533E7A">
      <w:pPr>
        <w:spacing w:line="480" w:lineRule="auto"/>
        <w:jc w:val="both"/>
        <w:rPr>
          <w:rFonts w:ascii="Arial" w:hAnsi="Arial" w:cs="Arial"/>
          <w:b/>
          <w:lang w:val="nl-NL"/>
        </w:rPr>
      </w:pPr>
      <w:r>
        <w:rPr>
          <w:rFonts w:ascii="Arial" w:hAnsi="Arial" w:cs="Arial"/>
        </w:rPr>
        <w:t>To evaluate the predictive abilities of combinations of analytes for TB and no TB disease data obtained from all study participants were analysed by general discriminant an</w:t>
      </w:r>
      <w:r w:rsidR="00B14086">
        <w:rPr>
          <w:rFonts w:ascii="Arial" w:hAnsi="Arial" w:cs="Arial"/>
        </w:rPr>
        <w:t>a</w:t>
      </w:r>
      <w:r>
        <w:rPr>
          <w:rFonts w:ascii="Arial" w:hAnsi="Arial" w:cs="Arial"/>
        </w:rPr>
        <w:t>lysis (GDA), regardless of the HIV infection status of the study participants.  The unstimul</w:t>
      </w:r>
      <w:r w:rsidR="00B14086">
        <w:rPr>
          <w:rFonts w:ascii="Arial" w:hAnsi="Arial" w:cs="Arial"/>
        </w:rPr>
        <w:t>ated and antigen-specific respo</w:t>
      </w:r>
      <w:r>
        <w:rPr>
          <w:rFonts w:ascii="Arial" w:hAnsi="Arial" w:cs="Arial"/>
        </w:rPr>
        <w:t xml:space="preserve">nses of each host marker were treated as separate variables, in order </w:t>
      </w:r>
      <w:r>
        <w:rPr>
          <w:rFonts w:ascii="Arial" w:hAnsi="Arial" w:cs="Arial"/>
        </w:rPr>
        <w:lastRenderedPageBreak/>
        <w:t>to evaluate the contribution of both classes of markers in predictive models. We</w:t>
      </w:r>
      <w:r w:rsidR="00B73889">
        <w:rPr>
          <w:rFonts w:ascii="Arial" w:hAnsi="Arial" w:cs="Arial"/>
        </w:rPr>
        <w:t xml:space="preserve"> randomly partitioned all the data from the measurement of the different markers into a 70% training data set for model building</w:t>
      </w:r>
      <w:r>
        <w:rPr>
          <w:rFonts w:ascii="Arial" w:hAnsi="Arial" w:cs="Arial"/>
        </w:rPr>
        <w:t>,</w:t>
      </w:r>
      <w:r w:rsidR="00B73889">
        <w:rPr>
          <w:rFonts w:ascii="Arial" w:hAnsi="Arial" w:cs="Arial"/>
        </w:rPr>
        <w:t xml:space="preserve"> and 30% for a test set for the verification of the models. </w:t>
      </w:r>
      <w:r>
        <w:rPr>
          <w:rFonts w:ascii="Arial" w:hAnsi="Arial" w:cs="Arial"/>
        </w:rPr>
        <w:t>A combination of six markers</w:t>
      </w:r>
      <w:r w:rsidR="00533E7A">
        <w:rPr>
          <w:rFonts w:ascii="Arial" w:hAnsi="Arial" w:cs="Arial"/>
        </w:rPr>
        <w:t xml:space="preserve"> </w:t>
      </w:r>
      <w:r w:rsidR="00533E7A" w:rsidRPr="00771E32">
        <w:rPr>
          <w:rFonts w:ascii="Arial" w:hAnsi="Arial" w:cs="Arial"/>
          <w:lang w:val="nl-NL"/>
        </w:rPr>
        <w:t xml:space="preserve">IP-10 </w:t>
      </w:r>
      <w:r w:rsidR="00533E7A" w:rsidRPr="00771E32">
        <w:rPr>
          <w:rFonts w:ascii="Arial" w:hAnsi="Arial" w:cs="Arial"/>
          <w:vertAlign w:val="subscript"/>
          <w:lang w:val="nl-NL"/>
        </w:rPr>
        <w:t>Ag-Nil</w:t>
      </w:r>
      <w:r w:rsidR="00533E7A">
        <w:rPr>
          <w:rFonts w:ascii="Arial" w:hAnsi="Arial" w:cs="Arial"/>
          <w:vertAlign w:val="subscript"/>
          <w:lang w:val="nl-NL"/>
        </w:rPr>
        <w:t>,</w:t>
      </w:r>
      <w:r w:rsidR="00533E7A" w:rsidRPr="00771E32">
        <w:rPr>
          <w:rFonts w:ascii="Arial" w:hAnsi="Arial" w:cs="Arial"/>
          <w:vertAlign w:val="subscript"/>
          <w:lang w:val="nl-NL"/>
        </w:rPr>
        <w:t xml:space="preserve"> </w:t>
      </w:r>
      <w:r w:rsidR="00533E7A" w:rsidRPr="00771E32">
        <w:rPr>
          <w:rFonts w:ascii="Arial" w:hAnsi="Arial" w:cs="Arial"/>
          <w:lang w:val="nl-NL"/>
        </w:rPr>
        <w:t>IFN-</w:t>
      </w:r>
      <w:r w:rsidR="00533E7A">
        <w:rPr>
          <w:rFonts w:ascii="Arial" w:hAnsi="Arial" w:cs="Arial"/>
        </w:rPr>
        <w:t>γ</w:t>
      </w:r>
      <w:r w:rsidR="00533E7A" w:rsidRPr="00771E32">
        <w:rPr>
          <w:rFonts w:ascii="Arial" w:hAnsi="Arial" w:cs="Arial"/>
          <w:lang w:val="nl-NL"/>
        </w:rPr>
        <w:t xml:space="preserve"> </w:t>
      </w:r>
      <w:r w:rsidR="00533E7A" w:rsidRPr="00771E32">
        <w:rPr>
          <w:rFonts w:ascii="Arial" w:hAnsi="Arial" w:cs="Arial"/>
          <w:vertAlign w:val="subscript"/>
          <w:lang w:val="nl-NL"/>
        </w:rPr>
        <w:t xml:space="preserve">Ag-Nil, </w:t>
      </w:r>
      <w:r w:rsidR="00533E7A" w:rsidRPr="00771E32">
        <w:rPr>
          <w:rFonts w:ascii="Arial" w:hAnsi="Arial" w:cs="Arial"/>
          <w:lang w:val="nl-NL"/>
        </w:rPr>
        <w:t>IP-10</w:t>
      </w:r>
      <w:r w:rsidR="00533E7A" w:rsidRPr="00771E32">
        <w:rPr>
          <w:rFonts w:ascii="Arial" w:hAnsi="Arial" w:cs="Arial"/>
          <w:vertAlign w:val="subscript"/>
          <w:lang w:val="nl-NL"/>
        </w:rPr>
        <w:t>Nil</w:t>
      </w:r>
      <w:r w:rsidR="00533E7A">
        <w:rPr>
          <w:rFonts w:ascii="Arial" w:hAnsi="Arial" w:cs="Arial"/>
          <w:b/>
          <w:lang w:val="nl-NL"/>
        </w:rPr>
        <w:t xml:space="preserve">, </w:t>
      </w:r>
      <w:r w:rsidR="00533E7A">
        <w:rPr>
          <w:rFonts w:ascii="Arial" w:hAnsi="Arial" w:cs="Arial"/>
        </w:rPr>
        <w:t xml:space="preserve">Ferritin </w:t>
      </w:r>
      <w:r w:rsidR="00533E7A">
        <w:rPr>
          <w:rFonts w:ascii="Arial" w:hAnsi="Arial" w:cs="Arial"/>
          <w:vertAlign w:val="subscript"/>
        </w:rPr>
        <w:t xml:space="preserve">Nil, </w:t>
      </w:r>
      <w:r w:rsidR="00533E7A">
        <w:rPr>
          <w:rFonts w:ascii="Arial" w:hAnsi="Arial" w:cs="Arial"/>
        </w:rPr>
        <w:t xml:space="preserve">SAA </w:t>
      </w:r>
      <w:r w:rsidR="00533E7A">
        <w:rPr>
          <w:rFonts w:ascii="Arial" w:hAnsi="Arial" w:cs="Arial"/>
          <w:vertAlign w:val="subscript"/>
        </w:rPr>
        <w:t>Nil,</w:t>
      </w:r>
      <w:r w:rsidR="00533E7A">
        <w:rPr>
          <w:rFonts w:ascii="Arial" w:hAnsi="Arial" w:cs="Arial"/>
        </w:rPr>
        <w:t xml:space="preserve"> and CRP </w:t>
      </w:r>
      <w:r w:rsidR="00533E7A">
        <w:rPr>
          <w:rFonts w:ascii="Arial" w:hAnsi="Arial" w:cs="Arial"/>
          <w:vertAlign w:val="subscript"/>
        </w:rPr>
        <w:t>Nil</w:t>
      </w:r>
      <w:r>
        <w:rPr>
          <w:rFonts w:ascii="Arial" w:hAnsi="Arial" w:cs="Arial"/>
        </w:rPr>
        <w:t xml:space="preserve"> </w:t>
      </w:r>
      <w:r w:rsidR="00B73889">
        <w:rPr>
          <w:rFonts w:ascii="Arial" w:hAnsi="Arial" w:cs="Arial"/>
        </w:rPr>
        <w:t xml:space="preserve">accurately predicted </w:t>
      </w:r>
      <w:r>
        <w:rPr>
          <w:rFonts w:ascii="Arial" w:hAnsi="Arial" w:cs="Arial"/>
        </w:rPr>
        <w:t xml:space="preserve">77% TB cases and </w:t>
      </w:r>
      <w:r w:rsidR="00B73889">
        <w:rPr>
          <w:rFonts w:ascii="Arial" w:hAnsi="Arial" w:cs="Arial"/>
        </w:rPr>
        <w:t xml:space="preserve">84% </w:t>
      </w:r>
      <w:r>
        <w:rPr>
          <w:rFonts w:ascii="Arial" w:hAnsi="Arial" w:cs="Arial"/>
        </w:rPr>
        <w:t xml:space="preserve">of the </w:t>
      </w:r>
      <w:r w:rsidR="00B73889">
        <w:rPr>
          <w:rFonts w:ascii="Arial" w:hAnsi="Arial" w:cs="Arial"/>
        </w:rPr>
        <w:t>no</w:t>
      </w:r>
      <w:r w:rsidR="004C6C5D">
        <w:rPr>
          <w:rFonts w:ascii="Arial" w:hAnsi="Arial" w:cs="Arial"/>
        </w:rPr>
        <w:t>n</w:t>
      </w:r>
      <w:r w:rsidR="00B73889">
        <w:rPr>
          <w:rFonts w:ascii="Arial" w:hAnsi="Arial" w:cs="Arial"/>
        </w:rPr>
        <w:t xml:space="preserve"> TB</w:t>
      </w:r>
      <w:r>
        <w:rPr>
          <w:rFonts w:ascii="Arial" w:hAnsi="Arial" w:cs="Arial"/>
        </w:rPr>
        <w:t xml:space="preserve"> cases in the training set, regardless of HIV infection status.</w:t>
      </w:r>
      <w:r w:rsidR="00B73889">
        <w:rPr>
          <w:rFonts w:ascii="Arial" w:hAnsi="Arial" w:cs="Arial"/>
        </w:rPr>
        <w:t xml:space="preserve"> In the test set</w:t>
      </w:r>
      <w:r w:rsidR="004C6C5D">
        <w:rPr>
          <w:rFonts w:ascii="Arial" w:hAnsi="Arial" w:cs="Arial"/>
        </w:rPr>
        <w:t>,</w:t>
      </w:r>
      <w:r w:rsidR="00B73889">
        <w:rPr>
          <w:rFonts w:ascii="Arial" w:hAnsi="Arial" w:cs="Arial"/>
        </w:rPr>
        <w:t xml:space="preserve"> </w:t>
      </w:r>
      <w:r>
        <w:rPr>
          <w:rFonts w:ascii="Arial" w:hAnsi="Arial" w:cs="Arial"/>
        </w:rPr>
        <w:t>the six-marker biosignature accurately predicted 83</w:t>
      </w:r>
      <w:r w:rsidRPr="00C105AB">
        <w:rPr>
          <w:rFonts w:ascii="Arial" w:hAnsi="Arial" w:cs="Arial"/>
        </w:rPr>
        <w:t xml:space="preserve">% </w:t>
      </w:r>
      <w:r>
        <w:rPr>
          <w:rFonts w:ascii="Arial" w:hAnsi="Arial" w:cs="Arial"/>
        </w:rPr>
        <w:t xml:space="preserve">of the </w:t>
      </w:r>
      <w:r w:rsidRPr="00C105AB">
        <w:rPr>
          <w:rFonts w:ascii="Arial" w:hAnsi="Arial" w:cs="Arial"/>
        </w:rPr>
        <w:t>TB cases</w:t>
      </w:r>
      <w:r>
        <w:rPr>
          <w:rFonts w:ascii="Arial" w:hAnsi="Arial" w:cs="Arial"/>
        </w:rPr>
        <w:t xml:space="preserve"> and</w:t>
      </w:r>
      <w:r w:rsidRPr="00C105AB">
        <w:rPr>
          <w:rFonts w:ascii="Arial" w:hAnsi="Arial" w:cs="Arial"/>
        </w:rPr>
        <w:t xml:space="preserve"> </w:t>
      </w:r>
      <w:r w:rsidR="00B73889">
        <w:rPr>
          <w:rFonts w:ascii="Arial" w:hAnsi="Arial" w:cs="Arial"/>
        </w:rPr>
        <w:t>78% of the non TB</w:t>
      </w:r>
      <w:r>
        <w:rPr>
          <w:rFonts w:ascii="Arial" w:hAnsi="Arial" w:cs="Arial"/>
        </w:rPr>
        <w:t xml:space="preserve"> cases</w:t>
      </w:r>
      <w:r w:rsidR="00B73889">
        <w:rPr>
          <w:rFonts w:ascii="Arial" w:hAnsi="Arial" w:cs="Arial"/>
        </w:rPr>
        <w:t xml:space="preserve"> </w:t>
      </w:r>
      <w:r w:rsidR="00975325">
        <w:rPr>
          <w:rFonts w:ascii="Arial" w:hAnsi="Arial" w:cs="Arial"/>
        </w:rPr>
        <w:t>(Table 4</w:t>
      </w:r>
      <w:r w:rsidR="00B73889" w:rsidRPr="00C105AB">
        <w:rPr>
          <w:rFonts w:ascii="Arial" w:hAnsi="Arial" w:cs="Arial"/>
        </w:rPr>
        <w:t>).</w:t>
      </w:r>
    </w:p>
    <w:p w:rsidR="00B73889" w:rsidRDefault="00814A98" w:rsidP="00B73889">
      <w:pPr>
        <w:spacing w:line="480" w:lineRule="auto"/>
        <w:jc w:val="both"/>
        <w:rPr>
          <w:rFonts w:ascii="Arial" w:hAnsi="Arial" w:cs="Arial"/>
        </w:rPr>
      </w:pPr>
      <w:r>
        <w:rPr>
          <w:rFonts w:ascii="Arial" w:hAnsi="Arial" w:cs="Arial"/>
        </w:rPr>
        <w:t>To investigate the influence of HIV infection on the accuracy of the biosignatures, data was stratified according to HIV status, and the GDA procedure repeated.</w:t>
      </w:r>
      <w:r w:rsidR="00B73889" w:rsidRPr="00C105AB">
        <w:rPr>
          <w:rFonts w:ascii="Arial" w:hAnsi="Arial" w:cs="Arial"/>
        </w:rPr>
        <w:t xml:space="preserve"> </w:t>
      </w:r>
      <w:r w:rsidR="00B73889">
        <w:rPr>
          <w:rFonts w:ascii="Arial" w:hAnsi="Arial" w:cs="Arial"/>
        </w:rPr>
        <w:t>In the HIV uninfected group the</w:t>
      </w:r>
      <w:r>
        <w:rPr>
          <w:rFonts w:ascii="Arial" w:hAnsi="Arial" w:cs="Arial"/>
        </w:rPr>
        <w:t xml:space="preserve"> six-marker biosignature (</w:t>
      </w:r>
      <w:r w:rsidR="00533E7A" w:rsidRPr="00771E32">
        <w:rPr>
          <w:rFonts w:ascii="Arial" w:hAnsi="Arial" w:cs="Arial"/>
          <w:lang w:val="nl-NL"/>
        </w:rPr>
        <w:t xml:space="preserve">IP-10 </w:t>
      </w:r>
      <w:r w:rsidR="00533E7A" w:rsidRPr="00771E32">
        <w:rPr>
          <w:rFonts w:ascii="Arial" w:hAnsi="Arial" w:cs="Arial"/>
          <w:vertAlign w:val="subscript"/>
          <w:lang w:val="nl-NL"/>
        </w:rPr>
        <w:t>Ag-Nil</w:t>
      </w:r>
      <w:r w:rsidR="00533E7A">
        <w:rPr>
          <w:rFonts w:ascii="Arial" w:hAnsi="Arial" w:cs="Arial"/>
          <w:vertAlign w:val="subscript"/>
          <w:lang w:val="nl-NL"/>
        </w:rPr>
        <w:t>,</w:t>
      </w:r>
      <w:r w:rsidR="00533E7A" w:rsidRPr="00771E32">
        <w:rPr>
          <w:rFonts w:ascii="Arial" w:hAnsi="Arial" w:cs="Arial"/>
          <w:vertAlign w:val="subscript"/>
          <w:lang w:val="nl-NL"/>
        </w:rPr>
        <w:t xml:space="preserve"> </w:t>
      </w:r>
      <w:r w:rsidR="00533E7A" w:rsidRPr="00771E32">
        <w:rPr>
          <w:rFonts w:ascii="Arial" w:hAnsi="Arial" w:cs="Arial"/>
          <w:lang w:val="nl-NL"/>
        </w:rPr>
        <w:t>IFN-</w:t>
      </w:r>
      <w:r w:rsidR="00533E7A">
        <w:rPr>
          <w:rFonts w:ascii="Arial" w:hAnsi="Arial" w:cs="Arial"/>
        </w:rPr>
        <w:t>γ</w:t>
      </w:r>
      <w:r w:rsidR="00533E7A" w:rsidRPr="00771E32">
        <w:rPr>
          <w:rFonts w:ascii="Arial" w:hAnsi="Arial" w:cs="Arial"/>
          <w:lang w:val="nl-NL"/>
        </w:rPr>
        <w:t xml:space="preserve"> </w:t>
      </w:r>
      <w:r w:rsidR="00533E7A" w:rsidRPr="00771E32">
        <w:rPr>
          <w:rFonts w:ascii="Arial" w:hAnsi="Arial" w:cs="Arial"/>
          <w:vertAlign w:val="subscript"/>
          <w:lang w:val="nl-NL"/>
        </w:rPr>
        <w:t xml:space="preserve">Ag-Nil, </w:t>
      </w:r>
      <w:r w:rsidR="00533E7A" w:rsidRPr="00771E32">
        <w:rPr>
          <w:rFonts w:ascii="Arial" w:hAnsi="Arial" w:cs="Arial"/>
          <w:lang w:val="nl-NL"/>
        </w:rPr>
        <w:t>IP-10</w:t>
      </w:r>
      <w:r w:rsidR="00533E7A" w:rsidRPr="00771E32">
        <w:rPr>
          <w:rFonts w:ascii="Arial" w:hAnsi="Arial" w:cs="Arial"/>
          <w:vertAlign w:val="subscript"/>
          <w:lang w:val="nl-NL"/>
        </w:rPr>
        <w:t>Nil</w:t>
      </w:r>
      <w:r w:rsidR="00533E7A">
        <w:rPr>
          <w:rFonts w:ascii="Arial" w:hAnsi="Arial" w:cs="Arial"/>
          <w:b/>
          <w:lang w:val="nl-NL"/>
        </w:rPr>
        <w:t xml:space="preserve">, </w:t>
      </w:r>
      <w:r w:rsidR="00533E7A">
        <w:rPr>
          <w:rFonts w:ascii="Arial" w:hAnsi="Arial" w:cs="Arial"/>
        </w:rPr>
        <w:t xml:space="preserve">Ferritin </w:t>
      </w:r>
      <w:r w:rsidR="00533E7A">
        <w:rPr>
          <w:rFonts w:ascii="Arial" w:hAnsi="Arial" w:cs="Arial"/>
          <w:vertAlign w:val="subscript"/>
        </w:rPr>
        <w:t xml:space="preserve">Nil, </w:t>
      </w:r>
      <w:r w:rsidR="00533E7A">
        <w:rPr>
          <w:rFonts w:ascii="Arial" w:hAnsi="Arial" w:cs="Arial"/>
        </w:rPr>
        <w:t xml:space="preserve">SAA </w:t>
      </w:r>
      <w:r w:rsidR="00533E7A">
        <w:rPr>
          <w:rFonts w:ascii="Arial" w:hAnsi="Arial" w:cs="Arial"/>
          <w:vertAlign w:val="subscript"/>
        </w:rPr>
        <w:t>Nil,</w:t>
      </w:r>
      <w:r w:rsidR="00533E7A">
        <w:rPr>
          <w:rFonts w:ascii="Arial" w:hAnsi="Arial" w:cs="Arial"/>
        </w:rPr>
        <w:t xml:space="preserve"> and CRP </w:t>
      </w:r>
      <w:r w:rsidR="00533E7A">
        <w:rPr>
          <w:rFonts w:ascii="Arial" w:hAnsi="Arial" w:cs="Arial"/>
          <w:vertAlign w:val="subscript"/>
        </w:rPr>
        <w:t>Nil</w:t>
      </w:r>
      <w:r>
        <w:rPr>
          <w:rFonts w:ascii="Arial" w:hAnsi="Arial" w:cs="Arial"/>
        </w:rPr>
        <w:t>) diagnosed TB disease</w:t>
      </w:r>
      <w:r w:rsidRPr="00814A98">
        <w:rPr>
          <w:rFonts w:ascii="Arial" w:hAnsi="Arial" w:cs="Arial"/>
        </w:rPr>
        <w:t xml:space="preserve"> </w:t>
      </w:r>
      <w:r>
        <w:rPr>
          <w:rFonts w:ascii="Arial" w:hAnsi="Arial" w:cs="Arial"/>
        </w:rPr>
        <w:t xml:space="preserve">with a sensitivity of 83% and specificity of </w:t>
      </w:r>
      <w:r w:rsidR="00B73889">
        <w:rPr>
          <w:rFonts w:ascii="Arial" w:hAnsi="Arial" w:cs="Arial"/>
        </w:rPr>
        <w:t xml:space="preserve">90% </w:t>
      </w:r>
      <w:r>
        <w:rPr>
          <w:rFonts w:ascii="Arial" w:hAnsi="Arial" w:cs="Arial"/>
        </w:rPr>
        <w:t>in the training data set, and a sensitivity of 88% and specificity of</w:t>
      </w:r>
      <w:r w:rsidR="00B73889">
        <w:rPr>
          <w:rFonts w:ascii="Arial" w:hAnsi="Arial" w:cs="Arial"/>
        </w:rPr>
        <w:t xml:space="preserve"> 82% </w:t>
      </w:r>
      <w:r>
        <w:rPr>
          <w:rFonts w:ascii="Arial" w:hAnsi="Arial" w:cs="Arial"/>
        </w:rPr>
        <w:t xml:space="preserve">in the test dataset. </w:t>
      </w:r>
      <w:r w:rsidR="00B73889">
        <w:rPr>
          <w:rFonts w:ascii="Arial" w:hAnsi="Arial" w:cs="Arial"/>
        </w:rPr>
        <w:t xml:space="preserve">However, the combination of these analytes performed less well in the HIV infected </w:t>
      </w:r>
      <w:r>
        <w:rPr>
          <w:rFonts w:ascii="Arial" w:hAnsi="Arial" w:cs="Arial"/>
        </w:rPr>
        <w:t>patients</w:t>
      </w:r>
      <w:r w:rsidR="00B73889">
        <w:rPr>
          <w:rFonts w:ascii="Arial" w:hAnsi="Arial" w:cs="Arial"/>
        </w:rPr>
        <w:t xml:space="preserve"> as only </w:t>
      </w:r>
      <w:r>
        <w:rPr>
          <w:rFonts w:ascii="Arial" w:hAnsi="Arial" w:cs="Arial"/>
        </w:rPr>
        <w:t xml:space="preserve">64% of the TB cases and </w:t>
      </w:r>
      <w:r w:rsidR="00B73889">
        <w:rPr>
          <w:rFonts w:ascii="Arial" w:hAnsi="Arial" w:cs="Arial"/>
        </w:rPr>
        <w:t xml:space="preserve">80% </w:t>
      </w:r>
      <w:r>
        <w:rPr>
          <w:rFonts w:ascii="Arial" w:hAnsi="Arial" w:cs="Arial"/>
        </w:rPr>
        <w:t xml:space="preserve">of the </w:t>
      </w:r>
      <w:r w:rsidR="00B73889">
        <w:rPr>
          <w:rFonts w:ascii="Arial" w:hAnsi="Arial" w:cs="Arial"/>
        </w:rPr>
        <w:t>non TB</w:t>
      </w:r>
      <w:r>
        <w:rPr>
          <w:rFonts w:ascii="Arial" w:hAnsi="Arial" w:cs="Arial"/>
        </w:rPr>
        <w:t xml:space="preserve"> cases </w:t>
      </w:r>
      <w:r w:rsidR="00B73889">
        <w:rPr>
          <w:rFonts w:ascii="Arial" w:hAnsi="Arial" w:cs="Arial"/>
        </w:rPr>
        <w:t xml:space="preserve">were correctly classified </w:t>
      </w:r>
      <w:r>
        <w:rPr>
          <w:rFonts w:ascii="Arial" w:hAnsi="Arial" w:cs="Arial"/>
        </w:rPr>
        <w:t>in the</w:t>
      </w:r>
      <w:r w:rsidR="00B73889">
        <w:rPr>
          <w:rFonts w:ascii="Arial" w:hAnsi="Arial" w:cs="Arial"/>
        </w:rPr>
        <w:t xml:space="preserve"> resubstitution classification matrix. </w:t>
      </w:r>
      <w:r>
        <w:rPr>
          <w:rFonts w:ascii="Arial" w:hAnsi="Arial" w:cs="Arial"/>
        </w:rPr>
        <w:t>After l</w:t>
      </w:r>
      <w:r w:rsidR="00B73889">
        <w:rPr>
          <w:rFonts w:ascii="Arial" w:hAnsi="Arial" w:cs="Arial"/>
        </w:rPr>
        <w:t>eave-one-out cross validation</w:t>
      </w:r>
      <w:r>
        <w:rPr>
          <w:rFonts w:ascii="Arial" w:hAnsi="Arial" w:cs="Arial"/>
        </w:rPr>
        <w:t>, the biomarker combination only</w:t>
      </w:r>
      <w:r w:rsidR="00B73889">
        <w:rPr>
          <w:rFonts w:ascii="Arial" w:hAnsi="Arial" w:cs="Arial"/>
        </w:rPr>
        <w:t xml:space="preserve"> resulted in </w:t>
      </w:r>
      <w:r>
        <w:rPr>
          <w:rFonts w:ascii="Arial" w:hAnsi="Arial" w:cs="Arial"/>
        </w:rPr>
        <w:t xml:space="preserve">the </w:t>
      </w:r>
      <w:r w:rsidR="00B73889">
        <w:rPr>
          <w:rFonts w:ascii="Arial" w:hAnsi="Arial" w:cs="Arial"/>
        </w:rPr>
        <w:t xml:space="preserve">correct prediction </w:t>
      </w:r>
      <w:r>
        <w:rPr>
          <w:rFonts w:ascii="Arial" w:hAnsi="Arial" w:cs="Arial"/>
        </w:rPr>
        <w:t>of 52% of the TB cases and</w:t>
      </w:r>
      <w:r w:rsidR="00B73889">
        <w:rPr>
          <w:rFonts w:ascii="Arial" w:hAnsi="Arial" w:cs="Arial"/>
        </w:rPr>
        <w:t xml:space="preserve"> 76% non</w:t>
      </w:r>
      <w:r>
        <w:rPr>
          <w:rFonts w:ascii="Arial" w:hAnsi="Arial" w:cs="Arial"/>
        </w:rPr>
        <w:t xml:space="preserve"> TB (Table 4). The frequency of the different analytes in the top 20 models for discriminating between TB disease and non TB in all study participants is shown in </w:t>
      </w:r>
      <w:r w:rsidR="00AA1F68">
        <w:rPr>
          <w:rFonts w:ascii="Arial" w:hAnsi="Arial" w:cs="Arial"/>
        </w:rPr>
        <w:t>f</w:t>
      </w:r>
      <w:r w:rsidR="00687748">
        <w:rPr>
          <w:rFonts w:ascii="Arial" w:hAnsi="Arial" w:cs="Arial"/>
        </w:rPr>
        <w:t>igure 4.</w:t>
      </w:r>
    </w:p>
    <w:p w:rsidR="00B73889" w:rsidRDefault="00B73889" w:rsidP="00B73889">
      <w:pPr>
        <w:spacing w:line="480" w:lineRule="auto"/>
        <w:contextualSpacing/>
        <w:rPr>
          <w:rFonts w:ascii="Arial" w:hAnsi="Arial" w:cs="Arial"/>
          <w:b/>
          <w:sz w:val="24"/>
          <w:szCs w:val="24"/>
        </w:rPr>
      </w:pPr>
      <w:r>
        <w:rPr>
          <w:rFonts w:ascii="Arial" w:hAnsi="Arial" w:cs="Arial"/>
          <w:b/>
          <w:sz w:val="24"/>
          <w:szCs w:val="24"/>
        </w:rPr>
        <w:t>Discussion</w:t>
      </w:r>
    </w:p>
    <w:p w:rsidR="00B73889" w:rsidRDefault="005D158F" w:rsidP="00B73889">
      <w:pPr>
        <w:spacing w:line="480" w:lineRule="auto"/>
        <w:jc w:val="both"/>
        <w:rPr>
          <w:rFonts w:ascii="Arial" w:hAnsi="Arial" w:cs="Arial"/>
        </w:rPr>
      </w:pPr>
      <w:r>
        <w:rPr>
          <w:rFonts w:ascii="Arial" w:hAnsi="Arial" w:cs="Arial"/>
        </w:rPr>
        <w:t>The development of a new, relatively rapid, and accurate test, that does not rely on sputum, which can be difficult to obtain in some patient groups, and which does not reflect the site of infection in extrapulmonary TB, would be a</w:t>
      </w:r>
      <w:r w:rsidR="00B73889">
        <w:rPr>
          <w:rFonts w:ascii="Arial" w:hAnsi="Arial" w:cs="Arial"/>
        </w:rPr>
        <w:t xml:space="preserve"> major advance</w:t>
      </w:r>
      <w:r w:rsidR="00B73889" w:rsidRPr="0069361B">
        <w:rPr>
          <w:rFonts w:ascii="Arial" w:hAnsi="Arial" w:cs="Arial"/>
        </w:rPr>
        <w:t xml:space="preserve"> </w:t>
      </w:r>
      <w:r w:rsidR="00B73889">
        <w:rPr>
          <w:rFonts w:ascii="Arial" w:hAnsi="Arial" w:cs="Arial"/>
        </w:rPr>
        <w:t>in the</w:t>
      </w:r>
      <w:r>
        <w:rPr>
          <w:rFonts w:ascii="Arial" w:hAnsi="Arial" w:cs="Arial"/>
        </w:rPr>
        <w:t xml:space="preserve"> TB</w:t>
      </w:r>
      <w:r w:rsidR="00B73889">
        <w:rPr>
          <w:rFonts w:ascii="Arial" w:hAnsi="Arial" w:cs="Arial"/>
        </w:rPr>
        <w:t xml:space="preserve"> diagnos</w:t>
      </w:r>
      <w:r>
        <w:rPr>
          <w:rFonts w:ascii="Arial" w:hAnsi="Arial" w:cs="Arial"/>
        </w:rPr>
        <w:t>tic field</w:t>
      </w:r>
      <w:r w:rsidR="00B73889">
        <w:rPr>
          <w:rFonts w:ascii="Arial" w:hAnsi="Arial" w:cs="Arial"/>
        </w:rPr>
        <w:t xml:space="preserve">. The measurement of a small number of analytes that differentiates active TB </w:t>
      </w:r>
      <w:r w:rsidR="00B73889" w:rsidRPr="00936AF1">
        <w:rPr>
          <w:rFonts w:ascii="Arial" w:hAnsi="Arial" w:cs="Arial"/>
          <w:color w:val="000000" w:themeColor="text1"/>
        </w:rPr>
        <w:t>from LTBI in the blood in a short</w:t>
      </w:r>
      <w:r w:rsidR="00C707C4">
        <w:rPr>
          <w:rFonts w:ascii="Arial" w:hAnsi="Arial" w:cs="Arial"/>
          <w:color w:val="000000" w:themeColor="text1"/>
        </w:rPr>
        <w:t>-</w:t>
      </w:r>
      <w:r w:rsidR="00B73889" w:rsidRPr="00936AF1">
        <w:rPr>
          <w:rFonts w:ascii="Arial" w:hAnsi="Arial" w:cs="Arial"/>
          <w:color w:val="000000" w:themeColor="text1"/>
        </w:rPr>
        <w:t>term overnight assay</w:t>
      </w:r>
      <w:r w:rsidR="00C707C4">
        <w:rPr>
          <w:rFonts w:ascii="Arial" w:hAnsi="Arial" w:cs="Arial"/>
          <w:color w:val="000000" w:themeColor="text1"/>
        </w:rPr>
        <w:t>,</w:t>
      </w:r>
      <w:r w:rsidR="00B73889">
        <w:rPr>
          <w:rFonts w:ascii="Arial" w:hAnsi="Arial" w:cs="Arial"/>
          <w:color w:val="000000" w:themeColor="text1"/>
        </w:rPr>
        <w:t xml:space="preserve"> might fulfil this need.</w:t>
      </w:r>
      <w:r w:rsidR="00B73889" w:rsidRPr="00935A9D">
        <w:rPr>
          <w:rFonts w:ascii="Arial" w:hAnsi="Arial" w:cs="Arial"/>
          <w:color w:val="000000" w:themeColor="text1"/>
          <w:vertAlign w:val="superscript"/>
        </w:rPr>
        <w:t xml:space="preserve">19 </w:t>
      </w:r>
      <w:r w:rsidR="00B73889">
        <w:rPr>
          <w:rFonts w:ascii="Arial" w:hAnsi="Arial" w:cs="Arial"/>
          <w:color w:val="000000" w:themeColor="text1"/>
        </w:rPr>
        <w:t xml:space="preserve">Test results would be available within 48 hours, rather than after several weeks as is the case with sputum culture. </w:t>
      </w:r>
      <w:r w:rsidR="00B73889" w:rsidRPr="00936AF1">
        <w:rPr>
          <w:rFonts w:ascii="Arial" w:hAnsi="Arial" w:cs="Arial"/>
          <w:color w:val="000000" w:themeColor="text1"/>
        </w:rPr>
        <w:t>In this study</w:t>
      </w:r>
      <w:r w:rsidR="00B73889">
        <w:rPr>
          <w:rFonts w:ascii="Arial" w:hAnsi="Arial" w:cs="Arial"/>
        </w:rPr>
        <w:t xml:space="preserve"> we investigated the potential accuracy of host markers </w:t>
      </w:r>
      <w:r w:rsidR="00C707C4">
        <w:rPr>
          <w:rFonts w:ascii="Arial" w:hAnsi="Arial" w:cs="Arial"/>
        </w:rPr>
        <w:t xml:space="preserve">detected </w:t>
      </w:r>
      <w:r w:rsidR="00B73889">
        <w:rPr>
          <w:rFonts w:ascii="Arial" w:hAnsi="Arial" w:cs="Arial"/>
        </w:rPr>
        <w:t>in supernatants</w:t>
      </w:r>
      <w:r w:rsidR="00C707C4">
        <w:rPr>
          <w:rFonts w:ascii="Arial" w:hAnsi="Arial" w:cs="Arial"/>
        </w:rPr>
        <w:t>,</w:t>
      </w:r>
      <w:r w:rsidR="00B73889">
        <w:rPr>
          <w:rFonts w:ascii="Arial" w:hAnsi="Arial" w:cs="Arial"/>
        </w:rPr>
        <w:t xml:space="preserve"> </w:t>
      </w:r>
      <w:r w:rsidR="00C707C4">
        <w:rPr>
          <w:rFonts w:ascii="Arial" w:hAnsi="Arial" w:cs="Arial"/>
        </w:rPr>
        <w:t>after stimulation of whole blood with</w:t>
      </w:r>
      <w:r w:rsidR="00B73889">
        <w:rPr>
          <w:rFonts w:ascii="Arial" w:hAnsi="Arial" w:cs="Arial"/>
        </w:rPr>
        <w:t xml:space="preserve"> </w:t>
      </w:r>
      <w:r w:rsidR="00B73889">
        <w:rPr>
          <w:rFonts w:ascii="Arial" w:hAnsi="Arial" w:cs="Arial"/>
          <w:i/>
        </w:rPr>
        <w:t xml:space="preserve">Mtb </w:t>
      </w:r>
      <w:r w:rsidR="00B73889">
        <w:rPr>
          <w:rFonts w:ascii="Arial" w:hAnsi="Arial" w:cs="Arial"/>
        </w:rPr>
        <w:t>infection phase-dependent antigen</w:t>
      </w:r>
      <w:r w:rsidR="00C707C4">
        <w:rPr>
          <w:rFonts w:ascii="Arial" w:hAnsi="Arial" w:cs="Arial"/>
        </w:rPr>
        <w:t xml:space="preserve">s, </w:t>
      </w:r>
      <w:r w:rsidR="00B73889">
        <w:rPr>
          <w:rFonts w:ascii="Arial" w:hAnsi="Arial" w:cs="Arial"/>
        </w:rPr>
        <w:t>in a</w:t>
      </w:r>
      <w:r w:rsidR="00C707C4">
        <w:rPr>
          <w:rFonts w:ascii="Arial" w:hAnsi="Arial" w:cs="Arial"/>
        </w:rPr>
        <w:t>n</w:t>
      </w:r>
      <w:r w:rsidR="00B73889">
        <w:rPr>
          <w:rFonts w:ascii="Arial" w:hAnsi="Arial" w:cs="Arial"/>
        </w:rPr>
        <w:t xml:space="preserve"> overnight </w:t>
      </w:r>
      <w:r w:rsidR="00C707C4">
        <w:rPr>
          <w:rFonts w:ascii="Arial" w:hAnsi="Arial" w:cs="Arial"/>
        </w:rPr>
        <w:lastRenderedPageBreak/>
        <w:t>culture</w:t>
      </w:r>
      <w:r w:rsidR="00B73889">
        <w:rPr>
          <w:rFonts w:ascii="Arial" w:hAnsi="Arial" w:cs="Arial"/>
        </w:rPr>
        <w:t xml:space="preserve"> assay. We have shown that multiple biomarkers detected in the </w:t>
      </w:r>
      <w:r w:rsidR="00C707C4">
        <w:rPr>
          <w:rFonts w:ascii="Arial" w:hAnsi="Arial" w:cs="Arial"/>
        </w:rPr>
        <w:t>antigen-</w:t>
      </w:r>
      <w:r w:rsidR="00B73889">
        <w:rPr>
          <w:rFonts w:ascii="Arial" w:hAnsi="Arial" w:cs="Arial"/>
        </w:rPr>
        <w:t>stimulated and unstimulated supernatants can contribute to a diagnostic signature with the ability to discriminate between active TB and non TB. A biosignature of six analyte</w:t>
      </w:r>
      <w:r w:rsidR="00047EFA">
        <w:rPr>
          <w:rFonts w:ascii="Arial" w:hAnsi="Arial" w:cs="Arial"/>
        </w:rPr>
        <w:t>s</w:t>
      </w:r>
      <w:r w:rsidR="00B73889">
        <w:rPr>
          <w:rFonts w:ascii="Arial" w:hAnsi="Arial" w:cs="Arial"/>
        </w:rPr>
        <w:t xml:space="preserve"> showed promising results especially in HIV uninfected individuals. </w:t>
      </w:r>
      <w:r w:rsidR="00047EFA">
        <w:rPr>
          <w:rFonts w:ascii="Arial" w:hAnsi="Arial" w:cs="Arial"/>
        </w:rPr>
        <w:t xml:space="preserve">We </w:t>
      </w:r>
      <w:r w:rsidR="00B73889">
        <w:rPr>
          <w:rFonts w:ascii="Arial" w:hAnsi="Arial" w:cs="Arial"/>
        </w:rPr>
        <w:t xml:space="preserve">previously </w:t>
      </w:r>
      <w:r w:rsidR="00047EFA">
        <w:rPr>
          <w:rFonts w:ascii="Arial" w:hAnsi="Arial" w:cs="Arial"/>
        </w:rPr>
        <w:t xml:space="preserve">reported on the potential of host markers produced after stimulation of blood cells with </w:t>
      </w:r>
      <w:r w:rsidR="00B73889">
        <w:rPr>
          <w:rFonts w:ascii="Arial" w:hAnsi="Arial" w:cs="Arial"/>
        </w:rPr>
        <w:t xml:space="preserve">novel </w:t>
      </w:r>
      <w:r w:rsidR="00B73889">
        <w:rPr>
          <w:rFonts w:ascii="Arial" w:hAnsi="Arial" w:cs="Arial"/>
          <w:i/>
        </w:rPr>
        <w:t xml:space="preserve">Mtb </w:t>
      </w:r>
      <w:r w:rsidR="00B73889">
        <w:rPr>
          <w:rFonts w:ascii="Arial" w:hAnsi="Arial" w:cs="Arial"/>
        </w:rPr>
        <w:t>infection phase-dependent antigens,</w:t>
      </w:r>
      <w:r w:rsidR="00047EFA">
        <w:rPr>
          <w:rFonts w:ascii="Arial" w:hAnsi="Arial" w:cs="Arial"/>
        </w:rPr>
        <w:t xml:space="preserve"> </w:t>
      </w:r>
      <w:r w:rsidR="00B73889">
        <w:rPr>
          <w:rFonts w:ascii="Arial" w:hAnsi="Arial" w:cs="Arial"/>
        </w:rPr>
        <w:t>includ</w:t>
      </w:r>
      <w:r w:rsidR="00047EFA">
        <w:rPr>
          <w:rFonts w:ascii="Arial" w:hAnsi="Arial" w:cs="Arial"/>
        </w:rPr>
        <w:t>ing</w:t>
      </w:r>
      <w:r w:rsidR="00B73889">
        <w:rPr>
          <w:rFonts w:ascii="Arial" w:hAnsi="Arial" w:cs="Arial"/>
        </w:rPr>
        <w:t xml:space="preserve"> Rv0081, Rv0867c, Rv2389c, Rv1009 and Rv2032</w:t>
      </w:r>
      <w:r w:rsidR="00047EFA">
        <w:rPr>
          <w:rFonts w:ascii="Arial" w:hAnsi="Arial" w:cs="Arial"/>
        </w:rPr>
        <w:t xml:space="preserve"> in the diagnosis of TB disease.</w:t>
      </w:r>
      <w:r w:rsidR="00B73889" w:rsidRPr="00935A9D">
        <w:rPr>
          <w:rFonts w:ascii="Arial" w:hAnsi="Arial" w:cs="Arial"/>
          <w:vertAlign w:val="superscript"/>
        </w:rPr>
        <w:t>16,17</w:t>
      </w:r>
      <w:r w:rsidR="00B73889">
        <w:rPr>
          <w:rFonts w:ascii="Arial" w:hAnsi="Arial" w:cs="Arial"/>
        </w:rPr>
        <w:t xml:space="preserve"> However, the 7-day WBA used in that work would not be optimal and useful as a TB diagnostic tool</w:t>
      </w:r>
      <w:r w:rsidR="00047EFA">
        <w:rPr>
          <w:rFonts w:ascii="Arial" w:hAnsi="Arial" w:cs="Arial"/>
        </w:rPr>
        <w:t>, especially</w:t>
      </w:r>
      <w:r w:rsidR="00B73889">
        <w:rPr>
          <w:rFonts w:ascii="Arial" w:hAnsi="Arial" w:cs="Arial"/>
        </w:rPr>
        <w:t xml:space="preserve"> in resource limited settings. Follow-up work evaluated a down selected number of these antigens in the 7-day and overnight cultured assays</w:t>
      </w:r>
      <w:r w:rsidR="00B73889" w:rsidRPr="00935A9D">
        <w:rPr>
          <w:rFonts w:ascii="Arial" w:hAnsi="Arial" w:cs="Arial"/>
          <w:vertAlign w:val="superscript"/>
        </w:rPr>
        <w:t>18</w:t>
      </w:r>
      <w:r w:rsidR="00B73889">
        <w:rPr>
          <w:rFonts w:ascii="Arial" w:hAnsi="Arial" w:cs="Arial"/>
        </w:rPr>
        <w:t xml:space="preserve"> and the present study is a validation of that pilot data. </w:t>
      </w:r>
    </w:p>
    <w:p w:rsidR="00047EFA" w:rsidRDefault="00B73889" w:rsidP="00B73889">
      <w:pPr>
        <w:spacing w:line="480" w:lineRule="auto"/>
        <w:jc w:val="both"/>
        <w:rPr>
          <w:rFonts w:ascii="Arial" w:hAnsi="Arial" w:cs="Arial"/>
        </w:rPr>
      </w:pPr>
      <w:r>
        <w:rPr>
          <w:rFonts w:ascii="Arial" w:hAnsi="Arial" w:cs="Arial"/>
        </w:rPr>
        <w:t>We enrolled 322 participants with presumed TB and confirmed active disease in 106</w:t>
      </w:r>
      <w:r w:rsidR="00047EFA">
        <w:rPr>
          <w:rFonts w:ascii="Arial" w:hAnsi="Arial" w:cs="Arial"/>
        </w:rPr>
        <w:t>,</w:t>
      </w:r>
      <w:r>
        <w:rPr>
          <w:rFonts w:ascii="Arial" w:hAnsi="Arial" w:cs="Arial"/>
        </w:rPr>
        <w:t xml:space="preserve"> whereas active TB was excluded in 216.  Comparison of the levels of markers in these two groups, irrespective of their</w:t>
      </w:r>
      <w:r w:rsidR="00047EFA">
        <w:rPr>
          <w:rFonts w:ascii="Arial" w:hAnsi="Arial" w:cs="Arial"/>
        </w:rPr>
        <w:t xml:space="preserve"> HIV status, and</w:t>
      </w:r>
      <w:r>
        <w:rPr>
          <w:rFonts w:ascii="Arial" w:hAnsi="Arial" w:cs="Arial"/>
        </w:rPr>
        <w:t xml:space="preserve"> QFT-IT</w:t>
      </w:r>
      <w:r w:rsidR="00047EFA">
        <w:rPr>
          <w:rFonts w:ascii="Arial" w:hAnsi="Arial" w:cs="Arial"/>
        </w:rPr>
        <w:t xml:space="preserve"> results</w:t>
      </w:r>
      <w:r>
        <w:rPr>
          <w:rFonts w:ascii="Arial" w:hAnsi="Arial" w:cs="Arial"/>
        </w:rPr>
        <w:t xml:space="preserve"> was performed. A</w:t>
      </w:r>
      <w:r w:rsidR="00F93361">
        <w:rPr>
          <w:rFonts w:ascii="Arial" w:hAnsi="Arial" w:cs="Arial"/>
        </w:rPr>
        <w:t>lthough a</w:t>
      </w:r>
      <w:r>
        <w:rPr>
          <w:rFonts w:ascii="Arial" w:hAnsi="Arial" w:cs="Arial"/>
        </w:rPr>
        <w:t xml:space="preserve"> sub-group comparison of these markers in the different </w:t>
      </w:r>
      <w:r>
        <w:rPr>
          <w:rFonts w:ascii="Arial" w:hAnsi="Arial" w:cs="Arial"/>
          <w:i/>
        </w:rPr>
        <w:t xml:space="preserve">Mtb </w:t>
      </w:r>
      <w:r>
        <w:rPr>
          <w:rFonts w:ascii="Arial" w:hAnsi="Arial" w:cs="Arial"/>
        </w:rPr>
        <w:t xml:space="preserve">infection groups was not our primary objective as we </w:t>
      </w:r>
      <w:r w:rsidR="00047EFA">
        <w:rPr>
          <w:rFonts w:ascii="Arial" w:hAnsi="Arial" w:cs="Arial"/>
        </w:rPr>
        <w:t>we</w:t>
      </w:r>
      <w:r>
        <w:rPr>
          <w:rFonts w:ascii="Arial" w:hAnsi="Arial" w:cs="Arial"/>
        </w:rPr>
        <w:t>re looking for diagnostic tests suitable for the accurate diagnosis of active TB in high endemic setting</w:t>
      </w:r>
      <w:r w:rsidR="00047EFA">
        <w:rPr>
          <w:rFonts w:ascii="Arial" w:hAnsi="Arial" w:cs="Arial"/>
        </w:rPr>
        <w:t>s,</w:t>
      </w:r>
      <w:r>
        <w:rPr>
          <w:rFonts w:ascii="Arial" w:hAnsi="Arial" w:cs="Arial"/>
        </w:rPr>
        <w:t xml:space="preserve"> with a high prevalence of LTBI</w:t>
      </w:r>
      <w:r w:rsidR="00047EFA">
        <w:rPr>
          <w:rFonts w:ascii="Arial" w:hAnsi="Arial" w:cs="Arial"/>
        </w:rPr>
        <w:t>, we evaluated the utility of multi</w:t>
      </w:r>
      <w:r w:rsidR="00533E7A">
        <w:rPr>
          <w:rFonts w:ascii="Arial" w:hAnsi="Arial" w:cs="Arial"/>
        </w:rPr>
        <w:t>p</w:t>
      </w:r>
      <w:r w:rsidR="00047EFA">
        <w:rPr>
          <w:rFonts w:ascii="Arial" w:hAnsi="Arial" w:cs="Arial"/>
        </w:rPr>
        <w:t>le analyte signatures in the diagnosis of TB disease in different HIV and QFT-IT sub groups</w:t>
      </w:r>
      <w:r>
        <w:rPr>
          <w:rFonts w:ascii="Arial" w:hAnsi="Arial" w:cs="Arial"/>
        </w:rPr>
        <w:t xml:space="preserve">. </w:t>
      </w:r>
      <w:r w:rsidR="00047EFA">
        <w:rPr>
          <w:rFonts w:ascii="Arial" w:hAnsi="Arial" w:cs="Arial"/>
        </w:rPr>
        <w:t xml:space="preserve">We identified </w:t>
      </w:r>
      <w:r w:rsidR="00B94EA0">
        <w:rPr>
          <w:rFonts w:ascii="Arial" w:hAnsi="Arial" w:cs="Arial"/>
        </w:rPr>
        <w:t xml:space="preserve">several markers that discriminated between </w:t>
      </w:r>
      <w:r w:rsidR="00047EFA">
        <w:rPr>
          <w:rFonts w:ascii="Arial" w:hAnsi="Arial" w:cs="Arial"/>
        </w:rPr>
        <w:t xml:space="preserve">latently infected individuals </w:t>
      </w:r>
      <w:r w:rsidR="00B94EA0">
        <w:rPr>
          <w:rFonts w:ascii="Arial" w:hAnsi="Arial" w:cs="Arial"/>
        </w:rPr>
        <w:t xml:space="preserve">and uninfected groups. </w:t>
      </w:r>
    </w:p>
    <w:p w:rsidR="00B73889" w:rsidRDefault="00B73889" w:rsidP="00B73889">
      <w:pPr>
        <w:spacing w:line="480" w:lineRule="auto"/>
        <w:jc w:val="both"/>
        <w:rPr>
          <w:rFonts w:ascii="Arial" w:hAnsi="Arial" w:cs="Arial"/>
        </w:rPr>
      </w:pPr>
      <w:r>
        <w:rPr>
          <w:rFonts w:ascii="Arial" w:hAnsi="Arial" w:cs="Arial"/>
        </w:rPr>
        <w:t>Antigen-specific host markers measured in the overnight WBA in this study did not show much diagnostic potential as the top single markers observed</w:t>
      </w:r>
      <w:r w:rsidR="00047EFA">
        <w:rPr>
          <w:rFonts w:ascii="Arial" w:hAnsi="Arial" w:cs="Arial"/>
        </w:rPr>
        <w:t>;</w:t>
      </w:r>
      <w:r>
        <w:rPr>
          <w:rFonts w:ascii="Arial" w:hAnsi="Arial" w:cs="Arial"/>
        </w:rPr>
        <w:t xml:space="preserve"> IFN-γ and IP-10, only achieved</w:t>
      </w:r>
      <w:r w:rsidR="00047EFA">
        <w:rPr>
          <w:rFonts w:ascii="Arial" w:hAnsi="Arial" w:cs="Arial"/>
        </w:rPr>
        <w:t xml:space="preserve"> an</w:t>
      </w:r>
      <w:r>
        <w:rPr>
          <w:rFonts w:ascii="Arial" w:hAnsi="Arial" w:cs="Arial"/>
        </w:rPr>
        <w:t xml:space="preserve"> AUC of 64%</w:t>
      </w:r>
      <w:r w:rsidR="00047EFA">
        <w:rPr>
          <w:rFonts w:ascii="Arial" w:hAnsi="Arial" w:cs="Arial"/>
        </w:rPr>
        <w:t xml:space="preserve"> in discriminating between TB disease and no</w:t>
      </w:r>
      <w:r w:rsidR="00533E7A">
        <w:rPr>
          <w:rFonts w:ascii="Arial" w:hAnsi="Arial" w:cs="Arial"/>
        </w:rPr>
        <w:t>n</w:t>
      </w:r>
      <w:r w:rsidR="00047EFA">
        <w:rPr>
          <w:rFonts w:ascii="Arial" w:hAnsi="Arial" w:cs="Arial"/>
        </w:rPr>
        <w:t xml:space="preserve"> TB</w:t>
      </w:r>
      <w:r>
        <w:rPr>
          <w:rFonts w:ascii="Arial" w:hAnsi="Arial" w:cs="Arial"/>
        </w:rPr>
        <w:t xml:space="preserve">. However, unstimulated levels of SAA, </w:t>
      </w:r>
      <w:r w:rsidR="00047EFA">
        <w:rPr>
          <w:rFonts w:ascii="Arial" w:hAnsi="Arial" w:cs="Arial"/>
        </w:rPr>
        <w:t>f</w:t>
      </w:r>
      <w:r>
        <w:rPr>
          <w:rFonts w:ascii="Arial" w:hAnsi="Arial" w:cs="Arial"/>
        </w:rPr>
        <w:t>erritin, CRP and IP-10 were the most promising single markers obtained, reaching AUC ≥70%. As observed in our previous studies</w:t>
      </w:r>
      <w:r w:rsidRPr="00935A9D">
        <w:rPr>
          <w:rFonts w:ascii="Arial" w:hAnsi="Arial" w:cs="Arial"/>
          <w:vertAlign w:val="superscript"/>
        </w:rPr>
        <w:t>16,17</w:t>
      </w:r>
      <w:r>
        <w:rPr>
          <w:rFonts w:ascii="Arial" w:hAnsi="Arial" w:cs="Arial"/>
        </w:rPr>
        <w:t xml:space="preserve"> the predictive abilities of these markers improved when they were used in combinations</w:t>
      </w:r>
      <w:r w:rsidR="00047EFA">
        <w:rPr>
          <w:rFonts w:ascii="Arial" w:hAnsi="Arial" w:cs="Arial"/>
        </w:rPr>
        <w:t>. I</w:t>
      </w:r>
      <w:r>
        <w:rPr>
          <w:rFonts w:ascii="Arial" w:hAnsi="Arial" w:cs="Arial"/>
        </w:rPr>
        <w:t>ndeed, in this study</w:t>
      </w:r>
      <w:r w:rsidR="00047EFA">
        <w:rPr>
          <w:rFonts w:ascii="Arial" w:hAnsi="Arial" w:cs="Arial"/>
        </w:rPr>
        <w:t>,</w:t>
      </w:r>
      <w:r>
        <w:rPr>
          <w:rFonts w:ascii="Arial" w:hAnsi="Arial" w:cs="Arial"/>
        </w:rPr>
        <w:t xml:space="preserve"> a six analyte-model showed an improved diagnostic potential. The results of the acute phase proteins</w:t>
      </w:r>
      <w:r w:rsidR="00047EFA">
        <w:rPr>
          <w:rFonts w:ascii="Arial" w:hAnsi="Arial" w:cs="Arial"/>
        </w:rPr>
        <w:t>:</w:t>
      </w:r>
      <w:r>
        <w:rPr>
          <w:rFonts w:ascii="Arial" w:hAnsi="Arial" w:cs="Arial"/>
        </w:rPr>
        <w:t xml:space="preserve"> CRP and SAA, are consistent with the results from the pilot study where </w:t>
      </w:r>
      <w:r>
        <w:rPr>
          <w:rFonts w:ascii="Arial" w:hAnsi="Arial" w:cs="Arial"/>
        </w:rPr>
        <w:lastRenderedPageBreak/>
        <w:t>these markers also featured strongly and were included in the top four-analyte multi marker models.</w:t>
      </w:r>
      <w:r w:rsidRPr="00935A9D">
        <w:rPr>
          <w:rFonts w:ascii="Arial" w:hAnsi="Arial" w:cs="Arial"/>
          <w:vertAlign w:val="superscript"/>
        </w:rPr>
        <w:t>18</w:t>
      </w:r>
      <w:r>
        <w:rPr>
          <w:rFonts w:ascii="Arial" w:hAnsi="Arial" w:cs="Arial"/>
        </w:rPr>
        <w:t xml:space="preserve"> In contrast to our previous observations none of VEGF, TGF-α or EGF, which was prominent in the best discriminatory marker model in the 7-day assay, was included into the present models. The larger sample size in the present study and the use of the short term assay are probably responsible for the discrepancy. </w:t>
      </w:r>
    </w:p>
    <w:p w:rsidR="00B73889" w:rsidRDefault="00B73889" w:rsidP="00B73889">
      <w:pPr>
        <w:spacing w:line="480" w:lineRule="auto"/>
        <w:jc w:val="both"/>
        <w:rPr>
          <w:rFonts w:ascii="Arial" w:hAnsi="Arial" w:cs="Arial"/>
          <w:iCs/>
        </w:rPr>
      </w:pPr>
      <w:r>
        <w:rPr>
          <w:rFonts w:ascii="Arial" w:hAnsi="Arial" w:cs="Arial"/>
        </w:rPr>
        <w:t xml:space="preserve">Rv0081 is a DosR regulon </w:t>
      </w:r>
      <w:r w:rsidR="00047EFA">
        <w:rPr>
          <w:rFonts w:ascii="Arial" w:hAnsi="Arial" w:cs="Arial"/>
        </w:rPr>
        <w:t xml:space="preserve">encoded </w:t>
      </w:r>
      <w:r>
        <w:rPr>
          <w:rFonts w:ascii="Arial" w:hAnsi="Arial" w:cs="Arial"/>
        </w:rPr>
        <w:t xml:space="preserve">antigen and several studies have shown that </w:t>
      </w:r>
      <w:r w:rsidR="00047EFA">
        <w:rPr>
          <w:rFonts w:ascii="Arial" w:hAnsi="Arial" w:cs="Arial"/>
        </w:rPr>
        <w:t xml:space="preserve">the </w:t>
      </w:r>
      <w:r>
        <w:rPr>
          <w:rFonts w:ascii="Arial" w:hAnsi="Arial" w:cs="Arial"/>
        </w:rPr>
        <w:t xml:space="preserve">DosR regulon of </w:t>
      </w:r>
      <w:r>
        <w:rPr>
          <w:rFonts w:ascii="Arial" w:hAnsi="Arial" w:cs="Arial"/>
          <w:i/>
        </w:rPr>
        <w:t xml:space="preserve">Mtb </w:t>
      </w:r>
      <w:r>
        <w:rPr>
          <w:rFonts w:ascii="Arial" w:hAnsi="Arial" w:cs="Arial"/>
        </w:rPr>
        <w:t>is associated with latency, nutrient starvation, hypoxia and low nitric oxide or pH.</w:t>
      </w:r>
      <w:r w:rsidRPr="00935A9D">
        <w:rPr>
          <w:rFonts w:ascii="Arial" w:hAnsi="Arial" w:cs="Arial"/>
          <w:vertAlign w:val="superscript"/>
        </w:rPr>
        <w:t>22-27</w:t>
      </w:r>
      <w:r w:rsidRPr="007B1557">
        <w:rPr>
          <w:rFonts w:ascii="Arial" w:hAnsi="Arial" w:cs="Arial"/>
          <w:color w:val="FF0000"/>
        </w:rPr>
        <w:t xml:space="preserve"> </w:t>
      </w:r>
      <w:r w:rsidRPr="00443908">
        <w:rPr>
          <w:rFonts w:ascii="Arial" w:hAnsi="Arial" w:cs="Arial"/>
        </w:rPr>
        <w:t xml:space="preserve">Despite the diagnostic potential of this antigen, it did not discriminate between TB and non TB with </w:t>
      </w:r>
      <w:r>
        <w:rPr>
          <w:rFonts w:ascii="Arial" w:hAnsi="Arial" w:cs="Arial"/>
        </w:rPr>
        <w:t>high</w:t>
      </w:r>
      <w:r w:rsidRPr="00443908">
        <w:rPr>
          <w:rFonts w:ascii="Arial" w:hAnsi="Arial" w:cs="Arial"/>
        </w:rPr>
        <w:t xml:space="preserve"> sensitivity and specificity</w:t>
      </w:r>
      <w:r w:rsidR="0002371E">
        <w:rPr>
          <w:rFonts w:ascii="Arial" w:hAnsi="Arial" w:cs="Arial"/>
        </w:rPr>
        <w:t xml:space="preserve"> and failed to differentiate LTBI from uninfected controls</w:t>
      </w:r>
      <w:r w:rsidR="00997CAF">
        <w:rPr>
          <w:rFonts w:ascii="Arial" w:hAnsi="Arial" w:cs="Arial"/>
        </w:rPr>
        <w:t>. The evaluation of this</w:t>
      </w:r>
      <w:r w:rsidRPr="00443908">
        <w:rPr>
          <w:rFonts w:ascii="Arial" w:hAnsi="Arial" w:cs="Arial"/>
        </w:rPr>
        <w:t xml:space="preserve"> antigen in combination with ot</w:t>
      </w:r>
      <w:r>
        <w:rPr>
          <w:rFonts w:ascii="Arial" w:hAnsi="Arial" w:cs="Arial"/>
        </w:rPr>
        <w:t xml:space="preserve">her antigens </w:t>
      </w:r>
      <w:r w:rsidR="00997CAF">
        <w:rPr>
          <w:rFonts w:ascii="Arial" w:hAnsi="Arial" w:cs="Arial"/>
        </w:rPr>
        <w:t xml:space="preserve">in previous study </w:t>
      </w:r>
      <w:r>
        <w:rPr>
          <w:rFonts w:ascii="Arial" w:hAnsi="Arial" w:cs="Arial"/>
        </w:rPr>
        <w:t>did not improve its</w:t>
      </w:r>
      <w:r w:rsidRPr="00443908">
        <w:rPr>
          <w:rFonts w:ascii="Arial" w:hAnsi="Arial" w:cs="Arial"/>
        </w:rPr>
        <w:t xml:space="preserve"> accuracy</w:t>
      </w:r>
      <w:r>
        <w:rPr>
          <w:rFonts w:ascii="Arial" w:hAnsi="Arial" w:cs="Arial"/>
        </w:rPr>
        <w:t>.</w:t>
      </w:r>
      <w:r w:rsidRPr="00935A9D">
        <w:rPr>
          <w:rFonts w:ascii="Arial" w:hAnsi="Arial" w:cs="Arial"/>
          <w:vertAlign w:val="superscript"/>
        </w:rPr>
        <w:t>16</w:t>
      </w:r>
      <w:r>
        <w:rPr>
          <w:rFonts w:ascii="Arial" w:hAnsi="Arial" w:cs="Arial"/>
          <w:color w:val="FF0000"/>
        </w:rPr>
        <w:t xml:space="preserve"> </w:t>
      </w:r>
      <w:r>
        <w:rPr>
          <w:rFonts w:ascii="Arial" w:hAnsi="Arial" w:cs="Arial"/>
        </w:rPr>
        <w:t xml:space="preserve">Rv0081 elicited </w:t>
      </w:r>
      <w:r w:rsidR="00997CAF">
        <w:rPr>
          <w:rFonts w:ascii="Arial" w:hAnsi="Arial" w:cs="Arial"/>
        </w:rPr>
        <w:t>tPA</w:t>
      </w:r>
      <w:r>
        <w:rPr>
          <w:rFonts w:ascii="Arial" w:hAnsi="Arial" w:cs="Arial"/>
        </w:rPr>
        <w:t xml:space="preserve"> responses that were significantly higher in TB cases</w:t>
      </w:r>
      <w:r w:rsidR="00047EFA">
        <w:rPr>
          <w:rFonts w:ascii="Arial" w:hAnsi="Arial" w:cs="Arial"/>
        </w:rPr>
        <w:t xml:space="preserve">, in </w:t>
      </w:r>
      <w:r>
        <w:rPr>
          <w:rFonts w:ascii="Arial" w:hAnsi="Arial" w:cs="Arial"/>
        </w:rPr>
        <w:t>compar</w:t>
      </w:r>
      <w:r w:rsidR="00047EFA">
        <w:rPr>
          <w:rFonts w:ascii="Arial" w:hAnsi="Arial" w:cs="Arial"/>
        </w:rPr>
        <w:t>ison</w:t>
      </w:r>
      <w:r>
        <w:rPr>
          <w:rFonts w:ascii="Arial" w:hAnsi="Arial" w:cs="Arial"/>
        </w:rPr>
        <w:t xml:space="preserve"> to the non TB group. In contrast to our previous studies, which were conducted in household contact</w:t>
      </w:r>
      <w:r w:rsidR="00997CAF">
        <w:rPr>
          <w:rFonts w:ascii="Arial" w:hAnsi="Arial" w:cs="Arial"/>
        </w:rPr>
        <w:t>s</w:t>
      </w:r>
      <w:r>
        <w:rPr>
          <w:rFonts w:ascii="Arial" w:hAnsi="Arial" w:cs="Arial"/>
        </w:rPr>
        <w:t xml:space="preserve"> (HHC) of TB cases, the present study did not recruit contacts as the control group. DosR regulon antigens might be recognised more frequently by people with recent exposure and infection.</w:t>
      </w:r>
      <w:r w:rsidRPr="00935A9D">
        <w:rPr>
          <w:rFonts w:ascii="Arial" w:hAnsi="Arial" w:cs="Arial"/>
          <w:vertAlign w:val="superscript"/>
        </w:rPr>
        <w:t>23, 28-30</w:t>
      </w:r>
      <w:r>
        <w:rPr>
          <w:rFonts w:ascii="Arial" w:hAnsi="Arial" w:cs="Arial"/>
        </w:rPr>
        <w:t xml:space="preserve"> IFN-γ elicited by ESAT-6/CFP-10 is a commonly used marker for TB infection and although it does not discriminate between active TB and LTBI on its own, it was included</w:t>
      </w:r>
      <w:r>
        <w:rPr>
          <w:rFonts w:ascii="Arial" w:hAnsi="Arial" w:cs="Arial"/>
          <w:iCs/>
        </w:rPr>
        <w:t xml:space="preserve"> most frequently in the GDA models. This classical antigen also elicited SAA, CRP and ferritin</w:t>
      </w:r>
      <w:r w:rsidRPr="00953596">
        <w:rPr>
          <w:rFonts w:ascii="Arial" w:hAnsi="Arial" w:cs="Arial"/>
          <w:iCs/>
        </w:rPr>
        <w:t xml:space="preserve"> </w:t>
      </w:r>
      <w:r>
        <w:rPr>
          <w:rFonts w:ascii="Arial" w:hAnsi="Arial" w:cs="Arial"/>
          <w:iCs/>
        </w:rPr>
        <w:t xml:space="preserve">responses. These acute phase proteins are mainly produced in the liver as a result of inflammation and it is not a surprise that these markers, particularly the unstimulated levels, </w:t>
      </w:r>
      <w:r w:rsidR="00047EFA">
        <w:rPr>
          <w:rFonts w:ascii="Arial" w:hAnsi="Arial" w:cs="Arial"/>
          <w:iCs/>
        </w:rPr>
        <w:t>we</w:t>
      </w:r>
      <w:r>
        <w:rPr>
          <w:rFonts w:ascii="Arial" w:hAnsi="Arial" w:cs="Arial"/>
          <w:iCs/>
        </w:rPr>
        <w:t>re included in the top analyte model</w:t>
      </w:r>
      <w:r w:rsidR="00047EFA">
        <w:rPr>
          <w:rFonts w:ascii="Arial" w:hAnsi="Arial" w:cs="Arial"/>
          <w:iCs/>
        </w:rPr>
        <w:t>s</w:t>
      </w:r>
      <w:r>
        <w:rPr>
          <w:rFonts w:ascii="Arial" w:hAnsi="Arial" w:cs="Arial"/>
          <w:iCs/>
        </w:rPr>
        <w:t>. SAA and CRP are also produced by macrophages and peripheral blood mononuclear cells (PBMCs), respectively,</w:t>
      </w:r>
      <w:r w:rsidRPr="00935A9D">
        <w:rPr>
          <w:rFonts w:ascii="Arial" w:hAnsi="Arial" w:cs="Arial"/>
          <w:iCs/>
          <w:vertAlign w:val="superscript"/>
        </w:rPr>
        <w:t>31,32</w:t>
      </w:r>
      <w:r>
        <w:rPr>
          <w:rFonts w:ascii="Arial" w:hAnsi="Arial" w:cs="Arial"/>
          <w:iCs/>
        </w:rPr>
        <w:t xml:space="preserve"> are being extensively employed as biomarkers in many disease conditions including pulmonary infections.</w:t>
      </w:r>
      <w:r w:rsidRPr="00935A9D">
        <w:rPr>
          <w:rFonts w:ascii="Arial" w:hAnsi="Arial" w:cs="Arial"/>
          <w:iCs/>
          <w:vertAlign w:val="superscript"/>
        </w:rPr>
        <w:t>33,34</w:t>
      </w:r>
      <w:r>
        <w:rPr>
          <w:rFonts w:ascii="Arial" w:hAnsi="Arial" w:cs="Arial"/>
          <w:iCs/>
        </w:rPr>
        <w:t xml:space="preserve"> The potential usefulness of SAA and CRP in serum in the diagnosis of TB has been shown in previous studies</w:t>
      </w:r>
      <w:r w:rsidR="0075097A" w:rsidRPr="0075097A">
        <w:rPr>
          <w:rFonts w:ascii="Arial" w:hAnsi="Arial" w:cs="Arial"/>
          <w:iCs/>
          <w:vertAlign w:val="superscript"/>
        </w:rPr>
        <w:t>46</w:t>
      </w:r>
      <w:r w:rsidR="0075097A">
        <w:rPr>
          <w:rFonts w:ascii="Arial" w:hAnsi="Arial" w:cs="Arial"/>
          <w:iCs/>
        </w:rPr>
        <w:t xml:space="preserve"> </w:t>
      </w:r>
      <w:r>
        <w:rPr>
          <w:rFonts w:ascii="Arial" w:hAnsi="Arial" w:cs="Arial"/>
          <w:iCs/>
        </w:rPr>
        <w:t>although no current TB diagnostic tests use these markers.</w:t>
      </w:r>
      <w:r w:rsidRPr="00935A9D">
        <w:rPr>
          <w:rFonts w:ascii="Arial" w:hAnsi="Arial" w:cs="Arial"/>
          <w:iCs/>
          <w:vertAlign w:val="superscript"/>
        </w:rPr>
        <w:t>35,36</w:t>
      </w:r>
      <w:r>
        <w:rPr>
          <w:rFonts w:ascii="Arial" w:hAnsi="Arial" w:cs="Arial"/>
          <w:iCs/>
        </w:rPr>
        <w:t xml:space="preserve"> </w:t>
      </w:r>
      <w:r w:rsidRPr="00CC4446">
        <w:rPr>
          <w:rFonts w:ascii="Arial" w:hAnsi="Arial" w:cs="Arial"/>
          <w:iCs/>
        </w:rPr>
        <w:t>IP</w:t>
      </w:r>
      <w:r>
        <w:rPr>
          <w:rFonts w:ascii="Arial" w:hAnsi="Arial" w:cs="Arial"/>
          <w:iCs/>
        </w:rPr>
        <w:t>-10 is a chemokine secreted by monocytes with direct interaction with antigen specific T-cells and has been widely researched as an alternative TB immunodiagnostic biomarker.</w:t>
      </w:r>
      <w:r w:rsidRPr="00935A9D">
        <w:rPr>
          <w:rFonts w:ascii="Arial" w:hAnsi="Arial" w:cs="Arial"/>
          <w:iCs/>
          <w:vertAlign w:val="superscript"/>
        </w:rPr>
        <w:t>37,38</w:t>
      </w:r>
      <w:r>
        <w:rPr>
          <w:rFonts w:ascii="Arial" w:hAnsi="Arial" w:cs="Arial"/>
          <w:iCs/>
        </w:rPr>
        <w:t xml:space="preserve"> The </w:t>
      </w:r>
      <w:r>
        <w:rPr>
          <w:rFonts w:ascii="Arial" w:hAnsi="Arial" w:cs="Arial"/>
          <w:iCs/>
        </w:rPr>
        <w:lastRenderedPageBreak/>
        <w:t>levels of stimulated IP-10 was higher in TB disease in our study compared to non TB and this is in agreement with other studies where IP-10 differentiated better between active TB cases and unexposed individuals than IFN-γ release assays (IGRA).</w:t>
      </w:r>
      <w:r w:rsidRPr="00935A9D">
        <w:rPr>
          <w:rFonts w:ascii="Arial" w:hAnsi="Arial" w:cs="Arial"/>
          <w:iCs/>
          <w:vertAlign w:val="superscript"/>
        </w:rPr>
        <w:t>39,40</w:t>
      </w:r>
      <w:r>
        <w:rPr>
          <w:rFonts w:ascii="Arial" w:hAnsi="Arial" w:cs="Arial"/>
          <w:iCs/>
        </w:rPr>
        <w:t xml:space="preserve"> Several studies have shown that the combination of both IFN-γ and IP-10 could significantly enhance diagnostic performance.</w:t>
      </w:r>
      <w:r w:rsidRPr="00935A9D">
        <w:rPr>
          <w:rFonts w:ascii="Arial" w:hAnsi="Arial" w:cs="Arial"/>
          <w:iCs/>
          <w:vertAlign w:val="superscript"/>
        </w:rPr>
        <w:t>41-44</w:t>
      </w:r>
    </w:p>
    <w:p w:rsidR="00055AF5" w:rsidRPr="008A1A46" w:rsidRDefault="00B73889" w:rsidP="00B73889">
      <w:pPr>
        <w:spacing w:line="480" w:lineRule="auto"/>
        <w:jc w:val="both"/>
        <w:rPr>
          <w:rFonts w:ascii="Arial" w:hAnsi="Arial" w:cs="Arial"/>
          <w:iCs/>
        </w:rPr>
      </w:pPr>
      <w:r>
        <w:rPr>
          <w:rFonts w:ascii="Arial" w:hAnsi="Arial" w:cs="Arial"/>
          <w:iCs/>
        </w:rPr>
        <w:t xml:space="preserve">The main limitation of our study was the evaluation of fewer antigens than in our previous studies as the down selection of the number of antigens from our pilot work demonstrates the risk for false discovery when a large number of antigens are evaluated in a relatively small number of samples. Antigens can be falsely included or excluded due to insufficient power of the pilot studies. Alternatively, however, the use of shorter term assay here as opposed to the use of long term assays in our previous study might have biased towards responses to a subset of the originally identified antigens only, possibly due to differences in response kinetics. Our results furthermore highlight the fact that multi-marker biosignatures hold promise above the use of single markers. Finally, the results suggest that </w:t>
      </w:r>
      <w:r w:rsidRPr="00BF4AAC">
        <w:rPr>
          <w:rFonts w:ascii="Arial" w:hAnsi="Arial" w:cs="Arial"/>
          <w:i/>
          <w:iCs/>
        </w:rPr>
        <w:t>ex vivo</w:t>
      </w:r>
      <w:r>
        <w:rPr>
          <w:rFonts w:ascii="Arial" w:hAnsi="Arial" w:cs="Arial"/>
          <w:iCs/>
        </w:rPr>
        <w:t xml:space="preserve"> samples like plasma and serum</w:t>
      </w:r>
      <w:r w:rsidR="00047EFA">
        <w:rPr>
          <w:rFonts w:ascii="Arial" w:hAnsi="Arial" w:cs="Arial"/>
          <w:iCs/>
        </w:rPr>
        <w:t xml:space="preserve"> may</w:t>
      </w:r>
      <w:r>
        <w:rPr>
          <w:rFonts w:ascii="Arial" w:hAnsi="Arial" w:cs="Arial"/>
          <w:iCs/>
        </w:rPr>
        <w:t xml:space="preserve"> hold promise for the discovery of such biosignatures</w:t>
      </w:r>
      <w:r w:rsidR="00047EFA">
        <w:rPr>
          <w:rFonts w:ascii="Arial" w:hAnsi="Arial" w:cs="Arial"/>
          <w:iCs/>
        </w:rPr>
        <w:t>, as n</w:t>
      </w:r>
      <w:r>
        <w:rPr>
          <w:rFonts w:ascii="Arial" w:hAnsi="Arial" w:cs="Arial"/>
          <w:iCs/>
        </w:rPr>
        <w:t xml:space="preserve">o added accuracy was obtained through stimulation with </w:t>
      </w:r>
      <w:r w:rsidRPr="00223B72">
        <w:rPr>
          <w:rFonts w:ascii="Arial" w:hAnsi="Arial" w:cs="Arial"/>
          <w:i/>
          <w:iCs/>
        </w:rPr>
        <w:t xml:space="preserve">Mtb </w:t>
      </w:r>
      <w:r>
        <w:rPr>
          <w:rFonts w:ascii="Arial" w:hAnsi="Arial" w:cs="Arial"/>
          <w:iCs/>
        </w:rPr>
        <w:t>antigens</w:t>
      </w:r>
      <w:r w:rsidR="00047EFA">
        <w:rPr>
          <w:rFonts w:ascii="Arial" w:hAnsi="Arial" w:cs="Arial"/>
          <w:iCs/>
        </w:rPr>
        <w:t>. We</w:t>
      </w:r>
      <w:r>
        <w:rPr>
          <w:rFonts w:ascii="Arial" w:hAnsi="Arial" w:cs="Arial"/>
          <w:iCs/>
        </w:rPr>
        <w:t xml:space="preserve"> conclude that large future studies should focus on </w:t>
      </w:r>
      <w:r w:rsidRPr="006419AE">
        <w:rPr>
          <w:rFonts w:ascii="Arial" w:hAnsi="Arial" w:cs="Arial"/>
          <w:i/>
          <w:iCs/>
        </w:rPr>
        <w:t>ex vivo</w:t>
      </w:r>
      <w:r>
        <w:rPr>
          <w:rFonts w:ascii="Arial" w:hAnsi="Arial" w:cs="Arial"/>
          <w:iCs/>
        </w:rPr>
        <w:t xml:space="preserve"> markers.  </w:t>
      </w:r>
    </w:p>
    <w:p w:rsidR="00B73889" w:rsidRPr="006E3AA1" w:rsidRDefault="00B73889" w:rsidP="00B73889">
      <w:pPr>
        <w:spacing w:line="480" w:lineRule="auto"/>
        <w:contextualSpacing/>
        <w:jc w:val="both"/>
        <w:rPr>
          <w:rFonts w:ascii="Arial" w:hAnsi="Arial" w:cs="Arial"/>
        </w:rPr>
      </w:pPr>
      <w:r w:rsidRPr="00AE41C2">
        <w:rPr>
          <w:rFonts w:ascii="Arial" w:hAnsi="Arial" w:cs="Arial"/>
          <w:b/>
          <w:sz w:val="24"/>
          <w:szCs w:val="24"/>
        </w:rPr>
        <w:t>Conclusion</w:t>
      </w:r>
    </w:p>
    <w:p w:rsidR="00B73889" w:rsidRDefault="00B73889" w:rsidP="00B73889">
      <w:pPr>
        <w:spacing w:line="480" w:lineRule="auto"/>
        <w:jc w:val="both"/>
        <w:rPr>
          <w:rFonts w:ascii="Arial" w:hAnsi="Arial" w:cs="Arial"/>
        </w:rPr>
      </w:pPr>
      <w:r w:rsidRPr="00AE41C2">
        <w:rPr>
          <w:rFonts w:ascii="Arial" w:hAnsi="Arial" w:cs="Arial"/>
          <w:lang w:val="en-US"/>
        </w:rPr>
        <w:t xml:space="preserve">We identified </w:t>
      </w:r>
      <w:r>
        <w:rPr>
          <w:rFonts w:ascii="Arial" w:hAnsi="Arial" w:cs="Arial"/>
          <w:lang w:val="en-US"/>
        </w:rPr>
        <w:t xml:space="preserve">a biosignature of six unstimulated and mycobacteria-specific </w:t>
      </w:r>
      <w:r w:rsidRPr="00AE41C2">
        <w:rPr>
          <w:rFonts w:ascii="Arial" w:hAnsi="Arial" w:cs="Arial"/>
          <w:lang w:val="en-US"/>
        </w:rPr>
        <w:t xml:space="preserve">host markers </w:t>
      </w:r>
      <w:r>
        <w:rPr>
          <w:rFonts w:ascii="Arial" w:hAnsi="Arial" w:cs="Arial"/>
          <w:lang w:val="en-US"/>
        </w:rPr>
        <w:t xml:space="preserve">in </w:t>
      </w:r>
      <w:r w:rsidRPr="00AE41C2">
        <w:rPr>
          <w:rFonts w:ascii="Arial" w:hAnsi="Arial" w:cs="Arial"/>
          <w:lang w:val="en-US"/>
        </w:rPr>
        <w:t>antigen-stimulated overnight WBAs that showed</w:t>
      </w:r>
      <w:r>
        <w:rPr>
          <w:rFonts w:ascii="Arial" w:hAnsi="Arial" w:cs="Arial"/>
          <w:lang w:val="en-US"/>
        </w:rPr>
        <w:t xml:space="preserve"> </w:t>
      </w:r>
      <w:r w:rsidRPr="00AE41C2">
        <w:rPr>
          <w:rFonts w:ascii="Arial" w:hAnsi="Arial" w:cs="Arial"/>
          <w:lang w:val="en-US"/>
        </w:rPr>
        <w:t xml:space="preserve">potential </w:t>
      </w:r>
      <w:r>
        <w:rPr>
          <w:rFonts w:ascii="Arial" w:hAnsi="Arial" w:cs="Arial"/>
          <w:lang w:val="en-US"/>
        </w:rPr>
        <w:t>in the diagnosis of TB disease</w:t>
      </w:r>
      <w:r w:rsidRPr="00AE41C2">
        <w:rPr>
          <w:rFonts w:ascii="Arial" w:hAnsi="Arial" w:cs="Arial"/>
          <w:lang w:val="en-US"/>
        </w:rPr>
        <w:t xml:space="preserve"> </w:t>
      </w:r>
      <w:r>
        <w:rPr>
          <w:rFonts w:ascii="Arial" w:hAnsi="Arial" w:cs="Arial"/>
          <w:lang w:val="en-US"/>
        </w:rPr>
        <w:t xml:space="preserve">with an </w:t>
      </w:r>
      <w:r w:rsidRPr="00AE41C2">
        <w:rPr>
          <w:rFonts w:ascii="Arial" w:hAnsi="Arial" w:cs="Arial"/>
          <w:lang w:val="en-US"/>
        </w:rPr>
        <w:t>accurate</w:t>
      </w:r>
      <w:r>
        <w:rPr>
          <w:rFonts w:ascii="Arial" w:hAnsi="Arial" w:cs="Arial"/>
          <w:lang w:val="en-US"/>
        </w:rPr>
        <w:t xml:space="preserve"> prediction of 77% TB cases and 84</w:t>
      </w:r>
      <w:r w:rsidRPr="00AE41C2">
        <w:rPr>
          <w:rFonts w:ascii="Arial" w:hAnsi="Arial" w:cs="Arial"/>
          <w:lang w:val="en-US"/>
        </w:rPr>
        <w:t>% no</w:t>
      </w:r>
      <w:r>
        <w:rPr>
          <w:rFonts w:ascii="Arial" w:hAnsi="Arial" w:cs="Arial"/>
          <w:lang w:val="en-US"/>
        </w:rPr>
        <w:t>n</w:t>
      </w:r>
      <w:r w:rsidRPr="00AE41C2">
        <w:rPr>
          <w:rFonts w:ascii="Arial" w:hAnsi="Arial" w:cs="Arial"/>
          <w:lang w:val="en-US"/>
        </w:rPr>
        <w:t xml:space="preserve"> TB cases. </w:t>
      </w:r>
      <w:r>
        <w:rPr>
          <w:rFonts w:ascii="Arial" w:hAnsi="Arial" w:cs="Arial"/>
        </w:rPr>
        <w:t xml:space="preserve">The </w:t>
      </w:r>
      <w:r w:rsidRPr="00AE41C2">
        <w:rPr>
          <w:rFonts w:ascii="Arial" w:hAnsi="Arial" w:cs="Arial"/>
        </w:rPr>
        <w:t>sensitivity</w:t>
      </w:r>
      <w:r>
        <w:rPr>
          <w:rFonts w:ascii="Arial" w:hAnsi="Arial" w:cs="Arial"/>
        </w:rPr>
        <w:t xml:space="preserve"> and specificity of this 6-analyte model was better in HIV uninfected patients but as a large percentage of African TB patients have HIV co-infection, this approach has limited future potential. These markers could, however, be adjunctive markers in the diagnosis of </w:t>
      </w:r>
      <w:r w:rsidR="00086C91">
        <w:rPr>
          <w:rFonts w:ascii="Arial" w:hAnsi="Arial" w:cs="Arial"/>
        </w:rPr>
        <w:t xml:space="preserve">TB disease </w:t>
      </w:r>
      <w:r>
        <w:rPr>
          <w:rFonts w:ascii="Arial" w:hAnsi="Arial" w:cs="Arial"/>
        </w:rPr>
        <w:t>where sputum is difficult to obtain or where extrapulmonary TB is presumed. F</w:t>
      </w:r>
      <w:r w:rsidRPr="00AE41C2">
        <w:rPr>
          <w:rFonts w:ascii="Arial" w:hAnsi="Arial" w:cs="Arial"/>
        </w:rPr>
        <w:t>uture studies</w:t>
      </w:r>
      <w:r>
        <w:rPr>
          <w:rFonts w:ascii="Arial" w:hAnsi="Arial" w:cs="Arial"/>
        </w:rPr>
        <w:t xml:space="preserve"> in children and extrapulmonary TB</w:t>
      </w:r>
      <w:r w:rsidRPr="00AE41C2">
        <w:rPr>
          <w:rFonts w:ascii="Arial" w:hAnsi="Arial" w:cs="Arial"/>
        </w:rPr>
        <w:t xml:space="preserve"> </w:t>
      </w:r>
      <w:r>
        <w:rPr>
          <w:rFonts w:ascii="Arial" w:hAnsi="Arial" w:cs="Arial"/>
        </w:rPr>
        <w:t xml:space="preserve">patients </w:t>
      </w:r>
      <w:r w:rsidRPr="00AE41C2">
        <w:rPr>
          <w:rFonts w:ascii="Arial" w:hAnsi="Arial" w:cs="Arial"/>
        </w:rPr>
        <w:t>should evaluate additional</w:t>
      </w:r>
      <w:r>
        <w:rPr>
          <w:rFonts w:ascii="Arial" w:hAnsi="Arial" w:cs="Arial"/>
        </w:rPr>
        <w:t xml:space="preserve"> novel</w:t>
      </w:r>
      <w:r w:rsidRPr="00AE41C2">
        <w:rPr>
          <w:rFonts w:ascii="Arial" w:hAnsi="Arial" w:cs="Arial"/>
        </w:rPr>
        <w:t xml:space="preserve"> </w:t>
      </w:r>
      <w:r>
        <w:rPr>
          <w:rFonts w:ascii="Arial" w:hAnsi="Arial" w:cs="Arial"/>
          <w:i/>
          <w:iCs/>
        </w:rPr>
        <w:t xml:space="preserve">Mtb </w:t>
      </w:r>
      <w:r w:rsidRPr="00AE41C2">
        <w:rPr>
          <w:rFonts w:ascii="Arial" w:hAnsi="Arial" w:cs="Arial"/>
        </w:rPr>
        <w:t>antigens, ex-vivo unstimulated markers</w:t>
      </w:r>
      <w:r>
        <w:rPr>
          <w:rFonts w:ascii="Arial" w:hAnsi="Arial" w:cs="Arial"/>
        </w:rPr>
        <w:t xml:space="preserve"> such as</w:t>
      </w:r>
      <w:r w:rsidR="00086C91">
        <w:rPr>
          <w:rFonts w:ascii="Arial" w:hAnsi="Arial" w:cs="Arial"/>
        </w:rPr>
        <w:t xml:space="preserve"> in</w:t>
      </w:r>
      <w:r>
        <w:rPr>
          <w:rFonts w:ascii="Arial" w:hAnsi="Arial" w:cs="Arial"/>
        </w:rPr>
        <w:t xml:space="preserve"> serum and plasma</w:t>
      </w:r>
      <w:r w:rsidR="00086C91">
        <w:rPr>
          <w:rFonts w:ascii="Arial" w:hAnsi="Arial" w:cs="Arial"/>
        </w:rPr>
        <w:t>,</w:t>
      </w:r>
      <w:r w:rsidRPr="00AE41C2">
        <w:rPr>
          <w:rFonts w:ascii="Arial" w:hAnsi="Arial" w:cs="Arial"/>
        </w:rPr>
        <w:t xml:space="preserve"> and host markers </w:t>
      </w:r>
      <w:r w:rsidRPr="00AE41C2">
        <w:rPr>
          <w:rFonts w:ascii="Arial" w:hAnsi="Arial" w:cs="Arial"/>
        </w:rPr>
        <w:lastRenderedPageBreak/>
        <w:t xml:space="preserve">possibly using non-biased approaches such as proteomics to improve sensitivity before field-friendly versions of </w:t>
      </w:r>
      <w:r>
        <w:rPr>
          <w:rFonts w:ascii="Arial" w:hAnsi="Arial" w:cs="Arial"/>
        </w:rPr>
        <w:t xml:space="preserve">the </w:t>
      </w:r>
      <w:r w:rsidRPr="00AE41C2">
        <w:rPr>
          <w:rFonts w:ascii="Arial" w:hAnsi="Arial" w:cs="Arial"/>
        </w:rPr>
        <w:t>stimulation assays are developed</w:t>
      </w:r>
      <w:r>
        <w:rPr>
          <w:rFonts w:ascii="Arial" w:hAnsi="Arial" w:cs="Arial"/>
        </w:rPr>
        <w:t>.</w:t>
      </w:r>
    </w:p>
    <w:p w:rsidR="00B73889" w:rsidRPr="00DF6295" w:rsidRDefault="00B73889" w:rsidP="00B73889">
      <w:pPr>
        <w:spacing w:line="240" w:lineRule="auto"/>
        <w:rPr>
          <w:rFonts w:ascii="Arial" w:hAnsi="Arial" w:cs="Arial"/>
          <w:b/>
          <w:sz w:val="24"/>
          <w:szCs w:val="24"/>
        </w:rPr>
      </w:pPr>
      <w:r w:rsidRPr="00DF6295">
        <w:rPr>
          <w:rFonts w:ascii="Arial" w:hAnsi="Arial" w:cs="Arial"/>
          <w:b/>
          <w:sz w:val="24"/>
          <w:szCs w:val="24"/>
        </w:rPr>
        <w:t>Acknowledgements</w:t>
      </w:r>
    </w:p>
    <w:p w:rsidR="00B73889" w:rsidRPr="004019C8" w:rsidRDefault="00B73889" w:rsidP="00B73889">
      <w:pPr>
        <w:spacing w:line="480" w:lineRule="auto"/>
        <w:jc w:val="both"/>
        <w:rPr>
          <w:rFonts w:ascii="Arial" w:hAnsi="Arial" w:cs="Arial"/>
        </w:rPr>
      </w:pPr>
      <w:r w:rsidRPr="004019C8">
        <w:rPr>
          <w:rFonts w:ascii="Arial" w:hAnsi="Arial" w:cs="Arial"/>
        </w:rPr>
        <w:t>≠The AE-TBC Consortium: the following present or past members of the consortium contributed to this work.</w:t>
      </w:r>
    </w:p>
    <w:p w:rsidR="00B73889" w:rsidRPr="004019C8" w:rsidRDefault="00B73889" w:rsidP="00B73889">
      <w:pPr>
        <w:spacing w:line="480" w:lineRule="auto"/>
        <w:jc w:val="both"/>
        <w:rPr>
          <w:rFonts w:ascii="Arial" w:hAnsi="Arial" w:cs="Arial"/>
        </w:rPr>
      </w:pPr>
      <w:r w:rsidRPr="004019C8">
        <w:rPr>
          <w:rFonts w:ascii="Arial" w:hAnsi="Arial" w:cs="Arial"/>
          <w:b/>
        </w:rPr>
        <w:t>Stellenbosch University</w:t>
      </w:r>
      <w:r w:rsidRPr="004019C8">
        <w:rPr>
          <w:rFonts w:ascii="Arial" w:hAnsi="Arial" w:cs="Arial"/>
        </w:rPr>
        <w:t xml:space="preserve">, </w:t>
      </w:r>
      <w:r w:rsidRPr="004019C8">
        <w:rPr>
          <w:rFonts w:ascii="Arial" w:hAnsi="Arial" w:cs="Arial"/>
          <w:b/>
        </w:rPr>
        <w:t>South Africa</w:t>
      </w:r>
      <w:r w:rsidRPr="004019C8">
        <w:rPr>
          <w:rFonts w:ascii="Arial" w:hAnsi="Arial" w:cs="Arial"/>
        </w:rPr>
        <w:t>: Gerhard Walzl, Novel N. Chegou, Magdalena Kriel, Gian van der Spuy, Andre G Loxton, Kim Stanley, Stephanus Malherbe, Shirley Mcanda, Belinda Kriel, Khutso G. Phalane</w:t>
      </w:r>
      <w:r>
        <w:rPr>
          <w:rFonts w:ascii="Arial" w:hAnsi="Arial" w:cs="Arial"/>
        </w:rPr>
        <w:t>, Paulin Essone</w:t>
      </w:r>
    </w:p>
    <w:p w:rsidR="00B73889" w:rsidRPr="004019C8" w:rsidRDefault="00B73889" w:rsidP="00B73889">
      <w:pPr>
        <w:spacing w:line="480" w:lineRule="auto"/>
        <w:jc w:val="both"/>
        <w:rPr>
          <w:rFonts w:ascii="Arial" w:hAnsi="Arial" w:cs="Arial"/>
        </w:rPr>
      </w:pPr>
      <w:r w:rsidRPr="004019C8">
        <w:rPr>
          <w:rFonts w:ascii="Arial" w:hAnsi="Arial" w:cs="Arial"/>
          <w:b/>
        </w:rPr>
        <w:t>MRC Unit, The Gambia</w:t>
      </w:r>
      <w:r w:rsidRPr="004019C8">
        <w:rPr>
          <w:rFonts w:ascii="Arial" w:hAnsi="Arial" w:cs="Arial"/>
        </w:rPr>
        <w:t>: Jayne S Sutherland, Olumuyiwa Owolabi, Abdou Sillah, Joseph Mendy, Awa Gindeh, Simon Donkor, Toyin Togun, Martin Ota, Awa Gindeh</w:t>
      </w:r>
    </w:p>
    <w:p w:rsidR="00B73889" w:rsidRPr="004019C8" w:rsidRDefault="00B73889" w:rsidP="00B73889">
      <w:pPr>
        <w:spacing w:line="480" w:lineRule="auto"/>
        <w:jc w:val="both"/>
        <w:rPr>
          <w:rFonts w:ascii="Arial" w:hAnsi="Arial" w:cs="Arial"/>
        </w:rPr>
      </w:pPr>
      <w:r w:rsidRPr="004019C8">
        <w:rPr>
          <w:rFonts w:ascii="Arial" w:hAnsi="Arial" w:cs="Arial"/>
          <w:b/>
        </w:rPr>
        <w:t>Karonga Prevention Study, Malawi</w:t>
      </w:r>
      <w:r w:rsidRPr="004019C8">
        <w:rPr>
          <w:rFonts w:ascii="Arial" w:hAnsi="Arial" w:cs="Arial"/>
        </w:rPr>
        <w:t>: Amelia C Crampin, Felanji Simukonda,  Alemayehu Amberbir, Femia Chilongo, Rein Houben</w:t>
      </w:r>
    </w:p>
    <w:p w:rsidR="00B73889" w:rsidRPr="004019C8" w:rsidRDefault="00B73889" w:rsidP="00B73889">
      <w:pPr>
        <w:spacing w:line="480" w:lineRule="auto"/>
        <w:jc w:val="both"/>
        <w:rPr>
          <w:rFonts w:ascii="Arial" w:hAnsi="Arial" w:cs="Arial"/>
        </w:rPr>
      </w:pPr>
      <w:r w:rsidRPr="004019C8">
        <w:rPr>
          <w:rFonts w:ascii="Arial" w:hAnsi="Arial" w:cs="Arial"/>
          <w:b/>
        </w:rPr>
        <w:t>Ethiopian Health and Nutrition Research Institute, Ethiopia</w:t>
      </w:r>
      <w:r w:rsidRPr="004019C8">
        <w:rPr>
          <w:rFonts w:ascii="Arial" w:hAnsi="Arial" w:cs="Arial"/>
        </w:rPr>
        <w:t>: Desta Kassa, Atsbeha Gebrezgeabher, Getnet Mesfin, Yohannes Belay, Gebremedhin Gebremichael, Yodit Alemayehu</w:t>
      </w:r>
    </w:p>
    <w:p w:rsidR="00B73889" w:rsidRPr="004019C8" w:rsidRDefault="00B73889" w:rsidP="00B73889">
      <w:pPr>
        <w:spacing w:line="480" w:lineRule="auto"/>
        <w:jc w:val="both"/>
        <w:rPr>
          <w:rFonts w:ascii="Arial" w:hAnsi="Arial" w:cs="Arial"/>
        </w:rPr>
      </w:pPr>
      <w:r w:rsidRPr="004019C8">
        <w:rPr>
          <w:rFonts w:ascii="Arial" w:hAnsi="Arial" w:cs="Arial"/>
          <w:b/>
        </w:rPr>
        <w:t xml:space="preserve">University of Namibia, Namibia: </w:t>
      </w:r>
      <w:r w:rsidRPr="004019C8">
        <w:rPr>
          <w:rFonts w:ascii="Arial" w:hAnsi="Arial" w:cs="Arial"/>
        </w:rPr>
        <w:t>Marieta van der Vyver, Faustina N Amutenya, Josefina N Nelongo, Lidia Monye, Jacob A Sheehama, Scholastica Iipinge,</w:t>
      </w:r>
    </w:p>
    <w:p w:rsidR="00B73889" w:rsidRPr="004019C8" w:rsidRDefault="00B73889" w:rsidP="00B73889">
      <w:pPr>
        <w:spacing w:line="480" w:lineRule="auto"/>
        <w:jc w:val="both"/>
        <w:rPr>
          <w:rFonts w:ascii="Arial" w:hAnsi="Arial" w:cs="Arial"/>
        </w:rPr>
      </w:pPr>
      <w:r w:rsidRPr="004019C8">
        <w:rPr>
          <w:rFonts w:ascii="Arial" w:hAnsi="Arial" w:cs="Arial"/>
          <w:b/>
        </w:rPr>
        <w:t>Makerere University, Uganda</w:t>
      </w:r>
      <w:r w:rsidRPr="004019C8">
        <w:rPr>
          <w:rFonts w:ascii="Arial" w:hAnsi="Arial" w:cs="Arial"/>
        </w:rPr>
        <w:t>: Harriet Mayanja-Kizza, Ann Ritah Namuganga, Grace Muzanye, Mary Nsereko, Pierre Peters</w:t>
      </w:r>
    </w:p>
    <w:p w:rsidR="00B73889" w:rsidRPr="004019C8" w:rsidRDefault="00B73889" w:rsidP="00B73889">
      <w:pPr>
        <w:spacing w:line="480" w:lineRule="auto"/>
        <w:jc w:val="both"/>
        <w:rPr>
          <w:rFonts w:ascii="Arial" w:hAnsi="Arial" w:cs="Arial"/>
        </w:rPr>
      </w:pPr>
      <w:r w:rsidRPr="004019C8">
        <w:rPr>
          <w:rFonts w:ascii="Arial" w:hAnsi="Arial" w:cs="Arial"/>
          <w:b/>
        </w:rPr>
        <w:t>Armauer Hansen Research Institute, Ethiopia</w:t>
      </w:r>
      <w:r w:rsidRPr="004019C8">
        <w:rPr>
          <w:rFonts w:ascii="Arial" w:hAnsi="Arial" w:cs="Arial"/>
        </w:rPr>
        <w:t>: Rawleigh Howe, Adane Mihret, Yonas Bekele, Bamlak Tessema, Lawrence Yamuah</w:t>
      </w:r>
    </w:p>
    <w:p w:rsidR="00B73889" w:rsidRPr="00771E32" w:rsidRDefault="00B73889" w:rsidP="00B73889">
      <w:pPr>
        <w:spacing w:line="480" w:lineRule="auto"/>
        <w:jc w:val="both"/>
        <w:rPr>
          <w:rFonts w:ascii="Arial" w:hAnsi="Arial" w:cs="Arial"/>
          <w:lang w:val="nl-NL"/>
        </w:rPr>
      </w:pPr>
      <w:r w:rsidRPr="00771E32">
        <w:rPr>
          <w:rFonts w:ascii="Arial" w:hAnsi="Arial" w:cs="Arial"/>
          <w:b/>
          <w:lang w:val="nl-NL"/>
        </w:rPr>
        <w:t>Leiden University Medical Centre, The Netherlands</w:t>
      </w:r>
      <w:r w:rsidRPr="00771E32">
        <w:rPr>
          <w:rFonts w:ascii="Arial" w:hAnsi="Arial" w:cs="Arial"/>
          <w:lang w:val="nl-NL"/>
        </w:rPr>
        <w:t xml:space="preserve">:  Tom H.M. Ottenhoff,  Annemieke Geluk, Kees Franken, Paul L.A.M. Corstjens, Elisa M. Tjon Kon Fat, Claudia J. de Dood, Jolien J. van der Ploeg-van Schip </w:t>
      </w:r>
    </w:p>
    <w:p w:rsidR="00B73889" w:rsidRPr="00771E32" w:rsidRDefault="00B73889" w:rsidP="00B73889">
      <w:pPr>
        <w:spacing w:line="480" w:lineRule="auto"/>
        <w:jc w:val="both"/>
        <w:rPr>
          <w:rFonts w:ascii="Arial" w:hAnsi="Arial" w:cs="Arial"/>
          <w:lang w:val="nl-NL"/>
        </w:rPr>
      </w:pPr>
      <w:r w:rsidRPr="00771E32">
        <w:rPr>
          <w:rFonts w:ascii="Arial" w:hAnsi="Arial" w:cs="Arial"/>
          <w:b/>
          <w:lang w:val="nl-NL"/>
        </w:rPr>
        <w:lastRenderedPageBreak/>
        <w:t>Statens Serum Institut, Copenhagen, Denmark:</w:t>
      </w:r>
      <w:r w:rsidRPr="00771E32">
        <w:rPr>
          <w:rFonts w:ascii="Arial" w:hAnsi="Arial" w:cs="Arial"/>
          <w:lang w:val="nl-NL"/>
        </w:rPr>
        <w:t xml:space="preserve"> Ida Rosenkrands, Claus Aagaard</w:t>
      </w:r>
    </w:p>
    <w:p w:rsidR="00B73889" w:rsidRPr="00771E32" w:rsidRDefault="00B73889" w:rsidP="00B73889">
      <w:pPr>
        <w:spacing w:line="480" w:lineRule="auto"/>
        <w:jc w:val="both"/>
        <w:rPr>
          <w:rFonts w:ascii="Arial" w:hAnsi="Arial" w:cs="Arial"/>
          <w:lang w:val="nl-NL"/>
        </w:rPr>
      </w:pPr>
      <w:r w:rsidRPr="00771E32">
        <w:rPr>
          <w:rFonts w:ascii="Arial" w:hAnsi="Arial" w:cs="Arial"/>
          <w:b/>
          <w:lang w:val="nl-NL"/>
        </w:rPr>
        <w:t>Max Planck Institute for Infection Biology, Berlin, Germany:</w:t>
      </w:r>
      <w:r w:rsidRPr="00771E32">
        <w:rPr>
          <w:rFonts w:ascii="Arial" w:hAnsi="Arial" w:cs="Arial"/>
          <w:lang w:val="nl-NL"/>
        </w:rPr>
        <w:t xml:space="preserve"> Stefan H.E. Kaufmann, Maria M. Esterhuyse</w:t>
      </w:r>
    </w:p>
    <w:p w:rsidR="00B73889" w:rsidRDefault="00B73889" w:rsidP="00B73889">
      <w:pPr>
        <w:spacing w:line="480" w:lineRule="auto"/>
        <w:jc w:val="both"/>
        <w:rPr>
          <w:rFonts w:ascii="Arial" w:hAnsi="Arial" w:cs="Arial"/>
        </w:rPr>
      </w:pPr>
      <w:r w:rsidRPr="004019C8">
        <w:rPr>
          <w:rFonts w:ascii="Arial" w:hAnsi="Arial" w:cs="Arial"/>
          <w:b/>
        </w:rPr>
        <w:t>London School of Hygiene and Tropical Medicine, London, UK</w:t>
      </w:r>
      <w:r w:rsidRPr="004019C8">
        <w:rPr>
          <w:rFonts w:ascii="Arial" w:hAnsi="Arial" w:cs="Arial"/>
        </w:rPr>
        <w:t>: Jacqueline M. Cliff, Hazel M. Dockrell</w:t>
      </w:r>
    </w:p>
    <w:p w:rsidR="00B73889" w:rsidRPr="004019C8" w:rsidRDefault="00B73889" w:rsidP="00B73889">
      <w:pPr>
        <w:spacing w:line="240" w:lineRule="auto"/>
        <w:jc w:val="both"/>
        <w:rPr>
          <w:rFonts w:ascii="Arial" w:hAnsi="Arial" w:cs="Arial"/>
        </w:rPr>
      </w:pPr>
    </w:p>
    <w:p w:rsidR="00B73889" w:rsidRPr="00DF6295" w:rsidRDefault="00B73889" w:rsidP="00B73889">
      <w:pPr>
        <w:spacing w:line="240" w:lineRule="auto"/>
        <w:jc w:val="both"/>
        <w:rPr>
          <w:rFonts w:ascii="Arial" w:hAnsi="Arial" w:cs="Arial"/>
          <w:b/>
          <w:sz w:val="24"/>
          <w:szCs w:val="24"/>
        </w:rPr>
      </w:pPr>
      <w:r w:rsidRPr="00DF6295">
        <w:rPr>
          <w:rFonts w:ascii="Arial" w:hAnsi="Arial" w:cs="Arial"/>
          <w:b/>
          <w:sz w:val="24"/>
          <w:szCs w:val="24"/>
        </w:rPr>
        <w:t>Funding</w:t>
      </w:r>
    </w:p>
    <w:p w:rsidR="00B73889" w:rsidRDefault="00B73889" w:rsidP="00B73889">
      <w:pPr>
        <w:spacing w:line="480" w:lineRule="auto"/>
        <w:jc w:val="both"/>
        <w:rPr>
          <w:rFonts w:ascii="Arial" w:hAnsi="Arial" w:cs="Arial"/>
        </w:rPr>
      </w:pPr>
      <w:r w:rsidRPr="004019C8">
        <w:rPr>
          <w:rFonts w:ascii="Arial" w:hAnsi="Arial" w:cs="Arial"/>
        </w:rPr>
        <w:t xml:space="preserve">The African European Tuberculosis Consortium (AE-TBC, </w:t>
      </w:r>
      <w:hyperlink r:id="rId6" w:history="1">
        <w:r w:rsidRPr="004019C8">
          <w:rPr>
            <w:rStyle w:val="Hyperlink"/>
            <w:rFonts w:ascii="Arial" w:hAnsi="Arial" w:cs="Arial"/>
          </w:rPr>
          <w:t>www.ae-tbc.eu</w:t>
        </w:r>
      </w:hyperlink>
      <w:r w:rsidRPr="004019C8">
        <w:rPr>
          <w:rFonts w:ascii="Arial" w:hAnsi="Arial" w:cs="Arial"/>
        </w:rPr>
        <w:t xml:space="preserve">) was funded by the EDCTP, grant number IP_2009_32040), Principal Investigator: Prof. Gerhard Walzl. </w:t>
      </w:r>
    </w:p>
    <w:p w:rsidR="00B73889" w:rsidRPr="00E10FB8" w:rsidRDefault="00B73889" w:rsidP="00B73889">
      <w:pPr>
        <w:spacing w:line="480" w:lineRule="auto"/>
        <w:jc w:val="both"/>
        <w:rPr>
          <w:rFonts w:ascii="Arial" w:hAnsi="Arial" w:cs="Arial"/>
          <w:b/>
          <w:sz w:val="24"/>
          <w:szCs w:val="24"/>
        </w:rPr>
      </w:pPr>
      <w:r w:rsidRPr="0009663D">
        <w:rPr>
          <w:rFonts w:ascii="Arial" w:hAnsi="Arial" w:cs="Arial"/>
          <w:b/>
          <w:sz w:val="24"/>
          <w:szCs w:val="24"/>
        </w:rPr>
        <w:t>Conflict of interest:</w:t>
      </w:r>
      <w:r>
        <w:rPr>
          <w:rFonts w:ascii="Arial" w:hAnsi="Arial" w:cs="Arial"/>
          <w:b/>
          <w:sz w:val="24"/>
          <w:szCs w:val="24"/>
        </w:rPr>
        <w:t xml:space="preserve"> </w:t>
      </w:r>
      <w:r w:rsidRPr="0009663D">
        <w:rPr>
          <w:rFonts w:ascii="Arial" w:hAnsi="Arial" w:cs="Arial"/>
        </w:rPr>
        <w:t>None</w:t>
      </w:r>
    </w:p>
    <w:p w:rsidR="00B73889" w:rsidRDefault="00B73889" w:rsidP="00B73889">
      <w:pPr>
        <w:jc w:val="center"/>
        <w:rPr>
          <w:rFonts w:ascii="Arial" w:hAnsi="Arial" w:cs="Arial"/>
          <w:b/>
          <w:sz w:val="24"/>
          <w:szCs w:val="24"/>
        </w:rPr>
      </w:pPr>
      <w:r>
        <w:rPr>
          <w:rFonts w:ascii="Arial" w:hAnsi="Arial" w:cs="Arial"/>
          <w:b/>
          <w:sz w:val="24"/>
          <w:szCs w:val="24"/>
        </w:rPr>
        <w:t>References</w:t>
      </w:r>
    </w:p>
    <w:p w:rsidR="00B73889" w:rsidRDefault="00D9121D" w:rsidP="00B73889">
      <w:pPr>
        <w:pStyle w:val="NormalWeb"/>
        <w:spacing w:line="480" w:lineRule="auto"/>
        <w:contextualSpacing/>
        <w:jc w:val="both"/>
        <w:rPr>
          <w:rFonts w:ascii="Arial" w:hAnsi="Arial" w:cs="Arial"/>
          <w:bCs/>
          <w:sz w:val="22"/>
          <w:szCs w:val="22"/>
        </w:rPr>
      </w:pPr>
      <w:r w:rsidRPr="00D9121D">
        <w:rPr>
          <w:rFonts w:ascii="Arial" w:hAnsi="Arial" w:cs="Arial"/>
          <w:sz w:val="22"/>
          <w:szCs w:val="22"/>
        </w:rPr>
        <w:fldChar w:fldCharType="begin"/>
      </w:r>
      <w:r w:rsidR="00B73889" w:rsidRPr="00FA6D29">
        <w:rPr>
          <w:rFonts w:ascii="Arial" w:hAnsi="Arial" w:cs="Arial"/>
          <w:sz w:val="22"/>
          <w:szCs w:val="22"/>
        </w:rPr>
        <w:instrText>ADDIN RW.BIB</w:instrText>
      </w:r>
      <w:r w:rsidRPr="00D9121D">
        <w:rPr>
          <w:rFonts w:ascii="Arial" w:hAnsi="Arial" w:cs="Arial"/>
          <w:sz w:val="22"/>
          <w:szCs w:val="22"/>
        </w:rPr>
        <w:fldChar w:fldCharType="separate"/>
      </w:r>
      <w:r w:rsidR="00B73889">
        <w:rPr>
          <w:rFonts w:ascii="Arial" w:hAnsi="Arial" w:cs="Arial"/>
          <w:bCs/>
          <w:sz w:val="22"/>
          <w:szCs w:val="22"/>
        </w:rPr>
        <w:t>1.</w:t>
      </w:r>
      <w:r w:rsidR="00B73889" w:rsidRPr="00FA6D29">
        <w:rPr>
          <w:rFonts w:ascii="Arial" w:hAnsi="Arial" w:cs="Arial"/>
          <w:bCs/>
          <w:sz w:val="22"/>
          <w:szCs w:val="22"/>
        </w:rPr>
        <w:t xml:space="preserve"> Flores LL, Steingart KR, Dendukuri N, Schiller I, Minion J, Pai M, et al. Systematic review</w:t>
      </w:r>
    </w:p>
    <w:p w:rsidR="00B73889" w:rsidRDefault="00B73889" w:rsidP="00B73889">
      <w:pPr>
        <w:pStyle w:val="NormalWeb"/>
        <w:spacing w:line="480" w:lineRule="auto"/>
        <w:contextualSpacing/>
        <w:jc w:val="both"/>
        <w:rPr>
          <w:rFonts w:ascii="Arial" w:hAnsi="Arial" w:cs="Arial"/>
          <w:bCs/>
          <w:i/>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and meta-analysis of antigen detection tests for the diagnosis of tuberculosis. </w:t>
      </w:r>
      <w:r w:rsidRPr="00FA6D29">
        <w:rPr>
          <w:rFonts w:ascii="Arial" w:hAnsi="Arial" w:cs="Arial"/>
          <w:bCs/>
          <w:i/>
          <w:sz w:val="22"/>
          <w:szCs w:val="22"/>
        </w:rPr>
        <w:t>Clin</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i/>
          <w:sz w:val="22"/>
          <w:szCs w:val="22"/>
        </w:rPr>
        <w:t xml:space="preserve"> </w:t>
      </w:r>
      <w:r>
        <w:rPr>
          <w:rFonts w:ascii="Arial" w:hAnsi="Arial" w:cs="Arial"/>
          <w:bCs/>
          <w:i/>
          <w:sz w:val="22"/>
          <w:szCs w:val="22"/>
        </w:rPr>
        <w:t xml:space="preserve">   </w:t>
      </w:r>
      <w:r w:rsidRPr="00FA6D29">
        <w:rPr>
          <w:rFonts w:ascii="Arial" w:hAnsi="Arial" w:cs="Arial"/>
          <w:bCs/>
          <w:i/>
          <w:sz w:val="22"/>
          <w:szCs w:val="22"/>
        </w:rPr>
        <w:t>Vaccine Immunol</w:t>
      </w:r>
      <w:r w:rsidRPr="00FA6D29">
        <w:rPr>
          <w:rFonts w:ascii="Arial" w:hAnsi="Arial" w:cs="Arial"/>
          <w:bCs/>
          <w:sz w:val="22"/>
          <w:szCs w:val="22"/>
        </w:rPr>
        <w:t xml:space="preserve"> 2011; </w:t>
      </w:r>
      <w:r w:rsidRPr="00FA6D29">
        <w:rPr>
          <w:rFonts w:ascii="Arial" w:hAnsi="Arial" w:cs="Arial"/>
          <w:b/>
          <w:bCs/>
          <w:sz w:val="22"/>
          <w:szCs w:val="22"/>
        </w:rPr>
        <w:t>18:</w:t>
      </w:r>
      <w:r w:rsidRPr="00FA6D29">
        <w:rPr>
          <w:rFonts w:ascii="Arial" w:hAnsi="Arial" w:cs="Arial"/>
          <w:bCs/>
          <w:sz w:val="22"/>
          <w:szCs w:val="22"/>
        </w:rPr>
        <w:t xml:space="preserve">1616-1627.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w:t>
      </w:r>
      <w:r w:rsidRPr="00FA6D29">
        <w:rPr>
          <w:rFonts w:ascii="Arial" w:hAnsi="Arial" w:cs="Arial"/>
          <w:bCs/>
          <w:sz w:val="22"/>
          <w:szCs w:val="22"/>
        </w:rPr>
        <w:t xml:space="preserve"> Baumann R, Kaempfer S, Chegou NN, Oehlmann W, Loxton AG, Kaufmann SH, et al.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Serologic diagnosis of tuberculosis by combining Ig classes against selected</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mycobacterial targets. </w:t>
      </w:r>
      <w:r w:rsidRPr="00FA6D29">
        <w:rPr>
          <w:rFonts w:ascii="Arial" w:hAnsi="Arial" w:cs="Arial"/>
          <w:bCs/>
          <w:i/>
          <w:sz w:val="22"/>
          <w:szCs w:val="22"/>
        </w:rPr>
        <w:t xml:space="preserve">J Infect </w:t>
      </w:r>
      <w:r w:rsidRPr="00FA6D29">
        <w:rPr>
          <w:rFonts w:ascii="Arial" w:hAnsi="Arial" w:cs="Arial"/>
          <w:bCs/>
          <w:sz w:val="22"/>
          <w:szCs w:val="22"/>
        </w:rPr>
        <w:t xml:space="preserve">2014; </w:t>
      </w:r>
      <w:r w:rsidRPr="00FA6D29">
        <w:rPr>
          <w:rFonts w:ascii="Arial" w:hAnsi="Arial" w:cs="Arial"/>
          <w:b/>
          <w:bCs/>
          <w:sz w:val="22"/>
          <w:szCs w:val="22"/>
        </w:rPr>
        <w:t>69:</w:t>
      </w:r>
      <w:r w:rsidRPr="00FA6D29">
        <w:rPr>
          <w:rFonts w:ascii="Arial" w:hAnsi="Arial" w:cs="Arial"/>
          <w:bCs/>
          <w:sz w:val="22"/>
          <w:szCs w:val="22"/>
        </w:rPr>
        <w:t xml:space="preserve">581-589.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w:t>
      </w:r>
      <w:r w:rsidRPr="00FA6D29">
        <w:rPr>
          <w:rFonts w:ascii="Arial" w:hAnsi="Arial" w:cs="Arial"/>
          <w:bCs/>
          <w:sz w:val="22"/>
          <w:szCs w:val="22"/>
        </w:rPr>
        <w:t xml:space="preserve"> Chegou NN, Hoek KG, Kriel M, Warren RM, Victor TC, Walzl G. Tuberculosis assays: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past, present and future. </w:t>
      </w:r>
      <w:r w:rsidRPr="00FA6D29">
        <w:rPr>
          <w:rFonts w:ascii="Arial" w:hAnsi="Arial" w:cs="Arial"/>
          <w:bCs/>
          <w:i/>
          <w:sz w:val="22"/>
          <w:szCs w:val="22"/>
        </w:rPr>
        <w:t>Expert Rev Anti Infect Ther</w:t>
      </w:r>
      <w:r w:rsidRPr="00FA6D29">
        <w:rPr>
          <w:rFonts w:ascii="Arial" w:hAnsi="Arial" w:cs="Arial"/>
          <w:bCs/>
          <w:sz w:val="22"/>
          <w:szCs w:val="22"/>
        </w:rPr>
        <w:t xml:space="preserve"> 2011; </w:t>
      </w:r>
      <w:r w:rsidRPr="00FA6D29">
        <w:rPr>
          <w:rFonts w:ascii="Arial" w:hAnsi="Arial" w:cs="Arial"/>
          <w:b/>
          <w:bCs/>
          <w:sz w:val="22"/>
          <w:szCs w:val="22"/>
        </w:rPr>
        <w:t>9:</w:t>
      </w:r>
      <w:r w:rsidRPr="00FA6D29">
        <w:rPr>
          <w:rFonts w:ascii="Arial" w:hAnsi="Arial" w:cs="Arial"/>
          <w:bCs/>
          <w:sz w:val="22"/>
          <w:szCs w:val="22"/>
        </w:rPr>
        <w:t xml:space="preserve">457-469.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4.</w:t>
      </w:r>
      <w:r w:rsidRPr="00FA6D29">
        <w:rPr>
          <w:rFonts w:ascii="Arial" w:hAnsi="Arial" w:cs="Arial"/>
          <w:bCs/>
          <w:sz w:val="22"/>
          <w:szCs w:val="22"/>
        </w:rPr>
        <w:t xml:space="preserve"> Verweij KE, Kamerik AR, van Ingen J, van Dijk JH, Sikwangala P, Thuma P, et al.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Application of modern microbiological diagnostic methods for tuberculosis in Macha,</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Zambia. </w:t>
      </w:r>
      <w:r w:rsidRPr="00FA6D29">
        <w:rPr>
          <w:rFonts w:ascii="Arial" w:hAnsi="Arial" w:cs="Arial"/>
          <w:bCs/>
          <w:i/>
          <w:sz w:val="22"/>
          <w:szCs w:val="22"/>
        </w:rPr>
        <w:t>Int J Tuberc Lung Dis</w:t>
      </w:r>
      <w:r w:rsidRPr="00FA6D29">
        <w:rPr>
          <w:rFonts w:ascii="Arial" w:hAnsi="Arial" w:cs="Arial"/>
          <w:bCs/>
          <w:sz w:val="22"/>
          <w:szCs w:val="22"/>
        </w:rPr>
        <w:t xml:space="preserve"> 2010; </w:t>
      </w:r>
      <w:r w:rsidRPr="00FA6D29">
        <w:rPr>
          <w:rFonts w:ascii="Arial" w:hAnsi="Arial" w:cs="Arial"/>
          <w:b/>
          <w:bCs/>
          <w:sz w:val="22"/>
          <w:szCs w:val="22"/>
        </w:rPr>
        <w:t>14:</w:t>
      </w:r>
      <w:r w:rsidRPr="00FA6D29">
        <w:rPr>
          <w:rFonts w:ascii="Arial" w:hAnsi="Arial" w:cs="Arial"/>
          <w:bCs/>
          <w:sz w:val="22"/>
          <w:szCs w:val="22"/>
        </w:rPr>
        <w:t xml:space="preserve">1127-1131. </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5</w:t>
      </w:r>
      <w:r>
        <w:rPr>
          <w:rFonts w:ascii="Arial" w:hAnsi="Arial" w:cs="Arial"/>
          <w:bCs/>
          <w:sz w:val="22"/>
          <w:szCs w:val="22"/>
        </w:rPr>
        <w:t>.</w:t>
      </w:r>
      <w:r w:rsidRPr="00FA6D29">
        <w:rPr>
          <w:rFonts w:ascii="Arial" w:hAnsi="Arial" w:cs="Arial"/>
          <w:bCs/>
          <w:sz w:val="22"/>
          <w:szCs w:val="22"/>
        </w:rPr>
        <w:t xml:space="preserve"> Hussain R, Kaleem A, Shahid F, Dojki M, Jamil B, Mehmood H, et al. Cytokine profiles</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using whole-blood assays can discriminate between tuberculosis patients and healthy</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endemic controls in a BCG-vaccinated population. </w:t>
      </w:r>
      <w:r w:rsidRPr="00FA6D29">
        <w:rPr>
          <w:rFonts w:ascii="Arial" w:hAnsi="Arial" w:cs="Arial"/>
          <w:bCs/>
          <w:i/>
          <w:sz w:val="22"/>
          <w:szCs w:val="22"/>
        </w:rPr>
        <w:t xml:space="preserve">J Immunol Methods </w:t>
      </w:r>
      <w:r w:rsidRPr="00FA6D29">
        <w:rPr>
          <w:rFonts w:ascii="Arial" w:hAnsi="Arial" w:cs="Arial"/>
          <w:bCs/>
          <w:sz w:val="22"/>
          <w:szCs w:val="22"/>
        </w:rPr>
        <w:t xml:space="preserve">2002; </w:t>
      </w:r>
      <w:r w:rsidRPr="00FA6D29">
        <w:rPr>
          <w:rFonts w:ascii="Arial" w:hAnsi="Arial" w:cs="Arial"/>
          <w:b/>
          <w:bCs/>
          <w:sz w:val="22"/>
          <w:szCs w:val="22"/>
        </w:rPr>
        <w:t>264:</w:t>
      </w:r>
      <w:r w:rsidRPr="00FA6D29">
        <w:rPr>
          <w:rFonts w:ascii="Arial" w:hAnsi="Arial" w:cs="Arial"/>
          <w:bCs/>
          <w:sz w:val="22"/>
          <w:szCs w:val="22"/>
        </w:rPr>
        <w:t xml:space="preserve">95-108. </w:t>
      </w:r>
    </w:p>
    <w:p w:rsidR="00B73889" w:rsidRPr="00FA6D2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6.</w:t>
      </w:r>
      <w:r w:rsidRPr="00FA6D29">
        <w:rPr>
          <w:rFonts w:ascii="Arial" w:hAnsi="Arial" w:cs="Arial"/>
          <w:bCs/>
          <w:sz w:val="22"/>
          <w:szCs w:val="22"/>
        </w:rPr>
        <w:t xml:space="preserve"> Flynn JL, Chan J. Immunology of tuberculosis. </w:t>
      </w:r>
      <w:r w:rsidRPr="00FA6D29">
        <w:rPr>
          <w:rFonts w:ascii="Arial" w:hAnsi="Arial" w:cs="Arial"/>
          <w:bCs/>
          <w:i/>
          <w:sz w:val="22"/>
          <w:szCs w:val="22"/>
        </w:rPr>
        <w:t xml:space="preserve">Annu Rev Immunol </w:t>
      </w:r>
      <w:r w:rsidRPr="00FA6D29">
        <w:rPr>
          <w:rFonts w:ascii="Arial" w:hAnsi="Arial" w:cs="Arial"/>
          <w:bCs/>
          <w:sz w:val="22"/>
          <w:szCs w:val="22"/>
        </w:rPr>
        <w:t xml:space="preserve">2001; </w:t>
      </w:r>
      <w:r w:rsidRPr="00FA6D29">
        <w:rPr>
          <w:rFonts w:ascii="Arial" w:hAnsi="Arial" w:cs="Arial"/>
          <w:b/>
          <w:bCs/>
          <w:sz w:val="22"/>
          <w:szCs w:val="22"/>
        </w:rPr>
        <w:t>19:</w:t>
      </w:r>
      <w:r w:rsidRPr="00FA6D29">
        <w:rPr>
          <w:rFonts w:ascii="Arial" w:hAnsi="Arial" w:cs="Arial"/>
          <w:bCs/>
          <w:sz w:val="22"/>
          <w:szCs w:val="22"/>
        </w:rPr>
        <w:t xml:space="preserve">93-129.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lastRenderedPageBreak/>
        <w:t>7.</w:t>
      </w:r>
      <w:r w:rsidRPr="00FA6D29">
        <w:rPr>
          <w:rFonts w:ascii="Arial" w:hAnsi="Arial" w:cs="Arial"/>
          <w:bCs/>
          <w:sz w:val="22"/>
          <w:szCs w:val="22"/>
        </w:rPr>
        <w:t xml:space="preserve"> Flynn JL, Chan J. Tuberculosis: latency and reactivation. </w:t>
      </w:r>
      <w:r w:rsidRPr="00FA6D29">
        <w:rPr>
          <w:rFonts w:ascii="Arial" w:hAnsi="Arial" w:cs="Arial"/>
          <w:bCs/>
          <w:i/>
          <w:sz w:val="22"/>
          <w:szCs w:val="22"/>
        </w:rPr>
        <w:t>Infect Immun</w:t>
      </w:r>
      <w:r w:rsidRPr="00FA6D29">
        <w:rPr>
          <w:rFonts w:ascii="Arial" w:hAnsi="Arial" w:cs="Arial"/>
          <w:bCs/>
          <w:sz w:val="22"/>
          <w:szCs w:val="22"/>
        </w:rPr>
        <w:t xml:space="preserve"> 2001; </w:t>
      </w:r>
      <w:r w:rsidRPr="00FA6D29">
        <w:rPr>
          <w:rFonts w:ascii="Arial" w:hAnsi="Arial" w:cs="Arial"/>
          <w:b/>
          <w:bCs/>
          <w:sz w:val="22"/>
          <w:szCs w:val="22"/>
        </w:rPr>
        <w:t>69:</w:t>
      </w:r>
      <w:r w:rsidRPr="00FA6D29">
        <w:rPr>
          <w:rFonts w:ascii="Arial" w:hAnsi="Arial" w:cs="Arial"/>
          <w:bCs/>
          <w:sz w:val="22"/>
          <w:szCs w:val="22"/>
        </w:rPr>
        <w:t>4195-</w:t>
      </w:r>
    </w:p>
    <w:p w:rsidR="00B73889" w:rsidRPr="00FA6D2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 xml:space="preserve">4201. </w:t>
      </w:r>
    </w:p>
    <w:p w:rsidR="00B73889" w:rsidRDefault="00B73889" w:rsidP="00B73889">
      <w:pPr>
        <w:pStyle w:val="NormalWeb"/>
        <w:spacing w:line="480" w:lineRule="auto"/>
        <w:contextualSpacing/>
        <w:jc w:val="both"/>
        <w:rPr>
          <w:rFonts w:ascii="Arial" w:hAnsi="Arial" w:cs="Arial"/>
          <w:bCs/>
          <w:i/>
          <w:sz w:val="22"/>
          <w:szCs w:val="22"/>
        </w:rPr>
      </w:pPr>
      <w:r>
        <w:rPr>
          <w:rFonts w:ascii="Arial" w:hAnsi="Arial" w:cs="Arial"/>
          <w:bCs/>
          <w:sz w:val="22"/>
          <w:szCs w:val="22"/>
        </w:rPr>
        <w:t>8.</w:t>
      </w:r>
      <w:r w:rsidRPr="00FA6D29">
        <w:rPr>
          <w:rFonts w:ascii="Arial" w:hAnsi="Arial" w:cs="Arial"/>
          <w:bCs/>
          <w:sz w:val="22"/>
          <w:szCs w:val="22"/>
        </w:rPr>
        <w:t xml:space="preserve"> Collins HL, Kaufmann SH. The many faces of host responses to tuberculosis. </w:t>
      </w:r>
      <w:r w:rsidRPr="00FA6D29">
        <w:rPr>
          <w:rFonts w:ascii="Arial" w:hAnsi="Arial" w:cs="Arial"/>
          <w:bCs/>
          <w:i/>
          <w:sz w:val="22"/>
          <w:szCs w:val="22"/>
        </w:rPr>
        <w:t>Immunology</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2001; </w:t>
      </w:r>
      <w:r w:rsidRPr="00FA6D29">
        <w:rPr>
          <w:rFonts w:ascii="Arial" w:hAnsi="Arial" w:cs="Arial"/>
          <w:b/>
          <w:bCs/>
          <w:sz w:val="22"/>
          <w:szCs w:val="22"/>
        </w:rPr>
        <w:t>103:</w:t>
      </w:r>
      <w:r w:rsidRPr="00FA6D29">
        <w:rPr>
          <w:rFonts w:ascii="Arial" w:hAnsi="Arial" w:cs="Arial"/>
          <w:bCs/>
          <w:sz w:val="22"/>
          <w:szCs w:val="22"/>
        </w:rPr>
        <w:t xml:space="preserve">1-9.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9.</w:t>
      </w:r>
      <w:r w:rsidRPr="00FA6D29">
        <w:rPr>
          <w:rFonts w:ascii="Arial" w:hAnsi="Arial" w:cs="Arial"/>
          <w:bCs/>
          <w:sz w:val="22"/>
          <w:szCs w:val="22"/>
        </w:rPr>
        <w:t xml:space="preserve"> Corstjens PL, Fat, Elisa M Tjon Kon, Claudia J, van der Ploeg-van, Jolien J, Franken KL,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Chegou NN, et al. Multi-center evaluation of a user-friendly lateral flow assay to determine</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IP-10 and CCL4 levels in blood of TB and non-TB cases in Africa. </w:t>
      </w:r>
      <w:r w:rsidRPr="00FA6D29">
        <w:rPr>
          <w:rFonts w:ascii="Arial" w:hAnsi="Arial" w:cs="Arial"/>
          <w:bCs/>
          <w:i/>
          <w:sz w:val="22"/>
          <w:szCs w:val="22"/>
        </w:rPr>
        <w:t>Clin Biochem</w:t>
      </w:r>
      <w:r w:rsidRPr="00FA6D29">
        <w:rPr>
          <w:rFonts w:ascii="Arial" w:hAnsi="Arial" w:cs="Arial"/>
          <w:bCs/>
          <w:sz w:val="22"/>
          <w:szCs w:val="22"/>
        </w:rPr>
        <w:t xml:space="preserve"> 2016;</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
          <w:bCs/>
          <w:sz w:val="22"/>
          <w:szCs w:val="22"/>
        </w:rPr>
        <w:t>49:</w:t>
      </w:r>
      <w:r w:rsidRPr="00FA6D29">
        <w:rPr>
          <w:rFonts w:ascii="Arial" w:hAnsi="Arial" w:cs="Arial"/>
          <w:bCs/>
          <w:sz w:val="22"/>
          <w:szCs w:val="22"/>
        </w:rPr>
        <w:t xml:space="preserve">22-31.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10.</w:t>
      </w:r>
      <w:r w:rsidRPr="00FA6D29">
        <w:rPr>
          <w:rFonts w:ascii="Arial" w:hAnsi="Arial" w:cs="Arial"/>
          <w:bCs/>
          <w:sz w:val="22"/>
          <w:szCs w:val="22"/>
        </w:rPr>
        <w:t xml:space="preserve"> Sutherland JS, Mendy J, Gindeh A, Walzl G, Togun T, Owolabi O, et al. Use of lateral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flow assays to determine IP-10 and CCL4 levels in pleural effusions and whole blood for</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TB diagnosis. </w:t>
      </w:r>
      <w:r w:rsidRPr="00FA6D29">
        <w:rPr>
          <w:rFonts w:ascii="Arial" w:hAnsi="Arial" w:cs="Arial"/>
          <w:bCs/>
          <w:i/>
          <w:sz w:val="22"/>
          <w:szCs w:val="22"/>
        </w:rPr>
        <w:t>Tuberculosis</w:t>
      </w:r>
      <w:r w:rsidRPr="00FA6D29">
        <w:rPr>
          <w:rFonts w:ascii="Arial" w:hAnsi="Arial" w:cs="Arial"/>
          <w:bCs/>
          <w:sz w:val="22"/>
          <w:szCs w:val="22"/>
        </w:rPr>
        <w:t xml:space="preserve"> 2016; </w:t>
      </w:r>
      <w:r w:rsidRPr="00FA6D29">
        <w:rPr>
          <w:rFonts w:ascii="Arial" w:hAnsi="Arial" w:cs="Arial"/>
          <w:b/>
          <w:bCs/>
          <w:sz w:val="22"/>
          <w:szCs w:val="22"/>
        </w:rPr>
        <w:t>96:</w:t>
      </w:r>
      <w:r w:rsidRPr="00FA6D29">
        <w:rPr>
          <w:rFonts w:ascii="Arial" w:hAnsi="Arial" w:cs="Arial"/>
          <w:bCs/>
          <w:sz w:val="22"/>
          <w:szCs w:val="22"/>
        </w:rPr>
        <w:t xml:space="preserve">31-36.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11.</w:t>
      </w:r>
      <w:r w:rsidRPr="00FA6D29">
        <w:rPr>
          <w:rFonts w:ascii="Arial" w:hAnsi="Arial" w:cs="Arial"/>
          <w:bCs/>
          <w:sz w:val="22"/>
          <w:szCs w:val="22"/>
        </w:rPr>
        <w:t xml:space="preserve"> Bobosha K, Fat, Elisa M Tjon Kon, van den Eeden, Susan JF, Bekele Y, van der Ploeg-</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van, Jolien J, Claudia J, et al. Field-evaluation of a new lateral flow assay for detection of</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cellular and humoral immunity against Mycobacterium leprae. 2014, 8:e2845.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12.</w:t>
      </w:r>
      <w:r w:rsidRPr="00FA6D29">
        <w:rPr>
          <w:rFonts w:ascii="Arial" w:hAnsi="Arial" w:cs="Arial"/>
          <w:bCs/>
          <w:sz w:val="22"/>
          <w:szCs w:val="22"/>
        </w:rPr>
        <w:t xml:space="preserve"> Sester M, Sotgiu G, Lange C, Giehl C, Girardi E, Migliori GB, et al. Interferon-gamma</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release assays for the diagnosis of active tuberculosis: a systematic review and meta-</w:t>
      </w:r>
    </w:p>
    <w:p w:rsidR="00B73889" w:rsidRPr="00FA6D2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 xml:space="preserve">analysis. </w:t>
      </w:r>
      <w:r w:rsidRPr="00FA6D29">
        <w:rPr>
          <w:rFonts w:ascii="Arial" w:hAnsi="Arial" w:cs="Arial"/>
          <w:bCs/>
          <w:i/>
          <w:sz w:val="22"/>
          <w:szCs w:val="22"/>
        </w:rPr>
        <w:t>Eur Respir J</w:t>
      </w:r>
      <w:r w:rsidRPr="00FA6D29">
        <w:rPr>
          <w:rFonts w:ascii="Arial" w:hAnsi="Arial" w:cs="Arial"/>
          <w:bCs/>
          <w:sz w:val="22"/>
          <w:szCs w:val="22"/>
        </w:rPr>
        <w:t xml:space="preserve"> 2011; </w:t>
      </w:r>
      <w:r w:rsidRPr="00FA6D29">
        <w:rPr>
          <w:rFonts w:ascii="Arial" w:hAnsi="Arial" w:cs="Arial"/>
          <w:b/>
          <w:bCs/>
          <w:sz w:val="22"/>
          <w:szCs w:val="22"/>
        </w:rPr>
        <w:t>37:</w:t>
      </w:r>
      <w:r w:rsidRPr="00FA6D29">
        <w:rPr>
          <w:rFonts w:ascii="Arial" w:hAnsi="Arial" w:cs="Arial"/>
          <w:bCs/>
          <w:sz w:val="22"/>
          <w:szCs w:val="22"/>
        </w:rPr>
        <w:t xml:space="preserve">100-111.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13.</w:t>
      </w:r>
      <w:r w:rsidRPr="00FA6D29">
        <w:rPr>
          <w:rFonts w:ascii="Arial" w:hAnsi="Arial" w:cs="Arial"/>
          <w:bCs/>
          <w:sz w:val="22"/>
          <w:szCs w:val="22"/>
        </w:rPr>
        <w:t xml:space="preserve"> Pai M, Menzies D. The new IGRA and the old TST: making good use of disagreement.</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i/>
          <w:sz w:val="22"/>
          <w:szCs w:val="22"/>
        </w:rPr>
        <w:t>Am J  Respir Crit Care Med</w:t>
      </w:r>
      <w:r w:rsidRPr="00FA6D29">
        <w:rPr>
          <w:rFonts w:ascii="Arial" w:hAnsi="Arial" w:cs="Arial"/>
          <w:bCs/>
          <w:sz w:val="22"/>
          <w:szCs w:val="22"/>
        </w:rPr>
        <w:t xml:space="preserve"> 2007; </w:t>
      </w:r>
      <w:r w:rsidRPr="00FA6D29">
        <w:rPr>
          <w:rFonts w:ascii="Arial" w:hAnsi="Arial" w:cs="Arial"/>
          <w:b/>
          <w:bCs/>
          <w:sz w:val="22"/>
          <w:szCs w:val="22"/>
        </w:rPr>
        <w:t>175:</w:t>
      </w:r>
      <w:r w:rsidRPr="00FA6D29">
        <w:rPr>
          <w:rFonts w:ascii="Arial" w:hAnsi="Arial" w:cs="Arial"/>
          <w:bCs/>
          <w:sz w:val="22"/>
          <w:szCs w:val="22"/>
        </w:rPr>
        <w:t xml:space="preserve">529-531.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14.</w:t>
      </w:r>
      <w:r w:rsidRPr="00FA6D29">
        <w:rPr>
          <w:rFonts w:ascii="Arial" w:hAnsi="Arial" w:cs="Arial"/>
          <w:bCs/>
          <w:sz w:val="22"/>
          <w:szCs w:val="22"/>
        </w:rPr>
        <w:t xml:space="preserve"> Kaforou M, Wright VJ, Oni T, French N, Anderson ST, Bangani N, et al. Detection of</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tuberculosis in HIV-infected and-uninfected African adults using whole blood RNA</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expression signatures: a case-control study. 2013; </w:t>
      </w:r>
      <w:r w:rsidRPr="00FA6D29">
        <w:rPr>
          <w:rFonts w:ascii="Arial" w:hAnsi="Arial" w:cs="Arial"/>
          <w:b/>
          <w:bCs/>
          <w:sz w:val="22"/>
          <w:szCs w:val="22"/>
        </w:rPr>
        <w:t>10:</w:t>
      </w:r>
      <w:r w:rsidRPr="00FA6D29">
        <w:rPr>
          <w:rFonts w:ascii="Arial" w:hAnsi="Arial" w:cs="Arial"/>
          <w:bCs/>
          <w:sz w:val="22"/>
          <w:szCs w:val="22"/>
        </w:rPr>
        <w:t>e1001538.</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15. </w:t>
      </w:r>
      <w:r w:rsidRPr="00FA6D29">
        <w:rPr>
          <w:rFonts w:ascii="Arial" w:hAnsi="Arial" w:cs="Arial"/>
          <w:bCs/>
          <w:sz w:val="22"/>
          <w:szCs w:val="22"/>
        </w:rPr>
        <w:t>Ottenhoff TH. New pathways of protective and pathological host defense to</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mycobacteria. </w:t>
      </w:r>
      <w:r w:rsidRPr="00FA6D29">
        <w:rPr>
          <w:rFonts w:ascii="Arial" w:hAnsi="Arial" w:cs="Arial"/>
          <w:bCs/>
          <w:i/>
          <w:sz w:val="22"/>
          <w:szCs w:val="22"/>
        </w:rPr>
        <w:t>Trends Microbiol</w:t>
      </w:r>
      <w:r w:rsidRPr="00FA6D29">
        <w:rPr>
          <w:rFonts w:ascii="Arial" w:hAnsi="Arial" w:cs="Arial"/>
          <w:bCs/>
          <w:sz w:val="22"/>
          <w:szCs w:val="22"/>
        </w:rPr>
        <w:t xml:space="preserve"> 2012; </w:t>
      </w:r>
      <w:r w:rsidRPr="00FA6D29">
        <w:rPr>
          <w:rFonts w:ascii="Arial" w:hAnsi="Arial" w:cs="Arial"/>
          <w:b/>
          <w:bCs/>
          <w:sz w:val="22"/>
          <w:szCs w:val="22"/>
        </w:rPr>
        <w:t>20:</w:t>
      </w:r>
      <w:r w:rsidRPr="00FA6D29">
        <w:rPr>
          <w:rFonts w:ascii="Arial" w:hAnsi="Arial" w:cs="Arial"/>
          <w:bCs/>
          <w:sz w:val="22"/>
          <w:szCs w:val="22"/>
        </w:rPr>
        <w:t xml:space="preserve">419-428.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16.</w:t>
      </w:r>
      <w:r w:rsidRPr="00FA6D29">
        <w:rPr>
          <w:rFonts w:ascii="Arial" w:hAnsi="Arial" w:cs="Arial"/>
          <w:bCs/>
          <w:sz w:val="22"/>
          <w:szCs w:val="22"/>
        </w:rPr>
        <w:t xml:space="preserve"> Chegou NN, Black GF, Loxton AG, Stanley K, Essone PN, Klein MR, et al. Potential of</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novel Mycobacterium tuberculosis infection phase-dependent antigens in the diagnosis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of TB disease in a high burden setting. </w:t>
      </w:r>
      <w:r w:rsidRPr="00FA6D29">
        <w:rPr>
          <w:rFonts w:ascii="Arial" w:hAnsi="Arial" w:cs="Arial"/>
          <w:bCs/>
          <w:i/>
          <w:sz w:val="22"/>
          <w:szCs w:val="22"/>
        </w:rPr>
        <w:t>BMC Infect Dis</w:t>
      </w:r>
      <w:r w:rsidRPr="00FA6D29">
        <w:rPr>
          <w:rFonts w:ascii="Arial" w:hAnsi="Arial" w:cs="Arial"/>
          <w:bCs/>
          <w:sz w:val="22"/>
          <w:szCs w:val="22"/>
        </w:rPr>
        <w:t xml:space="preserve"> 2012; </w:t>
      </w:r>
      <w:r w:rsidRPr="00FA6D29">
        <w:rPr>
          <w:rFonts w:ascii="Arial" w:hAnsi="Arial" w:cs="Arial"/>
          <w:b/>
          <w:bCs/>
          <w:sz w:val="22"/>
          <w:szCs w:val="22"/>
        </w:rPr>
        <w:t>12:</w:t>
      </w:r>
      <w:r w:rsidRPr="00FA6D29">
        <w:rPr>
          <w:rFonts w:ascii="Arial" w:hAnsi="Arial" w:cs="Arial"/>
          <w:bCs/>
          <w:sz w:val="22"/>
          <w:szCs w:val="22"/>
        </w:rPr>
        <w:t xml:space="preserve">10.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17.</w:t>
      </w:r>
      <w:r w:rsidRPr="00FA6D29">
        <w:rPr>
          <w:rFonts w:ascii="Arial" w:hAnsi="Arial" w:cs="Arial"/>
          <w:bCs/>
          <w:sz w:val="22"/>
          <w:szCs w:val="22"/>
        </w:rPr>
        <w:t xml:space="preserve"> Chegou NN, Essone PN, Loxton AG, Stanley K, Black GF, Van der Spuy, Gian D, et al.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lastRenderedPageBreak/>
        <w:t xml:space="preserve"> </w:t>
      </w:r>
      <w:r>
        <w:rPr>
          <w:rFonts w:ascii="Arial" w:hAnsi="Arial" w:cs="Arial"/>
          <w:bCs/>
          <w:sz w:val="22"/>
          <w:szCs w:val="22"/>
        </w:rPr>
        <w:t xml:space="preserve">     </w:t>
      </w:r>
      <w:r w:rsidRPr="00FA6D29">
        <w:rPr>
          <w:rFonts w:ascii="Arial" w:hAnsi="Arial" w:cs="Arial"/>
          <w:bCs/>
          <w:sz w:val="22"/>
          <w:szCs w:val="22"/>
        </w:rPr>
        <w:t xml:space="preserve">Potential of host markers produced by infection phase-dependent antigen-stimulated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 xml:space="preserve">cells for the diagnosis of tuberculosis in a highly endemic area. </w:t>
      </w:r>
      <w:r w:rsidRPr="00FA6D29">
        <w:rPr>
          <w:rFonts w:ascii="Arial" w:hAnsi="Arial" w:cs="Arial"/>
          <w:bCs/>
          <w:i/>
          <w:sz w:val="22"/>
          <w:szCs w:val="22"/>
        </w:rPr>
        <w:t>PLoS One</w:t>
      </w:r>
      <w:r w:rsidRPr="00FA6D29">
        <w:rPr>
          <w:rFonts w:ascii="Arial" w:hAnsi="Arial" w:cs="Arial"/>
          <w:bCs/>
          <w:sz w:val="22"/>
          <w:szCs w:val="22"/>
        </w:rPr>
        <w:t xml:space="preserve"> 2012;</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
          <w:bCs/>
          <w:sz w:val="22"/>
          <w:szCs w:val="22"/>
        </w:rPr>
        <w:t>7:</w:t>
      </w:r>
      <w:r w:rsidRPr="00FA6D29">
        <w:rPr>
          <w:rFonts w:ascii="Arial" w:hAnsi="Arial" w:cs="Arial"/>
          <w:bCs/>
          <w:sz w:val="22"/>
          <w:szCs w:val="22"/>
        </w:rPr>
        <w:t xml:space="preserve">e38501.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18.</w:t>
      </w:r>
      <w:r w:rsidRPr="00FA6D29">
        <w:rPr>
          <w:rFonts w:ascii="Arial" w:hAnsi="Arial" w:cs="Arial"/>
          <w:bCs/>
          <w:sz w:val="22"/>
          <w:szCs w:val="22"/>
        </w:rPr>
        <w:t xml:space="preserve"> Essone PN, Chegou NN, Loxton AG, Stanley K, Kriel M, van der Spuy G, et al. Host</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cytokine responses induced after overnight stimulation with novel M. tuberculosis</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infection phase-dependent antigens show promise as diagnostic candidates for TB</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disease. </w:t>
      </w:r>
      <w:r w:rsidR="00E3527F" w:rsidRPr="00FA6D29">
        <w:rPr>
          <w:rFonts w:ascii="Arial" w:hAnsi="Arial" w:cs="Arial"/>
          <w:bCs/>
          <w:i/>
          <w:sz w:val="22"/>
          <w:szCs w:val="22"/>
        </w:rPr>
        <w:t>PLoS One</w:t>
      </w:r>
      <w:r w:rsidR="00E3527F" w:rsidRPr="00FA6D29">
        <w:rPr>
          <w:rFonts w:ascii="Arial" w:hAnsi="Arial" w:cs="Arial"/>
          <w:bCs/>
          <w:sz w:val="22"/>
          <w:szCs w:val="22"/>
        </w:rPr>
        <w:t xml:space="preserve"> </w:t>
      </w:r>
      <w:r w:rsidRPr="00FA6D29">
        <w:rPr>
          <w:rFonts w:ascii="Arial" w:hAnsi="Arial" w:cs="Arial"/>
          <w:bCs/>
          <w:sz w:val="22"/>
          <w:szCs w:val="22"/>
        </w:rPr>
        <w:t xml:space="preserve">2014; </w:t>
      </w:r>
      <w:r w:rsidRPr="00FA6D29">
        <w:rPr>
          <w:rFonts w:ascii="Arial" w:hAnsi="Arial" w:cs="Arial"/>
          <w:b/>
          <w:bCs/>
          <w:sz w:val="22"/>
          <w:szCs w:val="22"/>
        </w:rPr>
        <w:t>9:</w:t>
      </w:r>
      <w:r w:rsidRPr="00FA6D29">
        <w:rPr>
          <w:rFonts w:ascii="Arial" w:hAnsi="Arial" w:cs="Arial"/>
          <w:bCs/>
          <w:sz w:val="22"/>
          <w:szCs w:val="22"/>
        </w:rPr>
        <w:t>e102584.</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19.</w:t>
      </w:r>
      <w:r w:rsidRPr="00FA6D29">
        <w:rPr>
          <w:rFonts w:ascii="Arial" w:hAnsi="Arial" w:cs="Arial"/>
          <w:bCs/>
          <w:sz w:val="22"/>
          <w:szCs w:val="22"/>
        </w:rPr>
        <w:t xml:space="preserve"> Chegou NN, Black GF, Kidd M, van Helden PD, Walzl G. Host markers in QuantiFERON</w:t>
      </w:r>
    </w:p>
    <w:p w:rsidR="00B73889" w:rsidRDefault="00B73889" w:rsidP="00B73889">
      <w:pPr>
        <w:pStyle w:val="NormalWeb"/>
        <w:spacing w:line="480" w:lineRule="auto"/>
        <w:contextualSpacing/>
        <w:jc w:val="both"/>
        <w:rPr>
          <w:rFonts w:ascii="Arial" w:hAnsi="Arial" w:cs="Arial"/>
          <w:bCs/>
          <w:i/>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supernatants differentiate active TB from latent TB infection: preliminary report. </w:t>
      </w:r>
      <w:r w:rsidRPr="00FA6D29">
        <w:rPr>
          <w:rFonts w:ascii="Arial" w:hAnsi="Arial" w:cs="Arial"/>
          <w:bCs/>
          <w:i/>
          <w:sz w:val="22"/>
          <w:szCs w:val="22"/>
        </w:rPr>
        <w:t>BMC</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i/>
          <w:sz w:val="22"/>
          <w:szCs w:val="22"/>
        </w:rPr>
        <w:t xml:space="preserve"> </w:t>
      </w:r>
      <w:r>
        <w:rPr>
          <w:rFonts w:ascii="Arial" w:hAnsi="Arial" w:cs="Arial"/>
          <w:bCs/>
          <w:i/>
          <w:sz w:val="22"/>
          <w:szCs w:val="22"/>
        </w:rPr>
        <w:t xml:space="preserve">     </w:t>
      </w:r>
      <w:r w:rsidRPr="00FA6D29">
        <w:rPr>
          <w:rFonts w:ascii="Arial" w:hAnsi="Arial" w:cs="Arial"/>
          <w:bCs/>
          <w:i/>
          <w:sz w:val="22"/>
          <w:szCs w:val="22"/>
        </w:rPr>
        <w:t>Pulm Med</w:t>
      </w:r>
      <w:r w:rsidRPr="00FA6D29">
        <w:rPr>
          <w:rFonts w:ascii="Arial" w:hAnsi="Arial" w:cs="Arial"/>
          <w:bCs/>
          <w:sz w:val="22"/>
          <w:szCs w:val="22"/>
        </w:rPr>
        <w:t xml:space="preserve"> 2009; </w:t>
      </w:r>
      <w:r w:rsidRPr="00FA6D29">
        <w:rPr>
          <w:rFonts w:ascii="Arial" w:hAnsi="Arial" w:cs="Arial"/>
          <w:b/>
          <w:bCs/>
          <w:sz w:val="22"/>
          <w:szCs w:val="22"/>
        </w:rPr>
        <w:t>9:</w:t>
      </w:r>
      <w:r w:rsidRPr="00FA6D29">
        <w:rPr>
          <w:rFonts w:ascii="Arial" w:hAnsi="Arial" w:cs="Arial"/>
          <w:bCs/>
          <w:sz w:val="22"/>
          <w:szCs w:val="22"/>
        </w:rPr>
        <w:t xml:space="preserve">21.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20.</w:t>
      </w:r>
      <w:r w:rsidRPr="00FA6D29">
        <w:rPr>
          <w:rFonts w:ascii="Arial" w:hAnsi="Arial" w:cs="Arial"/>
          <w:bCs/>
          <w:sz w:val="22"/>
          <w:szCs w:val="22"/>
        </w:rPr>
        <w:t xml:space="preserve"> Betts JC, Lukey PT, Robb LC, McAdam RA, Duncan K. Evaluation of a nutrient</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starvation model of Mycobacterium tuberculosis persistence by gene and protein</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expression profiling. </w:t>
      </w:r>
      <w:r w:rsidRPr="00FA6D29">
        <w:rPr>
          <w:rFonts w:ascii="Arial" w:hAnsi="Arial" w:cs="Arial"/>
          <w:bCs/>
          <w:i/>
          <w:sz w:val="22"/>
          <w:szCs w:val="22"/>
        </w:rPr>
        <w:t>Mol Microbiol</w:t>
      </w:r>
      <w:r w:rsidRPr="00FA6D29">
        <w:rPr>
          <w:rFonts w:ascii="Arial" w:hAnsi="Arial" w:cs="Arial"/>
          <w:bCs/>
          <w:sz w:val="22"/>
          <w:szCs w:val="22"/>
        </w:rPr>
        <w:t xml:space="preserve"> 2002; </w:t>
      </w:r>
      <w:r w:rsidRPr="00FA6D29">
        <w:rPr>
          <w:rFonts w:ascii="Arial" w:hAnsi="Arial" w:cs="Arial"/>
          <w:b/>
          <w:bCs/>
          <w:sz w:val="22"/>
          <w:szCs w:val="22"/>
        </w:rPr>
        <w:t>43:</w:t>
      </w:r>
      <w:r w:rsidRPr="00FA6D29">
        <w:rPr>
          <w:rFonts w:ascii="Arial" w:hAnsi="Arial" w:cs="Arial"/>
          <w:bCs/>
          <w:sz w:val="22"/>
          <w:szCs w:val="22"/>
        </w:rPr>
        <w:t xml:space="preserve">717-731.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21.</w:t>
      </w:r>
      <w:r w:rsidRPr="00FA6D29">
        <w:rPr>
          <w:rFonts w:ascii="Arial" w:hAnsi="Arial" w:cs="Arial"/>
          <w:bCs/>
          <w:sz w:val="22"/>
          <w:szCs w:val="22"/>
        </w:rPr>
        <w:t xml:space="preserve"> Commandeur S, van den Eeden, Susan JF, Dijkman K, Clark SO, van Meijgaarden KE,</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Wilson L, et al. The in vivo expressed Mycobacterium tuberculosis (IVE-TB) antigen</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Rv2034 induces CD4 T-cells that protect against pulmonary infection in HLA-DR</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transgenic mice and guinea pigs. </w:t>
      </w:r>
      <w:r w:rsidRPr="00FA6D29">
        <w:rPr>
          <w:rFonts w:ascii="Arial" w:hAnsi="Arial" w:cs="Arial"/>
          <w:bCs/>
          <w:i/>
          <w:sz w:val="22"/>
          <w:szCs w:val="22"/>
        </w:rPr>
        <w:t>Vaccine</w:t>
      </w:r>
      <w:r w:rsidRPr="00FA6D29">
        <w:rPr>
          <w:rFonts w:ascii="Arial" w:hAnsi="Arial" w:cs="Arial"/>
          <w:bCs/>
          <w:sz w:val="22"/>
          <w:szCs w:val="22"/>
        </w:rPr>
        <w:t xml:space="preserve"> 2014; </w:t>
      </w:r>
      <w:r w:rsidRPr="00FA6D29">
        <w:rPr>
          <w:rFonts w:ascii="Arial" w:hAnsi="Arial" w:cs="Arial"/>
          <w:b/>
          <w:bCs/>
          <w:sz w:val="22"/>
          <w:szCs w:val="22"/>
        </w:rPr>
        <w:t>32:</w:t>
      </w:r>
      <w:r w:rsidRPr="00FA6D29">
        <w:rPr>
          <w:rFonts w:ascii="Arial" w:hAnsi="Arial" w:cs="Arial"/>
          <w:bCs/>
          <w:sz w:val="22"/>
          <w:szCs w:val="22"/>
        </w:rPr>
        <w:t xml:space="preserve">3580-3588.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22.</w:t>
      </w:r>
      <w:r w:rsidRPr="00FA6D29">
        <w:rPr>
          <w:rFonts w:ascii="Arial" w:hAnsi="Arial" w:cs="Arial"/>
          <w:bCs/>
          <w:sz w:val="22"/>
          <w:szCs w:val="22"/>
        </w:rPr>
        <w:t xml:space="preserve"> Zvi A, Ariel N, Fulkerson J, Sadoff JC, Shafferman A. Whole genome identification of</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Mycobacterium tuberculosis vaccine candidates by comprehensive data mining and</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bioinformatic analyses. </w:t>
      </w:r>
      <w:r w:rsidRPr="00FA6D29">
        <w:rPr>
          <w:rFonts w:ascii="Arial" w:hAnsi="Arial" w:cs="Arial"/>
          <w:bCs/>
          <w:i/>
          <w:sz w:val="22"/>
          <w:szCs w:val="22"/>
        </w:rPr>
        <w:t>BMC Med Genomics</w:t>
      </w:r>
      <w:r w:rsidRPr="00FA6D29">
        <w:rPr>
          <w:rFonts w:ascii="Arial" w:hAnsi="Arial" w:cs="Arial"/>
          <w:bCs/>
          <w:sz w:val="22"/>
          <w:szCs w:val="22"/>
        </w:rPr>
        <w:t xml:space="preserve"> 2008; </w:t>
      </w:r>
      <w:r w:rsidRPr="00FA6D29">
        <w:rPr>
          <w:rFonts w:ascii="Arial" w:hAnsi="Arial" w:cs="Arial"/>
          <w:b/>
          <w:bCs/>
          <w:sz w:val="22"/>
          <w:szCs w:val="22"/>
        </w:rPr>
        <w:t>1:</w:t>
      </w:r>
      <w:r w:rsidRPr="00FA6D29">
        <w:rPr>
          <w:rFonts w:ascii="Arial" w:hAnsi="Arial" w:cs="Arial"/>
          <w:bCs/>
          <w:sz w:val="22"/>
          <w:szCs w:val="22"/>
        </w:rPr>
        <w:t xml:space="preserve">18.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23.</w:t>
      </w:r>
      <w:r w:rsidRPr="00FA6D29">
        <w:rPr>
          <w:rFonts w:ascii="Arial" w:hAnsi="Arial" w:cs="Arial"/>
          <w:bCs/>
          <w:sz w:val="22"/>
          <w:szCs w:val="22"/>
        </w:rPr>
        <w:t xml:space="preserve"> Leyten EM, Lin MY, Franken KL, Friggen AH, Prins C, van Meijgaarden KE, et al.</w:t>
      </w:r>
      <w:r>
        <w:rPr>
          <w:rFonts w:ascii="Arial" w:hAnsi="Arial" w:cs="Arial"/>
          <w:bCs/>
          <w:sz w:val="22"/>
          <w:szCs w:val="22"/>
        </w:rPr>
        <w:t xml:space="preserve">    </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Human T-cell responses to 25 novel antigens encoded by genes of the dormancy</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regulon of Mycobacterium tuberculosis. </w:t>
      </w:r>
      <w:r w:rsidRPr="00FA6D29">
        <w:rPr>
          <w:rFonts w:ascii="Arial" w:hAnsi="Arial" w:cs="Arial"/>
          <w:bCs/>
          <w:i/>
          <w:sz w:val="22"/>
          <w:szCs w:val="22"/>
        </w:rPr>
        <w:t>Microb Infect</w:t>
      </w:r>
      <w:r w:rsidRPr="00FA6D29">
        <w:rPr>
          <w:rFonts w:ascii="Arial" w:hAnsi="Arial" w:cs="Arial"/>
          <w:bCs/>
          <w:sz w:val="22"/>
          <w:szCs w:val="22"/>
        </w:rPr>
        <w:t xml:space="preserve"> 2006; </w:t>
      </w:r>
      <w:r w:rsidRPr="00FA6D29">
        <w:rPr>
          <w:rFonts w:ascii="Arial" w:hAnsi="Arial" w:cs="Arial"/>
          <w:b/>
          <w:bCs/>
          <w:sz w:val="22"/>
          <w:szCs w:val="22"/>
        </w:rPr>
        <w:t>8:</w:t>
      </w:r>
      <w:r w:rsidRPr="00FA6D29">
        <w:rPr>
          <w:rFonts w:ascii="Arial" w:hAnsi="Arial" w:cs="Arial"/>
          <w:bCs/>
          <w:sz w:val="22"/>
          <w:szCs w:val="22"/>
        </w:rPr>
        <w:t xml:space="preserve">2052-2060.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24.</w:t>
      </w:r>
      <w:r w:rsidRPr="00FA6D29">
        <w:rPr>
          <w:rFonts w:ascii="Arial" w:hAnsi="Arial" w:cs="Arial"/>
          <w:bCs/>
          <w:sz w:val="22"/>
          <w:szCs w:val="22"/>
        </w:rPr>
        <w:t xml:space="preserve"> Honaker RW, Stewart A, Schittone S, Izzo A, Klein MR, Voskuil MI. Mycobacterium bovis</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BCG vaccine strains lack narK2 and narX induction and exhibit altered phenotypes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during dormancy. </w:t>
      </w:r>
      <w:r w:rsidRPr="00FA6D29">
        <w:rPr>
          <w:rFonts w:ascii="Arial" w:hAnsi="Arial" w:cs="Arial"/>
          <w:bCs/>
          <w:i/>
          <w:sz w:val="22"/>
          <w:szCs w:val="22"/>
        </w:rPr>
        <w:t>Infect Immun</w:t>
      </w:r>
      <w:r w:rsidRPr="00FA6D29">
        <w:rPr>
          <w:rFonts w:ascii="Arial" w:hAnsi="Arial" w:cs="Arial"/>
          <w:bCs/>
          <w:sz w:val="22"/>
          <w:szCs w:val="22"/>
        </w:rPr>
        <w:t xml:space="preserve"> 2008; </w:t>
      </w:r>
      <w:r w:rsidRPr="00FA6D29">
        <w:rPr>
          <w:rFonts w:ascii="Arial" w:hAnsi="Arial" w:cs="Arial"/>
          <w:b/>
          <w:bCs/>
          <w:sz w:val="22"/>
          <w:szCs w:val="22"/>
        </w:rPr>
        <w:t>76:</w:t>
      </w:r>
      <w:r w:rsidRPr="00FA6D29">
        <w:rPr>
          <w:rFonts w:ascii="Arial" w:hAnsi="Arial" w:cs="Arial"/>
          <w:bCs/>
          <w:sz w:val="22"/>
          <w:szCs w:val="22"/>
        </w:rPr>
        <w:t xml:space="preserve">2587-2593.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25.</w:t>
      </w:r>
      <w:r w:rsidRPr="00FA6D29">
        <w:rPr>
          <w:rFonts w:ascii="Arial" w:hAnsi="Arial" w:cs="Arial"/>
          <w:bCs/>
          <w:sz w:val="22"/>
          <w:szCs w:val="22"/>
        </w:rPr>
        <w:t xml:space="preserve"> Wayne LG, Sohaskey CD. Nonreplicating Persistence of Mycobacterium Tuberculosis 1</w:t>
      </w:r>
    </w:p>
    <w:p w:rsidR="00B73889" w:rsidRPr="00FA6D2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 xml:space="preserve">. </w:t>
      </w:r>
      <w:r w:rsidRPr="00FA6D29">
        <w:rPr>
          <w:rFonts w:ascii="Arial" w:hAnsi="Arial" w:cs="Arial"/>
          <w:bCs/>
          <w:i/>
          <w:sz w:val="22"/>
          <w:szCs w:val="22"/>
        </w:rPr>
        <w:t>Annu Rev Microbiol</w:t>
      </w:r>
      <w:r w:rsidRPr="00FA6D29">
        <w:rPr>
          <w:rFonts w:ascii="Arial" w:hAnsi="Arial" w:cs="Arial"/>
          <w:bCs/>
          <w:sz w:val="22"/>
          <w:szCs w:val="22"/>
        </w:rPr>
        <w:t xml:space="preserve"> 2001; </w:t>
      </w:r>
      <w:r w:rsidRPr="00FA6D29">
        <w:rPr>
          <w:rFonts w:ascii="Arial" w:hAnsi="Arial" w:cs="Arial"/>
          <w:b/>
          <w:bCs/>
          <w:sz w:val="22"/>
          <w:szCs w:val="22"/>
        </w:rPr>
        <w:t>55:</w:t>
      </w:r>
      <w:r w:rsidRPr="00FA6D29">
        <w:rPr>
          <w:rFonts w:ascii="Arial" w:hAnsi="Arial" w:cs="Arial"/>
          <w:bCs/>
          <w:sz w:val="22"/>
          <w:szCs w:val="22"/>
        </w:rPr>
        <w:t xml:space="preserve">139-163.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lastRenderedPageBreak/>
        <w:t>26.</w:t>
      </w:r>
      <w:r w:rsidRPr="00FA6D29">
        <w:rPr>
          <w:rFonts w:ascii="Arial" w:hAnsi="Arial" w:cs="Arial"/>
          <w:bCs/>
          <w:sz w:val="22"/>
          <w:szCs w:val="22"/>
        </w:rPr>
        <w:t xml:space="preserve"> Lin MY, Ottenhoff TH. Not to wake a sleeping giant: new insights into host-pathogen</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interactions identify new targets for vaccination against latent Mycobacterium</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tuberculosis infection. </w:t>
      </w:r>
      <w:r w:rsidRPr="00FA6D29">
        <w:rPr>
          <w:rFonts w:ascii="Arial" w:hAnsi="Arial" w:cs="Arial"/>
          <w:bCs/>
          <w:i/>
          <w:sz w:val="22"/>
          <w:szCs w:val="22"/>
        </w:rPr>
        <w:t>Biol Chem</w:t>
      </w:r>
      <w:r w:rsidRPr="00FA6D29">
        <w:rPr>
          <w:rFonts w:ascii="Arial" w:hAnsi="Arial" w:cs="Arial"/>
          <w:bCs/>
          <w:sz w:val="22"/>
          <w:szCs w:val="22"/>
        </w:rPr>
        <w:t xml:space="preserve"> 2008; </w:t>
      </w:r>
      <w:r w:rsidRPr="00FA6D29">
        <w:rPr>
          <w:rFonts w:ascii="Arial" w:hAnsi="Arial" w:cs="Arial"/>
          <w:b/>
          <w:bCs/>
          <w:sz w:val="22"/>
          <w:szCs w:val="22"/>
        </w:rPr>
        <w:t>389:</w:t>
      </w:r>
      <w:r w:rsidRPr="00FA6D29">
        <w:rPr>
          <w:rFonts w:ascii="Arial" w:hAnsi="Arial" w:cs="Arial"/>
          <w:bCs/>
          <w:sz w:val="22"/>
          <w:szCs w:val="22"/>
        </w:rPr>
        <w:t xml:space="preserve">497-511.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27.</w:t>
      </w:r>
      <w:r w:rsidRPr="00FA6D29">
        <w:rPr>
          <w:rFonts w:ascii="Arial" w:hAnsi="Arial" w:cs="Arial"/>
          <w:bCs/>
          <w:sz w:val="22"/>
          <w:szCs w:val="22"/>
        </w:rPr>
        <w:t xml:space="preserve"> Roupie V, Romano M, Zhang L, Korf H, Lin MY, Franken KL, et al. Immunogenicity of</w:t>
      </w:r>
      <w:r>
        <w:rPr>
          <w:rFonts w:ascii="Arial" w:hAnsi="Arial" w:cs="Arial"/>
          <w:bCs/>
          <w:sz w:val="22"/>
          <w:szCs w:val="22"/>
        </w:rPr>
        <w:t xml:space="preserve"> </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eight dormancy regulon-encoded proteins of Mycobacterium tuberculosis in DNA-</w:t>
      </w:r>
    </w:p>
    <w:p w:rsidR="00B73889" w:rsidRPr="00FA6D2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 xml:space="preserve">vaccinated and tuberculosis-infected mice. </w:t>
      </w:r>
      <w:r w:rsidRPr="00FA6D29">
        <w:rPr>
          <w:rFonts w:ascii="Arial" w:hAnsi="Arial" w:cs="Arial"/>
          <w:bCs/>
          <w:i/>
          <w:sz w:val="22"/>
          <w:szCs w:val="22"/>
        </w:rPr>
        <w:t>Infect Immun</w:t>
      </w:r>
      <w:r w:rsidRPr="00FA6D29">
        <w:rPr>
          <w:rFonts w:ascii="Arial" w:hAnsi="Arial" w:cs="Arial"/>
          <w:bCs/>
          <w:sz w:val="22"/>
          <w:szCs w:val="22"/>
        </w:rPr>
        <w:t xml:space="preserve"> 2007; </w:t>
      </w:r>
      <w:r w:rsidRPr="00FA6D29">
        <w:rPr>
          <w:rFonts w:ascii="Arial" w:hAnsi="Arial" w:cs="Arial"/>
          <w:b/>
          <w:bCs/>
          <w:sz w:val="22"/>
          <w:szCs w:val="22"/>
        </w:rPr>
        <w:t>75:</w:t>
      </w:r>
      <w:r w:rsidRPr="00FA6D29">
        <w:rPr>
          <w:rFonts w:ascii="Arial" w:hAnsi="Arial" w:cs="Arial"/>
          <w:bCs/>
          <w:sz w:val="22"/>
          <w:szCs w:val="22"/>
        </w:rPr>
        <w:t xml:space="preserve">941-949.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28.</w:t>
      </w:r>
      <w:r w:rsidRPr="00FA6D29">
        <w:rPr>
          <w:rFonts w:ascii="Arial" w:hAnsi="Arial" w:cs="Arial"/>
          <w:bCs/>
          <w:sz w:val="22"/>
          <w:szCs w:val="22"/>
        </w:rPr>
        <w:t xml:space="preserve"> Black GF, Thiel BA, Ota MO, Parida SK, Adegbola R, Boom WH, et al. Immunogenicity</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of novel DosR regulon-encoded candidate antigens of Mycobacterium tuberculosis in</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three high-burden populations in Africa. </w:t>
      </w:r>
      <w:r w:rsidRPr="00FA6D29">
        <w:rPr>
          <w:rFonts w:ascii="Arial" w:hAnsi="Arial" w:cs="Arial"/>
          <w:bCs/>
          <w:i/>
          <w:sz w:val="22"/>
          <w:szCs w:val="22"/>
        </w:rPr>
        <w:t>Clin Vaccine Immunol</w:t>
      </w:r>
      <w:r w:rsidRPr="00FA6D29">
        <w:rPr>
          <w:rFonts w:ascii="Arial" w:hAnsi="Arial" w:cs="Arial"/>
          <w:bCs/>
          <w:sz w:val="22"/>
          <w:szCs w:val="22"/>
        </w:rPr>
        <w:t xml:space="preserve"> 2009; </w:t>
      </w:r>
      <w:r w:rsidRPr="00FA6D29">
        <w:rPr>
          <w:rFonts w:ascii="Arial" w:hAnsi="Arial" w:cs="Arial"/>
          <w:b/>
          <w:bCs/>
          <w:sz w:val="22"/>
          <w:szCs w:val="22"/>
        </w:rPr>
        <w:t>16:</w:t>
      </w:r>
      <w:r w:rsidRPr="00FA6D29">
        <w:rPr>
          <w:rFonts w:ascii="Arial" w:hAnsi="Arial" w:cs="Arial"/>
          <w:bCs/>
          <w:sz w:val="22"/>
          <w:szCs w:val="22"/>
        </w:rPr>
        <w:t xml:space="preserve">1203-1212.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29.</w:t>
      </w:r>
      <w:r w:rsidRPr="00FA6D29">
        <w:rPr>
          <w:rFonts w:ascii="Arial" w:hAnsi="Arial" w:cs="Arial"/>
          <w:bCs/>
          <w:sz w:val="22"/>
          <w:szCs w:val="22"/>
        </w:rPr>
        <w:t xml:space="preserve"> Commandeur S, Lin MY, van Meijgaarden KE, Friggen AH, Franken KL, Drijfhout JW, et</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al. Double</w:t>
      </w:r>
      <w:r w:rsidRPr="00FA6D29">
        <w:rPr>
          <w:rFonts w:ascii="Cambria Math" w:hAnsi="Cambria Math" w:cs="Cambria Math"/>
          <w:bCs/>
          <w:sz w:val="22"/>
          <w:szCs w:val="22"/>
        </w:rPr>
        <w:t>‐</w:t>
      </w:r>
      <w:r w:rsidRPr="00FA6D29">
        <w:rPr>
          <w:rFonts w:ascii="Arial" w:hAnsi="Arial" w:cs="Arial"/>
          <w:bCs/>
          <w:sz w:val="22"/>
          <w:szCs w:val="22"/>
        </w:rPr>
        <w:t>and monofunctional CD4 and CD8 T</w:t>
      </w:r>
      <w:r w:rsidRPr="00FA6D29">
        <w:rPr>
          <w:rFonts w:ascii="Cambria Math" w:hAnsi="Cambria Math" w:cs="Cambria Math"/>
          <w:bCs/>
          <w:sz w:val="22"/>
          <w:szCs w:val="22"/>
        </w:rPr>
        <w:t>‐</w:t>
      </w:r>
      <w:r w:rsidRPr="00FA6D29">
        <w:rPr>
          <w:rFonts w:ascii="Arial" w:hAnsi="Arial" w:cs="Arial"/>
          <w:bCs/>
          <w:sz w:val="22"/>
          <w:szCs w:val="22"/>
        </w:rPr>
        <w:t>cell responses to Mycobacterium</w:t>
      </w:r>
    </w:p>
    <w:p w:rsidR="00B73889" w:rsidRDefault="00B73889" w:rsidP="00B73889">
      <w:pPr>
        <w:pStyle w:val="NormalWeb"/>
        <w:spacing w:line="480" w:lineRule="auto"/>
        <w:contextualSpacing/>
        <w:jc w:val="both"/>
        <w:rPr>
          <w:rFonts w:ascii="Arial" w:hAnsi="Arial" w:cs="Arial"/>
          <w:bCs/>
          <w:i/>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tuberculosis DosR antigens and peptides in long</w:t>
      </w:r>
      <w:r w:rsidRPr="00FA6D29">
        <w:rPr>
          <w:rFonts w:ascii="Cambria Math" w:hAnsi="Cambria Math" w:cs="Cambria Math"/>
          <w:bCs/>
          <w:sz w:val="22"/>
          <w:szCs w:val="22"/>
        </w:rPr>
        <w:t>‐</w:t>
      </w:r>
      <w:r w:rsidRPr="00FA6D29">
        <w:rPr>
          <w:rFonts w:ascii="Arial" w:hAnsi="Arial" w:cs="Arial"/>
          <w:bCs/>
          <w:sz w:val="22"/>
          <w:szCs w:val="22"/>
        </w:rPr>
        <w:t xml:space="preserve">term latently infected individuals. </w:t>
      </w:r>
      <w:r w:rsidRPr="00FA6D29">
        <w:rPr>
          <w:rFonts w:ascii="Arial" w:hAnsi="Arial" w:cs="Arial"/>
          <w:bCs/>
          <w:i/>
          <w:sz w:val="22"/>
          <w:szCs w:val="22"/>
        </w:rPr>
        <w:t>Eur J</w:t>
      </w:r>
    </w:p>
    <w:p w:rsidR="00B73889" w:rsidRPr="00FA6D29" w:rsidRDefault="00B73889" w:rsidP="00B73889">
      <w:pPr>
        <w:pStyle w:val="NormalWeb"/>
        <w:spacing w:line="480" w:lineRule="auto"/>
        <w:contextualSpacing/>
        <w:jc w:val="both"/>
        <w:rPr>
          <w:rFonts w:ascii="Arial" w:hAnsi="Arial" w:cs="Arial"/>
          <w:bCs/>
          <w:sz w:val="22"/>
          <w:szCs w:val="22"/>
        </w:rPr>
      </w:pPr>
      <w:r>
        <w:rPr>
          <w:rFonts w:ascii="Arial" w:hAnsi="Arial" w:cs="Arial"/>
          <w:bCs/>
          <w:i/>
          <w:sz w:val="22"/>
          <w:szCs w:val="22"/>
        </w:rPr>
        <w:t xml:space="preserve">      </w:t>
      </w:r>
      <w:r w:rsidRPr="00FA6D29">
        <w:rPr>
          <w:rFonts w:ascii="Arial" w:hAnsi="Arial" w:cs="Arial"/>
          <w:bCs/>
          <w:i/>
          <w:sz w:val="22"/>
          <w:szCs w:val="22"/>
        </w:rPr>
        <w:t xml:space="preserve"> Immunol</w:t>
      </w:r>
      <w:r w:rsidRPr="00FA6D29">
        <w:rPr>
          <w:rFonts w:ascii="Arial" w:hAnsi="Arial" w:cs="Arial"/>
          <w:bCs/>
          <w:sz w:val="22"/>
          <w:szCs w:val="22"/>
        </w:rPr>
        <w:t xml:space="preserve"> 2011; </w:t>
      </w:r>
      <w:r w:rsidRPr="00FA6D29">
        <w:rPr>
          <w:rFonts w:ascii="Arial" w:hAnsi="Arial" w:cs="Arial"/>
          <w:b/>
          <w:bCs/>
          <w:sz w:val="22"/>
          <w:szCs w:val="22"/>
        </w:rPr>
        <w:t>41:</w:t>
      </w:r>
      <w:r w:rsidRPr="00FA6D29">
        <w:rPr>
          <w:rFonts w:ascii="Arial" w:hAnsi="Arial" w:cs="Arial"/>
          <w:bCs/>
          <w:sz w:val="22"/>
          <w:szCs w:val="22"/>
        </w:rPr>
        <w:t xml:space="preserve">2925-2936.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30.</w:t>
      </w:r>
      <w:r w:rsidRPr="00FA6D29">
        <w:rPr>
          <w:rFonts w:ascii="Arial" w:hAnsi="Arial" w:cs="Arial"/>
          <w:bCs/>
          <w:sz w:val="22"/>
          <w:szCs w:val="22"/>
        </w:rPr>
        <w:t xml:space="preserve"> Schuck SD, Mueller H, Kunitz F, Neher A, Hoffmann H, Franken K, et al. Identification of</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T-cell antigens specific for latent Mycobacterium tuberculosis infection. </w:t>
      </w:r>
      <w:r w:rsidRPr="00FA6D29">
        <w:rPr>
          <w:rFonts w:ascii="Arial" w:hAnsi="Arial" w:cs="Arial"/>
          <w:bCs/>
          <w:i/>
          <w:sz w:val="22"/>
          <w:szCs w:val="22"/>
        </w:rPr>
        <w:t>PloS one</w:t>
      </w:r>
      <w:r w:rsidRPr="00FA6D29">
        <w:rPr>
          <w:rFonts w:ascii="Arial" w:hAnsi="Arial" w:cs="Arial"/>
          <w:bCs/>
          <w:sz w:val="22"/>
          <w:szCs w:val="22"/>
        </w:rPr>
        <w:t xml:space="preserve"> 2009;</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
          <w:bCs/>
          <w:sz w:val="22"/>
          <w:szCs w:val="22"/>
        </w:rPr>
        <w:t>4:</w:t>
      </w:r>
      <w:r w:rsidRPr="00FA6D29">
        <w:rPr>
          <w:rFonts w:ascii="Arial" w:hAnsi="Arial" w:cs="Arial"/>
          <w:bCs/>
          <w:sz w:val="22"/>
          <w:szCs w:val="22"/>
        </w:rPr>
        <w:t xml:space="preserve">e5590.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31.</w:t>
      </w:r>
      <w:r w:rsidRPr="00FA6D29">
        <w:rPr>
          <w:rFonts w:ascii="Arial" w:hAnsi="Arial" w:cs="Arial"/>
          <w:bCs/>
          <w:sz w:val="22"/>
          <w:szCs w:val="22"/>
        </w:rPr>
        <w:t xml:space="preserve"> Meek RL, Urieli-Shoval S, Benditt EP. Expression of apolipoprotein serum amyloid A</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mRNA in human atherosclerotic lesions and cultured vascular cells: implications for</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serum amyloid A function. </w:t>
      </w:r>
      <w:r w:rsidRPr="00FA6D29">
        <w:rPr>
          <w:rFonts w:ascii="Arial" w:hAnsi="Arial" w:cs="Arial"/>
          <w:bCs/>
          <w:i/>
          <w:sz w:val="22"/>
          <w:szCs w:val="22"/>
        </w:rPr>
        <w:t xml:space="preserve">Proc Natl Acad Sci </w:t>
      </w:r>
      <w:r w:rsidRPr="00FA6D29">
        <w:rPr>
          <w:rFonts w:ascii="Arial" w:hAnsi="Arial" w:cs="Arial"/>
          <w:bCs/>
          <w:sz w:val="22"/>
          <w:szCs w:val="22"/>
        </w:rPr>
        <w:t xml:space="preserve">U S A 1994; </w:t>
      </w:r>
      <w:r w:rsidRPr="00FA6D29">
        <w:rPr>
          <w:rFonts w:ascii="Arial" w:hAnsi="Arial" w:cs="Arial"/>
          <w:b/>
          <w:bCs/>
          <w:sz w:val="22"/>
          <w:szCs w:val="22"/>
        </w:rPr>
        <w:t>91:</w:t>
      </w:r>
      <w:r w:rsidRPr="00FA6D29">
        <w:rPr>
          <w:rFonts w:ascii="Arial" w:hAnsi="Arial" w:cs="Arial"/>
          <w:bCs/>
          <w:sz w:val="22"/>
          <w:szCs w:val="22"/>
        </w:rPr>
        <w:t xml:space="preserve">3186-3190.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32.</w:t>
      </w:r>
      <w:r w:rsidRPr="00FA6D29">
        <w:rPr>
          <w:rFonts w:ascii="Arial" w:hAnsi="Arial" w:cs="Arial"/>
          <w:bCs/>
          <w:sz w:val="22"/>
          <w:szCs w:val="22"/>
        </w:rPr>
        <w:t xml:space="preserve"> Haider D, Leuchten N, Schaller G, Gouya G, Kolodjaschna J, Schmetterer L, et al.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C</w:t>
      </w:r>
      <w:r w:rsidRPr="00FA6D29">
        <w:rPr>
          <w:rFonts w:ascii="Cambria Math" w:hAnsi="Cambria Math" w:cs="Cambria Math"/>
          <w:bCs/>
          <w:sz w:val="22"/>
          <w:szCs w:val="22"/>
        </w:rPr>
        <w:t>‐</w:t>
      </w:r>
      <w:r w:rsidRPr="00FA6D29">
        <w:rPr>
          <w:rFonts w:ascii="Arial" w:hAnsi="Arial" w:cs="Arial"/>
          <w:bCs/>
          <w:sz w:val="22"/>
          <w:szCs w:val="22"/>
        </w:rPr>
        <w:t>reactive protein is expressed and secreted by peripheral blood mononuclear cells.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i/>
          <w:sz w:val="22"/>
          <w:szCs w:val="22"/>
        </w:rPr>
        <w:t>ClinExp Immunol</w:t>
      </w:r>
      <w:r w:rsidRPr="00FA6D29">
        <w:rPr>
          <w:rFonts w:ascii="Arial" w:hAnsi="Arial" w:cs="Arial"/>
          <w:bCs/>
          <w:sz w:val="22"/>
          <w:szCs w:val="22"/>
        </w:rPr>
        <w:t xml:space="preserve"> 2006; </w:t>
      </w:r>
      <w:r w:rsidRPr="00FA6D29">
        <w:rPr>
          <w:rFonts w:ascii="Arial" w:hAnsi="Arial" w:cs="Arial"/>
          <w:b/>
          <w:bCs/>
          <w:sz w:val="22"/>
          <w:szCs w:val="22"/>
        </w:rPr>
        <w:t>146:</w:t>
      </w:r>
      <w:r w:rsidRPr="00FA6D29">
        <w:rPr>
          <w:rFonts w:ascii="Arial" w:hAnsi="Arial" w:cs="Arial"/>
          <w:bCs/>
          <w:sz w:val="22"/>
          <w:szCs w:val="22"/>
        </w:rPr>
        <w:t xml:space="preserve">533-539.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33.</w:t>
      </w:r>
      <w:r w:rsidRPr="00FA6D29">
        <w:rPr>
          <w:rFonts w:ascii="Arial" w:hAnsi="Arial" w:cs="Arial"/>
          <w:bCs/>
          <w:sz w:val="22"/>
          <w:szCs w:val="22"/>
        </w:rPr>
        <w:t xml:space="preserve"> Fujiwara H, Suchi K, Okamura S, Okamura H, Umehara S, Todo M, et al. Elevated</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serum CRP levels after induction chemoradiotherapy reflect poor treatment response in</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association with IL</w:t>
      </w:r>
      <w:r w:rsidRPr="00FA6D29">
        <w:rPr>
          <w:rFonts w:ascii="Cambria Math" w:hAnsi="Cambria Math" w:cs="Cambria Math"/>
          <w:bCs/>
          <w:sz w:val="22"/>
          <w:szCs w:val="22"/>
        </w:rPr>
        <w:t>‐</w:t>
      </w:r>
      <w:r w:rsidRPr="00FA6D29">
        <w:rPr>
          <w:rFonts w:ascii="Arial" w:hAnsi="Arial" w:cs="Arial"/>
          <w:bCs/>
          <w:sz w:val="22"/>
          <w:szCs w:val="22"/>
        </w:rPr>
        <w:t>6 in serum and local tumor site in patients with advanced esophageal</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cancer. </w:t>
      </w:r>
      <w:r w:rsidRPr="00FA6D29">
        <w:rPr>
          <w:rFonts w:ascii="Arial" w:hAnsi="Arial" w:cs="Arial"/>
          <w:bCs/>
          <w:i/>
          <w:sz w:val="22"/>
          <w:szCs w:val="22"/>
        </w:rPr>
        <w:t>J Surg Oncol</w:t>
      </w:r>
      <w:r w:rsidRPr="00FA6D29">
        <w:rPr>
          <w:rFonts w:ascii="Arial" w:hAnsi="Arial" w:cs="Arial"/>
          <w:bCs/>
          <w:sz w:val="22"/>
          <w:szCs w:val="22"/>
        </w:rPr>
        <w:t xml:space="preserve"> 2011; </w:t>
      </w:r>
      <w:r w:rsidRPr="00FA6D29">
        <w:rPr>
          <w:rFonts w:ascii="Arial" w:hAnsi="Arial" w:cs="Arial"/>
          <w:b/>
          <w:bCs/>
          <w:sz w:val="22"/>
          <w:szCs w:val="22"/>
        </w:rPr>
        <w:t>103:</w:t>
      </w:r>
      <w:r w:rsidRPr="00FA6D29">
        <w:rPr>
          <w:rFonts w:ascii="Arial" w:hAnsi="Arial" w:cs="Arial"/>
          <w:bCs/>
          <w:sz w:val="22"/>
          <w:szCs w:val="22"/>
        </w:rPr>
        <w:t xml:space="preserve">62-68.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34.</w:t>
      </w:r>
      <w:r w:rsidRPr="00FA6D29">
        <w:rPr>
          <w:rFonts w:ascii="Arial" w:hAnsi="Arial" w:cs="Arial"/>
          <w:bCs/>
          <w:sz w:val="22"/>
          <w:szCs w:val="22"/>
        </w:rPr>
        <w:t xml:space="preserve"> dos Anjos BL, Grotto HZ. Evaluation of C-reactive protein and serum amyloid A in the</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detection of inflammatory and infectious diseases in children. </w:t>
      </w:r>
      <w:r w:rsidRPr="00FA6D29">
        <w:rPr>
          <w:rFonts w:ascii="Arial" w:hAnsi="Arial" w:cs="Arial"/>
          <w:bCs/>
          <w:i/>
          <w:sz w:val="22"/>
          <w:szCs w:val="22"/>
        </w:rPr>
        <w:t>Clin Chem  Lab Med</w:t>
      </w:r>
      <w:r w:rsidRPr="00FA6D29">
        <w:rPr>
          <w:rFonts w:ascii="Arial" w:hAnsi="Arial" w:cs="Arial"/>
          <w:bCs/>
          <w:sz w:val="22"/>
          <w:szCs w:val="22"/>
        </w:rPr>
        <w:t xml:space="preserve"> 2010;</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lastRenderedPageBreak/>
        <w:t xml:space="preserve"> </w:t>
      </w:r>
      <w:r>
        <w:rPr>
          <w:rFonts w:ascii="Arial" w:hAnsi="Arial" w:cs="Arial"/>
          <w:bCs/>
          <w:sz w:val="22"/>
          <w:szCs w:val="22"/>
        </w:rPr>
        <w:t xml:space="preserve">     </w:t>
      </w:r>
      <w:r w:rsidRPr="00FA6D29">
        <w:rPr>
          <w:rFonts w:ascii="Arial" w:hAnsi="Arial" w:cs="Arial"/>
          <w:b/>
          <w:bCs/>
          <w:sz w:val="22"/>
          <w:szCs w:val="22"/>
        </w:rPr>
        <w:t>48:</w:t>
      </w:r>
      <w:r w:rsidRPr="00FA6D29">
        <w:rPr>
          <w:rFonts w:ascii="Arial" w:hAnsi="Arial" w:cs="Arial"/>
          <w:bCs/>
          <w:sz w:val="22"/>
          <w:szCs w:val="22"/>
        </w:rPr>
        <w:t xml:space="preserve">493-499.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35.</w:t>
      </w:r>
      <w:r w:rsidRPr="00FA6D29">
        <w:rPr>
          <w:rFonts w:ascii="Arial" w:hAnsi="Arial" w:cs="Arial"/>
          <w:bCs/>
          <w:sz w:val="22"/>
          <w:szCs w:val="22"/>
        </w:rPr>
        <w:t xml:space="preserve"> Phalane KG, Kriel M, Loxton AG, Menezes A, Stanley K, Van der Spuy, Gian D, et al.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Differential expression of host biomarkers in saliva and serum samples from individuals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with suspected pulmonary tuberculosis. </w:t>
      </w:r>
      <w:r w:rsidRPr="00FA6D29">
        <w:rPr>
          <w:rFonts w:ascii="Arial" w:hAnsi="Arial" w:cs="Arial"/>
          <w:bCs/>
          <w:i/>
          <w:sz w:val="22"/>
          <w:szCs w:val="22"/>
        </w:rPr>
        <w:t>Mediators Inflamm</w:t>
      </w:r>
      <w:r w:rsidRPr="00FA6D29">
        <w:rPr>
          <w:rFonts w:ascii="Arial" w:hAnsi="Arial" w:cs="Arial"/>
          <w:bCs/>
          <w:sz w:val="22"/>
          <w:szCs w:val="22"/>
        </w:rPr>
        <w:t xml:space="preserve"> 2013; 2013.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36.</w:t>
      </w:r>
      <w:r w:rsidRPr="00FA6D29">
        <w:rPr>
          <w:rFonts w:ascii="Arial" w:hAnsi="Arial" w:cs="Arial"/>
          <w:bCs/>
          <w:sz w:val="22"/>
          <w:szCs w:val="22"/>
        </w:rPr>
        <w:t xml:space="preserve"> Maasilta P, Kostiala AA. Serum levels of C-reactive protein in patients with pulmonary</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tuberculosis and malignant tumors of the chest. </w:t>
      </w:r>
      <w:r w:rsidRPr="00FA6D29">
        <w:rPr>
          <w:rFonts w:ascii="Arial" w:hAnsi="Arial" w:cs="Arial"/>
          <w:bCs/>
          <w:i/>
          <w:sz w:val="22"/>
          <w:szCs w:val="22"/>
        </w:rPr>
        <w:t>Infection</w:t>
      </w:r>
      <w:r w:rsidRPr="00FA6D29">
        <w:rPr>
          <w:rFonts w:ascii="Arial" w:hAnsi="Arial" w:cs="Arial"/>
          <w:bCs/>
          <w:sz w:val="22"/>
          <w:szCs w:val="22"/>
        </w:rPr>
        <w:t xml:space="preserve"> 1989; </w:t>
      </w:r>
      <w:r w:rsidRPr="00FA6D29">
        <w:rPr>
          <w:rFonts w:ascii="Arial" w:hAnsi="Arial" w:cs="Arial"/>
          <w:b/>
          <w:bCs/>
          <w:sz w:val="22"/>
          <w:szCs w:val="22"/>
        </w:rPr>
        <w:t>17:</w:t>
      </w:r>
      <w:r w:rsidRPr="00FA6D29">
        <w:rPr>
          <w:rFonts w:ascii="Arial" w:hAnsi="Arial" w:cs="Arial"/>
          <w:bCs/>
          <w:sz w:val="22"/>
          <w:szCs w:val="22"/>
        </w:rPr>
        <w:t xml:space="preserve">13-14.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37.</w:t>
      </w:r>
      <w:r w:rsidRPr="00FA6D29">
        <w:rPr>
          <w:rFonts w:ascii="Arial" w:hAnsi="Arial" w:cs="Arial"/>
          <w:bCs/>
          <w:sz w:val="22"/>
          <w:szCs w:val="22"/>
        </w:rPr>
        <w:t xml:space="preserve"> Sauty A, Dziejman M, Taha RA, Iarossi AS, Neote K, Garcia-Zepeda EA, et al. The T</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cell-specific CXC chemokines IP-10, Mig, and I-TAC are expressed by activated human</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bronchial epithelial cells. </w:t>
      </w:r>
      <w:r w:rsidRPr="00FA6D29">
        <w:rPr>
          <w:rFonts w:ascii="Arial" w:hAnsi="Arial" w:cs="Arial"/>
          <w:bCs/>
          <w:i/>
          <w:sz w:val="22"/>
          <w:szCs w:val="22"/>
        </w:rPr>
        <w:t xml:space="preserve">J Immunol </w:t>
      </w:r>
      <w:r w:rsidRPr="00FA6D29">
        <w:rPr>
          <w:rFonts w:ascii="Arial" w:hAnsi="Arial" w:cs="Arial"/>
          <w:bCs/>
          <w:sz w:val="22"/>
          <w:szCs w:val="22"/>
        </w:rPr>
        <w:t xml:space="preserve">1999; </w:t>
      </w:r>
      <w:r w:rsidRPr="00FA6D29">
        <w:rPr>
          <w:rFonts w:ascii="Arial" w:hAnsi="Arial" w:cs="Arial"/>
          <w:b/>
          <w:bCs/>
          <w:sz w:val="22"/>
          <w:szCs w:val="22"/>
        </w:rPr>
        <w:t>162:</w:t>
      </w:r>
      <w:r w:rsidRPr="00FA6D29">
        <w:rPr>
          <w:rFonts w:ascii="Arial" w:hAnsi="Arial" w:cs="Arial"/>
          <w:bCs/>
          <w:sz w:val="22"/>
          <w:szCs w:val="22"/>
        </w:rPr>
        <w:t xml:space="preserve">3549-3558.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38.</w:t>
      </w:r>
      <w:r w:rsidRPr="00FA6D29">
        <w:rPr>
          <w:rFonts w:ascii="Arial" w:hAnsi="Arial" w:cs="Arial"/>
          <w:bCs/>
          <w:sz w:val="22"/>
          <w:szCs w:val="22"/>
        </w:rPr>
        <w:t xml:space="preserve"> Chegou NN, Heyckendorf J, Walzl G, Lange C, Ruhwald M. Beyond the IFN-gamma</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horizon: biomarkers for immunodiagnosis of infection with Mycobacterium tuberculosis.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i/>
          <w:sz w:val="22"/>
          <w:szCs w:val="22"/>
        </w:rPr>
        <w:t>Eur Respir J</w:t>
      </w:r>
      <w:r w:rsidRPr="00FA6D29">
        <w:rPr>
          <w:rFonts w:ascii="Arial" w:hAnsi="Arial" w:cs="Arial"/>
          <w:bCs/>
          <w:sz w:val="22"/>
          <w:szCs w:val="22"/>
        </w:rPr>
        <w:t xml:space="preserve"> 2014; </w:t>
      </w:r>
      <w:r w:rsidRPr="00FA6D29">
        <w:rPr>
          <w:rFonts w:ascii="Arial" w:hAnsi="Arial" w:cs="Arial"/>
          <w:b/>
          <w:bCs/>
          <w:sz w:val="22"/>
          <w:szCs w:val="22"/>
        </w:rPr>
        <w:t>43:</w:t>
      </w:r>
      <w:r w:rsidRPr="00FA6D29">
        <w:rPr>
          <w:rFonts w:ascii="Arial" w:hAnsi="Arial" w:cs="Arial"/>
          <w:bCs/>
          <w:sz w:val="22"/>
          <w:szCs w:val="22"/>
        </w:rPr>
        <w:t xml:space="preserve">1472-1486.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39.</w:t>
      </w:r>
      <w:r w:rsidRPr="00FA6D29">
        <w:rPr>
          <w:rFonts w:ascii="Arial" w:hAnsi="Arial" w:cs="Arial"/>
          <w:bCs/>
          <w:sz w:val="22"/>
          <w:szCs w:val="22"/>
        </w:rPr>
        <w:t xml:space="preserve"> Hong JY, Jung GS, Kim H, Kim YM, Lee HJ, Cho S, et al. Efficacy of inducible protein 10</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as a biomarker for the diagnosis of tuberculosis. </w:t>
      </w:r>
      <w:r w:rsidRPr="00FA6D29">
        <w:rPr>
          <w:rFonts w:ascii="Arial" w:hAnsi="Arial" w:cs="Arial"/>
          <w:bCs/>
          <w:i/>
          <w:sz w:val="22"/>
          <w:szCs w:val="22"/>
        </w:rPr>
        <w:t>Int J Infect Dis</w:t>
      </w:r>
      <w:r w:rsidRPr="00FA6D29">
        <w:rPr>
          <w:rFonts w:ascii="Arial" w:hAnsi="Arial" w:cs="Arial"/>
          <w:bCs/>
          <w:sz w:val="22"/>
          <w:szCs w:val="22"/>
        </w:rPr>
        <w:t xml:space="preserve"> 2012; </w:t>
      </w:r>
      <w:r w:rsidRPr="00FA6D29">
        <w:rPr>
          <w:rFonts w:ascii="Arial" w:hAnsi="Arial" w:cs="Arial"/>
          <w:b/>
          <w:bCs/>
          <w:sz w:val="22"/>
          <w:szCs w:val="22"/>
        </w:rPr>
        <w:t>16:</w:t>
      </w:r>
      <w:r w:rsidRPr="00FA6D29">
        <w:rPr>
          <w:rFonts w:ascii="Arial" w:hAnsi="Arial" w:cs="Arial"/>
          <w:bCs/>
          <w:sz w:val="22"/>
          <w:szCs w:val="22"/>
        </w:rPr>
        <w:t xml:space="preserve">e855-e859.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40.</w:t>
      </w:r>
      <w:r w:rsidRPr="00FA6D29">
        <w:rPr>
          <w:rFonts w:ascii="Arial" w:hAnsi="Arial" w:cs="Arial"/>
          <w:bCs/>
          <w:sz w:val="22"/>
          <w:szCs w:val="22"/>
        </w:rPr>
        <w:t xml:space="preserve"> Syed Ahamed Kabeer B, Paramasivam P, Raja A. Interferon gamma and interferon</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gamma inducible protein-10 in detecting tuberculosis infection. </w:t>
      </w:r>
      <w:r w:rsidRPr="00FA6D29">
        <w:rPr>
          <w:rFonts w:ascii="Arial" w:hAnsi="Arial" w:cs="Arial"/>
          <w:bCs/>
          <w:i/>
          <w:sz w:val="22"/>
          <w:szCs w:val="22"/>
        </w:rPr>
        <w:t>J Infect</w:t>
      </w:r>
      <w:r w:rsidRPr="00FA6D29">
        <w:rPr>
          <w:rFonts w:ascii="Arial" w:hAnsi="Arial" w:cs="Arial"/>
          <w:bCs/>
          <w:sz w:val="22"/>
          <w:szCs w:val="22"/>
        </w:rPr>
        <w:t xml:space="preserve"> 2012; </w:t>
      </w:r>
      <w:r w:rsidRPr="00FA6D29">
        <w:rPr>
          <w:rFonts w:ascii="Arial" w:hAnsi="Arial" w:cs="Arial"/>
          <w:b/>
          <w:bCs/>
          <w:sz w:val="22"/>
          <w:szCs w:val="22"/>
        </w:rPr>
        <w:t>64:</w:t>
      </w:r>
      <w:r w:rsidRPr="00FA6D29">
        <w:rPr>
          <w:rFonts w:ascii="Arial" w:hAnsi="Arial" w:cs="Arial"/>
          <w:bCs/>
          <w:sz w:val="22"/>
          <w:szCs w:val="22"/>
        </w:rPr>
        <w:t>573-</w:t>
      </w:r>
    </w:p>
    <w:p w:rsidR="00B73889" w:rsidRPr="00FA6D2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 xml:space="preserve">      </w:t>
      </w:r>
      <w:r w:rsidRPr="00FA6D29">
        <w:rPr>
          <w:rFonts w:ascii="Arial" w:hAnsi="Arial" w:cs="Arial"/>
          <w:bCs/>
          <w:sz w:val="22"/>
          <w:szCs w:val="22"/>
        </w:rPr>
        <w:t xml:space="preserve">579.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41.</w:t>
      </w:r>
      <w:r w:rsidRPr="00FA6D29">
        <w:rPr>
          <w:rFonts w:ascii="Arial" w:hAnsi="Arial" w:cs="Arial"/>
          <w:bCs/>
          <w:sz w:val="22"/>
          <w:szCs w:val="22"/>
        </w:rPr>
        <w:t xml:space="preserve"> Aabye MG, Ruhwald M, Praygod G, Jeremiah K, Faurholt-Jepsen M, Faurholt-Jepsen D,</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et al. Potential of interferon-gamma-inducible protein 10 in improving tuberculosis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diagnosis in HIV-infected patients. </w:t>
      </w:r>
      <w:r w:rsidRPr="00FA6D29">
        <w:rPr>
          <w:rFonts w:ascii="Arial" w:hAnsi="Arial" w:cs="Arial"/>
          <w:bCs/>
          <w:i/>
          <w:sz w:val="22"/>
          <w:szCs w:val="22"/>
        </w:rPr>
        <w:t>Eur Respir J</w:t>
      </w:r>
      <w:r w:rsidRPr="00FA6D29">
        <w:rPr>
          <w:rFonts w:ascii="Arial" w:hAnsi="Arial" w:cs="Arial"/>
          <w:bCs/>
          <w:sz w:val="22"/>
          <w:szCs w:val="22"/>
        </w:rPr>
        <w:t xml:space="preserve">  2010; </w:t>
      </w:r>
      <w:r w:rsidRPr="00FA6D29">
        <w:rPr>
          <w:rFonts w:ascii="Arial" w:hAnsi="Arial" w:cs="Arial"/>
          <w:b/>
          <w:bCs/>
          <w:sz w:val="22"/>
          <w:szCs w:val="22"/>
        </w:rPr>
        <w:t>36:</w:t>
      </w:r>
      <w:r w:rsidRPr="00FA6D29">
        <w:rPr>
          <w:rFonts w:ascii="Arial" w:hAnsi="Arial" w:cs="Arial"/>
          <w:bCs/>
          <w:sz w:val="22"/>
          <w:szCs w:val="22"/>
        </w:rPr>
        <w:t xml:space="preserve">1488-1490.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42.</w:t>
      </w:r>
      <w:r w:rsidRPr="00FA6D29">
        <w:rPr>
          <w:rFonts w:ascii="Arial" w:hAnsi="Arial" w:cs="Arial"/>
          <w:bCs/>
          <w:sz w:val="22"/>
          <w:szCs w:val="22"/>
        </w:rPr>
        <w:t xml:space="preserve"> Kabeer BSA, Raman B, Thomas A, Perumal V, Raja A. Role of QuantiFERON-TB gold,</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interferon gamma inducible protein-10 and tuberculin skin test in active tuberculosis</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diagnosis. </w:t>
      </w:r>
      <w:r w:rsidRPr="00FA6D29">
        <w:rPr>
          <w:rFonts w:ascii="Arial" w:hAnsi="Arial" w:cs="Arial"/>
          <w:bCs/>
          <w:i/>
          <w:sz w:val="22"/>
          <w:szCs w:val="22"/>
        </w:rPr>
        <w:t>PLoS One</w:t>
      </w:r>
      <w:r w:rsidRPr="00FA6D29">
        <w:rPr>
          <w:rFonts w:ascii="Arial" w:hAnsi="Arial" w:cs="Arial"/>
          <w:bCs/>
          <w:sz w:val="22"/>
          <w:szCs w:val="22"/>
        </w:rPr>
        <w:t xml:space="preserve"> 2010; </w:t>
      </w:r>
      <w:r w:rsidRPr="00FA6D29">
        <w:rPr>
          <w:rFonts w:ascii="Arial" w:hAnsi="Arial" w:cs="Arial"/>
          <w:b/>
          <w:bCs/>
          <w:sz w:val="22"/>
          <w:szCs w:val="22"/>
        </w:rPr>
        <w:t>5:</w:t>
      </w:r>
      <w:r w:rsidRPr="00FA6D29">
        <w:rPr>
          <w:rFonts w:ascii="Arial" w:hAnsi="Arial" w:cs="Arial"/>
          <w:bCs/>
          <w:sz w:val="22"/>
          <w:szCs w:val="22"/>
        </w:rPr>
        <w:t xml:space="preserve">e9051.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43.</w:t>
      </w:r>
      <w:r w:rsidRPr="00FA6D29">
        <w:rPr>
          <w:rFonts w:ascii="Arial" w:hAnsi="Arial" w:cs="Arial"/>
          <w:bCs/>
          <w:sz w:val="22"/>
          <w:szCs w:val="22"/>
        </w:rPr>
        <w:t xml:space="preserve"> Ruhwald M, Dominguez J, Latorre I, Losi M, Richeldi L, Pasticci MB, et al. A multicentre</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evaluation of the accuracy and performance of IP-10 for the diagnosis of infection with</w:t>
      </w:r>
    </w:p>
    <w:p w:rsidR="00B73889" w:rsidRPr="00FA6D2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M. tuberculosis. </w:t>
      </w:r>
      <w:r w:rsidRPr="00FA6D29">
        <w:rPr>
          <w:rFonts w:ascii="Arial" w:hAnsi="Arial" w:cs="Arial"/>
          <w:bCs/>
          <w:i/>
          <w:sz w:val="22"/>
          <w:szCs w:val="22"/>
        </w:rPr>
        <w:t xml:space="preserve">Tuberculosis </w:t>
      </w:r>
      <w:r w:rsidRPr="00FA6D29">
        <w:rPr>
          <w:rFonts w:ascii="Arial" w:hAnsi="Arial" w:cs="Arial"/>
          <w:bCs/>
          <w:sz w:val="22"/>
          <w:szCs w:val="22"/>
        </w:rPr>
        <w:t xml:space="preserve">2011; </w:t>
      </w:r>
      <w:r w:rsidRPr="00FA6D29">
        <w:rPr>
          <w:rFonts w:ascii="Arial" w:hAnsi="Arial" w:cs="Arial"/>
          <w:b/>
          <w:bCs/>
          <w:sz w:val="22"/>
          <w:szCs w:val="22"/>
        </w:rPr>
        <w:t>91:</w:t>
      </w:r>
      <w:r w:rsidRPr="00FA6D29">
        <w:rPr>
          <w:rFonts w:ascii="Arial" w:hAnsi="Arial" w:cs="Arial"/>
          <w:bCs/>
          <w:sz w:val="22"/>
          <w:szCs w:val="22"/>
        </w:rPr>
        <w:t xml:space="preserve">260-267. </w:t>
      </w:r>
    </w:p>
    <w:p w:rsidR="00B73889" w:rsidRDefault="00B73889" w:rsidP="00B73889">
      <w:pPr>
        <w:pStyle w:val="NormalWeb"/>
        <w:spacing w:line="480" w:lineRule="auto"/>
        <w:contextualSpacing/>
        <w:jc w:val="both"/>
        <w:rPr>
          <w:rFonts w:ascii="Arial" w:hAnsi="Arial" w:cs="Arial"/>
          <w:bCs/>
          <w:sz w:val="22"/>
          <w:szCs w:val="22"/>
        </w:rPr>
      </w:pPr>
      <w:r>
        <w:rPr>
          <w:rFonts w:ascii="Arial" w:hAnsi="Arial" w:cs="Arial"/>
          <w:bCs/>
          <w:sz w:val="22"/>
          <w:szCs w:val="22"/>
        </w:rPr>
        <w:t>44.</w:t>
      </w:r>
      <w:r w:rsidRPr="00FA6D29">
        <w:rPr>
          <w:rFonts w:ascii="Arial" w:hAnsi="Arial" w:cs="Arial"/>
          <w:bCs/>
          <w:sz w:val="22"/>
          <w:szCs w:val="22"/>
        </w:rPr>
        <w:t xml:space="preserve"> Ruhwald M, Bodmer T, Maier C, Jepsen M, Haaland MB, Eugen-Olsen J, et al.</w:t>
      </w:r>
    </w:p>
    <w:p w:rsidR="00B73889" w:rsidRDefault="00B73889" w:rsidP="00B73889">
      <w:pPr>
        <w:pStyle w:val="NormalWeb"/>
        <w:spacing w:line="480" w:lineRule="auto"/>
        <w:contextualSpacing/>
        <w:jc w:val="both"/>
        <w:rPr>
          <w:rFonts w:ascii="Arial" w:hAnsi="Arial" w:cs="Arial"/>
          <w:bCs/>
          <w:sz w:val="22"/>
          <w:szCs w:val="22"/>
        </w:rPr>
      </w:pPr>
      <w:r w:rsidRPr="00FA6D29">
        <w:rPr>
          <w:rFonts w:ascii="Arial" w:hAnsi="Arial" w:cs="Arial"/>
          <w:bCs/>
          <w:sz w:val="22"/>
          <w:szCs w:val="22"/>
        </w:rPr>
        <w:t xml:space="preserve"> </w:t>
      </w:r>
      <w:r>
        <w:rPr>
          <w:rFonts w:ascii="Arial" w:hAnsi="Arial" w:cs="Arial"/>
          <w:bCs/>
          <w:sz w:val="22"/>
          <w:szCs w:val="22"/>
        </w:rPr>
        <w:t xml:space="preserve">     </w:t>
      </w:r>
      <w:r w:rsidRPr="00FA6D29">
        <w:rPr>
          <w:rFonts w:ascii="Arial" w:hAnsi="Arial" w:cs="Arial"/>
          <w:bCs/>
          <w:sz w:val="22"/>
          <w:szCs w:val="22"/>
        </w:rPr>
        <w:t xml:space="preserve">Evaluating the potential of IP-10 and MCP-2 as biomarkers for the diagnosis of </w:t>
      </w:r>
    </w:p>
    <w:p w:rsidR="003E5053" w:rsidRDefault="00B73889" w:rsidP="003E5053">
      <w:pPr>
        <w:pStyle w:val="NormalWeb"/>
        <w:spacing w:line="480" w:lineRule="auto"/>
        <w:contextualSpacing/>
        <w:jc w:val="both"/>
        <w:rPr>
          <w:rFonts w:ascii="Arial" w:hAnsi="Arial" w:cs="Arial"/>
          <w:bCs/>
          <w:sz w:val="22"/>
          <w:szCs w:val="22"/>
        </w:rPr>
      </w:pPr>
      <w:r>
        <w:rPr>
          <w:rFonts w:ascii="Arial" w:hAnsi="Arial" w:cs="Arial"/>
          <w:bCs/>
          <w:sz w:val="22"/>
          <w:szCs w:val="22"/>
        </w:rPr>
        <w:lastRenderedPageBreak/>
        <w:t xml:space="preserve">      </w:t>
      </w:r>
      <w:r w:rsidRPr="00FA6D29">
        <w:rPr>
          <w:rFonts w:ascii="Arial" w:hAnsi="Arial" w:cs="Arial"/>
          <w:bCs/>
          <w:sz w:val="22"/>
          <w:szCs w:val="22"/>
        </w:rPr>
        <w:t xml:space="preserve">tuberculosis. </w:t>
      </w:r>
      <w:r w:rsidRPr="00FA6D29">
        <w:rPr>
          <w:rFonts w:ascii="Arial" w:hAnsi="Arial" w:cs="Arial"/>
          <w:bCs/>
          <w:i/>
          <w:sz w:val="22"/>
          <w:szCs w:val="22"/>
        </w:rPr>
        <w:t xml:space="preserve">Eur Respir J </w:t>
      </w:r>
      <w:r w:rsidRPr="00FA6D29">
        <w:rPr>
          <w:rFonts w:ascii="Arial" w:hAnsi="Arial" w:cs="Arial"/>
          <w:bCs/>
          <w:sz w:val="22"/>
          <w:szCs w:val="22"/>
        </w:rPr>
        <w:t xml:space="preserve">2008; </w:t>
      </w:r>
      <w:r w:rsidRPr="00FA6D29">
        <w:rPr>
          <w:rFonts w:ascii="Arial" w:hAnsi="Arial" w:cs="Arial"/>
          <w:b/>
          <w:bCs/>
          <w:sz w:val="22"/>
          <w:szCs w:val="22"/>
        </w:rPr>
        <w:t>32:</w:t>
      </w:r>
      <w:r w:rsidRPr="00FA6D29">
        <w:rPr>
          <w:rFonts w:ascii="Arial" w:hAnsi="Arial" w:cs="Arial"/>
          <w:bCs/>
          <w:sz w:val="22"/>
          <w:szCs w:val="22"/>
        </w:rPr>
        <w:t xml:space="preserve">1607-1615. </w:t>
      </w:r>
    </w:p>
    <w:p w:rsidR="00E75D85" w:rsidRDefault="003E5053" w:rsidP="003E5053">
      <w:pPr>
        <w:pStyle w:val="NormalWeb"/>
        <w:spacing w:line="480" w:lineRule="auto"/>
        <w:contextualSpacing/>
        <w:jc w:val="both"/>
        <w:rPr>
          <w:rFonts w:ascii="Arial" w:hAnsi="Arial" w:cs="Arial"/>
          <w:sz w:val="22"/>
          <w:szCs w:val="22"/>
        </w:rPr>
      </w:pPr>
      <w:r w:rsidRPr="0075097A">
        <w:rPr>
          <w:rFonts w:ascii="Arial" w:eastAsia="Times New Roman" w:hAnsi="Arial" w:cs="Arial"/>
          <w:sz w:val="22"/>
          <w:szCs w:val="22"/>
        </w:rPr>
        <w:t>45. Jacobs R, Tshehla E, Malherbe S, Kriel M, Loxton AG, Stanley K, et al.</w:t>
      </w:r>
      <w:r w:rsidR="0075097A">
        <w:rPr>
          <w:rFonts w:ascii="Arial" w:eastAsia="Times New Roman" w:hAnsi="Arial" w:cs="Arial"/>
          <w:sz w:val="22"/>
          <w:szCs w:val="22"/>
        </w:rPr>
        <w:t xml:space="preserve"> Host </w:t>
      </w:r>
      <w:r w:rsidR="0075097A" w:rsidRPr="0075097A">
        <w:rPr>
          <w:rFonts w:ascii="Arial" w:hAnsi="Arial" w:cs="Arial"/>
          <w:sz w:val="22"/>
          <w:szCs w:val="22"/>
        </w:rPr>
        <w:t>m</w:t>
      </w:r>
      <w:r w:rsidR="0075097A">
        <w:rPr>
          <w:rFonts w:ascii="Arial" w:hAnsi="Arial" w:cs="Arial"/>
          <w:sz w:val="22"/>
          <w:szCs w:val="22"/>
        </w:rPr>
        <w:t>arkers</w:t>
      </w:r>
    </w:p>
    <w:p w:rsidR="00E75D85" w:rsidRDefault="0075097A" w:rsidP="003E5053">
      <w:pPr>
        <w:pStyle w:val="NormalWeb"/>
        <w:spacing w:line="480" w:lineRule="auto"/>
        <w:contextualSpacing/>
        <w:jc w:val="both"/>
        <w:rPr>
          <w:rFonts w:ascii="Arial" w:hAnsi="Arial" w:cs="Arial"/>
          <w:sz w:val="22"/>
          <w:szCs w:val="22"/>
        </w:rPr>
      </w:pPr>
      <w:r>
        <w:rPr>
          <w:rFonts w:ascii="Arial" w:hAnsi="Arial" w:cs="Arial"/>
          <w:sz w:val="22"/>
          <w:szCs w:val="22"/>
        </w:rPr>
        <w:t xml:space="preserve"> </w:t>
      </w:r>
      <w:r w:rsidR="00E75D85">
        <w:rPr>
          <w:rFonts w:ascii="Arial" w:hAnsi="Arial" w:cs="Arial"/>
          <w:sz w:val="22"/>
          <w:szCs w:val="22"/>
        </w:rPr>
        <w:t xml:space="preserve">     </w:t>
      </w:r>
      <w:r>
        <w:rPr>
          <w:rFonts w:ascii="Arial" w:hAnsi="Arial" w:cs="Arial"/>
          <w:sz w:val="22"/>
          <w:szCs w:val="22"/>
        </w:rPr>
        <w:t>detected in saliva show pro</w:t>
      </w:r>
      <w:r w:rsidRPr="0075097A">
        <w:rPr>
          <w:rFonts w:ascii="Arial" w:hAnsi="Arial" w:cs="Arial"/>
          <w:sz w:val="22"/>
          <w:szCs w:val="22"/>
        </w:rPr>
        <w:t>m</w:t>
      </w:r>
      <w:r>
        <w:rPr>
          <w:rFonts w:ascii="Arial" w:hAnsi="Arial" w:cs="Arial"/>
          <w:sz w:val="22"/>
          <w:szCs w:val="22"/>
        </w:rPr>
        <w:t xml:space="preserve">ise as </w:t>
      </w:r>
      <w:r w:rsidRPr="0075097A">
        <w:rPr>
          <w:rFonts w:ascii="Arial" w:hAnsi="Arial" w:cs="Arial"/>
          <w:sz w:val="22"/>
          <w:szCs w:val="22"/>
        </w:rPr>
        <w:t>m</w:t>
      </w:r>
      <w:r>
        <w:rPr>
          <w:rFonts w:ascii="Arial" w:hAnsi="Arial" w:cs="Arial"/>
          <w:sz w:val="22"/>
          <w:szCs w:val="22"/>
        </w:rPr>
        <w:t>arkers for the diagnosis</w:t>
      </w:r>
      <w:r w:rsidR="00E75D85">
        <w:rPr>
          <w:rFonts w:ascii="Arial" w:hAnsi="Arial" w:cs="Arial"/>
          <w:sz w:val="22"/>
          <w:szCs w:val="22"/>
        </w:rPr>
        <w:t xml:space="preserve"> of pul</w:t>
      </w:r>
      <w:r w:rsidR="00E75D85" w:rsidRPr="0075097A">
        <w:rPr>
          <w:rFonts w:ascii="Arial" w:hAnsi="Arial" w:cs="Arial"/>
          <w:sz w:val="22"/>
          <w:szCs w:val="22"/>
        </w:rPr>
        <w:t>m</w:t>
      </w:r>
      <w:r w:rsidR="00E75D85">
        <w:rPr>
          <w:rFonts w:ascii="Arial" w:hAnsi="Arial" w:cs="Arial"/>
          <w:sz w:val="22"/>
          <w:szCs w:val="22"/>
        </w:rPr>
        <w:t>onary tuberculosis</w:t>
      </w:r>
    </w:p>
    <w:p w:rsidR="00E75D85" w:rsidRDefault="00E75D85" w:rsidP="003E5053">
      <w:pPr>
        <w:pStyle w:val="NormalWeb"/>
        <w:spacing w:line="480" w:lineRule="auto"/>
        <w:contextualSpacing/>
        <w:jc w:val="both"/>
        <w:rPr>
          <w:rFonts w:ascii="Arial" w:eastAsia="Times New Roman" w:hAnsi="Arial" w:cs="Arial"/>
          <w:bCs/>
          <w:iCs/>
          <w:sz w:val="22"/>
          <w:szCs w:val="22"/>
        </w:rPr>
      </w:pPr>
      <w:r>
        <w:rPr>
          <w:rFonts w:ascii="Arial" w:hAnsi="Arial" w:cs="Arial"/>
          <w:sz w:val="22"/>
          <w:szCs w:val="22"/>
        </w:rPr>
        <w:t xml:space="preserve">      disease and </w:t>
      </w:r>
      <w:r w:rsidRPr="0075097A">
        <w:rPr>
          <w:rFonts w:ascii="Arial" w:hAnsi="Arial" w:cs="Arial"/>
          <w:sz w:val="22"/>
          <w:szCs w:val="22"/>
        </w:rPr>
        <w:t>m</w:t>
      </w:r>
      <w:r>
        <w:rPr>
          <w:rFonts w:ascii="Arial" w:hAnsi="Arial" w:cs="Arial"/>
          <w:sz w:val="22"/>
          <w:szCs w:val="22"/>
        </w:rPr>
        <w:t>onitoring of the response to tuberculosis treat</w:t>
      </w:r>
      <w:r w:rsidRPr="0075097A">
        <w:rPr>
          <w:rFonts w:ascii="Arial" w:hAnsi="Arial" w:cs="Arial"/>
          <w:sz w:val="22"/>
          <w:szCs w:val="22"/>
        </w:rPr>
        <w:t>m</w:t>
      </w:r>
      <w:r>
        <w:rPr>
          <w:rFonts w:ascii="Arial" w:hAnsi="Arial" w:cs="Arial"/>
          <w:sz w:val="22"/>
          <w:szCs w:val="22"/>
        </w:rPr>
        <w:t>ent</w:t>
      </w:r>
      <w:r w:rsidR="003E5053" w:rsidRPr="0075097A">
        <w:rPr>
          <w:rFonts w:ascii="Arial" w:eastAsia="Times New Roman" w:hAnsi="Arial" w:cs="Arial"/>
          <w:sz w:val="22"/>
          <w:szCs w:val="22"/>
        </w:rPr>
        <w:t xml:space="preserve"> </w:t>
      </w:r>
      <w:r w:rsidR="003E5053" w:rsidRPr="0075097A">
        <w:rPr>
          <w:rStyle w:val="jrnl"/>
          <w:rFonts w:ascii="Arial" w:eastAsia="Times New Roman" w:hAnsi="Arial" w:cs="Arial"/>
          <w:bCs/>
          <w:i/>
          <w:iCs/>
          <w:sz w:val="22"/>
          <w:szCs w:val="22"/>
        </w:rPr>
        <w:t>Cytokine</w:t>
      </w:r>
      <w:r w:rsidR="003E5053" w:rsidRPr="0075097A">
        <w:rPr>
          <w:rFonts w:ascii="Arial" w:eastAsia="Times New Roman" w:hAnsi="Arial" w:cs="Arial"/>
          <w:bCs/>
          <w:i/>
          <w:iCs/>
          <w:sz w:val="22"/>
          <w:szCs w:val="22"/>
        </w:rPr>
        <w:t xml:space="preserve"> </w:t>
      </w:r>
      <w:r w:rsidR="003E5053" w:rsidRPr="0075097A">
        <w:rPr>
          <w:rFonts w:ascii="Arial" w:eastAsia="Times New Roman" w:hAnsi="Arial" w:cs="Arial"/>
          <w:bCs/>
          <w:iCs/>
          <w:sz w:val="22"/>
          <w:szCs w:val="22"/>
        </w:rPr>
        <w:t>2016</w:t>
      </w:r>
      <w:r w:rsidR="003E5053" w:rsidRPr="0075097A">
        <w:rPr>
          <w:rFonts w:ascii="Arial" w:eastAsia="Times New Roman" w:hAnsi="Arial" w:cs="Arial"/>
          <w:bCs/>
          <w:i/>
          <w:iCs/>
          <w:sz w:val="22"/>
          <w:szCs w:val="22"/>
        </w:rPr>
        <w:t>;</w:t>
      </w:r>
      <w:r w:rsidR="003E5053" w:rsidRPr="0075097A">
        <w:rPr>
          <w:rFonts w:ascii="Arial" w:eastAsia="Times New Roman" w:hAnsi="Arial" w:cs="Arial"/>
          <w:b/>
          <w:bCs/>
          <w:i/>
          <w:iCs/>
          <w:sz w:val="22"/>
          <w:szCs w:val="22"/>
        </w:rPr>
        <w:t xml:space="preserve"> </w:t>
      </w:r>
      <w:r w:rsidR="003E5053" w:rsidRPr="0075097A">
        <w:rPr>
          <w:rFonts w:ascii="Arial" w:eastAsia="Times New Roman" w:hAnsi="Arial" w:cs="Arial"/>
          <w:b/>
          <w:bCs/>
          <w:iCs/>
          <w:sz w:val="22"/>
          <w:szCs w:val="22"/>
        </w:rPr>
        <w:t>81:</w:t>
      </w:r>
      <w:r w:rsidR="003E5053" w:rsidRPr="0075097A">
        <w:rPr>
          <w:rFonts w:ascii="Arial" w:eastAsia="Times New Roman" w:hAnsi="Arial" w:cs="Arial"/>
          <w:bCs/>
          <w:iCs/>
          <w:sz w:val="22"/>
          <w:szCs w:val="22"/>
        </w:rPr>
        <w:t>50-</w:t>
      </w:r>
    </w:p>
    <w:p w:rsidR="003E5053" w:rsidRPr="0075097A" w:rsidRDefault="00E75D85" w:rsidP="003E5053">
      <w:pPr>
        <w:pStyle w:val="NormalWeb"/>
        <w:spacing w:line="480" w:lineRule="auto"/>
        <w:contextualSpacing/>
        <w:jc w:val="both"/>
        <w:rPr>
          <w:rFonts w:ascii="Arial" w:eastAsia="Times New Roman" w:hAnsi="Arial" w:cs="Arial"/>
          <w:bCs/>
          <w:iCs/>
          <w:sz w:val="22"/>
          <w:szCs w:val="22"/>
        </w:rPr>
      </w:pPr>
      <w:r>
        <w:rPr>
          <w:rFonts w:ascii="Arial" w:eastAsia="Times New Roman" w:hAnsi="Arial" w:cs="Arial"/>
          <w:bCs/>
          <w:iCs/>
          <w:sz w:val="22"/>
          <w:szCs w:val="22"/>
        </w:rPr>
        <w:t xml:space="preserve">      </w:t>
      </w:r>
      <w:r w:rsidR="003E5053" w:rsidRPr="0075097A">
        <w:rPr>
          <w:rFonts w:ascii="Arial" w:eastAsia="Times New Roman" w:hAnsi="Arial" w:cs="Arial"/>
          <w:bCs/>
          <w:iCs/>
          <w:sz w:val="22"/>
          <w:szCs w:val="22"/>
        </w:rPr>
        <w:t xml:space="preserve">56. </w:t>
      </w:r>
    </w:p>
    <w:p w:rsidR="0075097A" w:rsidRDefault="0075097A" w:rsidP="003E5053">
      <w:pPr>
        <w:pStyle w:val="NormalWeb"/>
        <w:spacing w:line="480" w:lineRule="auto"/>
        <w:contextualSpacing/>
        <w:jc w:val="both"/>
        <w:rPr>
          <w:rFonts w:ascii="Arial" w:hAnsi="Arial" w:cs="Arial"/>
          <w:sz w:val="22"/>
          <w:szCs w:val="22"/>
        </w:rPr>
      </w:pPr>
      <w:r w:rsidRPr="0075097A">
        <w:rPr>
          <w:rFonts w:ascii="Arial" w:eastAsia="Times New Roman" w:hAnsi="Arial" w:cs="Arial"/>
          <w:bCs/>
          <w:iCs/>
          <w:sz w:val="22"/>
          <w:szCs w:val="22"/>
        </w:rPr>
        <w:t xml:space="preserve">46. </w:t>
      </w:r>
      <w:r w:rsidRPr="0075097A">
        <w:rPr>
          <w:rFonts w:ascii="Arial" w:hAnsi="Arial" w:cs="Arial"/>
          <w:sz w:val="22"/>
          <w:szCs w:val="22"/>
        </w:rPr>
        <w:t>Chegou NN, Sutherland JS, Malherbe S, Crampin AC, Corstjens PLAM, Geluk A, et</w:t>
      </w:r>
    </w:p>
    <w:p w:rsidR="0075097A" w:rsidRDefault="0075097A" w:rsidP="003E5053">
      <w:pPr>
        <w:pStyle w:val="NormalWeb"/>
        <w:spacing w:line="480" w:lineRule="auto"/>
        <w:contextualSpacing/>
        <w:jc w:val="both"/>
        <w:rPr>
          <w:rFonts w:ascii="Arial" w:hAnsi="Arial" w:cs="Arial"/>
          <w:sz w:val="22"/>
          <w:szCs w:val="22"/>
        </w:rPr>
      </w:pPr>
      <w:r w:rsidRPr="0075097A">
        <w:rPr>
          <w:rFonts w:ascii="Arial" w:hAnsi="Arial" w:cs="Arial"/>
          <w:sz w:val="22"/>
          <w:szCs w:val="22"/>
        </w:rPr>
        <w:t xml:space="preserve"> </w:t>
      </w:r>
      <w:r>
        <w:rPr>
          <w:rFonts w:ascii="Arial" w:hAnsi="Arial" w:cs="Arial"/>
          <w:sz w:val="22"/>
          <w:szCs w:val="22"/>
        </w:rPr>
        <w:t xml:space="preserve">     </w:t>
      </w:r>
      <w:r w:rsidRPr="0075097A">
        <w:rPr>
          <w:rFonts w:ascii="Arial" w:hAnsi="Arial" w:cs="Arial"/>
          <w:sz w:val="22"/>
          <w:szCs w:val="22"/>
        </w:rPr>
        <w:t>al.</w:t>
      </w:r>
      <w:r w:rsidR="00E75D85">
        <w:rPr>
          <w:rFonts w:ascii="Arial" w:hAnsi="Arial" w:cs="Arial"/>
          <w:sz w:val="22"/>
          <w:szCs w:val="22"/>
        </w:rPr>
        <w:t xml:space="preserve"> </w:t>
      </w:r>
      <w:r w:rsidRPr="0075097A">
        <w:rPr>
          <w:rFonts w:ascii="Arial" w:hAnsi="Arial" w:cs="Arial"/>
          <w:sz w:val="22"/>
          <w:szCs w:val="22"/>
        </w:rPr>
        <w:t>Diagnostic Performance of a Seven-marker Serum Protein Biosignature for the</w:t>
      </w:r>
    </w:p>
    <w:p w:rsidR="0075097A" w:rsidRDefault="0075097A" w:rsidP="003E5053">
      <w:pPr>
        <w:pStyle w:val="NormalWeb"/>
        <w:spacing w:line="480" w:lineRule="auto"/>
        <w:contextualSpacing/>
        <w:jc w:val="both"/>
        <w:rPr>
          <w:rFonts w:ascii="Arial" w:hAnsi="Arial" w:cs="Arial"/>
          <w:sz w:val="22"/>
          <w:szCs w:val="22"/>
        </w:rPr>
      </w:pPr>
      <w:r w:rsidRPr="0075097A">
        <w:rPr>
          <w:rFonts w:ascii="Arial" w:hAnsi="Arial" w:cs="Arial"/>
          <w:sz w:val="22"/>
          <w:szCs w:val="22"/>
        </w:rPr>
        <w:t xml:space="preserve"> </w:t>
      </w:r>
      <w:r>
        <w:rPr>
          <w:rFonts w:ascii="Arial" w:hAnsi="Arial" w:cs="Arial"/>
          <w:sz w:val="22"/>
          <w:szCs w:val="22"/>
        </w:rPr>
        <w:t xml:space="preserve">     </w:t>
      </w:r>
      <w:r w:rsidRPr="0075097A">
        <w:rPr>
          <w:rFonts w:ascii="Arial" w:hAnsi="Arial" w:cs="Arial"/>
          <w:sz w:val="22"/>
          <w:szCs w:val="22"/>
        </w:rPr>
        <w:t>Diagnosis of Active TB Disease in African Primary Health Care Clinic Attendees with</w:t>
      </w:r>
    </w:p>
    <w:p w:rsidR="0075097A" w:rsidRPr="0075097A" w:rsidRDefault="0075097A" w:rsidP="003E5053">
      <w:pPr>
        <w:pStyle w:val="NormalWeb"/>
        <w:spacing w:line="480" w:lineRule="auto"/>
        <w:contextualSpacing/>
        <w:jc w:val="both"/>
        <w:rPr>
          <w:rFonts w:ascii="Arial" w:hAnsi="Arial" w:cs="Arial"/>
          <w:sz w:val="22"/>
          <w:szCs w:val="22"/>
        </w:rPr>
      </w:pPr>
      <w:r w:rsidRPr="0075097A">
        <w:rPr>
          <w:rFonts w:ascii="Arial" w:hAnsi="Arial" w:cs="Arial"/>
          <w:sz w:val="22"/>
          <w:szCs w:val="22"/>
        </w:rPr>
        <w:t xml:space="preserve"> </w:t>
      </w:r>
      <w:r>
        <w:rPr>
          <w:rFonts w:ascii="Arial" w:hAnsi="Arial" w:cs="Arial"/>
          <w:sz w:val="22"/>
          <w:szCs w:val="22"/>
        </w:rPr>
        <w:t xml:space="preserve">     </w:t>
      </w:r>
      <w:r w:rsidRPr="0075097A">
        <w:rPr>
          <w:rFonts w:ascii="Arial" w:hAnsi="Arial" w:cs="Arial"/>
          <w:sz w:val="22"/>
          <w:szCs w:val="22"/>
        </w:rPr>
        <w:t xml:space="preserve">Signs and Symptoms Suggestive of TB. </w:t>
      </w:r>
      <w:r w:rsidRPr="0075097A">
        <w:rPr>
          <w:rFonts w:ascii="Arial" w:hAnsi="Arial" w:cs="Arial"/>
          <w:b/>
          <w:bCs/>
          <w:i/>
          <w:iCs/>
          <w:sz w:val="22"/>
          <w:szCs w:val="22"/>
        </w:rPr>
        <w:t xml:space="preserve">Thorax </w:t>
      </w:r>
      <w:r w:rsidRPr="0075097A">
        <w:rPr>
          <w:rFonts w:ascii="Arial" w:hAnsi="Arial" w:cs="Arial"/>
          <w:bCs/>
          <w:iCs/>
          <w:sz w:val="22"/>
          <w:szCs w:val="22"/>
        </w:rPr>
        <w:t>2016 (Article in press)</w:t>
      </w:r>
    </w:p>
    <w:p w:rsidR="003E5053" w:rsidRPr="0075097A" w:rsidRDefault="003E5053" w:rsidP="003E5053">
      <w:pPr>
        <w:spacing w:line="480" w:lineRule="auto"/>
        <w:jc w:val="both"/>
        <w:rPr>
          <w:rFonts w:ascii="Arial" w:hAnsi="Arial" w:cs="Arial"/>
        </w:rPr>
      </w:pPr>
    </w:p>
    <w:p w:rsidR="003E5053" w:rsidRDefault="003E5053" w:rsidP="00B73889">
      <w:pPr>
        <w:pStyle w:val="NormalWeb"/>
        <w:spacing w:line="480" w:lineRule="auto"/>
        <w:contextualSpacing/>
        <w:jc w:val="both"/>
        <w:rPr>
          <w:rFonts w:ascii="Arial" w:hAnsi="Arial" w:cs="Arial"/>
          <w:bCs/>
          <w:sz w:val="22"/>
          <w:szCs w:val="22"/>
        </w:rPr>
      </w:pPr>
    </w:p>
    <w:p w:rsidR="00571341" w:rsidRDefault="00D9121D" w:rsidP="00B73889">
      <w:r w:rsidRPr="00FA6D29">
        <w:rPr>
          <w:rFonts w:ascii="Arial" w:hAnsi="Arial" w:cs="Arial"/>
        </w:rPr>
        <w:fldChar w:fldCharType="end"/>
      </w:r>
    </w:p>
    <w:sectPr w:rsidR="00571341" w:rsidSect="00FE0EFF">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C5" w:rsidRDefault="00450CC5" w:rsidP="00F93361">
      <w:pPr>
        <w:spacing w:after="0" w:line="240" w:lineRule="auto"/>
      </w:pPr>
      <w:r>
        <w:separator/>
      </w:r>
    </w:p>
  </w:endnote>
  <w:endnote w:type="continuationSeparator" w:id="1">
    <w:p w:rsidR="00450CC5" w:rsidRDefault="00450CC5" w:rsidP="00F9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mbria"/>
    <w:charset w:val="00"/>
    <w:family w:val="auto"/>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75"/>
      <w:docPartObj>
        <w:docPartGallery w:val="Page Numbers (Bottom of Page)"/>
        <w:docPartUnique/>
      </w:docPartObj>
    </w:sdtPr>
    <w:sdtContent>
      <w:p w:rsidR="00533E7A" w:rsidRDefault="00D9121D">
        <w:pPr>
          <w:pStyle w:val="Footer"/>
          <w:jc w:val="center"/>
        </w:pPr>
        <w:fldSimple w:instr=" PAGE   \* MERGEFORMAT ">
          <w:r w:rsidR="00F6330E">
            <w:rPr>
              <w:noProof/>
            </w:rPr>
            <w:t>9</w:t>
          </w:r>
        </w:fldSimple>
      </w:p>
    </w:sdtContent>
  </w:sdt>
  <w:p w:rsidR="00533E7A" w:rsidRDefault="00533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C5" w:rsidRDefault="00450CC5" w:rsidP="00F93361">
      <w:pPr>
        <w:spacing w:after="0" w:line="240" w:lineRule="auto"/>
      </w:pPr>
      <w:r>
        <w:separator/>
      </w:r>
    </w:p>
  </w:footnote>
  <w:footnote w:type="continuationSeparator" w:id="1">
    <w:p w:rsidR="00450CC5" w:rsidRDefault="00450CC5" w:rsidP="00F9336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el Chegou">
    <w15:presenceInfo w15:providerId="None" w15:userId="Novel Cheg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3889"/>
    <w:rsid w:val="000007FE"/>
    <w:rsid w:val="0000173D"/>
    <w:rsid w:val="00003498"/>
    <w:rsid w:val="0002371E"/>
    <w:rsid w:val="0004578E"/>
    <w:rsid w:val="00047EFA"/>
    <w:rsid w:val="00055AF5"/>
    <w:rsid w:val="00057579"/>
    <w:rsid w:val="00071680"/>
    <w:rsid w:val="000716CD"/>
    <w:rsid w:val="00081764"/>
    <w:rsid w:val="00086C91"/>
    <w:rsid w:val="00087CC7"/>
    <w:rsid w:val="000A0823"/>
    <w:rsid w:val="000D31A2"/>
    <w:rsid w:val="000E63B3"/>
    <w:rsid w:val="00101E0D"/>
    <w:rsid w:val="0018631F"/>
    <w:rsid w:val="001A7553"/>
    <w:rsid w:val="001C67AA"/>
    <w:rsid w:val="001C69F5"/>
    <w:rsid w:val="001E5865"/>
    <w:rsid w:val="00221257"/>
    <w:rsid w:val="0023395F"/>
    <w:rsid w:val="00246860"/>
    <w:rsid w:val="002776D3"/>
    <w:rsid w:val="00291E5A"/>
    <w:rsid w:val="002B408C"/>
    <w:rsid w:val="003272C4"/>
    <w:rsid w:val="0035470B"/>
    <w:rsid w:val="003D1014"/>
    <w:rsid w:val="003E4996"/>
    <w:rsid w:val="003E5053"/>
    <w:rsid w:val="003F13DC"/>
    <w:rsid w:val="004408B3"/>
    <w:rsid w:val="00450CC5"/>
    <w:rsid w:val="004871F6"/>
    <w:rsid w:val="004A77B6"/>
    <w:rsid w:val="004B41ED"/>
    <w:rsid w:val="004C6C5D"/>
    <w:rsid w:val="004E2516"/>
    <w:rsid w:val="004E4086"/>
    <w:rsid w:val="005250F6"/>
    <w:rsid w:val="0053116E"/>
    <w:rsid w:val="00533E7A"/>
    <w:rsid w:val="00535B28"/>
    <w:rsid w:val="00565E78"/>
    <w:rsid w:val="00571341"/>
    <w:rsid w:val="00583408"/>
    <w:rsid w:val="005B623C"/>
    <w:rsid w:val="005D158F"/>
    <w:rsid w:val="00616C04"/>
    <w:rsid w:val="00653555"/>
    <w:rsid w:val="006725FD"/>
    <w:rsid w:val="00682C33"/>
    <w:rsid w:val="00687748"/>
    <w:rsid w:val="0069516D"/>
    <w:rsid w:val="006D2177"/>
    <w:rsid w:val="006D60A2"/>
    <w:rsid w:val="006F4A2B"/>
    <w:rsid w:val="00706AE5"/>
    <w:rsid w:val="007110AA"/>
    <w:rsid w:val="0071299A"/>
    <w:rsid w:val="007213C9"/>
    <w:rsid w:val="007214E7"/>
    <w:rsid w:val="00733CE2"/>
    <w:rsid w:val="00742BFE"/>
    <w:rsid w:val="0075097A"/>
    <w:rsid w:val="00771F34"/>
    <w:rsid w:val="00790FD1"/>
    <w:rsid w:val="007E250F"/>
    <w:rsid w:val="007E30E1"/>
    <w:rsid w:val="007F609A"/>
    <w:rsid w:val="008101A2"/>
    <w:rsid w:val="00814A98"/>
    <w:rsid w:val="008E67EA"/>
    <w:rsid w:val="00900B97"/>
    <w:rsid w:val="00910704"/>
    <w:rsid w:val="00920C2A"/>
    <w:rsid w:val="00935C96"/>
    <w:rsid w:val="00953AED"/>
    <w:rsid w:val="00967240"/>
    <w:rsid w:val="00975325"/>
    <w:rsid w:val="009764EF"/>
    <w:rsid w:val="00997CAF"/>
    <w:rsid w:val="009B73C1"/>
    <w:rsid w:val="009D60F2"/>
    <w:rsid w:val="009E2990"/>
    <w:rsid w:val="00A00390"/>
    <w:rsid w:val="00A10F67"/>
    <w:rsid w:val="00A16FE1"/>
    <w:rsid w:val="00AA1F68"/>
    <w:rsid w:val="00AE40B8"/>
    <w:rsid w:val="00AF7A08"/>
    <w:rsid w:val="00B07C72"/>
    <w:rsid w:val="00B14086"/>
    <w:rsid w:val="00B328D6"/>
    <w:rsid w:val="00B45E81"/>
    <w:rsid w:val="00B73889"/>
    <w:rsid w:val="00B854E1"/>
    <w:rsid w:val="00B94EA0"/>
    <w:rsid w:val="00BB3760"/>
    <w:rsid w:val="00BF61E8"/>
    <w:rsid w:val="00C26401"/>
    <w:rsid w:val="00C3135A"/>
    <w:rsid w:val="00C63EDF"/>
    <w:rsid w:val="00C707C4"/>
    <w:rsid w:val="00C9729B"/>
    <w:rsid w:val="00CA1EDE"/>
    <w:rsid w:val="00CB0CE0"/>
    <w:rsid w:val="00CB1A73"/>
    <w:rsid w:val="00CD786F"/>
    <w:rsid w:val="00CF6525"/>
    <w:rsid w:val="00D0398C"/>
    <w:rsid w:val="00D10C90"/>
    <w:rsid w:val="00D471ED"/>
    <w:rsid w:val="00D53F68"/>
    <w:rsid w:val="00D759CA"/>
    <w:rsid w:val="00D9121D"/>
    <w:rsid w:val="00DB34C3"/>
    <w:rsid w:val="00DC2D85"/>
    <w:rsid w:val="00E033DF"/>
    <w:rsid w:val="00E3527F"/>
    <w:rsid w:val="00E36606"/>
    <w:rsid w:val="00E55E2C"/>
    <w:rsid w:val="00E648E7"/>
    <w:rsid w:val="00E75D85"/>
    <w:rsid w:val="00E84FD7"/>
    <w:rsid w:val="00EB068C"/>
    <w:rsid w:val="00EC0F3E"/>
    <w:rsid w:val="00F26F54"/>
    <w:rsid w:val="00F30291"/>
    <w:rsid w:val="00F6330E"/>
    <w:rsid w:val="00F856F5"/>
    <w:rsid w:val="00F93361"/>
    <w:rsid w:val="00FE0EFF"/>
    <w:rsid w:val="00FE74B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89"/>
  </w:style>
  <w:style w:type="paragraph" w:styleId="Heading1">
    <w:name w:val="heading 1"/>
    <w:basedOn w:val="Normal"/>
    <w:link w:val="Heading1Char"/>
    <w:uiPriority w:val="9"/>
    <w:qFormat/>
    <w:rsid w:val="003E5053"/>
    <w:pPr>
      <w:keepNext/>
      <w:spacing w:before="240" w:after="0" w:line="252" w:lineRule="auto"/>
      <w:outlineLvl w:val="0"/>
    </w:pPr>
    <w:rPr>
      <w:rFonts w:ascii="Calibri Light" w:hAnsi="Calibri Light" w:cs="Times New Roman"/>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889"/>
    <w:rPr>
      <w:color w:val="0000FF" w:themeColor="hyperlink"/>
      <w:u w:val="single"/>
    </w:rPr>
  </w:style>
  <w:style w:type="paragraph" w:styleId="NormalWeb">
    <w:name w:val="Normal (Web)"/>
    <w:basedOn w:val="Normal"/>
    <w:uiPriority w:val="99"/>
    <w:unhideWhenUsed/>
    <w:rsid w:val="00B73889"/>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Header">
    <w:name w:val="header"/>
    <w:basedOn w:val="Normal"/>
    <w:link w:val="HeaderChar"/>
    <w:uiPriority w:val="99"/>
    <w:semiHidden/>
    <w:unhideWhenUsed/>
    <w:rsid w:val="00F933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361"/>
  </w:style>
  <w:style w:type="paragraph" w:styleId="Footer">
    <w:name w:val="footer"/>
    <w:basedOn w:val="Normal"/>
    <w:link w:val="FooterChar"/>
    <w:uiPriority w:val="99"/>
    <w:unhideWhenUsed/>
    <w:rsid w:val="00F9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361"/>
  </w:style>
  <w:style w:type="paragraph" w:styleId="BalloonText">
    <w:name w:val="Balloon Text"/>
    <w:basedOn w:val="Normal"/>
    <w:link w:val="BalloonTextChar"/>
    <w:uiPriority w:val="99"/>
    <w:semiHidden/>
    <w:unhideWhenUsed/>
    <w:rsid w:val="00D03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8C"/>
    <w:rPr>
      <w:rFonts w:ascii="Segoe UI" w:hAnsi="Segoe UI" w:cs="Segoe UI"/>
      <w:sz w:val="18"/>
      <w:szCs w:val="18"/>
    </w:rPr>
  </w:style>
  <w:style w:type="character" w:styleId="CommentReference">
    <w:name w:val="annotation reference"/>
    <w:basedOn w:val="DefaultParagraphFont"/>
    <w:uiPriority w:val="99"/>
    <w:semiHidden/>
    <w:unhideWhenUsed/>
    <w:rsid w:val="00D0398C"/>
    <w:rPr>
      <w:sz w:val="16"/>
      <w:szCs w:val="16"/>
    </w:rPr>
  </w:style>
  <w:style w:type="paragraph" w:styleId="CommentText">
    <w:name w:val="annotation text"/>
    <w:basedOn w:val="Normal"/>
    <w:link w:val="CommentTextChar"/>
    <w:uiPriority w:val="99"/>
    <w:semiHidden/>
    <w:unhideWhenUsed/>
    <w:rsid w:val="00D0398C"/>
    <w:pPr>
      <w:spacing w:line="240" w:lineRule="auto"/>
    </w:pPr>
    <w:rPr>
      <w:sz w:val="20"/>
      <w:szCs w:val="20"/>
    </w:rPr>
  </w:style>
  <w:style w:type="character" w:customStyle="1" w:styleId="CommentTextChar">
    <w:name w:val="Comment Text Char"/>
    <w:basedOn w:val="DefaultParagraphFont"/>
    <w:link w:val="CommentText"/>
    <w:uiPriority w:val="99"/>
    <w:semiHidden/>
    <w:rsid w:val="00D0398C"/>
    <w:rPr>
      <w:sz w:val="20"/>
      <w:szCs w:val="20"/>
    </w:rPr>
  </w:style>
  <w:style w:type="paragraph" w:styleId="CommentSubject">
    <w:name w:val="annotation subject"/>
    <w:basedOn w:val="CommentText"/>
    <w:next w:val="CommentText"/>
    <w:link w:val="CommentSubjectChar"/>
    <w:uiPriority w:val="99"/>
    <w:semiHidden/>
    <w:unhideWhenUsed/>
    <w:rsid w:val="00D0398C"/>
    <w:rPr>
      <w:b/>
      <w:bCs/>
    </w:rPr>
  </w:style>
  <w:style w:type="character" w:customStyle="1" w:styleId="CommentSubjectChar">
    <w:name w:val="Comment Subject Char"/>
    <w:basedOn w:val="CommentTextChar"/>
    <w:link w:val="CommentSubject"/>
    <w:uiPriority w:val="99"/>
    <w:semiHidden/>
    <w:rsid w:val="00D0398C"/>
    <w:rPr>
      <w:b/>
      <w:bCs/>
      <w:sz w:val="20"/>
      <w:szCs w:val="20"/>
    </w:rPr>
  </w:style>
  <w:style w:type="character" w:customStyle="1" w:styleId="Heading1Char">
    <w:name w:val="Heading 1 Char"/>
    <w:basedOn w:val="DefaultParagraphFont"/>
    <w:link w:val="Heading1"/>
    <w:uiPriority w:val="9"/>
    <w:rsid w:val="003E5053"/>
    <w:rPr>
      <w:rFonts w:ascii="Calibri Light" w:hAnsi="Calibri Light" w:cs="Times New Roman"/>
      <w:color w:val="2E74B5"/>
      <w:kern w:val="36"/>
      <w:sz w:val="32"/>
      <w:szCs w:val="32"/>
    </w:rPr>
  </w:style>
  <w:style w:type="character" w:customStyle="1" w:styleId="jrnl">
    <w:name w:val="jrnl"/>
    <w:basedOn w:val="DefaultParagraphFont"/>
    <w:rsid w:val="003E5053"/>
  </w:style>
  <w:style w:type="character" w:styleId="FollowedHyperlink">
    <w:name w:val="FollowedHyperlink"/>
    <w:basedOn w:val="DefaultParagraphFont"/>
    <w:uiPriority w:val="99"/>
    <w:semiHidden/>
    <w:unhideWhenUsed/>
    <w:rsid w:val="00616C04"/>
    <w:rPr>
      <w:color w:val="800080" w:themeColor="followedHyperlink"/>
      <w:u w:val="single"/>
    </w:rPr>
  </w:style>
  <w:style w:type="table" w:customStyle="1" w:styleId="LightShading1">
    <w:name w:val="Light Shading1"/>
    <w:basedOn w:val="TableGrid2"/>
    <w:uiPriority w:val="60"/>
    <w:rsid w:val="00533E7A"/>
    <w:pPr>
      <w:spacing w:after="0" w:line="240" w:lineRule="auto"/>
    </w:pPr>
    <w:rPr>
      <w:color w:val="000000" w:themeColor="text1" w:themeShade="BF"/>
      <w:sz w:val="20"/>
      <w:szCs w:val="20"/>
      <w:lang w:val="en-GB" w:eastAsia="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2">
    <w:name w:val="Table Grid 2"/>
    <w:basedOn w:val="TableNormal"/>
    <w:uiPriority w:val="99"/>
    <w:semiHidden/>
    <w:unhideWhenUsed/>
    <w:rsid w:val="00533E7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LineNumber">
    <w:name w:val="line number"/>
    <w:basedOn w:val="DefaultParagraphFont"/>
    <w:uiPriority w:val="99"/>
    <w:semiHidden/>
    <w:unhideWhenUsed/>
    <w:rsid w:val="00FE0EFF"/>
  </w:style>
</w:styles>
</file>

<file path=word/webSettings.xml><?xml version="1.0" encoding="utf-8"?>
<w:webSettings xmlns:r="http://schemas.openxmlformats.org/officeDocument/2006/relationships" xmlns:w="http://schemas.openxmlformats.org/wordprocessingml/2006/main">
  <w:divs>
    <w:div w:id="21294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tbc.eu" TargetMode="Externa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5496</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dawoniyi</dc:creator>
  <cp:lastModifiedBy>dawoniyi</cp:lastModifiedBy>
  <cp:revision>5</cp:revision>
  <dcterms:created xsi:type="dcterms:W3CDTF">2016-04-15T15:56:00Z</dcterms:created>
  <dcterms:modified xsi:type="dcterms:W3CDTF">2016-06-09T09:54:00Z</dcterms:modified>
</cp:coreProperties>
</file>