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BCF1E" w14:textId="77777777" w:rsidR="00663AE9" w:rsidRDefault="00663AE9" w:rsidP="00D3698A">
      <w:pPr>
        <w:pBdr>
          <w:bottom w:val="single" w:sz="6" w:space="1" w:color="auto"/>
        </w:pBdr>
        <w:rPr>
          <w:rFonts w:ascii="Times New Roman" w:hAnsi="Times New Roman"/>
          <w:b/>
          <w:i/>
        </w:rPr>
      </w:pPr>
      <w:r>
        <w:rPr>
          <w:rFonts w:ascii="Times New Roman" w:hAnsi="Times New Roman"/>
          <w:b/>
          <w:i/>
          <w:sz w:val="28"/>
          <w:szCs w:val="28"/>
          <w:u w:val="single"/>
        </w:rPr>
        <w:t>Author:</w:t>
      </w:r>
      <w:r>
        <w:rPr>
          <w:rFonts w:ascii="Times New Roman" w:hAnsi="Times New Roman"/>
          <w:b/>
          <w:i/>
        </w:rPr>
        <w:t xml:space="preserve"> This file is the accepted version of your manuscript, and it shows any changes made by the Editor-in-Chief and the Deputy Editor since you submitted your last revision. This is the version that is being sent to Manuscript Editing for further editing in accordance with NEJM style. You will receive proofs of the edited manuscript, by e-mail. The proofs will contain queries from the manuscript editor, as well as any queries that may be present in this file. The proof stage will be your next opportunity to make changes; in the meantime, please do not make any changes or send any new material to us.</w:t>
      </w:r>
    </w:p>
    <w:p w14:paraId="5EF72DFF" w14:textId="77777777" w:rsidR="00663AE9" w:rsidRDefault="00663AE9" w:rsidP="005C2A86">
      <w:pPr>
        <w:jc w:val="center"/>
        <w:rPr>
          <w:rFonts w:ascii="Arial" w:hAnsi="Arial"/>
          <w:b/>
          <w:sz w:val="22"/>
        </w:rPr>
      </w:pPr>
    </w:p>
    <w:p w14:paraId="74B25D09" w14:textId="77777777" w:rsidR="00663AE9" w:rsidRDefault="00663AE9" w:rsidP="00D3698A">
      <w:pPr>
        <w:pStyle w:val="NoSpacing"/>
      </w:pPr>
    </w:p>
    <w:p w14:paraId="4F7D773B" w14:textId="5F5B2384" w:rsidR="0025511F" w:rsidRPr="003F722C" w:rsidRDefault="00743A44" w:rsidP="00663AE9">
      <w:pPr>
        <w:spacing w:line="480" w:lineRule="auto"/>
        <w:jc w:val="center"/>
        <w:rPr>
          <w:rFonts w:ascii="Arial" w:hAnsi="Arial"/>
          <w:b/>
          <w:sz w:val="22"/>
        </w:rPr>
      </w:pPr>
      <w:r w:rsidRPr="003F722C">
        <w:rPr>
          <w:rFonts w:ascii="Arial" w:hAnsi="Arial"/>
          <w:b/>
          <w:sz w:val="22"/>
        </w:rPr>
        <w:t>Genetic Diversity</w:t>
      </w:r>
      <w:r w:rsidR="008A5B8E" w:rsidRPr="003F722C">
        <w:rPr>
          <w:rFonts w:ascii="Arial" w:hAnsi="Arial"/>
          <w:b/>
          <w:sz w:val="22"/>
        </w:rPr>
        <w:t xml:space="preserve"> and Protective </w:t>
      </w:r>
      <w:r w:rsidRPr="003F722C">
        <w:rPr>
          <w:rFonts w:ascii="Arial" w:hAnsi="Arial"/>
          <w:b/>
          <w:sz w:val="22"/>
        </w:rPr>
        <w:t>E</w:t>
      </w:r>
      <w:r w:rsidR="0025511F" w:rsidRPr="003F722C">
        <w:rPr>
          <w:rFonts w:ascii="Arial" w:hAnsi="Arial"/>
          <w:b/>
          <w:sz w:val="22"/>
        </w:rPr>
        <w:t xml:space="preserve">fficacy </w:t>
      </w:r>
      <w:r w:rsidRPr="003F722C">
        <w:rPr>
          <w:rFonts w:ascii="Arial" w:hAnsi="Arial"/>
          <w:b/>
          <w:sz w:val="22"/>
        </w:rPr>
        <w:t>of the RTS,S/AS01 Malaria V</w:t>
      </w:r>
      <w:r w:rsidR="0025511F" w:rsidRPr="003F722C">
        <w:rPr>
          <w:rFonts w:ascii="Arial" w:hAnsi="Arial"/>
          <w:b/>
          <w:sz w:val="22"/>
        </w:rPr>
        <w:t>accine</w:t>
      </w:r>
    </w:p>
    <w:p w14:paraId="157D7CA7" w14:textId="77777777" w:rsidR="0025511F" w:rsidRDefault="0025511F" w:rsidP="00D3698A">
      <w:pPr>
        <w:pStyle w:val="NoSpacing"/>
      </w:pPr>
    </w:p>
    <w:p w14:paraId="36A64B08" w14:textId="789F68E5" w:rsidR="004D2CFD" w:rsidRPr="0042009D" w:rsidRDefault="004D2CFD" w:rsidP="00663AE9">
      <w:pPr>
        <w:spacing w:line="480" w:lineRule="auto"/>
        <w:jc w:val="center"/>
        <w:rPr>
          <w:rFonts w:ascii="Arial" w:hAnsi="Arial" w:cs="Arial"/>
          <w:sz w:val="22"/>
          <w:szCs w:val="22"/>
        </w:rPr>
      </w:pPr>
      <w:r w:rsidRPr="0042009D">
        <w:rPr>
          <w:rFonts w:ascii="Arial" w:hAnsi="Arial" w:cs="Arial"/>
          <w:sz w:val="22"/>
          <w:szCs w:val="22"/>
        </w:rPr>
        <w:t>Daniel E. Neafsey</w:t>
      </w:r>
      <w:r w:rsidRPr="0042009D">
        <w:rPr>
          <w:rFonts w:ascii="Arial" w:hAnsi="Arial" w:cs="Arial"/>
          <w:sz w:val="22"/>
          <w:szCs w:val="22"/>
          <w:vertAlign w:val="superscript"/>
        </w:rPr>
        <w:t>a,1</w:t>
      </w:r>
      <w:r w:rsidRPr="0042009D">
        <w:rPr>
          <w:rFonts w:ascii="Arial" w:hAnsi="Arial" w:cs="Arial"/>
          <w:sz w:val="22"/>
          <w:szCs w:val="22"/>
        </w:rPr>
        <w:t>, Ph.D., Michal Juraska</w:t>
      </w:r>
      <w:r w:rsidRPr="0042009D">
        <w:rPr>
          <w:rFonts w:ascii="Arial" w:hAnsi="Arial" w:cs="Arial"/>
          <w:sz w:val="22"/>
          <w:szCs w:val="22"/>
          <w:vertAlign w:val="superscript"/>
        </w:rPr>
        <w:t>a,2</w:t>
      </w:r>
      <w:r w:rsidRPr="0042009D">
        <w:rPr>
          <w:rFonts w:ascii="Arial" w:hAnsi="Arial" w:cs="Arial"/>
          <w:sz w:val="22"/>
          <w:szCs w:val="22"/>
        </w:rPr>
        <w:t>, Ph.D., Trevor Bedford</w:t>
      </w:r>
      <w:r w:rsidRPr="0042009D">
        <w:rPr>
          <w:rFonts w:ascii="Arial" w:hAnsi="Arial" w:cs="Arial"/>
          <w:sz w:val="22"/>
          <w:szCs w:val="22"/>
          <w:vertAlign w:val="superscript"/>
        </w:rPr>
        <w:t>b,2</w:t>
      </w:r>
      <w:r w:rsidRPr="0042009D">
        <w:rPr>
          <w:rFonts w:ascii="Arial" w:hAnsi="Arial" w:cs="Arial"/>
          <w:sz w:val="22"/>
          <w:szCs w:val="22"/>
        </w:rPr>
        <w:t>, Ph.D., David Benkeser</w:t>
      </w:r>
      <w:r w:rsidRPr="0042009D">
        <w:rPr>
          <w:rFonts w:ascii="Arial" w:hAnsi="Arial" w:cs="Arial"/>
          <w:sz w:val="22"/>
          <w:szCs w:val="22"/>
          <w:vertAlign w:val="superscript"/>
        </w:rPr>
        <w:t>b,3</w:t>
      </w:r>
      <w:r w:rsidRPr="0042009D">
        <w:rPr>
          <w:rFonts w:ascii="Arial" w:hAnsi="Arial" w:cs="Arial"/>
          <w:sz w:val="22"/>
          <w:szCs w:val="22"/>
        </w:rPr>
        <w:t>, M.P.H., Clarissa Valim</w:t>
      </w:r>
      <w:r w:rsidRPr="0042009D">
        <w:rPr>
          <w:rFonts w:ascii="Arial" w:hAnsi="Arial" w:cs="Arial"/>
          <w:sz w:val="22"/>
          <w:szCs w:val="22"/>
          <w:vertAlign w:val="superscript"/>
        </w:rPr>
        <w:t>b,1,4</w:t>
      </w:r>
      <w:r w:rsidRPr="0042009D">
        <w:rPr>
          <w:rFonts w:ascii="Arial" w:hAnsi="Arial" w:cs="Arial"/>
          <w:sz w:val="22"/>
          <w:szCs w:val="22"/>
        </w:rPr>
        <w:t>, M.D., Sc.D., Allison Griggs</w:t>
      </w:r>
      <w:r w:rsidRPr="0042009D">
        <w:rPr>
          <w:rFonts w:ascii="Arial" w:hAnsi="Arial" w:cs="Arial"/>
          <w:sz w:val="22"/>
          <w:szCs w:val="22"/>
          <w:vertAlign w:val="superscript"/>
        </w:rPr>
        <w:t>1</w:t>
      </w:r>
      <w:r w:rsidRPr="0042009D">
        <w:rPr>
          <w:rFonts w:ascii="Arial" w:hAnsi="Arial" w:cs="Arial"/>
          <w:sz w:val="22"/>
          <w:szCs w:val="22"/>
        </w:rPr>
        <w:t>, M.Sc, Marc Lievens</w:t>
      </w:r>
      <w:r w:rsidRPr="0042009D">
        <w:rPr>
          <w:rFonts w:ascii="Arial" w:hAnsi="Arial" w:cs="Arial"/>
          <w:sz w:val="22"/>
          <w:szCs w:val="22"/>
          <w:vertAlign w:val="superscript"/>
        </w:rPr>
        <w:t>5</w:t>
      </w:r>
      <w:r w:rsidRPr="0042009D">
        <w:rPr>
          <w:rFonts w:ascii="Arial" w:hAnsi="Arial" w:cs="Arial"/>
          <w:sz w:val="22"/>
          <w:szCs w:val="22"/>
        </w:rPr>
        <w:t>, M.Sc.,</w:t>
      </w:r>
      <w:r w:rsidR="005F0955" w:rsidRPr="0042009D">
        <w:rPr>
          <w:rFonts w:ascii="Arial" w:hAnsi="Arial" w:cs="Arial"/>
          <w:sz w:val="22"/>
          <w:szCs w:val="22"/>
        </w:rPr>
        <w:t xml:space="preserve"> Salim Abdulla</w:t>
      </w:r>
      <w:r w:rsidR="005C2A86" w:rsidRPr="0042009D">
        <w:rPr>
          <w:rFonts w:ascii="Arial" w:hAnsi="Arial" w:cs="Arial"/>
          <w:sz w:val="22"/>
          <w:szCs w:val="22"/>
          <w:vertAlign w:val="superscript"/>
        </w:rPr>
        <w:t>6</w:t>
      </w:r>
      <w:r w:rsidR="005F0955" w:rsidRPr="0042009D">
        <w:rPr>
          <w:rFonts w:ascii="Arial" w:hAnsi="Arial" w:cs="Arial"/>
          <w:sz w:val="22"/>
          <w:szCs w:val="22"/>
        </w:rPr>
        <w:t>, M.D., Ph.D., Samuel Adjei</w:t>
      </w:r>
      <w:r w:rsidR="008C1B4F" w:rsidRPr="0042009D">
        <w:rPr>
          <w:rFonts w:ascii="Arial" w:hAnsi="Arial" w:cs="Arial"/>
          <w:sz w:val="22"/>
          <w:szCs w:val="22"/>
          <w:vertAlign w:val="superscript"/>
        </w:rPr>
        <w:t>7</w:t>
      </w:r>
      <w:r w:rsidR="005F0955" w:rsidRPr="0042009D">
        <w:rPr>
          <w:rFonts w:ascii="Arial" w:hAnsi="Arial" w:cs="Arial"/>
          <w:sz w:val="22"/>
          <w:szCs w:val="22"/>
        </w:rPr>
        <w:t>, M.B.</w:t>
      </w:r>
      <w:r w:rsidR="00773400">
        <w:rPr>
          <w:rFonts w:ascii="Arial" w:hAnsi="Arial" w:cs="Arial"/>
          <w:sz w:val="22"/>
          <w:szCs w:val="22"/>
        </w:rPr>
        <w:t xml:space="preserve">, </w:t>
      </w:r>
      <w:r w:rsidR="005F0955" w:rsidRPr="0042009D">
        <w:rPr>
          <w:rFonts w:ascii="Arial" w:hAnsi="Arial" w:cs="Arial"/>
          <w:sz w:val="22"/>
          <w:szCs w:val="22"/>
        </w:rPr>
        <w:t>Ch.B., D.T.M.,</w:t>
      </w:r>
      <w:r w:rsidRPr="0042009D">
        <w:rPr>
          <w:rFonts w:ascii="Arial" w:hAnsi="Arial" w:cs="Arial"/>
          <w:sz w:val="22"/>
          <w:szCs w:val="22"/>
        </w:rPr>
        <w:t xml:space="preserve"> Tsiri Agbenyega</w:t>
      </w:r>
      <w:r w:rsidR="008C1B4F" w:rsidRPr="0042009D">
        <w:rPr>
          <w:rFonts w:ascii="Arial" w:hAnsi="Arial" w:cs="Arial"/>
          <w:sz w:val="22"/>
          <w:szCs w:val="22"/>
          <w:vertAlign w:val="superscript"/>
        </w:rPr>
        <w:t>7</w:t>
      </w:r>
      <w:r w:rsidRPr="0042009D">
        <w:rPr>
          <w:rFonts w:ascii="Arial" w:hAnsi="Arial" w:cs="Arial"/>
          <w:sz w:val="22"/>
          <w:szCs w:val="22"/>
        </w:rPr>
        <w:t>, M.B., Ch.B., Ph.D.,</w:t>
      </w:r>
      <w:r w:rsidR="005F0955" w:rsidRPr="0042009D">
        <w:rPr>
          <w:rFonts w:ascii="Arial" w:hAnsi="Arial" w:cs="Arial"/>
          <w:sz w:val="22"/>
          <w:szCs w:val="22"/>
        </w:rPr>
        <w:t xml:space="preserve"> Selidji T. Agnandji</w:t>
      </w:r>
      <w:r w:rsidR="008C1B4F" w:rsidRPr="0042009D">
        <w:rPr>
          <w:rFonts w:ascii="Arial" w:hAnsi="Arial" w:cs="Arial"/>
          <w:sz w:val="22"/>
          <w:szCs w:val="22"/>
          <w:vertAlign w:val="superscript"/>
        </w:rPr>
        <w:t>8,9</w:t>
      </w:r>
      <w:r w:rsidR="005F0955" w:rsidRPr="0042009D">
        <w:rPr>
          <w:rFonts w:ascii="Arial" w:hAnsi="Arial" w:cs="Arial"/>
          <w:sz w:val="22"/>
          <w:szCs w:val="22"/>
        </w:rPr>
        <w:t>, M</w:t>
      </w:r>
      <w:r w:rsidR="00773400">
        <w:rPr>
          <w:rFonts w:ascii="Arial" w:hAnsi="Arial" w:cs="Arial"/>
          <w:sz w:val="22"/>
          <w:szCs w:val="22"/>
        </w:rPr>
        <w:t>.</w:t>
      </w:r>
      <w:r w:rsidR="005F0955" w:rsidRPr="0042009D">
        <w:rPr>
          <w:rFonts w:ascii="Arial" w:hAnsi="Arial" w:cs="Arial"/>
          <w:sz w:val="22"/>
          <w:szCs w:val="22"/>
        </w:rPr>
        <w:t>D</w:t>
      </w:r>
      <w:r w:rsidR="00773400">
        <w:rPr>
          <w:rFonts w:ascii="Arial" w:hAnsi="Arial" w:cs="Arial"/>
          <w:sz w:val="22"/>
          <w:szCs w:val="22"/>
        </w:rPr>
        <w:t>.</w:t>
      </w:r>
      <w:r w:rsidR="005F0955" w:rsidRPr="0042009D">
        <w:rPr>
          <w:rFonts w:ascii="Arial" w:hAnsi="Arial" w:cs="Arial"/>
          <w:sz w:val="22"/>
          <w:szCs w:val="22"/>
        </w:rPr>
        <w:t>, Pedro Aide</w:t>
      </w:r>
      <w:r w:rsidR="008C1B4F" w:rsidRPr="0042009D">
        <w:rPr>
          <w:rFonts w:ascii="Arial" w:hAnsi="Arial" w:cs="Arial"/>
          <w:sz w:val="22"/>
          <w:szCs w:val="22"/>
          <w:vertAlign w:val="superscript"/>
        </w:rPr>
        <w:t>10,11</w:t>
      </w:r>
      <w:r w:rsidR="005F0955" w:rsidRPr="0042009D">
        <w:rPr>
          <w:rFonts w:ascii="Arial" w:hAnsi="Arial" w:cs="Arial"/>
          <w:sz w:val="22"/>
          <w:szCs w:val="22"/>
        </w:rPr>
        <w:t>, M.D., Ph.D.</w:t>
      </w:r>
      <w:r w:rsidR="00C570B8" w:rsidRPr="0042009D">
        <w:rPr>
          <w:rFonts w:ascii="Arial" w:hAnsi="Arial" w:cs="Arial"/>
          <w:sz w:val="22"/>
          <w:szCs w:val="22"/>
        </w:rPr>
        <w:t>,</w:t>
      </w:r>
      <w:r w:rsidRPr="0042009D">
        <w:rPr>
          <w:rFonts w:ascii="Arial" w:hAnsi="Arial" w:cs="Arial"/>
          <w:sz w:val="22"/>
          <w:szCs w:val="22"/>
        </w:rPr>
        <w:t xml:space="preserve"> Scott Anderson</w:t>
      </w:r>
      <w:r w:rsidRPr="0042009D">
        <w:rPr>
          <w:rFonts w:ascii="Arial" w:hAnsi="Arial" w:cs="Arial"/>
          <w:sz w:val="22"/>
          <w:szCs w:val="22"/>
          <w:vertAlign w:val="superscript"/>
        </w:rPr>
        <w:t>1</w:t>
      </w:r>
      <w:r w:rsidRPr="0042009D">
        <w:rPr>
          <w:rFonts w:ascii="Arial" w:hAnsi="Arial" w:cs="Arial"/>
          <w:sz w:val="22"/>
          <w:szCs w:val="22"/>
        </w:rPr>
        <w:t xml:space="preserve">, </w:t>
      </w:r>
      <w:r w:rsidR="00925745" w:rsidRPr="0042009D">
        <w:rPr>
          <w:rFonts w:ascii="Arial" w:hAnsi="Arial" w:cs="Arial"/>
          <w:sz w:val="22"/>
          <w:szCs w:val="22"/>
        </w:rPr>
        <w:t xml:space="preserve">B.S., </w:t>
      </w:r>
      <w:r w:rsidR="005F0955" w:rsidRPr="0042009D">
        <w:rPr>
          <w:rFonts w:ascii="Arial" w:hAnsi="Arial" w:cs="Arial"/>
          <w:sz w:val="22"/>
          <w:szCs w:val="22"/>
        </w:rPr>
        <w:t>Daniel Ansong</w:t>
      </w:r>
      <w:r w:rsidR="00A372C1" w:rsidRPr="0042009D">
        <w:rPr>
          <w:rFonts w:ascii="Arial" w:hAnsi="Arial" w:cs="Arial"/>
          <w:sz w:val="22"/>
          <w:szCs w:val="22"/>
          <w:vertAlign w:val="superscript"/>
        </w:rPr>
        <w:t>8</w:t>
      </w:r>
      <w:r w:rsidR="005F0955" w:rsidRPr="0042009D">
        <w:rPr>
          <w:rFonts w:ascii="Arial" w:hAnsi="Arial" w:cs="Arial"/>
          <w:sz w:val="22"/>
          <w:szCs w:val="22"/>
        </w:rPr>
        <w:t>, M.B.</w:t>
      </w:r>
      <w:r w:rsidR="00773400">
        <w:rPr>
          <w:rFonts w:ascii="Arial" w:hAnsi="Arial" w:cs="Arial"/>
          <w:sz w:val="22"/>
          <w:szCs w:val="22"/>
        </w:rPr>
        <w:t xml:space="preserve">, </w:t>
      </w:r>
      <w:r w:rsidR="005F0955" w:rsidRPr="0042009D">
        <w:rPr>
          <w:rFonts w:ascii="Arial" w:hAnsi="Arial" w:cs="Arial"/>
          <w:sz w:val="22"/>
          <w:szCs w:val="22"/>
        </w:rPr>
        <w:t>Ch.B., F.W.A.C.P., John J. Aponte</w:t>
      </w:r>
      <w:r w:rsidR="007D45FE" w:rsidRPr="0042009D">
        <w:rPr>
          <w:rFonts w:ascii="Arial" w:hAnsi="Arial" w:cs="Arial"/>
          <w:sz w:val="22"/>
          <w:szCs w:val="22"/>
          <w:vertAlign w:val="superscript"/>
        </w:rPr>
        <w:t>10,11</w:t>
      </w:r>
      <w:r w:rsidR="005F0955" w:rsidRPr="0042009D">
        <w:rPr>
          <w:rFonts w:ascii="Arial" w:hAnsi="Arial" w:cs="Arial"/>
          <w:sz w:val="22"/>
          <w:szCs w:val="22"/>
        </w:rPr>
        <w:t>, M.D., Ph.D., Kwaku Poku Asante</w:t>
      </w:r>
      <w:r w:rsidR="004515E1" w:rsidRPr="0042009D">
        <w:rPr>
          <w:rFonts w:ascii="Arial" w:hAnsi="Arial" w:cs="Arial"/>
          <w:sz w:val="22"/>
          <w:szCs w:val="22"/>
          <w:vertAlign w:val="superscript"/>
        </w:rPr>
        <w:t>1</w:t>
      </w:r>
      <w:r w:rsidR="007D45FE" w:rsidRPr="0042009D">
        <w:rPr>
          <w:rFonts w:ascii="Arial" w:hAnsi="Arial" w:cs="Arial"/>
          <w:sz w:val="22"/>
          <w:szCs w:val="22"/>
          <w:vertAlign w:val="superscript"/>
        </w:rPr>
        <w:t>2</w:t>
      </w:r>
      <w:r w:rsidR="005F0955" w:rsidRPr="0042009D">
        <w:rPr>
          <w:rFonts w:ascii="Arial" w:hAnsi="Arial" w:cs="Arial"/>
          <w:sz w:val="22"/>
          <w:szCs w:val="22"/>
        </w:rPr>
        <w:t>, M.D., Ph.D., Philip Bejon</w:t>
      </w:r>
      <w:r w:rsidR="004515E1" w:rsidRPr="0042009D">
        <w:rPr>
          <w:rFonts w:ascii="Arial" w:hAnsi="Arial" w:cs="Arial"/>
          <w:sz w:val="22"/>
          <w:szCs w:val="22"/>
          <w:vertAlign w:val="superscript"/>
        </w:rPr>
        <w:t>1</w:t>
      </w:r>
      <w:r w:rsidR="007D45FE" w:rsidRPr="0042009D">
        <w:rPr>
          <w:rFonts w:ascii="Arial" w:hAnsi="Arial" w:cs="Arial"/>
          <w:sz w:val="22"/>
          <w:szCs w:val="22"/>
          <w:vertAlign w:val="superscript"/>
        </w:rPr>
        <w:t>3</w:t>
      </w:r>
      <w:r w:rsidR="005F0955" w:rsidRPr="0042009D">
        <w:rPr>
          <w:rFonts w:ascii="Arial" w:hAnsi="Arial" w:cs="Arial"/>
          <w:sz w:val="22"/>
          <w:szCs w:val="22"/>
        </w:rPr>
        <w:t xml:space="preserve">, Ph.D., </w:t>
      </w:r>
      <w:r w:rsidR="00925745" w:rsidRPr="0042009D">
        <w:rPr>
          <w:rFonts w:ascii="Arial" w:hAnsi="Arial" w:cs="Arial"/>
          <w:sz w:val="22"/>
          <w:szCs w:val="22"/>
        </w:rPr>
        <w:t>Ashley J. Birkett</w:t>
      </w:r>
      <w:r w:rsidR="007D45FE" w:rsidRPr="0042009D">
        <w:rPr>
          <w:rFonts w:ascii="Arial" w:hAnsi="Arial" w:cs="Arial"/>
          <w:sz w:val="22"/>
          <w:szCs w:val="22"/>
          <w:vertAlign w:val="superscript"/>
        </w:rPr>
        <w:t>14</w:t>
      </w:r>
      <w:r w:rsidR="00925745" w:rsidRPr="0042009D">
        <w:rPr>
          <w:rFonts w:ascii="Arial" w:hAnsi="Arial" w:cs="Arial"/>
          <w:sz w:val="22"/>
          <w:szCs w:val="22"/>
        </w:rPr>
        <w:t>, Ph.D.</w:t>
      </w:r>
      <w:r w:rsidRPr="0042009D">
        <w:rPr>
          <w:rFonts w:ascii="Arial" w:hAnsi="Arial" w:cs="Arial"/>
          <w:sz w:val="22"/>
          <w:szCs w:val="22"/>
        </w:rPr>
        <w:t>, Myriam Bruls</w:t>
      </w:r>
      <w:r w:rsidR="00C56983" w:rsidRPr="0042009D">
        <w:rPr>
          <w:rFonts w:ascii="Arial" w:hAnsi="Arial" w:cs="Arial"/>
          <w:sz w:val="22"/>
          <w:szCs w:val="22"/>
          <w:vertAlign w:val="superscript"/>
        </w:rPr>
        <w:t>5</w:t>
      </w:r>
      <w:r w:rsidR="00FD5938" w:rsidRPr="0042009D">
        <w:rPr>
          <w:rFonts w:ascii="Arial" w:hAnsi="Arial" w:cs="Arial"/>
          <w:sz w:val="22"/>
          <w:szCs w:val="22"/>
        </w:rPr>
        <w:t>, M.Sc., Kristen M. Conno</w:t>
      </w:r>
      <w:r w:rsidRPr="0042009D">
        <w:rPr>
          <w:rFonts w:ascii="Arial" w:hAnsi="Arial" w:cs="Arial"/>
          <w:sz w:val="22"/>
          <w:szCs w:val="22"/>
        </w:rPr>
        <w:t>lly</w:t>
      </w:r>
      <w:r w:rsidRPr="0042009D">
        <w:rPr>
          <w:rFonts w:ascii="Arial" w:hAnsi="Arial" w:cs="Arial"/>
          <w:sz w:val="22"/>
          <w:szCs w:val="22"/>
          <w:vertAlign w:val="superscript"/>
        </w:rPr>
        <w:t>1</w:t>
      </w:r>
      <w:r w:rsidRPr="0042009D">
        <w:rPr>
          <w:rFonts w:ascii="Arial" w:hAnsi="Arial" w:cs="Arial"/>
          <w:sz w:val="22"/>
          <w:szCs w:val="22"/>
        </w:rPr>
        <w:t>, B.S., Umberto D’Alessandro</w:t>
      </w:r>
      <w:r w:rsidR="007D45FE" w:rsidRPr="0042009D">
        <w:rPr>
          <w:rFonts w:ascii="Arial" w:hAnsi="Arial" w:cs="Arial"/>
          <w:sz w:val="22"/>
          <w:szCs w:val="22"/>
          <w:vertAlign w:val="superscript"/>
        </w:rPr>
        <w:t>15</w:t>
      </w:r>
      <w:r w:rsidRPr="0042009D">
        <w:rPr>
          <w:rFonts w:ascii="Arial" w:hAnsi="Arial" w:cs="Arial"/>
          <w:sz w:val="22"/>
          <w:szCs w:val="22"/>
        </w:rPr>
        <w:t>, M.D., Ph.D., Carlota Dobaño</w:t>
      </w:r>
      <w:r w:rsidR="007D45FE" w:rsidRPr="0042009D">
        <w:rPr>
          <w:rFonts w:ascii="Arial" w:hAnsi="Arial" w:cs="Arial"/>
          <w:sz w:val="22"/>
          <w:szCs w:val="22"/>
          <w:vertAlign w:val="superscript"/>
        </w:rPr>
        <w:t>1</w:t>
      </w:r>
      <w:r w:rsidR="00D4476C">
        <w:rPr>
          <w:rFonts w:ascii="Arial" w:hAnsi="Arial" w:cs="Arial"/>
          <w:sz w:val="22"/>
          <w:szCs w:val="22"/>
          <w:vertAlign w:val="superscript"/>
        </w:rPr>
        <w:t>0,11</w:t>
      </w:r>
      <w:r w:rsidRPr="0042009D">
        <w:rPr>
          <w:rFonts w:ascii="Arial" w:hAnsi="Arial" w:cs="Arial"/>
          <w:sz w:val="22"/>
          <w:szCs w:val="22"/>
        </w:rPr>
        <w:t xml:space="preserve">, Ph.D., </w:t>
      </w:r>
      <w:r w:rsidR="000A7F19" w:rsidRPr="0042009D">
        <w:rPr>
          <w:rFonts w:ascii="Arial" w:hAnsi="Arial" w:cs="Arial"/>
          <w:sz w:val="22"/>
          <w:szCs w:val="22"/>
        </w:rPr>
        <w:t>Samwel Gesase</w:t>
      </w:r>
      <w:r w:rsidR="004515E1" w:rsidRPr="0042009D">
        <w:rPr>
          <w:rFonts w:ascii="Arial" w:hAnsi="Arial" w:cs="Arial"/>
          <w:sz w:val="22"/>
          <w:szCs w:val="22"/>
          <w:vertAlign w:val="superscript"/>
        </w:rPr>
        <w:t>1</w:t>
      </w:r>
      <w:r w:rsidR="007D45FE" w:rsidRPr="0042009D">
        <w:rPr>
          <w:rFonts w:ascii="Arial" w:hAnsi="Arial" w:cs="Arial"/>
          <w:sz w:val="22"/>
          <w:szCs w:val="22"/>
          <w:vertAlign w:val="superscript"/>
        </w:rPr>
        <w:t>6</w:t>
      </w:r>
      <w:r w:rsidR="000A7F19" w:rsidRPr="0042009D">
        <w:rPr>
          <w:rFonts w:ascii="Arial" w:hAnsi="Arial" w:cs="Arial"/>
          <w:sz w:val="22"/>
          <w:szCs w:val="22"/>
        </w:rPr>
        <w:t>, M.D., Brian Greenwood</w:t>
      </w:r>
      <w:r w:rsidR="007D45FE" w:rsidRPr="0042009D">
        <w:rPr>
          <w:rFonts w:ascii="Arial" w:hAnsi="Arial" w:cs="Arial"/>
          <w:sz w:val="22"/>
          <w:szCs w:val="22"/>
          <w:vertAlign w:val="superscript"/>
        </w:rPr>
        <w:t>12,17</w:t>
      </w:r>
      <w:r w:rsidR="000A7F19" w:rsidRPr="0042009D">
        <w:rPr>
          <w:rFonts w:ascii="Arial" w:hAnsi="Arial" w:cs="Arial"/>
          <w:sz w:val="22"/>
          <w:szCs w:val="22"/>
        </w:rPr>
        <w:t xml:space="preserve">, M.D., </w:t>
      </w:r>
      <w:r w:rsidRPr="0042009D">
        <w:rPr>
          <w:rFonts w:ascii="Arial" w:hAnsi="Arial" w:cs="Arial"/>
          <w:sz w:val="22"/>
          <w:szCs w:val="22"/>
        </w:rPr>
        <w:t>Jonna Grimsby</w:t>
      </w:r>
      <w:r w:rsidRPr="0042009D">
        <w:rPr>
          <w:rFonts w:ascii="Arial" w:hAnsi="Arial" w:cs="Arial"/>
          <w:sz w:val="22"/>
          <w:szCs w:val="22"/>
          <w:vertAlign w:val="superscript"/>
        </w:rPr>
        <w:t>1</w:t>
      </w:r>
      <w:r w:rsidRPr="0042009D">
        <w:rPr>
          <w:rFonts w:ascii="Arial" w:hAnsi="Arial" w:cs="Arial"/>
          <w:sz w:val="22"/>
          <w:szCs w:val="22"/>
        </w:rPr>
        <w:t xml:space="preserve">, Ph.D., </w:t>
      </w:r>
      <w:r w:rsidR="000A7F19" w:rsidRPr="0042009D">
        <w:rPr>
          <w:rFonts w:ascii="Arial" w:hAnsi="Arial" w:cs="Arial"/>
          <w:sz w:val="22"/>
          <w:szCs w:val="22"/>
        </w:rPr>
        <w:t>Tinto Halidou</w:t>
      </w:r>
      <w:r w:rsidR="008C1B4F" w:rsidRPr="0042009D">
        <w:rPr>
          <w:rFonts w:ascii="Arial" w:hAnsi="Arial" w:cs="Arial"/>
          <w:sz w:val="22"/>
          <w:szCs w:val="22"/>
          <w:vertAlign w:val="superscript"/>
        </w:rPr>
        <w:t>1</w:t>
      </w:r>
      <w:r w:rsidR="007D45FE" w:rsidRPr="0042009D">
        <w:rPr>
          <w:rFonts w:ascii="Arial" w:hAnsi="Arial" w:cs="Arial"/>
          <w:sz w:val="22"/>
          <w:szCs w:val="22"/>
          <w:vertAlign w:val="superscript"/>
        </w:rPr>
        <w:t>8</w:t>
      </w:r>
      <w:r w:rsidR="000A7F19" w:rsidRPr="0042009D">
        <w:rPr>
          <w:rFonts w:ascii="Arial" w:hAnsi="Arial" w:cs="Arial"/>
          <w:sz w:val="22"/>
          <w:szCs w:val="22"/>
        </w:rPr>
        <w:t xml:space="preserve">, Ph.D., </w:t>
      </w:r>
      <w:r w:rsidRPr="0042009D">
        <w:rPr>
          <w:rFonts w:ascii="Arial" w:hAnsi="Arial" w:cs="Arial"/>
          <w:sz w:val="22"/>
          <w:szCs w:val="22"/>
        </w:rPr>
        <w:t xml:space="preserve">Mary </w:t>
      </w:r>
      <w:r w:rsidR="009274D0" w:rsidRPr="0042009D">
        <w:rPr>
          <w:rFonts w:ascii="Arial" w:hAnsi="Arial" w:cs="Arial"/>
          <w:sz w:val="22"/>
          <w:szCs w:val="22"/>
        </w:rPr>
        <w:t xml:space="preserve">J. </w:t>
      </w:r>
      <w:r w:rsidRPr="0042009D">
        <w:rPr>
          <w:rFonts w:ascii="Arial" w:hAnsi="Arial" w:cs="Arial"/>
          <w:sz w:val="22"/>
          <w:szCs w:val="22"/>
        </w:rPr>
        <w:t>Hamel</w:t>
      </w:r>
      <w:r w:rsidR="007D45FE" w:rsidRPr="0042009D">
        <w:rPr>
          <w:rFonts w:ascii="Arial" w:hAnsi="Arial" w:cs="Arial"/>
          <w:sz w:val="22"/>
          <w:szCs w:val="22"/>
          <w:vertAlign w:val="superscript"/>
        </w:rPr>
        <w:t>19</w:t>
      </w:r>
      <w:r w:rsidRPr="0042009D">
        <w:rPr>
          <w:rFonts w:ascii="Arial" w:hAnsi="Arial" w:cs="Arial"/>
          <w:sz w:val="22"/>
          <w:szCs w:val="22"/>
        </w:rPr>
        <w:t xml:space="preserve">, M.D., D.T.M.&amp;H., </w:t>
      </w:r>
      <w:r w:rsidR="000A7F19" w:rsidRPr="0042009D">
        <w:rPr>
          <w:rFonts w:ascii="Arial" w:hAnsi="Arial" w:cs="Arial"/>
          <w:sz w:val="22"/>
          <w:szCs w:val="22"/>
        </w:rPr>
        <w:t>Irving Hoffman</w:t>
      </w:r>
      <w:r w:rsidR="008C1B4F" w:rsidRPr="0042009D">
        <w:rPr>
          <w:rFonts w:ascii="Arial" w:hAnsi="Arial" w:cs="Arial"/>
          <w:sz w:val="22"/>
          <w:szCs w:val="22"/>
          <w:vertAlign w:val="superscript"/>
        </w:rPr>
        <w:t>2</w:t>
      </w:r>
      <w:r w:rsidR="007D45FE" w:rsidRPr="0042009D">
        <w:rPr>
          <w:rFonts w:ascii="Arial" w:hAnsi="Arial" w:cs="Arial"/>
          <w:sz w:val="22"/>
          <w:szCs w:val="22"/>
          <w:vertAlign w:val="superscript"/>
        </w:rPr>
        <w:t>0</w:t>
      </w:r>
      <w:r w:rsidR="000A7F19" w:rsidRPr="0042009D">
        <w:rPr>
          <w:rFonts w:ascii="Arial" w:hAnsi="Arial" w:cs="Arial"/>
          <w:sz w:val="22"/>
          <w:szCs w:val="22"/>
        </w:rPr>
        <w:t>, P.A., M.P.H, Portia Kamthunzi</w:t>
      </w:r>
      <w:r w:rsidR="007D45FE" w:rsidRPr="0042009D">
        <w:rPr>
          <w:rFonts w:ascii="Arial" w:hAnsi="Arial" w:cs="Arial"/>
          <w:sz w:val="22"/>
          <w:szCs w:val="22"/>
          <w:vertAlign w:val="superscript"/>
        </w:rPr>
        <w:t>21</w:t>
      </w:r>
      <w:r w:rsidR="000A7F19" w:rsidRPr="0042009D">
        <w:rPr>
          <w:rFonts w:ascii="Arial" w:hAnsi="Arial" w:cs="Arial"/>
          <w:sz w:val="22"/>
          <w:szCs w:val="22"/>
        </w:rPr>
        <w:t>, M.D., Simon Kariuki</w:t>
      </w:r>
      <w:r w:rsidR="008444F5" w:rsidRPr="0042009D">
        <w:rPr>
          <w:rFonts w:ascii="Arial" w:hAnsi="Arial" w:cs="Arial"/>
          <w:sz w:val="22"/>
          <w:szCs w:val="22"/>
          <w:vertAlign w:val="superscript"/>
        </w:rPr>
        <w:t>22</w:t>
      </w:r>
      <w:r w:rsidR="000A7F19" w:rsidRPr="0042009D">
        <w:rPr>
          <w:rFonts w:ascii="Arial" w:hAnsi="Arial" w:cs="Arial"/>
          <w:sz w:val="22"/>
          <w:szCs w:val="22"/>
        </w:rPr>
        <w:t>, Ph.D., Peter G. Kremsner</w:t>
      </w:r>
      <w:r w:rsidR="008444F5" w:rsidRPr="0042009D">
        <w:rPr>
          <w:rFonts w:ascii="Arial" w:hAnsi="Arial" w:cs="Arial"/>
          <w:sz w:val="22"/>
          <w:szCs w:val="22"/>
          <w:vertAlign w:val="superscript"/>
        </w:rPr>
        <w:t>9,8</w:t>
      </w:r>
      <w:r w:rsidR="000A7F19" w:rsidRPr="0042009D">
        <w:rPr>
          <w:rFonts w:ascii="Arial" w:hAnsi="Arial" w:cs="Arial"/>
          <w:sz w:val="22"/>
          <w:szCs w:val="22"/>
        </w:rPr>
        <w:t xml:space="preserve">, M.D., </w:t>
      </w:r>
      <w:r w:rsidRPr="0042009D">
        <w:rPr>
          <w:rFonts w:ascii="Arial" w:hAnsi="Arial" w:cs="Arial"/>
          <w:sz w:val="22"/>
          <w:szCs w:val="22"/>
        </w:rPr>
        <w:t>Amanda Leach</w:t>
      </w:r>
      <w:r w:rsidRPr="0042009D">
        <w:rPr>
          <w:rFonts w:ascii="Arial" w:hAnsi="Arial" w:cs="Arial"/>
          <w:sz w:val="22"/>
          <w:szCs w:val="22"/>
          <w:vertAlign w:val="superscript"/>
        </w:rPr>
        <w:t>5</w:t>
      </w:r>
      <w:r w:rsidRPr="0042009D">
        <w:rPr>
          <w:rFonts w:ascii="Arial" w:hAnsi="Arial" w:cs="Arial"/>
          <w:sz w:val="22"/>
          <w:szCs w:val="22"/>
        </w:rPr>
        <w:t xml:space="preserve">, M.R.C.P.C.H., </w:t>
      </w:r>
      <w:r w:rsidR="000A7F19" w:rsidRPr="0042009D">
        <w:rPr>
          <w:rFonts w:ascii="Arial" w:hAnsi="Arial" w:cs="Arial"/>
          <w:sz w:val="22"/>
          <w:szCs w:val="22"/>
        </w:rPr>
        <w:t>Bertrand Lell</w:t>
      </w:r>
      <w:r w:rsidR="008444F5" w:rsidRPr="0042009D">
        <w:rPr>
          <w:rFonts w:ascii="Arial" w:hAnsi="Arial" w:cs="Arial"/>
          <w:sz w:val="22"/>
          <w:szCs w:val="22"/>
          <w:vertAlign w:val="superscript"/>
        </w:rPr>
        <w:t>9,8</w:t>
      </w:r>
      <w:r w:rsidR="000A7F19" w:rsidRPr="0042009D">
        <w:rPr>
          <w:rFonts w:ascii="Arial" w:hAnsi="Arial" w:cs="Arial"/>
          <w:sz w:val="22"/>
          <w:szCs w:val="22"/>
        </w:rPr>
        <w:t xml:space="preserve">, M.D., </w:t>
      </w:r>
      <w:r w:rsidRPr="0042009D">
        <w:rPr>
          <w:rFonts w:ascii="Arial" w:hAnsi="Arial" w:cs="Arial"/>
          <w:sz w:val="22"/>
          <w:szCs w:val="22"/>
        </w:rPr>
        <w:t>Niall J. Lennon</w:t>
      </w:r>
      <w:r w:rsidRPr="0042009D">
        <w:rPr>
          <w:rFonts w:ascii="Arial" w:hAnsi="Arial" w:cs="Arial"/>
          <w:sz w:val="22"/>
          <w:szCs w:val="22"/>
          <w:vertAlign w:val="superscript"/>
        </w:rPr>
        <w:t>1</w:t>
      </w:r>
      <w:r w:rsidRPr="0042009D">
        <w:rPr>
          <w:rFonts w:ascii="Arial" w:hAnsi="Arial" w:cs="Arial"/>
          <w:sz w:val="22"/>
          <w:szCs w:val="22"/>
        </w:rPr>
        <w:t xml:space="preserve">, Ph.D., </w:t>
      </w:r>
      <w:r w:rsidR="000A7F19" w:rsidRPr="0042009D">
        <w:rPr>
          <w:rFonts w:ascii="Arial" w:hAnsi="Arial" w:cs="Arial"/>
          <w:sz w:val="22"/>
          <w:szCs w:val="22"/>
        </w:rPr>
        <w:t>John Lusingu</w:t>
      </w:r>
      <w:r w:rsidR="008444F5" w:rsidRPr="0042009D">
        <w:rPr>
          <w:rFonts w:ascii="Arial" w:hAnsi="Arial" w:cs="Arial"/>
          <w:sz w:val="22"/>
          <w:szCs w:val="22"/>
          <w:vertAlign w:val="superscript"/>
        </w:rPr>
        <w:t>16</w:t>
      </w:r>
      <w:r w:rsidR="000A7F19" w:rsidRPr="0042009D">
        <w:rPr>
          <w:rFonts w:ascii="Arial" w:hAnsi="Arial" w:cs="Arial"/>
          <w:sz w:val="22"/>
          <w:szCs w:val="22"/>
        </w:rPr>
        <w:t>, M.D., Ph.D., Kevin Marsh</w:t>
      </w:r>
      <w:r w:rsidR="008444F5" w:rsidRPr="0042009D">
        <w:rPr>
          <w:rFonts w:ascii="Arial" w:hAnsi="Arial" w:cs="Arial"/>
          <w:sz w:val="22"/>
          <w:szCs w:val="22"/>
          <w:vertAlign w:val="superscript"/>
        </w:rPr>
        <w:t>13</w:t>
      </w:r>
      <w:r w:rsidR="000A7F19" w:rsidRPr="0042009D">
        <w:rPr>
          <w:rFonts w:ascii="Arial" w:hAnsi="Arial" w:cs="Arial"/>
          <w:sz w:val="22"/>
          <w:szCs w:val="22"/>
        </w:rPr>
        <w:t>, M.D., Francis Martinson</w:t>
      </w:r>
      <w:r w:rsidR="008444F5" w:rsidRPr="0042009D">
        <w:rPr>
          <w:rFonts w:ascii="Arial" w:hAnsi="Arial" w:cs="Arial"/>
          <w:sz w:val="22"/>
          <w:szCs w:val="22"/>
          <w:vertAlign w:val="superscript"/>
        </w:rPr>
        <w:t>21</w:t>
      </w:r>
      <w:r w:rsidR="000A7F19" w:rsidRPr="0042009D">
        <w:rPr>
          <w:rFonts w:ascii="Arial" w:hAnsi="Arial" w:cs="Arial"/>
          <w:sz w:val="22"/>
          <w:szCs w:val="22"/>
        </w:rPr>
        <w:t>, M.D., Ph.D, Jackson T. Molel</w:t>
      </w:r>
      <w:r w:rsidR="008444F5" w:rsidRPr="0042009D">
        <w:rPr>
          <w:rFonts w:ascii="Arial" w:hAnsi="Arial" w:cs="Arial"/>
          <w:sz w:val="22"/>
          <w:szCs w:val="22"/>
          <w:vertAlign w:val="superscript"/>
        </w:rPr>
        <w:t>6</w:t>
      </w:r>
      <w:r w:rsidR="000A7F19" w:rsidRPr="0042009D">
        <w:rPr>
          <w:rFonts w:ascii="Arial" w:hAnsi="Arial" w:cs="Arial"/>
          <w:sz w:val="22"/>
          <w:szCs w:val="22"/>
        </w:rPr>
        <w:t xml:space="preserve">, M.Sc., </w:t>
      </w:r>
      <w:r w:rsidRPr="0042009D">
        <w:rPr>
          <w:rFonts w:ascii="Arial" w:hAnsi="Arial" w:cs="Arial"/>
          <w:sz w:val="22"/>
          <w:szCs w:val="22"/>
        </w:rPr>
        <w:t>Eli L. Moss</w:t>
      </w:r>
      <w:r w:rsidRPr="0042009D">
        <w:rPr>
          <w:rFonts w:ascii="Arial" w:hAnsi="Arial" w:cs="Arial"/>
          <w:sz w:val="22"/>
          <w:szCs w:val="22"/>
          <w:vertAlign w:val="superscript"/>
        </w:rPr>
        <w:t>1</w:t>
      </w:r>
      <w:r w:rsidRPr="0042009D">
        <w:rPr>
          <w:rFonts w:ascii="Arial" w:hAnsi="Arial" w:cs="Arial"/>
          <w:sz w:val="22"/>
          <w:szCs w:val="22"/>
        </w:rPr>
        <w:t xml:space="preserve">, </w:t>
      </w:r>
      <w:r w:rsidR="00925745" w:rsidRPr="0042009D">
        <w:rPr>
          <w:rFonts w:ascii="Arial" w:hAnsi="Arial" w:cs="Arial"/>
          <w:sz w:val="22"/>
          <w:szCs w:val="22"/>
        </w:rPr>
        <w:t xml:space="preserve">B.S., </w:t>
      </w:r>
      <w:r w:rsidR="000A7F19" w:rsidRPr="0042009D">
        <w:rPr>
          <w:rFonts w:ascii="Arial" w:hAnsi="Arial" w:cs="Arial"/>
          <w:sz w:val="22"/>
          <w:szCs w:val="22"/>
        </w:rPr>
        <w:t>Patricia Njuguna</w:t>
      </w:r>
      <w:r w:rsidR="008444F5" w:rsidRPr="0042009D">
        <w:rPr>
          <w:rFonts w:ascii="Arial" w:hAnsi="Arial" w:cs="Arial"/>
          <w:sz w:val="22"/>
          <w:szCs w:val="22"/>
          <w:vertAlign w:val="superscript"/>
        </w:rPr>
        <w:t>13</w:t>
      </w:r>
      <w:r w:rsidR="000A7F19" w:rsidRPr="0042009D">
        <w:rPr>
          <w:rFonts w:ascii="Arial" w:hAnsi="Arial" w:cs="Arial"/>
          <w:sz w:val="22"/>
          <w:szCs w:val="22"/>
        </w:rPr>
        <w:t>, M.B.</w:t>
      </w:r>
      <w:r w:rsidR="00773400">
        <w:rPr>
          <w:rFonts w:ascii="Arial" w:hAnsi="Arial" w:cs="Arial"/>
          <w:sz w:val="22"/>
          <w:szCs w:val="22"/>
        </w:rPr>
        <w:t xml:space="preserve">, </w:t>
      </w:r>
      <w:r w:rsidR="000A7F19" w:rsidRPr="0042009D">
        <w:rPr>
          <w:rFonts w:ascii="Arial" w:hAnsi="Arial" w:cs="Arial"/>
          <w:sz w:val="22"/>
          <w:szCs w:val="22"/>
        </w:rPr>
        <w:t xml:space="preserve">Ch.B., M.Med, </w:t>
      </w:r>
      <w:r w:rsidR="00925745" w:rsidRPr="0042009D">
        <w:rPr>
          <w:rFonts w:ascii="Arial" w:hAnsi="Arial" w:cs="Arial"/>
          <w:sz w:val="22"/>
          <w:szCs w:val="22"/>
        </w:rPr>
        <w:t>Christian F. Ockenhouse</w:t>
      </w:r>
      <w:r w:rsidR="008444F5" w:rsidRPr="0042009D">
        <w:rPr>
          <w:rFonts w:ascii="Arial" w:hAnsi="Arial" w:cs="Arial"/>
          <w:sz w:val="22"/>
          <w:szCs w:val="22"/>
          <w:vertAlign w:val="superscript"/>
        </w:rPr>
        <w:t>14</w:t>
      </w:r>
      <w:r w:rsidR="00925745" w:rsidRPr="0042009D">
        <w:rPr>
          <w:rFonts w:ascii="Arial" w:hAnsi="Arial" w:cs="Arial"/>
          <w:sz w:val="22"/>
          <w:szCs w:val="22"/>
        </w:rPr>
        <w:t>, M.D., Ph.D.</w:t>
      </w:r>
      <w:r w:rsidRPr="0042009D">
        <w:rPr>
          <w:rFonts w:ascii="Arial" w:hAnsi="Arial" w:cs="Arial"/>
          <w:sz w:val="22"/>
          <w:szCs w:val="22"/>
        </w:rPr>
        <w:t xml:space="preserve">, </w:t>
      </w:r>
      <w:r w:rsidR="000A7F19" w:rsidRPr="0042009D">
        <w:rPr>
          <w:rFonts w:ascii="Arial" w:hAnsi="Arial" w:cs="Arial"/>
          <w:sz w:val="22"/>
          <w:szCs w:val="22"/>
        </w:rPr>
        <w:t>Bernhards Ogutu Ragama</w:t>
      </w:r>
      <w:r w:rsidR="008444F5" w:rsidRPr="0042009D">
        <w:rPr>
          <w:rFonts w:ascii="Arial" w:hAnsi="Arial" w:cs="Arial"/>
          <w:sz w:val="22"/>
          <w:szCs w:val="22"/>
          <w:vertAlign w:val="superscript"/>
        </w:rPr>
        <w:t>23</w:t>
      </w:r>
      <w:r w:rsidR="000A7F19" w:rsidRPr="0042009D">
        <w:rPr>
          <w:rFonts w:ascii="Arial" w:hAnsi="Arial" w:cs="Arial"/>
          <w:sz w:val="22"/>
          <w:szCs w:val="22"/>
        </w:rPr>
        <w:t>, Ph.D, Walter Otieno</w:t>
      </w:r>
      <w:r w:rsidR="008444F5" w:rsidRPr="0042009D">
        <w:rPr>
          <w:rFonts w:ascii="Arial" w:hAnsi="Arial" w:cs="Arial"/>
          <w:sz w:val="22"/>
          <w:szCs w:val="22"/>
          <w:vertAlign w:val="superscript"/>
        </w:rPr>
        <w:t>23</w:t>
      </w:r>
      <w:r w:rsidR="000A7F19" w:rsidRPr="0042009D">
        <w:rPr>
          <w:rFonts w:ascii="Arial" w:hAnsi="Arial" w:cs="Arial"/>
          <w:sz w:val="22"/>
          <w:szCs w:val="22"/>
        </w:rPr>
        <w:t>, M.B.</w:t>
      </w:r>
      <w:r w:rsidR="00773400">
        <w:rPr>
          <w:rFonts w:ascii="Arial" w:hAnsi="Arial" w:cs="Arial"/>
          <w:sz w:val="22"/>
          <w:szCs w:val="22"/>
        </w:rPr>
        <w:t xml:space="preserve">, </w:t>
      </w:r>
      <w:r w:rsidR="000A7F19" w:rsidRPr="0042009D">
        <w:rPr>
          <w:rFonts w:ascii="Arial" w:hAnsi="Arial" w:cs="Arial"/>
          <w:sz w:val="22"/>
          <w:szCs w:val="22"/>
        </w:rPr>
        <w:t>Ch.B., M.Med., Lucas Otieno</w:t>
      </w:r>
      <w:r w:rsidR="008444F5" w:rsidRPr="0042009D">
        <w:rPr>
          <w:rFonts w:ascii="Arial" w:hAnsi="Arial" w:cs="Arial"/>
          <w:sz w:val="22"/>
          <w:szCs w:val="22"/>
          <w:vertAlign w:val="superscript"/>
        </w:rPr>
        <w:t>23</w:t>
      </w:r>
      <w:r w:rsidR="000A7F19" w:rsidRPr="0042009D">
        <w:rPr>
          <w:rFonts w:ascii="Arial" w:hAnsi="Arial" w:cs="Arial"/>
          <w:sz w:val="22"/>
          <w:szCs w:val="22"/>
        </w:rPr>
        <w:t>, M.B.</w:t>
      </w:r>
      <w:r w:rsidR="00773400">
        <w:rPr>
          <w:rFonts w:ascii="Arial" w:hAnsi="Arial" w:cs="Arial"/>
          <w:sz w:val="22"/>
          <w:szCs w:val="22"/>
        </w:rPr>
        <w:t xml:space="preserve">, </w:t>
      </w:r>
      <w:r w:rsidR="000A7F19" w:rsidRPr="0042009D">
        <w:rPr>
          <w:rFonts w:ascii="Arial" w:hAnsi="Arial" w:cs="Arial"/>
          <w:sz w:val="22"/>
          <w:szCs w:val="22"/>
        </w:rPr>
        <w:t>Ch.B., M.P.H., Kephas Otieno</w:t>
      </w:r>
      <w:r w:rsidR="008444F5" w:rsidRPr="0042009D">
        <w:rPr>
          <w:rFonts w:ascii="Arial" w:hAnsi="Arial" w:cs="Arial"/>
          <w:sz w:val="22"/>
          <w:szCs w:val="22"/>
          <w:vertAlign w:val="superscript"/>
        </w:rPr>
        <w:t>22</w:t>
      </w:r>
      <w:r w:rsidR="000A7F19" w:rsidRPr="0042009D">
        <w:rPr>
          <w:rFonts w:ascii="Arial" w:hAnsi="Arial" w:cs="Arial"/>
          <w:sz w:val="22"/>
          <w:szCs w:val="22"/>
        </w:rPr>
        <w:t>, M.P.H., Seth Owusu-Agyei</w:t>
      </w:r>
      <w:r w:rsidR="008E301B" w:rsidRPr="0042009D">
        <w:rPr>
          <w:rFonts w:ascii="Arial" w:hAnsi="Arial" w:cs="Arial"/>
          <w:sz w:val="22"/>
          <w:szCs w:val="22"/>
          <w:vertAlign w:val="superscript"/>
        </w:rPr>
        <w:t>12</w:t>
      </w:r>
      <w:r w:rsidR="000A7F19" w:rsidRPr="0042009D">
        <w:rPr>
          <w:rFonts w:ascii="Arial" w:hAnsi="Arial" w:cs="Arial"/>
          <w:sz w:val="22"/>
          <w:szCs w:val="22"/>
        </w:rPr>
        <w:t xml:space="preserve">, Ph.D, </w:t>
      </w:r>
      <w:r w:rsidRPr="0042009D">
        <w:rPr>
          <w:rFonts w:ascii="Arial" w:hAnsi="Arial" w:cs="Arial"/>
          <w:sz w:val="22"/>
          <w:szCs w:val="22"/>
        </w:rPr>
        <w:t>Daniel J. Park</w:t>
      </w:r>
      <w:r w:rsidRPr="0042009D">
        <w:rPr>
          <w:rFonts w:ascii="Arial" w:hAnsi="Arial" w:cs="Arial"/>
          <w:sz w:val="22"/>
          <w:szCs w:val="22"/>
          <w:vertAlign w:val="superscript"/>
        </w:rPr>
        <w:t>1</w:t>
      </w:r>
      <w:r w:rsidRPr="0042009D">
        <w:rPr>
          <w:rFonts w:ascii="Arial" w:hAnsi="Arial" w:cs="Arial"/>
          <w:sz w:val="22"/>
          <w:szCs w:val="22"/>
        </w:rPr>
        <w:t>, Ph.D., Karell Pellé</w:t>
      </w:r>
      <w:r w:rsidRPr="0042009D">
        <w:rPr>
          <w:rFonts w:ascii="Arial" w:hAnsi="Arial" w:cs="Arial"/>
          <w:sz w:val="22"/>
          <w:szCs w:val="22"/>
          <w:vertAlign w:val="superscript"/>
        </w:rPr>
        <w:t>1,4</w:t>
      </w:r>
      <w:r w:rsidRPr="0042009D">
        <w:rPr>
          <w:rFonts w:ascii="Arial" w:hAnsi="Arial" w:cs="Arial"/>
          <w:sz w:val="22"/>
          <w:szCs w:val="22"/>
        </w:rPr>
        <w:t>, Ph.D., Dana Robbins</w:t>
      </w:r>
      <w:r w:rsidRPr="0042009D">
        <w:rPr>
          <w:rFonts w:ascii="Arial" w:hAnsi="Arial" w:cs="Arial"/>
          <w:sz w:val="22"/>
          <w:szCs w:val="22"/>
          <w:vertAlign w:val="superscript"/>
        </w:rPr>
        <w:t>1</w:t>
      </w:r>
      <w:r w:rsidRPr="0042009D">
        <w:rPr>
          <w:rFonts w:ascii="Arial" w:hAnsi="Arial" w:cs="Arial"/>
          <w:sz w:val="22"/>
          <w:szCs w:val="22"/>
        </w:rPr>
        <w:t>, B.S., Carsten Russ</w:t>
      </w:r>
      <w:r w:rsidRPr="0042009D">
        <w:rPr>
          <w:rFonts w:ascii="Arial" w:hAnsi="Arial" w:cs="Arial"/>
          <w:sz w:val="22"/>
          <w:szCs w:val="22"/>
          <w:vertAlign w:val="superscript"/>
        </w:rPr>
        <w:t>1</w:t>
      </w:r>
      <w:r w:rsidRPr="0042009D">
        <w:rPr>
          <w:rFonts w:ascii="Arial" w:hAnsi="Arial" w:cs="Arial"/>
          <w:sz w:val="22"/>
          <w:szCs w:val="22"/>
        </w:rPr>
        <w:t>, Ph.D., Elizabeth M. Ryan</w:t>
      </w:r>
      <w:r w:rsidRPr="0042009D">
        <w:rPr>
          <w:rFonts w:ascii="Arial" w:hAnsi="Arial" w:cs="Arial"/>
          <w:sz w:val="22"/>
          <w:szCs w:val="22"/>
          <w:vertAlign w:val="superscript"/>
        </w:rPr>
        <w:t>1</w:t>
      </w:r>
      <w:r w:rsidRPr="0042009D">
        <w:rPr>
          <w:rFonts w:ascii="Arial" w:hAnsi="Arial" w:cs="Arial"/>
          <w:sz w:val="22"/>
          <w:szCs w:val="22"/>
        </w:rPr>
        <w:t xml:space="preserve">, B.S., </w:t>
      </w:r>
      <w:r w:rsidR="000A7F19" w:rsidRPr="0042009D">
        <w:rPr>
          <w:rFonts w:ascii="Arial" w:hAnsi="Arial" w:cs="Arial"/>
          <w:sz w:val="22"/>
          <w:szCs w:val="22"/>
        </w:rPr>
        <w:t>Jahit Sacarlal</w:t>
      </w:r>
      <w:r w:rsidR="008E301B" w:rsidRPr="0042009D">
        <w:rPr>
          <w:rFonts w:ascii="Arial" w:hAnsi="Arial" w:cs="Arial"/>
          <w:sz w:val="22"/>
          <w:szCs w:val="22"/>
          <w:vertAlign w:val="superscript"/>
        </w:rPr>
        <w:t>10</w:t>
      </w:r>
      <w:r w:rsidR="000A7F19" w:rsidRPr="0042009D">
        <w:rPr>
          <w:rFonts w:ascii="Arial" w:hAnsi="Arial" w:cs="Arial"/>
          <w:sz w:val="22"/>
          <w:szCs w:val="22"/>
        </w:rPr>
        <w:t xml:space="preserve">, M.D., Ph.D., </w:t>
      </w:r>
      <w:r w:rsidRPr="0042009D">
        <w:rPr>
          <w:rFonts w:ascii="Arial" w:hAnsi="Arial" w:cs="Arial"/>
          <w:sz w:val="22"/>
          <w:szCs w:val="22"/>
        </w:rPr>
        <w:t>Brian Sogoloff</w:t>
      </w:r>
      <w:r w:rsidRPr="0042009D">
        <w:rPr>
          <w:rFonts w:ascii="Arial" w:hAnsi="Arial" w:cs="Arial"/>
          <w:sz w:val="22"/>
          <w:szCs w:val="22"/>
          <w:vertAlign w:val="superscript"/>
        </w:rPr>
        <w:t>1</w:t>
      </w:r>
      <w:r w:rsidRPr="0042009D">
        <w:rPr>
          <w:rFonts w:ascii="Arial" w:hAnsi="Arial" w:cs="Arial"/>
          <w:sz w:val="22"/>
          <w:szCs w:val="22"/>
        </w:rPr>
        <w:t xml:space="preserve">, B.S., </w:t>
      </w:r>
      <w:r w:rsidR="000A7F19" w:rsidRPr="0042009D">
        <w:rPr>
          <w:rFonts w:ascii="Arial" w:hAnsi="Arial" w:cs="Arial"/>
          <w:sz w:val="22"/>
          <w:szCs w:val="22"/>
        </w:rPr>
        <w:t>Hermann Sorgho</w:t>
      </w:r>
      <w:r w:rsidR="008E301B" w:rsidRPr="0042009D">
        <w:rPr>
          <w:rFonts w:ascii="Arial" w:hAnsi="Arial" w:cs="Arial"/>
          <w:sz w:val="22"/>
          <w:szCs w:val="22"/>
          <w:vertAlign w:val="superscript"/>
        </w:rPr>
        <w:t>18</w:t>
      </w:r>
      <w:r w:rsidR="000A7F19" w:rsidRPr="0042009D">
        <w:rPr>
          <w:rFonts w:ascii="Arial" w:hAnsi="Arial" w:cs="Arial"/>
          <w:sz w:val="22"/>
          <w:szCs w:val="22"/>
        </w:rPr>
        <w:t>, Ph.D., Marcel Tanner</w:t>
      </w:r>
      <w:r w:rsidR="008E301B" w:rsidRPr="0042009D">
        <w:rPr>
          <w:rFonts w:ascii="Arial" w:hAnsi="Arial" w:cs="Arial"/>
          <w:sz w:val="22"/>
          <w:szCs w:val="22"/>
          <w:vertAlign w:val="superscript"/>
        </w:rPr>
        <w:t>24</w:t>
      </w:r>
      <w:r w:rsidR="000A7F19" w:rsidRPr="0042009D">
        <w:rPr>
          <w:rFonts w:ascii="Arial" w:hAnsi="Arial" w:cs="Arial"/>
          <w:sz w:val="22"/>
          <w:szCs w:val="22"/>
        </w:rPr>
        <w:t>, Ph.D., Thor Theander</w:t>
      </w:r>
      <w:r w:rsidR="008E301B" w:rsidRPr="0042009D">
        <w:rPr>
          <w:rFonts w:ascii="Arial" w:hAnsi="Arial" w:cs="Arial"/>
          <w:sz w:val="22"/>
          <w:szCs w:val="22"/>
          <w:vertAlign w:val="superscript"/>
        </w:rPr>
        <w:t>25</w:t>
      </w:r>
      <w:r w:rsidR="000A7F19" w:rsidRPr="0042009D">
        <w:rPr>
          <w:rFonts w:ascii="Arial" w:hAnsi="Arial" w:cs="Arial"/>
          <w:sz w:val="22"/>
          <w:szCs w:val="22"/>
        </w:rPr>
        <w:t xml:space="preserve">, M.D., D.Sc., </w:t>
      </w:r>
      <w:r w:rsidR="005C2A86" w:rsidRPr="0042009D">
        <w:rPr>
          <w:rFonts w:ascii="Arial" w:hAnsi="Arial" w:cs="Arial"/>
          <w:sz w:val="22"/>
          <w:szCs w:val="22"/>
        </w:rPr>
        <w:t>Innocent Valea</w:t>
      </w:r>
      <w:r w:rsidR="008E301B" w:rsidRPr="0042009D">
        <w:rPr>
          <w:rFonts w:ascii="Arial" w:hAnsi="Arial" w:cs="Arial"/>
          <w:sz w:val="22"/>
          <w:szCs w:val="22"/>
          <w:vertAlign w:val="superscript"/>
        </w:rPr>
        <w:t>18</w:t>
      </w:r>
      <w:r w:rsidR="005C2A86" w:rsidRPr="0042009D">
        <w:rPr>
          <w:rFonts w:ascii="Arial" w:hAnsi="Arial" w:cs="Arial"/>
          <w:sz w:val="22"/>
          <w:szCs w:val="22"/>
        </w:rPr>
        <w:t xml:space="preserve">, Pharm. D., Ph.D., </w:t>
      </w:r>
      <w:r w:rsidRPr="0042009D">
        <w:rPr>
          <w:rFonts w:ascii="Arial" w:hAnsi="Arial" w:cs="Arial"/>
          <w:sz w:val="22"/>
          <w:szCs w:val="22"/>
        </w:rPr>
        <w:t>Sarah K. Volkman</w:t>
      </w:r>
      <w:r w:rsidRPr="0042009D">
        <w:rPr>
          <w:rFonts w:ascii="Arial" w:hAnsi="Arial" w:cs="Arial"/>
          <w:sz w:val="22"/>
          <w:szCs w:val="22"/>
          <w:vertAlign w:val="superscript"/>
        </w:rPr>
        <w:t>1,4,</w:t>
      </w:r>
      <w:r w:rsidR="008E301B" w:rsidRPr="0042009D">
        <w:rPr>
          <w:rFonts w:ascii="Arial" w:hAnsi="Arial" w:cs="Arial"/>
          <w:sz w:val="22"/>
          <w:szCs w:val="22"/>
          <w:vertAlign w:val="superscript"/>
        </w:rPr>
        <w:t>26</w:t>
      </w:r>
      <w:r w:rsidRPr="0042009D">
        <w:rPr>
          <w:rFonts w:ascii="Arial" w:hAnsi="Arial" w:cs="Arial"/>
          <w:sz w:val="22"/>
          <w:szCs w:val="22"/>
        </w:rPr>
        <w:t xml:space="preserve">, Sc.D., </w:t>
      </w:r>
      <w:r w:rsidRPr="0042009D">
        <w:rPr>
          <w:rFonts w:ascii="Arial" w:hAnsi="Arial" w:cs="Arial"/>
          <w:sz w:val="22"/>
          <w:szCs w:val="22"/>
        </w:rPr>
        <w:lastRenderedPageBreak/>
        <w:t>Qing Yu</w:t>
      </w:r>
      <w:r w:rsidRPr="0042009D">
        <w:rPr>
          <w:rFonts w:ascii="Arial" w:hAnsi="Arial" w:cs="Arial"/>
          <w:sz w:val="22"/>
          <w:szCs w:val="22"/>
          <w:vertAlign w:val="superscript"/>
        </w:rPr>
        <w:t>1</w:t>
      </w:r>
      <w:r w:rsidRPr="0042009D">
        <w:rPr>
          <w:rFonts w:ascii="Arial" w:hAnsi="Arial" w:cs="Arial"/>
          <w:sz w:val="22"/>
          <w:szCs w:val="22"/>
        </w:rPr>
        <w:t>, M.Sc., Didier Lapierre</w:t>
      </w:r>
      <w:r w:rsidRPr="0042009D">
        <w:rPr>
          <w:rFonts w:ascii="Arial" w:hAnsi="Arial" w:cs="Arial"/>
          <w:sz w:val="22"/>
          <w:szCs w:val="22"/>
          <w:vertAlign w:val="superscript"/>
        </w:rPr>
        <w:t>5</w:t>
      </w:r>
      <w:r w:rsidRPr="0042009D">
        <w:rPr>
          <w:rFonts w:ascii="Arial" w:hAnsi="Arial" w:cs="Arial"/>
          <w:sz w:val="22"/>
          <w:szCs w:val="22"/>
        </w:rPr>
        <w:t>, M.D., Bruce W. Birren</w:t>
      </w:r>
      <w:r w:rsidRPr="0042009D">
        <w:rPr>
          <w:rFonts w:ascii="Arial" w:hAnsi="Arial" w:cs="Arial"/>
          <w:sz w:val="22"/>
          <w:szCs w:val="22"/>
          <w:vertAlign w:val="superscript"/>
        </w:rPr>
        <w:t>1</w:t>
      </w:r>
      <w:r w:rsidRPr="0042009D">
        <w:rPr>
          <w:rFonts w:ascii="Arial" w:hAnsi="Arial" w:cs="Arial"/>
          <w:sz w:val="22"/>
          <w:szCs w:val="22"/>
        </w:rPr>
        <w:t>, Ph.D., Peter B. Gilbert</w:t>
      </w:r>
      <w:r w:rsidR="00D01B3C" w:rsidRPr="0042009D">
        <w:rPr>
          <w:rFonts w:ascii="Arial" w:hAnsi="Arial" w:cs="Arial"/>
          <w:sz w:val="22"/>
          <w:szCs w:val="22"/>
          <w:vertAlign w:val="superscript"/>
        </w:rPr>
        <w:t>*,2,3</w:t>
      </w:r>
      <w:r w:rsidRPr="0042009D">
        <w:rPr>
          <w:rFonts w:ascii="Arial" w:hAnsi="Arial" w:cs="Arial"/>
          <w:sz w:val="22"/>
          <w:szCs w:val="22"/>
        </w:rPr>
        <w:t>, Ph.D., Dyann F. Wirth</w:t>
      </w:r>
      <w:r w:rsidRPr="0042009D">
        <w:rPr>
          <w:rFonts w:ascii="Arial" w:hAnsi="Arial" w:cs="Arial"/>
          <w:sz w:val="22"/>
          <w:szCs w:val="22"/>
          <w:vertAlign w:val="superscript"/>
        </w:rPr>
        <w:t>*1,4</w:t>
      </w:r>
      <w:r w:rsidRPr="0042009D">
        <w:rPr>
          <w:rFonts w:ascii="Arial" w:hAnsi="Arial" w:cs="Arial"/>
          <w:sz w:val="22"/>
          <w:szCs w:val="22"/>
        </w:rPr>
        <w:t>, Ph.D.</w:t>
      </w:r>
    </w:p>
    <w:p w14:paraId="249955DD" w14:textId="77777777" w:rsidR="004D2CFD" w:rsidRPr="0042009D" w:rsidRDefault="004D2CFD" w:rsidP="00D3698A">
      <w:pPr>
        <w:pStyle w:val="NoSpacing"/>
      </w:pPr>
    </w:p>
    <w:p w14:paraId="297FBE9A" w14:textId="77777777" w:rsidR="004D2CFD" w:rsidRPr="0042009D" w:rsidRDefault="004D2CFD" w:rsidP="00663AE9">
      <w:pPr>
        <w:spacing w:line="480" w:lineRule="auto"/>
        <w:rPr>
          <w:rFonts w:ascii="Arial" w:hAnsi="Arial" w:cs="Arial"/>
          <w:sz w:val="22"/>
          <w:szCs w:val="22"/>
        </w:rPr>
      </w:pPr>
      <w:r w:rsidRPr="0042009D">
        <w:rPr>
          <w:rFonts w:ascii="Arial" w:hAnsi="Arial" w:cs="Arial"/>
          <w:sz w:val="22"/>
          <w:szCs w:val="22"/>
          <w:vertAlign w:val="superscript"/>
        </w:rPr>
        <w:t>a</w:t>
      </w:r>
      <w:r w:rsidRPr="0042009D">
        <w:rPr>
          <w:rFonts w:ascii="Arial" w:hAnsi="Arial" w:cs="Arial"/>
          <w:sz w:val="22"/>
          <w:szCs w:val="22"/>
        </w:rPr>
        <w:t xml:space="preserve"> These authors contributed equally to this manuscript.</w:t>
      </w:r>
    </w:p>
    <w:p w14:paraId="24BFE015" w14:textId="77777777" w:rsidR="004D2CFD" w:rsidRDefault="004D2CFD" w:rsidP="00663AE9">
      <w:pPr>
        <w:spacing w:line="480" w:lineRule="auto"/>
        <w:rPr>
          <w:rFonts w:ascii="Arial" w:hAnsi="Arial" w:cs="Arial"/>
          <w:sz w:val="22"/>
          <w:szCs w:val="22"/>
        </w:rPr>
      </w:pPr>
      <w:r w:rsidRPr="0042009D">
        <w:rPr>
          <w:rFonts w:ascii="Arial" w:hAnsi="Arial" w:cs="Arial"/>
          <w:sz w:val="22"/>
          <w:szCs w:val="22"/>
          <w:vertAlign w:val="superscript"/>
        </w:rPr>
        <w:t>b</w:t>
      </w:r>
      <w:r w:rsidRPr="0042009D">
        <w:rPr>
          <w:rFonts w:ascii="Arial" w:hAnsi="Arial" w:cs="Arial"/>
          <w:sz w:val="22"/>
          <w:szCs w:val="22"/>
        </w:rPr>
        <w:t xml:space="preserve"> These authors contributed equally to this manuscript.</w:t>
      </w:r>
    </w:p>
    <w:p w14:paraId="171373DF" w14:textId="77777777" w:rsidR="00D3698A" w:rsidRPr="0042009D" w:rsidRDefault="00D3698A" w:rsidP="00D3698A">
      <w:pPr>
        <w:pStyle w:val="NoSpacing"/>
      </w:pPr>
    </w:p>
    <w:p w14:paraId="700439B4" w14:textId="155392C3" w:rsidR="004D2CFD" w:rsidRPr="0042009D" w:rsidRDefault="004D2CFD" w:rsidP="00663AE9">
      <w:pPr>
        <w:spacing w:line="480" w:lineRule="auto"/>
        <w:rPr>
          <w:rFonts w:ascii="Arial" w:hAnsi="Arial" w:cs="Arial"/>
          <w:sz w:val="22"/>
          <w:szCs w:val="22"/>
        </w:rPr>
      </w:pPr>
      <w:r w:rsidRPr="0042009D">
        <w:rPr>
          <w:rFonts w:ascii="Arial" w:hAnsi="Arial" w:cs="Arial"/>
          <w:sz w:val="22"/>
          <w:szCs w:val="22"/>
          <w:vertAlign w:val="superscript"/>
        </w:rPr>
        <w:t>1</w:t>
      </w:r>
      <w:r w:rsidRPr="0042009D">
        <w:rPr>
          <w:rFonts w:ascii="Arial" w:hAnsi="Arial" w:cs="Arial"/>
          <w:sz w:val="22"/>
          <w:szCs w:val="22"/>
        </w:rPr>
        <w:t xml:space="preserve"> Broad Institute of MIT and Harvard, Cambridge, </w:t>
      </w:r>
      <w:r w:rsidR="00D3698A">
        <w:rPr>
          <w:rFonts w:ascii="Arial" w:hAnsi="Arial" w:cs="Arial"/>
          <w:sz w:val="22"/>
          <w:szCs w:val="22"/>
        </w:rPr>
        <w:t>MA</w:t>
      </w:r>
    </w:p>
    <w:p w14:paraId="6D269172" w14:textId="4231FDF5" w:rsidR="004D2CFD" w:rsidRPr="0042009D" w:rsidRDefault="004D2CFD" w:rsidP="00663AE9">
      <w:pPr>
        <w:spacing w:line="480" w:lineRule="auto"/>
        <w:rPr>
          <w:rFonts w:ascii="Arial" w:hAnsi="Arial" w:cs="Arial"/>
          <w:sz w:val="22"/>
          <w:szCs w:val="22"/>
        </w:rPr>
      </w:pPr>
      <w:r w:rsidRPr="0042009D">
        <w:rPr>
          <w:rFonts w:ascii="Arial" w:hAnsi="Arial" w:cs="Arial"/>
          <w:sz w:val="22"/>
          <w:szCs w:val="22"/>
          <w:vertAlign w:val="superscript"/>
        </w:rPr>
        <w:t>2</w:t>
      </w:r>
      <w:r w:rsidRPr="0042009D">
        <w:rPr>
          <w:rFonts w:ascii="Arial" w:hAnsi="Arial" w:cs="Arial"/>
          <w:sz w:val="22"/>
          <w:szCs w:val="22"/>
        </w:rPr>
        <w:t xml:space="preserve"> Fred Hutchinson Cancer Research Center, Seattle, </w:t>
      </w:r>
      <w:r w:rsidR="00D3698A">
        <w:rPr>
          <w:rFonts w:ascii="Arial" w:hAnsi="Arial" w:cs="Arial"/>
          <w:sz w:val="22"/>
          <w:szCs w:val="22"/>
        </w:rPr>
        <w:t>MA</w:t>
      </w:r>
    </w:p>
    <w:p w14:paraId="7BA6A158" w14:textId="12E885E9" w:rsidR="004D2CFD" w:rsidRPr="0042009D" w:rsidRDefault="004D2CFD" w:rsidP="00663AE9">
      <w:pPr>
        <w:spacing w:line="480" w:lineRule="auto"/>
        <w:rPr>
          <w:rFonts w:ascii="Arial" w:hAnsi="Arial" w:cs="Arial"/>
          <w:sz w:val="22"/>
          <w:szCs w:val="22"/>
        </w:rPr>
      </w:pPr>
      <w:r w:rsidRPr="0042009D">
        <w:rPr>
          <w:rFonts w:ascii="Arial" w:hAnsi="Arial" w:cs="Arial"/>
          <w:sz w:val="22"/>
          <w:szCs w:val="22"/>
          <w:vertAlign w:val="superscript"/>
        </w:rPr>
        <w:t>3</w:t>
      </w:r>
      <w:r w:rsidRPr="0042009D">
        <w:rPr>
          <w:rFonts w:ascii="Arial" w:hAnsi="Arial" w:cs="Arial"/>
          <w:sz w:val="22"/>
          <w:szCs w:val="22"/>
        </w:rPr>
        <w:t xml:space="preserve"> University of Washington, Seattle, </w:t>
      </w:r>
      <w:r w:rsidR="00D3698A">
        <w:rPr>
          <w:rFonts w:ascii="Arial" w:hAnsi="Arial" w:cs="Arial"/>
          <w:sz w:val="22"/>
          <w:szCs w:val="22"/>
        </w:rPr>
        <w:t>WA</w:t>
      </w:r>
    </w:p>
    <w:p w14:paraId="4288B291" w14:textId="7D65F051" w:rsidR="004D2CFD" w:rsidRPr="0042009D" w:rsidRDefault="004D2CFD" w:rsidP="00663AE9">
      <w:pPr>
        <w:spacing w:line="480" w:lineRule="auto"/>
        <w:rPr>
          <w:rFonts w:ascii="Arial" w:hAnsi="Arial" w:cs="Arial"/>
          <w:sz w:val="22"/>
          <w:szCs w:val="22"/>
        </w:rPr>
      </w:pPr>
      <w:r w:rsidRPr="0042009D">
        <w:rPr>
          <w:rFonts w:ascii="Arial" w:hAnsi="Arial" w:cs="Arial"/>
          <w:sz w:val="22"/>
          <w:szCs w:val="22"/>
          <w:vertAlign w:val="superscript"/>
        </w:rPr>
        <w:t>4</w:t>
      </w:r>
      <w:r w:rsidRPr="0042009D">
        <w:rPr>
          <w:rFonts w:ascii="Arial" w:hAnsi="Arial" w:cs="Arial"/>
          <w:sz w:val="22"/>
          <w:szCs w:val="22"/>
        </w:rPr>
        <w:t xml:space="preserve"> Harvard T.H. Chan School of Public Health, Boston</w:t>
      </w:r>
      <w:r w:rsidR="00D3698A">
        <w:rPr>
          <w:rFonts w:ascii="Arial" w:hAnsi="Arial" w:cs="Arial"/>
          <w:sz w:val="22"/>
          <w:szCs w:val="22"/>
        </w:rPr>
        <w:t>, MA</w:t>
      </w:r>
    </w:p>
    <w:p w14:paraId="1137396C" w14:textId="4AC147DD" w:rsidR="004D2CFD" w:rsidRPr="0042009D" w:rsidRDefault="00C56983" w:rsidP="00663AE9">
      <w:pPr>
        <w:spacing w:line="480" w:lineRule="auto"/>
        <w:rPr>
          <w:rFonts w:ascii="Arial" w:hAnsi="Arial" w:cs="Arial"/>
          <w:sz w:val="22"/>
          <w:szCs w:val="22"/>
        </w:rPr>
      </w:pPr>
      <w:r w:rsidRPr="0042009D">
        <w:rPr>
          <w:rFonts w:ascii="Arial" w:hAnsi="Arial" w:cs="Arial"/>
          <w:sz w:val="22"/>
          <w:szCs w:val="22"/>
          <w:vertAlign w:val="superscript"/>
        </w:rPr>
        <w:t>5</w:t>
      </w:r>
      <w:r w:rsidR="004D2CFD" w:rsidRPr="0042009D">
        <w:rPr>
          <w:rFonts w:ascii="Arial" w:hAnsi="Arial" w:cs="Arial"/>
          <w:sz w:val="22"/>
          <w:szCs w:val="22"/>
        </w:rPr>
        <w:t xml:space="preserve"> GlaxoSmithKline Vaccines, Rixensart, Belgium</w:t>
      </w:r>
    </w:p>
    <w:p w14:paraId="3A8420CC" w14:textId="6431BC3F" w:rsidR="005C2A86" w:rsidRPr="0042009D" w:rsidRDefault="005C2A86" w:rsidP="00663AE9">
      <w:pPr>
        <w:spacing w:line="480" w:lineRule="auto"/>
        <w:rPr>
          <w:rFonts w:ascii="Arial" w:hAnsi="Arial" w:cs="Arial"/>
          <w:sz w:val="22"/>
          <w:szCs w:val="22"/>
        </w:rPr>
      </w:pPr>
      <w:r w:rsidRPr="0042009D">
        <w:rPr>
          <w:rFonts w:ascii="Arial" w:hAnsi="Arial" w:cs="Arial"/>
          <w:sz w:val="22"/>
          <w:szCs w:val="22"/>
          <w:vertAlign w:val="superscript"/>
        </w:rPr>
        <w:t>6</w:t>
      </w:r>
      <w:r w:rsidRPr="0042009D">
        <w:rPr>
          <w:rFonts w:ascii="Arial" w:hAnsi="Arial" w:cs="Arial"/>
          <w:sz w:val="22"/>
          <w:szCs w:val="22"/>
        </w:rPr>
        <w:t xml:space="preserve"> Ifakara Health Institute, Bagamoyo, Tanzania</w:t>
      </w:r>
    </w:p>
    <w:p w14:paraId="0EA2A86C" w14:textId="245790FC" w:rsidR="004D2CFD" w:rsidRPr="0042009D" w:rsidRDefault="008C1B4F" w:rsidP="00663AE9">
      <w:pPr>
        <w:spacing w:line="480" w:lineRule="auto"/>
        <w:rPr>
          <w:rFonts w:ascii="Arial" w:hAnsi="Arial" w:cs="Arial"/>
          <w:sz w:val="22"/>
          <w:szCs w:val="22"/>
        </w:rPr>
      </w:pPr>
      <w:r w:rsidRPr="0042009D">
        <w:rPr>
          <w:rFonts w:ascii="Arial" w:hAnsi="Arial" w:cs="Arial"/>
          <w:sz w:val="22"/>
          <w:szCs w:val="22"/>
          <w:vertAlign w:val="superscript"/>
        </w:rPr>
        <w:t>7</w:t>
      </w:r>
      <w:r w:rsidR="004D2CFD" w:rsidRPr="0042009D">
        <w:rPr>
          <w:rFonts w:ascii="Arial" w:hAnsi="Arial" w:cs="Arial"/>
          <w:sz w:val="22"/>
          <w:szCs w:val="22"/>
        </w:rPr>
        <w:t xml:space="preserve"> School of Medical Sciences, </w:t>
      </w:r>
      <w:r w:rsidR="00F7529E" w:rsidRPr="0042009D">
        <w:rPr>
          <w:rFonts w:ascii="Arial" w:hAnsi="Arial" w:cs="Arial"/>
          <w:sz w:val="22"/>
          <w:szCs w:val="22"/>
        </w:rPr>
        <w:t xml:space="preserve">Kwame Nkrumah University of Science and Technology, </w:t>
      </w:r>
      <w:r w:rsidR="004D2CFD" w:rsidRPr="0042009D">
        <w:rPr>
          <w:rFonts w:ascii="Arial" w:hAnsi="Arial" w:cs="Arial"/>
          <w:sz w:val="22"/>
          <w:szCs w:val="22"/>
        </w:rPr>
        <w:t>Kumasi, Ghana</w:t>
      </w:r>
    </w:p>
    <w:p w14:paraId="25D427BD" w14:textId="4E76105B" w:rsidR="00A372C1" w:rsidRPr="0042009D" w:rsidRDefault="008C1B4F" w:rsidP="00663AE9">
      <w:pPr>
        <w:spacing w:line="480" w:lineRule="auto"/>
        <w:rPr>
          <w:rFonts w:ascii="Arial" w:hAnsi="Arial" w:cs="Arial"/>
          <w:sz w:val="22"/>
          <w:szCs w:val="22"/>
        </w:rPr>
      </w:pPr>
      <w:r w:rsidRPr="0042009D">
        <w:rPr>
          <w:rFonts w:ascii="Arial" w:hAnsi="Arial" w:cs="Arial"/>
          <w:sz w:val="22"/>
          <w:szCs w:val="22"/>
          <w:vertAlign w:val="superscript"/>
        </w:rPr>
        <w:t>8</w:t>
      </w:r>
      <w:r w:rsidR="00A372C1" w:rsidRPr="0042009D">
        <w:rPr>
          <w:rFonts w:ascii="Arial" w:hAnsi="Arial" w:cs="Arial"/>
          <w:sz w:val="22"/>
          <w:szCs w:val="22"/>
        </w:rPr>
        <w:t xml:space="preserve"> Albert Schweitzer Hospital, Lambaréné, Gabon </w:t>
      </w:r>
    </w:p>
    <w:p w14:paraId="462E0E69" w14:textId="73EECD9C" w:rsidR="00F7529E" w:rsidRPr="0042009D" w:rsidRDefault="008C1B4F" w:rsidP="00663AE9">
      <w:pPr>
        <w:spacing w:line="480" w:lineRule="auto"/>
        <w:rPr>
          <w:rFonts w:ascii="Arial" w:hAnsi="Arial" w:cs="Arial"/>
          <w:sz w:val="22"/>
          <w:szCs w:val="22"/>
        </w:rPr>
      </w:pPr>
      <w:r w:rsidRPr="0042009D">
        <w:rPr>
          <w:rFonts w:ascii="Arial" w:hAnsi="Arial" w:cs="Arial"/>
          <w:sz w:val="22"/>
          <w:szCs w:val="22"/>
          <w:vertAlign w:val="superscript"/>
        </w:rPr>
        <w:t>9</w:t>
      </w:r>
      <w:r w:rsidR="00A372C1" w:rsidRPr="0042009D">
        <w:rPr>
          <w:rFonts w:ascii="Arial" w:hAnsi="Arial" w:cs="Arial"/>
          <w:sz w:val="22"/>
          <w:szCs w:val="22"/>
        </w:rPr>
        <w:t xml:space="preserve"> Institute of Tropical Medicine, University of Tübingen, Germany</w:t>
      </w:r>
    </w:p>
    <w:p w14:paraId="6F25C8FD" w14:textId="0C2952B5" w:rsidR="00A372C1" w:rsidRPr="00394520" w:rsidRDefault="00A372C1" w:rsidP="00663AE9">
      <w:pPr>
        <w:spacing w:line="480" w:lineRule="auto"/>
        <w:rPr>
          <w:rFonts w:ascii="Arial" w:hAnsi="Arial" w:cs="Arial"/>
          <w:sz w:val="22"/>
          <w:szCs w:val="22"/>
        </w:rPr>
      </w:pPr>
      <w:r w:rsidRPr="0042009D">
        <w:rPr>
          <w:rFonts w:ascii="Arial" w:hAnsi="Arial" w:cs="Arial"/>
          <w:sz w:val="22"/>
          <w:szCs w:val="22"/>
          <w:vertAlign w:val="superscript"/>
        </w:rPr>
        <w:t>1</w:t>
      </w:r>
      <w:r w:rsidR="008C1B4F" w:rsidRPr="0042009D">
        <w:rPr>
          <w:rFonts w:ascii="Arial" w:hAnsi="Arial" w:cs="Arial"/>
          <w:sz w:val="22"/>
          <w:szCs w:val="22"/>
          <w:vertAlign w:val="superscript"/>
        </w:rPr>
        <w:t>0</w:t>
      </w:r>
      <w:r w:rsidRPr="0042009D">
        <w:rPr>
          <w:rFonts w:ascii="Arial" w:hAnsi="Arial" w:cs="Arial"/>
          <w:sz w:val="22"/>
          <w:szCs w:val="22"/>
        </w:rPr>
        <w:t xml:space="preserve"> Centro de Investigaçåo em Sa</w:t>
      </w:r>
      <w:r w:rsidRPr="00612A5C">
        <w:rPr>
          <w:rFonts w:ascii="Arial" w:hAnsi="Arial" w:cs="Arial"/>
          <w:bCs/>
          <w:iCs/>
          <w:sz w:val="22"/>
          <w:szCs w:val="22"/>
        </w:rPr>
        <w:t>úde de Manhiça, Manhiça, Mozambique</w:t>
      </w:r>
    </w:p>
    <w:p w14:paraId="69DC0763" w14:textId="2B52E231" w:rsidR="00A372C1" w:rsidRPr="00612A5C" w:rsidRDefault="00A372C1" w:rsidP="00663AE9">
      <w:pPr>
        <w:spacing w:line="480" w:lineRule="auto"/>
        <w:rPr>
          <w:rFonts w:ascii="Arial" w:hAnsi="Arial" w:cs="Arial"/>
          <w:sz w:val="22"/>
          <w:szCs w:val="22"/>
        </w:rPr>
      </w:pPr>
      <w:r w:rsidRPr="00612A5C">
        <w:rPr>
          <w:rFonts w:ascii="Arial" w:hAnsi="Arial" w:cs="Arial"/>
          <w:sz w:val="22"/>
          <w:szCs w:val="22"/>
          <w:vertAlign w:val="superscript"/>
        </w:rPr>
        <w:t>1</w:t>
      </w:r>
      <w:r w:rsidR="008C1B4F" w:rsidRPr="00612A5C">
        <w:rPr>
          <w:rFonts w:ascii="Arial" w:hAnsi="Arial" w:cs="Arial"/>
          <w:sz w:val="22"/>
          <w:szCs w:val="22"/>
          <w:vertAlign w:val="superscript"/>
        </w:rPr>
        <w:t>1</w:t>
      </w:r>
      <w:r w:rsidRPr="00612A5C">
        <w:rPr>
          <w:rFonts w:ascii="Arial" w:hAnsi="Arial" w:cs="Arial"/>
          <w:sz w:val="22"/>
          <w:szCs w:val="22"/>
        </w:rPr>
        <w:t xml:space="preserve"> ISGlobal, Barcelona Ctr. Int. Health Research (CRESIB), Hospital Clinic – Universitat de Barcelona, Barcelona, Spain</w:t>
      </w:r>
    </w:p>
    <w:p w14:paraId="0E0BE485" w14:textId="1B756616" w:rsidR="004515E1" w:rsidRPr="00612A5C" w:rsidRDefault="004515E1" w:rsidP="00663AE9">
      <w:pPr>
        <w:spacing w:line="480" w:lineRule="auto"/>
        <w:rPr>
          <w:rFonts w:ascii="Arial" w:hAnsi="Arial" w:cs="Arial"/>
          <w:sz w:val="22"/>
          <w:szCs w:val="22"/>
        </w:rPr>
      </w:pPr>
      <w:r w:rsidRPr="00612A5C">
        <w:rPr>
          <w:rFonts w:ascii="Arial" w:hAnsi="Arial" w:cs="Arial"/>
          <w:sz w:val="22"/>
          <w:szCs w:val="22"/>
          <w:vertAlign w:val="superscript"/>
        </w:rPr>
        <w:t>1</w:t>
      </w:r>
      <w:r w:rsidR="008C1B4F" w:rsidRPr="00612A5C">
        <w:rPr>
          <w:rFonts w:ascii="Arial" w:hAnsi="Arial" w:cs="Arial"/>
          <w:sz w:val="22"/>
          <w:szCs w:val="22"/>
          <w:vertAlign w:val="superscript"/>
        </w:rPr>
        <w:t>2</w:t>
      </w:r>
      <w:r w:rsidRPr="00612A5C">
        <w:rPr>
          <w:rFonts w:ascii="Arial" w:hAnsi="Arial" w:cs="Arial"/>
          <w:sz w:val="22"/>
          <w:szCs w:val="22"/>
        </w:rPr>
        <w:t xml:space="preserve"> Kintampo Health Research Centre, Kintampo, Ghana</w:t>
      </w:r>
    </w:p>
    <w:p w14:paraId="78A42D19" w14:textId="5CBF11AE" w:rsidR="00A372C1" w:rsidRPr="00612A5C" w:rsidRDefault="004515E1" w:rsidP="00663AE9">
      <w:pPr>
        <w:spacing w:line="480" w:lineRule="auto"/>
        <w:rPr>
          <w:rFonts w:ascii="Arial" w:hAnsi="Arial" w:cs="Arial"/>
          <w:sz w:val="22"/>
          <w:szCs w:val="22"/>
        </w:rPr>
      </w:pPr>
      <w:r w:rsidRPr="00612A5C">
        <w:rPr>
          <w:rFonts w:ascii="Arial" w:hAnsi="Arial" w:cs="Arial"/>
          <w:sz w:val="22"/>
          <w:szCs w:val="22"/>
          <w:vertAlign w:val="superscript"/>
        </w:rPr>
        <w:t>1</w:t>
      </w:r>
      <w:r w:rsidR="007D45FE" w:rsidRPr="00612A5C">
        <w:rPr>
          <w:rFonts w:ascii="Arial" w:hAnsi="Arial" w:cs="Arial"/>
          <w:sz w:val="22"/>
          <w:szCs w:val="22"/>
          <w:vertAlign w:val="superscript"/>
        </w:rPr>
        <w:t>3</w:t>
      </w:r>
      <w:r w:rsidRPr="00612A5C">
        <w:rPr>
          <w:rFonts w:ascii="Arial" w:hAnsi="Arial" w:cs="Arial"/>
          <w:sz w:val="22"/>
          <w:szCs w:val="22"/>
        </w:rPr>
        <w:t xml:space="preserve"> KEMRI-Wellcome Trust Research Program, Kilifi, Kenya</w:t>
      </w:r>
    </w:p>
    <w:p w14:paraId="014A69E6" w14:textId="77777777" w:rsidR="00D3698A" w:rsidRDefault="007D45FE" w:rsidP="00663AE9">
      <w:pPr>
        <w:spacing w:line="480" w:lineRule="auto"/>
        <w:rPr>
          <w:rFonts w:ascii="Arial" w:hAnsi="Arial" w:cs="Arial"/>
          <w:sz w:val="22"/>
          <w:szCs w:val="22"/>
        </w:rPr>
      </w:pPr>
      <w:r w:rsidRPr="00612A5C">
        <w:rPr>
          <w:rFonts w:ascii="Arial" w:hAnsi="Arial" w:cs="Arial"/>
          <w:sz w:val="22"/>
          <w:szCs w:val="22"/>
          <w:vertAlign w:val="superscript"/>
        </w:rPr>
        <w:t>14</w:t>
      </w:r>
      <w:r w:rsidR="00C56983" w:rsidRPr="00612A5C">
        <w:rPr>
          <w:rFonts w:ascii="Arial" w:hAnsi="Arial" w:cs="Arial"/>
          <w:sz w:val="22"/>
          <w:szCs w:val="22"/>
        </w:rPr>
        <w:t xml:space="preserve"> PATH Malaria Vaccine Initiative, Washington DC</w:t>
      </w:r>
    </w:p>
    <w:p w14:paraId="1123F5F4" w14:textId="527BD92B" w:rsidR="004D2CFD" w:rsidRPr="00612A5C" w:rsidRDefault="004515E1" w:rsidP="00663AE9">
      <w:pPr>
        <w:spacing w:line="480" w:lineRule="auto"/>
        <w:rPr>
          <w:rFonts w:ascii="Arial" w:hAnsi="Arial" w:cs="Arial"/>
          <w:sz w:val="22"/>
          <w:szCs w:val="22"/>
        </w:rPr>
      </w:pPr>
      <w:r w:rsidRPr="00612A5C">
        <w:rPr>
          <w:rFonts w:ascii="Arial" w:hAnsi="Arial" w:cs="Arial"/>
          <w:sz w:val="22"/>
          <w:szCs w:val="22"/>
          <w:vertAlign w:val="superscript"/>
        </w:rPr>
        <w:t>1</w:t>
      </w:r>
      <w:r w:rsidR="007D45FE" w:rsidRPr="00612A5C">
        <w:rPr>
          <w:rFonts w:ascii="Arial" w:hAnsi="Arial" w:cs="Arial"/>
          <w:sz w:val="22"/>
          <w:szCs w:val="22"/>
          <w:vertAlign w:val="superscript"/>
        </w:rPr>
        <w:t>5</w:t>
      </w:r>
      <w:r w:rsidR="004D2CFD" w:rsidRPr="00612A5C">
        <w:rPr>
          <w:rFonts w:ascii="Arial" w:hAnsi="Arial" w:cs="Arial"/>
          <w:sz w:val="22"/>
          <w:szCs w:val="22"/>
        </w:rPr>
        <w:t xml:space="preserve"> Medical Research Council Unit, Banjul, The Gambia</w:t>
      </w:r>
    </w:p>
    <w:p w14:paraId="6D3B6F58" w14:textId="0E247978" w:rsidR="004515E1" w:rsidRPr="00612A5C" w:rsidRDefault="004515E1" w:rsidP="00663AE9">
      <w:pPr>
        <w:spacing w:line="480" w:lineRule="auto"/>
        <w:rPr>
          <w:rFonts w:ascii="Arial" w:hAnsi="Arial" w:cs="Arial"/>
          <w:sz w:val="22"/>
          <w:szCs w:val="22"/>
        </w:rPr>
      </w:pPr>
      <w:r w:rsidRPr="00612A5C">
        <w:rPr>
          <w:rFonts w:ascii="Arial" w:hAnsi="Arial" w:cs="Arial"/>
          <w:sz w:val="22"/>
          <w:szCs w:val="22"/>
          <w:vertAlign w:val="superscript"/>
        </w:rPr>
        <w:t>1</w:t>
      </w:r>
      <w:r w:rsidR="007D45FE" w:rsidRPr="00612A5C">
        <w:rPr>
          <w:rFonts w:ascii="Arial" w:hAnsi="Arial" w:cs="Arial"/>
          <w:sz w:val="22"/>
          <w:szCs w:val="22"/>
          <w:vertAlign w:val="superscript"/>
        </w:rPr>
        <w:t>6</w:t>
      </w:r>
      <w:r w:rsidRPr="00612A5C">
        <w:rPr>
          <w:rFonts w:ascii="Arial" w:hAnsi="Arial" w:cs="Arial"/>
          <w:sz w:val="22"/>
          <w:szCs w:val="22"/>
        </w:rPr>
        <w:t xml:space="preserve"> National Institute for Medical Research, Korogwe, Tanzania</w:t>
      </w:r>
    </w:p>
    <w:p w14:paraId="79A20CC9" w14:textId="77777777" w:rsidR="00D3698A" w:rsidRDefault="007D45FE" w:rsidP="00663AE9">
      <w:pPr>
        <w:spacing w:line="480" w:lineRule="auto"/>
        <w:rPr>
          <w:rFonts w:ascii="Arial" w:hAnsi="Arial" w:cs="Arial"/>
          <w:sz w:val="22"/>
          <w:szCs w:val="22"/>
        </w:rPr>
      </w:pPr>
      <w:r w:rsidRPr="00612A5C">
        <w:rPr>
          <w:rFonts w:ascii="Arial" w:hAnsi="Arial" w:cs="Arial"/>
          <w:sz w:val="22"/>
          <w:szCs w:val="22"/>
          <w:vertAlign w:val="superscript"/>
        </w:rPr>
        <w:t>17</w:t>
      </w:r>
      <w:r w:rsidRPr="00612A5C">
        <w:rPr>
          <w:rFonts w:ascii="Arial" w:hAnsi="Arial" w:cs="Arial"/>
          <w:sz w:val="22"/>
          <w:szCs w:val="22"/>
        </w:rPr>
        <w:t xml:space="preserve"> London School of Hygiene and Tropical Medicine, London, UK</w:t>
      </w:r>
      <w:r w:rsidR="00C570B8" w:rsidRPr="00612A5C">
        <w:rPr>
          <w:rFonts w:ascii="Arial" w:hAnsi="Arial" w:cs="Arial"/>
          <w:sz w:val="22"/>
          <w:szCs w:val="22"/>
        </w:rPr>
        <w:t xml:space="preserve"> </w:t>
      </w:r>
    </w:p>
    <w:p w14:paraId="126224A4" w14:textId="3F14EDA6" w:rsidR="008C1B4F" w:rsidRPr="00612A5C" w:rsidRDefault="008C1B4F" w:rsidP="00663AE9">
      <w:pPr>
        <w:spacing w:line="480" w:lineRule="auto"/>
        <w:rPr>
          <w:rFonts w:ascii="Arial" w:hAnsi="Arial" w:cs="Arial"/>
          <w:sz w:val="22"/>
          <w:szCs w:val="22"/>
        </w:rPr>
      </w:pPr>
      <w:r w:rsidRPr="00612A5C">
        <w:rPr>
          <w:rFonts w:ascii="Arial" w:hAnsi="Arial" w:cs="Arial"/>
          <w:sz w:val="22"/>
          <w:szCs w:val="22"/>
          <w:vertAlign w:val="superscript"/>
        </w:rPr>
        <w:t>1</w:t>
      </w:r>
      <w:r w:rsidR="007D45FE" w:rsidRPr="00612A5C">
        <w:rPr>
          <w:rFonts w:ascii="Arial" w:hAnsi="Arial" w:cs="Arial"/>
          <w:sz w:val="22"/>
          <w:szCs w:val="22"/>
          <w:vertAlign w:val="superscript"/>
        </w:rPr>
        <w:t>8</w:t>
      </w:r>
      <w:r w:rsidRPr="00612A5C">
        <w:rPr>
          <w:rFonts w:ascii="Arial" w:hAnsi="Arial" w:cs="Arial"/>
          <w:sz w:val="22"/>
          <w:szCs w:val="22"/>
        </w:rPr>
        <w:t xml:space="preserve"> Institut de Recherche en Science</w:t>
      </w:r>
      <w:r w:rsidR="00741C93" w:rsidRPr="00612A5C">
        <w:rPr>
          <w:rFonts w:ascii="Arial" w:hAnsi="Arial" w:cs="Arial"/>
          <w:sz w:val="22"/>
          <w:szCs w:val="22"/>
        </w:rPr>
        <w:t>s</w:t>
      </w:r>
      <w:r w:rsidRPr="00612A5C">
        <w:rPr>
          <w:rFonts w:ascii="Arial" w:hAnsi="Arial" w:cs="Arial"/>
          <w:sz w:val="22"/>
          <w:szCs w:val="22"/>
        </w:rPr>
        <w:t xml:space="preserve"> de la Santé, Nanoro, Burkina Faso</w:t>
      </w:r>
    </w:p>
    <w:p w14:paraId="185C3F60" w14:textId="47461743" w:rsidR="004D2CFD" w:rsidRPr="00612A5C" w:rsidRDefault="007D45FE" w:rsidP="00663AE9">
      <w:pPr>
        <w:spacing w:line="480" w:lineRule="auto"/>
        <w:rPr>
          <w:rFonts w:ascii="Arial" w:hAnsi="Arial" w:cs="Arial"/>
          <w:sz w:val="22"/>
          <w:szCs w:val="22"/>
        </w:rPr>
      </w:pPr>
      <w:r w:rsidRPr="00612A5C">
        <w:rPr>
          <w:rFonts w:ascii="Arial" w:hAnsi="Arial" w:cs="Arial"/>
          <w:sz w:val="22"/>
          <w:szCs w:val="22"/>
          <w:vertAlign w:val="superscript"/>
        </w:rPr>
        <w:t>19</w:t>
      </w:r>
      <w:r w:rsidR="004D2CFD" w:rsidRPr="00612A5C">
        <w:rPr>
          <w:rFonts w:ascii="Arial" w:hAnsi="Arial" w:cs="Arial"/>
          <w:sz w:val="22"/>
          <w:szCs w:val="22"/>
        </w:rPr>
        <w:t xml:space="preserve"> </w:t>
      </w:r>
      <w:r w:rsidR="009274D0" w:rsidRPr="00612A5C">
        <w:rPr>
          <w:rFonts w:ascii="Arial" w:hAnsi="Arial" w:cs="Arial"/>
          <w:sz w:val="22"/>
          <w:szCs w:val="22"/>
        </w:rPr>
        <w:t xml:space="preserve">Centers for Disease Control and Prevention, Atlanta, GA </w:t>
      </w:r>
    </w:p>
    <w:p w14:paraId="084437C3" w14:textId="66F750EF" w:rsidR="008C1B4F" w:rsidRPr="00612A5C" w:rsidRDefault="007D45FE" w:rsidP="00663AE9">
      <w:pPr>
        <w:spacing w:line="480" w:lineRule="auto"/>
        <w:rPr>
          <w:rFonts w:ascii="Arial" w:hAnsi="Arial" w:cs="Arial"/>
          <w:sz w:val="22"/>
          <w:szCs w:val="22"/>
        </w:rPr>
      </w:pPr>
      <w:r w:rsidRPr="00612A5C">
        <w:rPr>
          <w:rFonts w:ascii="Arial" w:hAnsi="Arial" w:cs="Arial"/>
          <w:sz w:val="22"/>
          <w:szCs w:val="22"/>
          <w:vertAlign w:val="superscript"/>
        </w:rPr>
        <w:lastRenderedPageBreak/>
        <w:t>20</w:t>
      </w:r>
      <w:r w:rsidR="008C1B4F" w:rsidRPr="00612A5C">
        <w:rPr>
          <w:rFonts w:ascii="Arial" w:hAnsi="Arial" w:cs="Arial"/>
          <w:sz w:val="22"/>
          <w:szCs w:val="22"/>
        </w:rPr>
        <w:t xml:space="preserve"> University of North Carolina, Chapel Hill, NC </w:t>
      </w:r>
    </w:p>
    <w:p w14:paraId="3817604C" w14:textId="73D62277" w:rsidR="007D45FE" w:rsidRPr="00612A5C" w:rsidRDefault="007D45FE" w:rsidP="00663AE9">
      <w:pPr>
        <w:spacing w:line="480" w:lineRule="auto"/>
        <w:rPr>
          <w:rFonts w:ascii="Arial" w:hAnsi="Arial" w:cs="Arial"/>
          <w:sz w:val="22"/>
          <w:szCs w:val="22"/>
        </w:rPr>
      </w:pPr>
      <w:r w:rsidRPr="00612A5C">
        <w:rPr>
          <w:rFonts w:ascii="Arial" w:hAnsi="Arial" w:cs="Arial"/>
          <w:sz w:val="22"/>
          <w:szCs w:val="22"/>
          <w:vertAlign w:val="superscript"/>
        </w:rPr>
        <w:t>21</w:t>
      </w:r>
      <w:r w:rsidRPr="00612A5C">
        <w:rPr>
          <w:rFonts w:ascii="Arial" w:hAnsi="Arial" w:cs="Arial"/>
          <w:sz w:val="22"/>
          <w:szCs w:val="22"/>
        </w:rPr>
        <w:t xml:space="preserve"> UNC Project, Lilongwe, Malawi</w:t>
      </w:r>
    </w:p>
    <w:p w14:paraId="73B8C92A" w14:textId="33AF9B8E" w:rsidR="007D45FE" w:rsidRPr="00612A5C" w:rsidRDefault="007D45FE" w:rsidP="00663AE9">
      <w:pPr>
        <w:spacing w:line="480" w:lineRule="auto"/>
        <w:rPr>
          <w:rFonts w:ascii="Arial" w:hAnsi="Arial" w:cs="Arial"/>
          <w:sz w:val="22"/>
          <w:szCs w:val="22"/>
        </w:rPr>
      </w:pPr>
      <w:r w:rsidRPr="00612A5C">
        <w:rPr>
          <w:rFonts w:ascii="Arial" w:hAnsi="Arial" w:cs="Arial"/>
          <w:sz w:val="22"/>
          <w:szCs w:val="22"/>
          <w:vertAlign w:val="superscript"/>
        </w:rPr>
        <w:t>22</w:t>
      </w:r>
      <w:r w:rsidRPr="00612A5C">
        <w:rPr>
          <w:rFonts w:ascii="Arial" w:hAnsi="Arial" w:cs="Arial"/>
          <w:sz w:val="22"/>
          <w:szCs w:val="22"/>
        </w:rPr>
        <w:t xml:space="preserve"> KEMRI/CDC Research and Public </w:t>
      </w:r>
      <w:r w:rsidR="008444F5" w:rsidRPr="00612A5C">
        <w:rPr>
          <w:rFonts w:ascii="Arial" w:hAnsi="Arial" w:cs="Arial"/>
          <w:sz w:val="22"/>
          <w:szCs w:val="22"/>
        </w:rPr>
        <w:t>Health Collaboration, Kisumu, Kenya</w:t>
      </w:r>
    </w:p>
    <w:p w14:paraId="7EFA9C85" w14:textId="226084A6" w:rsidR="008C1B4F" w:rsidRPr="00612A5C" w:rsidRDefault="008444F5" w:rsidP="00663AE9">
      <w:pPr>
        <w:spacing w:line="480" w:lineRule="auto"/>
        <w:rPr>
          <w:rFonts w:ascii="Arial" w:hAnsi="Arial" w:cs="Arial"/>
          <w:sz w:val="22"/>
          <w:szCs w:val="22"/>
        </w:rPr>
      </w:pPr>
      <w:r w:rsidRPr="00612A5C">
        <w:rPr>
          <w:rFonts w:ascii="Arial" w:hAnsi="Arial" w:cs="Arial"/>
          <w:sz w:val="22"/>
          <w:szCs w:val="22"/>
          <w:vertAlign w:val="superscript"/>
        </w:rPr>
        <w:t>23</w:t>
      </w:r>
      <w:r w:rsidRPr="00612A5C">
        <w:rPr>
          <w:rFonts w:ascii="Arial" w:hAnsi="Arial" w:cs="Arial"/>
          <w:sz w:val="22"/>
          <w:szCs w:val="22"/>
        </w:rPr>
        <w:t xml:space="preserve"> KEMRI-Walter Reed Project, Kombewa, Kenya</w:t>
      </w:r>
    </w:p>
    <w:p w14:paraId="052B6E4D" w14:textId="38E8DABC" w:rsidR="008E301B" w:rsidRPr="00612A5C" w:rsidRDefault="008E301B" w:rsidP="00663AE9">
      <w:pPr>
        <w:spacing w:line="480" w:lineRule="auto"/>
        <w:rPr>
          <w:rFonts w:ascii="Arial" w:hAnsi="Arial" w:cs="Arial"/>
          <w:sz w:val="22"/>
          <w:szCs w:val="22"/>
        </w:rPr>
      </w:pPr>
      <w:r w:rsidRPr="00612A5C">
        <w:rPr>
          <w:rFonts w:ascii="Arial" w:hAnsi="Arial" w:cs="Arial"/>
          <w:sz w:val="22"/>
          <w:szCs w:val="22"/>
          <w:vertAlign w:val="superscript"/>
        </w:rPr>
        <w:t>24</w:t>
      </w:r>
      <w:r w:rsidRPr="00612A5C">
        <w:rPr>
          <w:rFonts w:ascii="Arial" w:hAnsi="Arial" w:cs="Arial"/>
          <w:sz w:val="22"/>
          <w:szCs w:val="22"/>
        </w:rPr>
        <w:t xml:space="preserve"> Swiss Tropical and Public Health Institute, Basel, Switzerland</w:t>
      </w:r>
      <w:r w:rsidR="009B7EF9" w:rsidRPr="00612A5C">
        <w:rPr>
          <w:rFonts w:ascii="Arial" w:hAnsi="Arial" w:cs="Arial"/>
          <w:sz w:val="22"/>
          <w:szCs w:val="22"/>
        </w:rPr>
        <w:t xml:space="preserve"> </w:t>
      </w:r>
    </w:p>
    <w:p w14:paraId="0BA13532" w14:textId="581C2614" w:rsidR="008444F5" w:rsidRPr="00612A5C" w:rsidRDefault="008E301B" w:rsidP="00663AE9">
      <w:pPr>
        <w:spacing w:line="480" w:lineRule="auto"/>
        <w:rPr>
          <w:rFonts w:ascii="Arial" w:hAnsi="Arial" w:cs="Arial"/>
          <w:sz w:val="22"/>
          <w:szCs w:val="22"/>
        </w:rPr>
      </w:pPr>
      <w:r w:rsidRPr="00612A5C">
        <w:rPr>
          <w:rFonts w:ascii="Arial" w:hAnsi="Arial" w:cs="Arial"/>
          <w:sz w:val="22"/>
          <w:szCs w:val="22"/>
          <w:vertAlign w:val="superscript"/>
        </w:rPr>
        <w:t>25</w:t>
      </w:r>
      <w:r w:rsidRPr="00612A5C">
        <w:rPr>
          <w:rFonts w:ascii="Arial" w:hAnsi="Arial" w:cs="Arial"/>
          <w:sz w:val="22"/>
          <w:szCs w:val="22"/>
        </w:rPr>
        <w:t xml:space="preserve"> University of Copenhagen, Copenhagen, Denmark </w:t>
      </w:r>
    </w:p>
    <w:p w14:paraId="5444F484" w14:textId="1A41C7B5" w:rsidR="007D45FE" w:rsidRPr="00612A5C" w:rsidRDefault="008E301B" w:rsidP="00663AE9">
      <w:pPr>
        <w:spacing w:line="480" w:lineRule="auto"/>
        <w:rPr>
          <w:rFonts w:ascii="Arial" w:hAnsi="Arial" w:cs="Arial"/>
          <w:sz w:val="22"/>
          <w:szCs w:val="22"/>
        </w:rPr>
      </w:pPr>
      <w:r w:rsidRPr="00612A5C">
        <w:rPr>
          <w:rFonts w:ascii="Arial" w:hAnsi="Arial" w:cs="Arial"/>
          <w:sz w:val="22"/>
          <w:szCs w:val="22"/>
          <w:vertAlign w:val="superscript"/>
        </w:rPr>
        <w:t>26</w:t>
      </w:r>
      <w:r w:rsidR="004D2CFD" w:rsidRPr="00612A5C">
        <w:rPr>
          <w:rFonts w:ascii="Arial" w:hAnsi="Arial" w:cs="Arial"/>
          <w:sz w:val="22"/>
          <w:szCs w:val="22"/>
        </w:rPr>
        <w:t xml:space="preserve"> Simmons College School of Nursing and Health Sciences, Boston, </w:t>
      </w:r>
      <w:r w:rsidR="00D3698A">
        <w:rPr>
          <w:rFonts w:ascii="Arial" w:hAnsi="Arial" w:cs="Arial"/>
          <w:sz w:val="22"/>
          <w:szCs w:val="22"/>
        </w:rPr>
        <w:t>MA</w:t>
      </w:r>
    </w:p>
    <w:p w14:paraId="74653F6C" w14:textId="77777777" w:rsidR="007D45FE" w:rsidRPr="00612A5C" w:rsidRDefault="007D45FE" w:rsidP="00663AE9">
      <w:pPr>
        <w:spacing w:line="480" w:lineRule="auto"/>
        <w:rPr>
          <w:rFonts w:ascii="Arial" w:hAnsi="Arial" w:cs="Arial"/>
          <w:sz w:val="22"/>
          <w:szCs w:val="22"/>
        </w:rPr>
      </w:pPr>
    </w:p>
    <w:p w14:paraId="537FEACD" w14:textId="68972B6A" w:rsidR="004D2CFD" w:rsidRPr="00612A5C" w:rsidRDefault="004D2CFD" w:rsidP="00663AE9">
      <w:pPr>
        <w:spacing w:line="480" w:lineRule="auto"/>
        <w:rPr>
          <w:rFonts w:ascii="Arial" w:hAnsi="Arial" w:cs="Arial"/>
          <w:sz w:val="22"/>
          <w:szCs w:val="22"/>
        </w:rPr>
      </w:pPr>
      <w:r w:rsidRPr="00612A5C">
        <w:rPr>
          <w:rFonts w:ascii="Arial" w:hAnsi="Arial" w:cs="Arial"/>
          <w:sz w:val="22"/>
          <w:szCs w:val="22"/>
        </w:rPr>
        <w:t xml:space="preserve">* To whom </w:t>
      </w:r>
      <w:r w:rsidR="00663AE9">
        <w:rPr>
          <w:rFonts w:ascii="Arial" w:hAnsi="Arial" w:cs="Arial"/>
          <w:sz w:val="22"/>
          <w:szCs w:val="22"/>
        </w:rPr>
        <w:t>reprint requests</w:t>
      </w:r>
      <w:r w:rsidR="00663AE9" w:rsidRPr="00612A5C">
        <w:rPr>
          <w:rFonts w:ascii="Arial" w:hAnsi="Arial" w:cs="Arial"/>
          <w:sz w:val="22"/>
          <w:szCs w:val="22"/>
        </w:rPr>
        <w:t xml:space="preserve"> </w:t>
      </w:r>
      <w:r w:rsidRPr="00612A5C">
        <w:rPr>
          <w:rFonts w:ascii="Arial" w:hAnsi="Arial" w:cs="Arial"/>
          <w:sz w:val="22"/>
          <w:szCs w:val="22"/>
        </w:rPr>
        <w:t>should be addressed:</w:t>
      </w:r>
    </w:p>
    <w:p w14:paraId="6D5F968F" w14:textId="0A697859" w:rsidR="004D2CFD" w:rsidRPr="00612A5C" w:rsidRDefault="004D2CFD" w:rsidP="00663AE9">
      <w:pPr>
        <w:spacing w:line="480" w:lineRule="auto"/>
        <w:rPr>
          <w:rFonts w:ascii="Arial" w:eastAsia="Times New Roman" w:hAnsi="Arial" w:cs="Arial"/>
          <w:color w:val="0000FF"/>
          <w:sz w:val="22"/>
          <w:szCs w:val="22"/>
          <w:u w:val="single"/>
        </w:rPr>
      </w:pPr>
      <w:r w:rsidRPr="00612A5C">
        <w:rPr>
          <w:rFonts w:ascii="Arial" w:eastAsia="Times New Roman" w:hAnsi="Arial" w:cs="Arial"/>
          <w:color w:val="0000FF"/>
          <w:sz w:val="22"/>
          <w:szCs w:val="22"/>
          <w:u w:val="single"/>
        </w:rPr>
        <w:t>pgilbert@fredhutch.org</w:t>
      </w:r>
    </w:p>
    <w:p w14:paraId="071FCEDC" w14:textId="0B3AA4F5" w:rsidR="004D2CFD" w:rsidRPr="00612A5C" w:rsidRDefault="004D2CFD" w:rsidP="00663AE9">
      <w:pPr>
        <w:spacing w:line="480" w:lineRule="auto"/>
        <w:rPr>
          <w:rFonts w:ascii="Arial" w:eastAsia="Times New Roman" w:hAnsi="Arial" w:cs="Arial"/>
          <w:color w:val="0000FF"/>
          <w:sz w:val="22"/>
          <w:szCs w:val="22"/>
          <w:u w:val="single"/>
        </w:rPr>
      </w:pPr>
      <w:r w:rsidRPr="00612A5C">
        <w:rPr>
          <w:rFonts w:ascii="Arial" w:eastAsia="Times New Roman" w:hAnsi="Arial" w:cs="Arial"/>
          <w:color w:val="0000FF"/>
          <w:sz w:val="22"/>
          <w:szCs w:val="22"/>
          <w:u w:val="single"/>
        </w:rPr>
        <w:t>dfwirth@hsph.harvard.edu</w:t>
      </w:r>
    </w:p>
    <w:p w14:paraId="2517D0C0" w14:textId="77777777" w:rsidR="0025511F" w:rsidRDefault="0025511F" w:rsidP="003F722C">
      <w:pPr>
        <w:pStyle w:val="NoSpacing"/>
      </w:pPr>
    </w:p>
    <w:p w14:paraId="3ED43AA4" w14:textId="1FC46E7E" w:rsidR="00A54730" w:rsidRPr="003F722C" w:rsidRDefault="00663AE9">
      <w:pPr>
        <w:rPr>
          <w:rFonts w:ascii="Arial" w:hAnsi="Arial"/>
          <w:b/>
          <w:sz w:val="22"/>
          <w:szCs w:val="22"/>
        </w:rPr>
      </w:pPr>
      <w:r w:rsidRPr="003F722C">
        <w:rPr>
          <w:rFonts w:ascii="Arial" w:hAnsi="Arial"/>
          <w:b/>
          <w:sz w:val="22"/>
          <w:szCs w:val="22"/>
        </w:rPr>
        <w:t>Corresponding author:</w:t>
      </w:r>
    </w:p>
    <w:p w14:paraId="6EDA7ED1" w14:textId="77777777" w:rsidR="00A54730" w:rsidRDefault="00A54730">
      <w:pPr>
        <w:rPr>
          <w:rFonts w:ascii="Arial" w:hAnsi="Arial"/>
          <w:sz w:val="22"/>
          <w:szCs w:val="22"/>
        </w:rPr>
      </w:pPr>
    </w:p>
    <w:p w14:paraId="6987F33B" w14:textId="78076CAA" w:rsidR="00A8367F" w:rsidRDefault="00D3698A">
      <w:pPr>
        <w:rPr>
          <w:rFonts w:ascii="Arial" w:hAnsi="Arial"/>
          <w:sz w:val="22"/>
          <w:szCs w:val="22"/>
        </w:rPr>
      </w:pPr>
      <w:r>
        <w:rPr>
          <w:rFonts w:ascii="Arial" w:hAnsi="Arial"/>
          <w:sz w:val="22"/>
          <w:szCs w:val="22"/>
        </w:rPr>
        <w:t>Dyann F. Wirth, Ph.D.</w:t>
      </w:r>
    </w:p>
    <w:p w14:paraId="5A775C25" w14:textId="1178058B" w:rsidR="00D3698A" w:rsidRDefault="00D3698A" w:rsidP="00D3698A">
      <w:pPr>
        <w:rPr>
          <w:rFonts w:ascii="Arial" w:hAnsi="Arial"/>
          <w:sz w:val="22"/>
          <w:szCs w:val="22"/>
        </w:rPr>
      </w:pPr>
      <w:r>
        <w:rPr>
          <w:rFonts w:ascii="Arial" w:hAnsi="Arial"/>
          <w:sz w:val="22"/>
          <w:szCs w:val="22"/>
        </w:rPr>
        <w:t xml:space="preserve">Department of </w:t>
      </w:r>
      <w:r w:rsidRPr="00D3698A">
        <w:rPr>
          <w:rFonts w:ascii="Arial" w:hAnsi="Arial"/>
          <w:sz w:val="22"/>
          <w:szCs w:val="22"/>
        </w:rPr>
        <w:t>Immunology and Infectious Diseases</w:t>
      </w:r>
    </w:p>
    <w:p w14:paraId="3D40C88C" w14:textId="349E5236" w:rsidR="00D3698A" w:rsidRPr="00D3698A" w:rsidRDefault="00D3698A" w:rsidP="00D3698A">
      <w:pPr>
        <w:rPr>
          <w:rFonts w:ascii="Arial" w:hAnsi="Arial"/>
          <w:sz w:val="22"/>
          <w:szCs w:val="22"/>
        </w:rPr>
      </w:pPr>
      <w:r w:rsidRPr="0042009D">
        <w:rPr>
          <w:rFonts w:ascii="Arial" w:hAnsi="Arial" w:cs="Arial"/>
          <w:sz w:val="22"/>
          <w:szCs w:val="22"/>
        </w:rPr>
        <w:t>Harvard T.H. Chan School of Public Health</w:t>
      </w:r>
    </w:p>
    <w:p w14:paraId="0EF6EC4D" w14:textId="77777777" w:rsidR="00D3698A" w:rsidRDefault="00D3698A" w:rsidP="00D3698A">
      <w:pPr>
        <w:rPr>
          <w:rFonts w:ascii="Arial" w:hAnsi="Arial"/>
          <w:sz w:val="22"/>
          <w:szCs w:val="22"/>
        </w:rPr>
      </w:pPr>
      <w:r>
        <w:rPr>
          <w:rFonts w:ascii="Arial" w:hAnsi="Arial"/>
          <w:sz w:val="22"/>
          <w:szCs w:val="22"/>
        </w:rPr>
        <w:t xml:space="preserve">665 Huntington Avenue </w:t>
      </w:r>
    </w:p>
    <w:p w14:paraId="795A6BD6" w14:textId="249A0650" w:rsidR="00D3698A" w:rsidRDefault="00D3698A" w:rsidP="00D3698A">
      <w:pPr>
        <w:rPr>
          <w:rFonts w:ascii="Arial" w:hAnsi="Arial"/>
          <w:sz w:val="22"/>
          <w:szCs w:val="22"/>
        </w:rPr>
      </w:pPr>
      <w:r w:rsidRPr="00D3698A">
        <w:rPr>
          <w:rFonts w:ascii="Arial" w:hAnsi="Arial"/>
          <w:sz w:val="22"/>
          <w:szCs w:val="22"/>
        </w:rPr>
        <w:t xml:space="preserve">Boston, </w:t>
      </w:r>
      <w:r>
        <w:rPr>
          <w:rFonts w:ascii="Arial" w:hAnsi="Arial"/>
          <w:sz w:val="22"/>
          <w:szCs w:val="22"/>
        </w:rPr>
        <w:t>MA</w:t>
      </w:r>
      <w:r w:rsidRPr="00D3698A">
        <w:rPr>
          <w:rFonts w:ascii="Arial" w:hAnsi="Arial"/>
          <w:sz w:val="22"/>
          <w:szCs w:val="22"/>
        </w:rPr>
        <w:t xml:space="preserve"> 02115</w:t>
      </w:r>
    </w:p>
    <w:p w14:paraId="43F0FE02" w14:textId="06E0CE2E" w:rsidR="00D3698A" w:rsidRDefault="00D3698A" w:rsidP="00D3698A">
      <w:pPr>
        <w:rPr>
          <w:rFonts w:ascii="Arial" w:hAnsi="Arial"/>
          <w:sz w:val="22"/>
          <w:szCs w:val="22"/>
        </w:rPr>
      </w:pPr>
      <w:r>
        <w:rPr>
          <w:rFonts w:ascii="Arial" w:hAnsi="Arial"/>
          <w:sz w:val="22"/>
          <w:szCs w:val="22"/>
        </w:rPr>
        <w:t>T: 6</w:t>
      </w:r>
      <w:r w:rsidRPr="00D3698A">
        <w:rPr>
          <w:rFonts w:ascii="Arial" w:hAnsi="Arial"/>
          <w:sz w:val="22"/>
          <w:szCs w:val="22"/>
        </w:rPr>
        <w:t>17-432-1563</w:t>
      </w:r>
    </w:p>
    <w:p w14:paraId="795276BA" w14:textId="246A99BB" w:rsidR="00D3698A" w:rsidRPr="00D3698A" w:rsidRDefault="00D3698A" w:rsidP="00D3698A">
      <w:pPr>
        <w:rPr>
          <w:rFonts w:ascii="Arial" w:hAnsi="Arial"/>
          <w:sz w:val="22"/>
          <w:szCs w:val="22"/>
        </w:rPr>
      </w:pPr>
      <w:r w:rsidRPr="00D3698A">
        <w:rPr>
          <w:rFonts w:ascii="Arial" w:hAnsi="Arial"/>
          <w:sz w:val="22"/>
          <w:szCs w:val="22"/>
        </w:rPr>
        <w:t>dfwirth@hsph.harvard.edu</w:t>
      </w:r>
    </w:p>
    <w:p w14:paraId="5FD8CBEC" w14:textId="089A8B19" w:rsidR="00D3698A" w:rsidRDefault="00D3698A" w:rsidP="00D3698A">
      <w:pPr>
        <w:rPr>
          <w:rFonts w:ascii="Arial" w:hAnsi="Arial"/>
          <w:sz w:val="22"/>
          <w:szCs w:val="22"/>
        </w:rPr>
      </w:pPr>
    </w:p>
    <w:p w14:paraId="59D800A8" w14:textId="3DE0E188" w:rsidR="00A54730" w:rsidRDefault="00A54730">
      <w:pPr>
        <w:rPr>
          <w:rFonts w:ascii="Arial" w:hAnsi="Arial"/>
          <w:sz w:val="22"/>
          <w:szCs w:val="22"/>
        </w:rPr>
      </w:pPr>
    </w:p>
    <w:p w14:paraId="0FA0FBAB" w14:textId="77777777" w:rsidR="00914D00" w:rsidRDefault="00914D00">
      <w:pPr>
        <w:rPr>
          <w:rFonts w:ascii="Arial" w:hAnsi="Arial"/>
          <w:sz w:val="22"/>
          <w:szCs w:val="22"/>
        </w:rPr>
      </w:pPr>
    </w:p>
    <w:p w14:paraId="2DE39914" w14:textId="77777777" w:rsidR="00914D00" w:rsidRDefault="00914D00">
      <w:pPr>
        <w:rPr>
          <w:rFonts w:ascii="Arial" w:hAnsi="Arial"/>
          <w:sz w:val="22"/>
          <w:szCs w:val="22"/>
        </w:rPr>
      </w:pPr>
    </w:p>
    <w:p w14:paraId="0F745276" w14:textId="77777777" w:rsidR="00914D00" w:rsidRDefault="00914D00">
      <w:pPr>
        <w:rPr>
          <w:rFonts w:ascii="Arial" w:hAnsi="Arial"/>
          <w:sz w:val="22"/>
          <w:szCs w:val="22"/>
        </w:rPr>
      </w:pPr>
    </w:p>
    <w:p w14:paraId="7C8C2333" w14:textId="77777777" w:rsidR="00914D00" w:rsidRDefault="00914D00">
      <w:pPr>
        <w:rPr>
          <w:rFonts w:ascii="Arial" w:hAnsi="Arial"/>
          <w:sz w:val="22"/>
          <w:szCs w:val="22"/>
        </w:rPr>
      </w:pPr>
    </w:p>
    <w:p w14:paraId="272F4D6C" w14:textId="77777777" w:rsidR="00914D00" w:rsidRDefault="00914D00">
      <w:pPr>
        <w:rPr>
          <w:rFonts w:ascii="Arial" w:hAnsi="Arial"/>
          <w:sz w:val="22"/>
          <w:szCs w:val="22"/>
        </w:rPr>
      </w:pPr>
    </w:p>
    <w:p w14:paraId="5CB9DF4E" w14:textId="77777777" w:rsidR="00914D00" w:rsidRDefault="00914D00">
      <w:pPr>
        <w:rPr>
          <w:rFonts w:ascii="Arial" w:hAnsi="Arial"/>
          <w:sz w:val="22"/>
          <w:szCs w:val="22"/>
        </w:rPr>
      </w:pPr>
    </w:p>
    <w:p w14:paraId="61B8A094" w14:textId="77777777" w:rsidR="00914D00" w:rsidRDefault="00914D00">
      <w:pPr>
        <w:rPr>
          <w:rFonts w:ascii="Arial" w:hAnsi="Arial"/>
          <w:sz w:val="22"/>
          <w:szCs w:val="22"/>
        </w:rPr>
      </w:pPr>
    </w:p>
    <w:p w14:paraId="02F54787" w14:textId="77777777" w:rsidR="00914D00" w:rsidRDefault="00914D00">
      <w:pPr>
        <w:rPr>
          <w:rFonts w:ascii="Arial" w:hAnsi="Arial"/>
          <w:sz w:val="22"/>
          <w:szCs w:val="22"/>
        </w:rPr>
      </w:pPr>
    </w:p>
    <w:p w14:paraId="16C5BFE4" w14:textId="77777777" w:rsidR="00914D00" w:rsidRDefault="00914D00">
      <w:pPr>
        <w:rPr>
          <w:rFonts w:ascii="Arial" w:hAnsi="Arial"/>
          <w:sz w:val="22"/>
          <w:szCs w:val="22"/>
        </w:rPr>
      </w:pPr>
    </w:p>
    <w:p w14:paraId="3B5F4A00" w14:textId="77777777" w:rsidR="00914D00" w:rsidRDefault="00914D00">
      <w:pPr>
        <w:rPr>
          <w:rFonts w:ascii="Arial" w:hAnsi="Arial"/>
          <w:sz w:val="22"/>
          <w:szCs w:val="22"/>
        </w:rPr>
      </w:pPr>
    </w:p>
    <w:p w14:paraId="51A6A702" w14:textId="77777777" w:rsidR="00914D00" w:rsidRDefault="00914D00">
      <w:pPr>
        <w:rPr>
          <w:rFonts w:ascii="Arial" w:hAnsi="Arial"/>
          <w:sz w:val="22"/>
          <w:szCs w:val="22"/>
        </w:rPr>
      </w:pPr>
    </w:p>
    <w:p w14:paraId="0161DCBC" w14:textId="77777777" w:rsidR="00914D00" w:rsidRDefault="00914D00">
      <w:pPr>
        <w:rPr>
          <w:rFonts w:ascii="Arial" w:hAnsi="Arial"/>
          <w:sz w:val="22"/>
          <w:szCs w:val="22"/>
        </w:rPr>
      </w:pPr>
    </w:p>
    <w:p w14:paraId="225DC615" w14:textId="77777777" w:rsidR="00914D00" w:rsidRDefault="00914D00">
      <w:pPr>
        <w:rPr>
          <w:rFonts w:ascii="Arial" w:hAnsi="Arial"/>
          <w:sz w:val="22"/>
          <w:szCs w:val="22"/>
        </w:rPr>
      </w:pPr>
    </w:p>
    <w:p w14:paraId="0284C66F" w14:textId="77777777" w:rsidR="00914D00" w:rsidRDefault="00914D00">
      <w:pPr>
        <w:rPr>
          <w:rFonts w:ascii="Arial" w:hAnsi="Arial"/>
          <w:sz w:val="22"/>
          <w:szCs w:val="22"/>
        </w:rPr>
      </w:pPr>
    </w:p>
    <w:p w14:paraId="3ABD5526" w14:textId="77777777" w:rsidR="00914D00" w:rsidRDefault="00914D00">
      <w:pPr>
        <w:rPr>
          <w:rFonts w:ascii="Arial" w:hAnsi="Arial"/>
          <w:sz w:val="22"/>
          <w:szCs w:val="22"/>
        </w:rPr>
      </w:pPr>
    </w:p>
    <w:p w14:paraId="0C785336" w14:textId="77777777" w:rsidR="00914D00" w:rsidRDefault="00914D00">
      <w:pPr>
        <w:rPr>
          <w:rFonts w:ascii="Arial" w:hAnsi="Arial"/>
          <w:sz w:val="22"/>
          <w:szCs w:val="22"/>
        </w:rPr>
      </w:pPr>
    </w:p>
    <w:p w14:paraId="7F1CFA7B" w14:textId="77777777" w:rsidR="00914D00" w:rsidRDefault="00914D00">
      <w:pPr>
        <w:rPr>
          <w:rFonts w:ascii="Arial" w:hAnsi="Arial"/>
          <w:sz w:val="22"/>
          <w:szCs w:val="22"/>
        </w:rPr>
      </w:pPr>
    </w:p>
    <w:p w14:paraId="5C607AE2" w14:textId="2B4F250C" w:rsidR="001B6915" w:rsidRPr="00EB103D" w:rsidRDefault="00EB103D" w:rsidP="00D07BF9">
      <w:pPr>
        <w:spacing w:line="480" w:lineRule="auto"/>
        <w:rPr>
          <w:rFonts w:ascii="Arial" w:hAnsi="Arial"/>
          <w:b/>
          <w:sz w:val="22"/>
          <w:szCs w:val="22"/>
        </w:rPr>
      </w:pPr>
      <w:r>
        <w:rPr>
          <w:rFonts w:ascii="Arial" w:hAnsi="Arial"/>
          <w:b/>
          <w:sz w:val="22"/>
          <w:szCs w:val="22"/>
        </w:rPr>
        <w:lastRenderedPageBreak/>
        <w:t>ABSTRACT</w:t>
      </w:r>
    </w:p>
    <w:p w14:paraId="74C29DA6" w14:textId="63D70E70" w:rsidR="000C273D" w:rsidRPr="00DE342D" w:rsidRDefault="000C273D" w:rsidP="00D07BF9">
      <w:pPr>
        <w:spacing w:line="480" w:lineRule="auto"/>
        <w:rPr>
          <w:rFonts w:ascii="Arial" w:hAnsi="Arial"/>
          <w:sz w:val="22"/>
          <w:szCs w:val="22"/>
        </w:rPr>
      </w:pPr>
      <w:r>
        <w:rPr>
          <w:rFonts w:ascii="Arial" w:hAnsi="Arial"/>
          <w:b/>
          <w:sz w:val="22"/>
          <w:szCs w:val="22"/>
        </w:rPr>
        <w:t>Background</w:t>
      </w:r>
      <w:r w:rsidR="00D3698A" w:rsidRPr="003F722C">
        <w:rPr>
          <w:rFonts w:ascii="Arial" w:hAnsi="Arial"/>
          <w:sz w:val="22"/>
          <w:szCs w:val="22"/>
        </w:rPr>
        <w:t>:</w:t>
      </w:r>
      <w:r>
        <w:rPr>
          <w:rFonts w:ascii="Arial" w:hAnsi="Arial"/>
          <w:b/>
          <w:sz w:val="22"/>
          <w:szCs w:val="22"/>
        </w:rPr>
        <w:t xml:space="preserve"> </w:t>
      </w:r>
      <w:r w:rsidRPr="00DE342D">
        <w:rPr>
          <w:rFonts w:ascii="Arial" w:hAnsi="Arial"/>
          <w:sz w:val="22"/>
          <w:szCs w:val="22"/>
        </w:rPr>
        <w:t xml:space="preserve">The </w:t>
      </w:r>
      <w:r>
        <w:rPr>
          <w:rFonts w:ascii="Arial" w:hAnsi="Arial"/>
          <w:sz w:val="22"/>
          <w:szCs w:val="22"/>
        </w:rPr>
        <w:t xml:space="preserve">RTS,S/AS01 vaccine </w:t>
      </w:r>
      <w:r w:rsidR="00C95B6A">
        <w:rPr>
          <w:rFonts w:ascii="Arial" w:hAnsi="Arial"/>
          <w:sz w:val="22"/>
          <w:szCs w:val="22"/>
        </w:rPr>
        <w:t xml:space="preserve">targets the circumsporozoite (CS) protein </w:t>
      </w:r>
      <w:r w:rsidR="009341A9">
        <w:rPr>
          <w:rFonts w:ascii="Arial" w:hAnsi="Arial"/>
          <w:sz w:val="22"/>
          <w:szCs w:val="22"/>
        </w:rPr>
        <w:t xml:space="preserve">of </w:t>
      </w:r>
      <w:r w:rsidR="009341A9">
        <w:rPr>
          <w:rFonts w:ascii="Arial" w:hAnsi="Arial"/>
          <w:i/>
          <w:sz w:val="22"/>
          <w:szCs w:val="22"/>
        </w:rPr>
        <w:t xml:space="preserve">Plasmodium falciparum </w:t>
      </w:r>
      <w:r w:rsidR="00C95B6A">
        <w:rPr>
          <w:rFonts w:ascii="Arial" w:hAnsi="Arial"/>
          <w:sz w:val="22"/>
          <w:szCs w:val="22"/>
        </w:rPr>
        <w:t xml:space="preserve">and </w:t>
      </w:r>
      <w:r>
        <w:rPr>
          <w:rFonts w:ascii="Arial" w:hAnsi="Arial"/>
          <w:sz w:val="22"/>
          <w:szCs w:val="22"/>
        </w:rPr>
        <w:t xml:space="preserve">confers </w:t>
      </w:r>
      <w:r w:rsidR="00EC227E">
        <w:rPr>
          <w:rFonts w:ascii="Arial" w:hAnsi="Arial"/>
          <w:sz w:val="22"/>
          <w:szCs w:val="22"/>
        </w:rPr>
        <w:t xml:space="preserve">partial </w:t>
      </w:r>
      <w:r w:rsidR="007D6B46">
        <w:rPr>
          <w:rFonts w:ascii="Arial" w:hAnsi="Arial"/>
          <w:sz w:val="22"/>
          <w:szCs w:val="22"/>
        </w:rPr>
        <w:t xml:space="preserve">protective efficacy </w:t>
      </w:r>
      <w:r>
        <w:rPr>
          <w:rFonts w:ascii="Arial" w:hAnsi="Arial"/>
          <w:sz w:val="22"/>
          <w:szCs w:val="22"/>
        </w:rPr>
        <w:t>against clinical and severe malaria disease in infants and children</w:t>
      </w:r>
      <w:r w:rsidR="00C77278">
        <w:rPr>
          <w:rFonts w:ascii="Arial" w:hAnsi="Arial"/>
          <w:sz w:val="22"/>
          <w:szCs w:val="22"/>
        </w:rPr>
        <w:t xml:space="preserve"> </w:t>
      </w:r>
      <w:r w:rsidR="009341A9" w:rsidRPr="000B5C0A">
        <w:rPr>
          <w:rFonts w:ascii="Arial" w:hAnsi="Arial" w:cs="Arial"/>
          <w:sz w:val="22"/>
          <w:szCs w:val="22"/>
        </w:rPr>
        <w:t>(</w:t>
      </w:r>
      <w:r w:rsidR="009341A9" w:rsidRPr="00D07BF9">
        <w:rPr>
          <w:rFonts w:ascii="Arial" w:hAnsi="Arial" w:cs="Arial"/>
          <w:color w:val="000000"/>
          <w:sz w:val="22"/>
          <w:szCs w:val="22"/>
          <w:lang w:val="en-GB"/>
        </w:rPr>
        <w:t>NCT00866619)</w:t>
      </w:r>
      <w:r w:rsidRPr="00BB6E3B">
        <w:rPr>
          <w:rFonts w:ascii="Arial" w:hAnsi="Arial" w:cs="Arial"/>
          <w:sz w:val="22"/>
          <w:szCs w:val="22"/>
        </w:rPr>
        <w:t>.</w:t>
      </w:r>
      <w:r>
        <w:rPr>
          <w:rFonts w:ascii="Arial" w:hAnsi="Arial"/>
          <w:sz w:val="22"/>
          <w:szCs w:val="22"/>
        </w:rPr>
        <w:t xml:space="preserve"> We investigated whether </w:t>
      </w:r>
      <w:r w:rsidR="00F2408A">
        <w:rPr>
          <w:rFonts w:ascii="Arial" w:hAnsi="Arial"/>
          <w:sz w:val="22"/>
          <w:szCs w:val="22"/>
        </w:rPr>
        <w:t xml:space="preserve">vaccine efficacy </w:t>
      </w:r>
      <w:r w:rsidR="0011708E">
        <w:rPr>
          <w:rFonts w:ascii="Arial" w:hAnsi="Arial"/>
          <w:sz w:val="22"/>
          <w:szCs w:val="22"/>
        </w:rPr>
        <w:t xml:space="preserve">(VE) </w:t>
      </w:r>
      <w:r w:rsidR="00F2408A">
        <w:rPr>
          <w:rFonts w:ascii="Arial" w:hAnsi="Arial"/>
          <w:sz w:val="22"/>
          <w:szCs w:val="22"/>
        </w:rPr>
        <w:t>was specific to parasite genotypes</w:t>
      </w:r>
      <w:r w:rsidR="00465ADE">
        <w:rPr>
          <w:rFonts w:ascii="Arial" w:hAnsi="Arial"/>
          <w:sz w:val="22"/>
          <w:szCs w:val="22"/>
        </w:rPr>
        <w:t xml:space="preserve"> at CS</w:t>
      </w:r>
      <w:r>
        <w:rPr>
          <w:rFonts w:ascii="Arial" w:hAnsi="Arial"/>
          <w:sz w:val="22"/>
          <w:szCs w:val="22"/>
        </w:rPr>
        <w:t>.</w:t>
      </w:r>
    </w:p>
    <w:p w14:paraId="112CFC31" w14:textId="4C51CACF" w:rsidR="000C273D" w:rsidRPr="00DE342D" w:rsidRDefault="000C273D" w:rsidP="00D07BF9">
      <w:pPr>
        <w:spacing w:line="480" w:lineRule="auto"/>
        <w:rPr>
          <w:rFonts w:ascii="Arial" w:hAnsi="Arial"/>
          <w:sz w:val="22"/>
          <w:szCs w:val="22"/>
        </w:rPr>
      </w:pPr>
      <w:r>
        <w:rPr>
          <w:rFonts w:ascii="Arial" w:hAnsi="Arial"/>
          <w:b/>
          <w:sz w:val="22"/>
          <w:szCs w:val="22"/>
        </w:rPr>
        <w:t>Methods</w:t>
      </w:r>
      <w:r w:rsidR="00D3698A">
        <w:rPr>
          <w:rFonts w:ascii="Arial" w:hAnsi="Arial"/>
          <w:sz w:val="22"/>
          <w:szCs w:val="22"/>
        </w:rPr>
        <w:t xml:space="preserve">: </w:t>
      </w:r>
      <w:r w:rsidRPr="00DE342D">
        <w:rPr>
          <w:rFonts w:ascii="Arial" w:hAnsi="Arial"/>
          <w:sz w:val="22"/>
          <w:szCs w:val="22"/>
        </w:rPr>
        <w:t xml:space="preserve">We employed </w:t>
      </w:r>
      <w:r>
        <w:rPr>
          <w:rFonts w:ascii="Arial" w:hAnsi="Arial"/>
          <w:sz w:val="22"/>
          <w:szCs w:val="22"/>
        </w:rPr>
        <w:t xml:space="preserve">PCR-based </w:t>
      </w:r>
      <w:r w:rsidRPr="00DE342D">
        <w:rPr>
          <w:rFonts w:ascii="Arial" w:hAnsi="Arial"/>
          <w:sz w:val="22"/>
          <w:szCs w:val="22"/>
        </w:rPr>
        <w:t xml:space="preserve">next-generation sequencing of </w:t>
      </w:r>
      <w:r>
        <w:rPr>
          <w:rFonts w:ascii="Arial" w:hAnsi="Arial"/>
          <w:sz w:val="22"/>
          <w:szCs w:val="22"/>
        </w:rPr>
        <w:t xml:space="preserve">DNA extracted from 4985 participant samples to survey polymorphisms in </w:t>
      </w:r>
      <w:r w:rsidR="009341A9">
        <w:rPr>
          <w:rFonts w:ascii="Arial" w:hAnsi="Arial"/>
          <w:sz w:val="22"/>
          <w:szCs w:val="22"/>
        </w:rPr>
        <w:t>CS</w:t>
      </w:r>
      <w:r>
        <w:rPr>
          <w:rFonts w:ascii="Arial" w:hAnsi="Arial"/>
          <w:sz w:val="22"/>
          <w:szCs w:val="22"/>
        </w:rPr>
        <w:t xml:space="preserve">. We evaluated the impact of polymorphic CS </w:t>
      </w:r>
      <w:r w:rsidR="00AE00FB">
        <w:rPr>
          <w:rFonts w:ascii="Arial" w:hAnsi="Arial"/>
          <w:sz w:val="22"/>
          <w:szCs w:val="22"/>
        </w:rPr>
        <w:t>positions</w:t>
      </w:r>
      <w:r>
        <w:rPr>
          <w:rFonts w:ascii="Arial" w:hAnsi="Arial"/>
          <w:sz w:val="22"/>
          <w:szCs w:val="22"/>
        </w:rPr>
        <w:t xml:space="preserve"> and haplotypic regions on VE </w:t>
      </w:r>
      <w:r w:rsidR="009341A9">
        <w:rPr>
          <w:rFonts w:ascii="Arial" w:hAnsi="Arial"/>
          <w:sz w:val="22"/>
          <w:szCs w:val="22"/>
        </w:rPr>
        <w:t>against</w:t>
      </w:r>
      <w:r>
        <w:rPr>
          <w:rFonts w:ascii="Arial" w:hAnsi="Arial"/>
          <w:sz w:val="22"/>
          <w:szCs w:val="22"/>
        </w:rPr>
        <w:t xml:space="preserve"> first episodes of clinical malaria within a year of vaccination. </w:t>
      </w:r>
    </w:p>
    <w:p w14:paraId="2208E8D6" w14:textId="481ADDE8" w:rsidR="000C273D" w:rsidRPr="00DC479C" w:rsidRDefault="000C273D" w:rsidP="003F722C">
      <w:pPr>
        <w:spacing w:line="480" w:lineRule="auto"/>
        <w:rPr>
          <w:rFonts w:ascii="Arial" w:hAnsi="Arial"/>
          <w:sz w:val="22"/>
          <w:szCs w:val="22"/>
        </w:rPr>
      </w:pPr>
      <w:r>
        <w:rPr>
          <w:rFonts w:ascii="Arial" w:hAnsi="Arial"/>
          <w:b/>
          <w:sz w:val="22"/>
          <w:szCs w:val="22"/>
        </w:rPr>
        <w:t>Results</w:t>
      </w:r>
      <w:r w:rsidR="00D3698A">
        <w:rPr>
          <w:rFonts w:ascii="Arial" w:hAnsi="Arial"/>
          <w:sz w:val="22"/>
          <w:szCs w:val="22"/>
        </w:rPr>
        <w:t xml:space="preserve">: </w:t>
      </w:r>
      <w:r w:rsidR="000809DF">
        <w:rPr>
          <w:rFonts w:ascii="Arial" w:hAnsi="Arial"/>
          <w:sz w:val="22"/>
          <w:szCs w:val="22"/>
        </w:rPr>
        <w:t>I</w:t>
      </w:r>
      <w:r>
        <w:rPr>
          <w:rFonts w:ascii="Arial" w:hAnsi="Arial"/>
          <w:sz w:val="22"/>
          <w:szCs w:val="22"/>
        </w:rPr>
        <w:t>n the 5</w:t>
      </w:r>
      <w:r w:rsidR="001B73BB">
        <w:rPr>
          <w:rFonts w:ascii="Arial" w:hAnsi="Arial"/>
          <w:sz w:val="22"/>
          <w:szCs w:val="22"/>
        </w:rPr>
        <w:noBreakHyphen/>
      </w:r>
      <w:r>
        <w:rPr>
          <w:rFonts w:ascii="Arial" w:hAnsi="Arial"/>
          <w:sz w:val="22"/>
          <w:szCs w:val="22"/>
        </w:rPr>
        <w:t xml:space="preserve">17 month old per-protocol </w:t>
      </w:r>
      <w:r w:rsidR="00465ADE">
        <w:rPr>
          <w:rFonts w:ascii="Arial" w:hAnsi="Arial"/>
          <w:sz w:val="22"/>
          <w:szCs w:val="22"/>
        </w:rPr>
        <w:t>category</w:t>
      </w:r>
      <w:r>
        <w:rPr>
          <w:rFonts w:ascii="Arial" w:hAnsi="Arial"/>
          <w:sz w:val="22"/>
          <w:szCs w:val="22"/>
        </w:rPr>
        <w:t xml:space="preserve"> of 4557 </w:t>
      </w:r>
      <w:r w:rsidR="009341A9">
        <w:rPr>
          <w:rFonts w:ascii="Arial" w:hAnsi="Arial"/>
          <w:sz w:val="22"/>
          <w:szCs w:val="22"/>
        </w:rPr>
        <w:t xml:space="preserve">RTS,S/AS01 </w:t>
      </w:r>
      <w:r>
        <w:rPr>
          <w:rFonts w:ascii="Arial" w:hAnsi="Arial"/>
          <w:sz w:val="22"/>
          <w:szCs w:val="22"/>
        </w:rPr>
        <w:t>vaccinated and 2328 control vaccinated participants</w:t>
      </w:r>
      <w:r w:rsidR="000809DF">
        <w:rPr>
          <w:rFonts w:ascii="Arial" w:hAnsi="Arial"/>
          <w:sz w:val="22"/>
          <w:szCs w:val="22"/>
        </w:rPr>
        <w:t>, o</w:t>
      </w:r>
      <w:r w:rsidR="00AE2108">
        <w:rPr>
          <w:rFonts w:ascii="Arial" w:hAnsi="Arial"/>
          <w:sz w:val="22"/>
          <w:szCs w:val="22"/>
        </w:rPr>
        <w:t>ne</w:t>
      </w:r>
      <w:r w:rsidR="0011708E">
        <w:rPr>
          <w:rFonts w:ascii="Arial" w:hAnsi="Arial"/>
          <w:sz w:val="22"/>
          <w:szCs w:val="22"/>
        </w:rPr>
        <w:t xml:space="preserve">-year cumulative VE against </w:t>
      </w:r>
      <w:r w:rsidR="000809DF">
        <w:rPr>
          <w:rFonts w:ascii="Arial" w:hAnsi="Arial"/>
          <w:sz w:val="22"/>
          <w:szCs w:val="22"/>
        </w:rPr>
        <w:t xml:space="preserve">clinical </w:t>
      </w:r>
      <w:r w:rsidR="0011708E">
        <w:rPr>
          <w:rFonts w:ascii="Arial" w:hAnsi="Arial"/>
          <w:sz w:val="22"/>
          <w:szCs w:val="22"/>
        </w:rPr>
        <w:t>malaria match</w:t>
      </w:r>
      <w:r w:rsidR="007B1333">
        <w:rPr>
          <w:rFonts w:ascii="Arial" w:hAnsi="Arial"/>
          <w:sz w:val="22"/>
          <w:szCs w:val="22"/>
        </w:rPr>
        <w:t>ing</w:t>
      </w:r>
      <w:r w:rsidR="0011708E">
        <w:rPr>
          <w:rFonts w:ascii="Arial" w:hAnsi="Arial"/>
          <w:sz w:val="22"/>
          <w:szCs w:val="22"/>
        </w:rPr>
        <w:t xml:space="preserve"> the vaccine in the entire CS C</w:t>
      </w:r>
      <w:r w:rsidR="0042009D">
        <w:rPr>
          <w:rFonts w:ascii="Arial" w:hAnsi="Arial"/>
          <w:sz w:val="22"/>
          <w:szCs w:val="22"/>
        </w:rPr>
        <w:noBreakHyphen/>
      </w:r>
      <w:r w:rsidR="0011708E">
        <w:rPr>
          <w:rFonts w:ascii="Arial" w:hAnsi="Arial"/>
          <w:sz w:val="22"/>
          <w:szCs w:val="22"/>
        </w:rPr>
        <w:t xml:space="preserve">terminus was 50.3% (95% </w:t>
      </w:r>
      <w:r w:rsidR="007347F5">
        <w:rPr>
          <w:rFonts w:ascii="Arial" w:hAnsi="Arial"/>
          <w:sz w:val="22"/>
          <w:szCs w:val="22"/>
        </w:rPr>
        <w:t>confidence interval [CI]</w:t>
      </w:r>
      <w:r w:rsidR="0011708E">
        <w:rPr>
          <w:rFonts w:ascii="Arial" w:hAnsi="Arial"/>
          <w:sz w:val="22"/>
          <w:szCs w:val="22"/>
        </w:rPr>
        <w:t>, 34.6 to 62.3</w:t>
      </w:r>
      <w:r w:rsidR="007B1333">
        <w:rPr>
          <w:rFonts w:ascii="Arial" w:hAnsi="Arial"/>
          <w:sz w:val="22"/>
          <w:szCs w:val="22"/>
        </w:rPr>
        <w:t>; 139 infections</w:t>
      </w:r>
      <w:r w:rsidR="0011708E">
        <w:rPr>
          <w:rFonts w:ascii="Arial" w:hAnsi="Arial"/>
          <w:sz w:val="22"/>
          <w:szCs w:val="22"/>
        </w:rPr>
        <w:t>), compared to 33.4% (95% CI, 29.3 to 37.2</w:t>
      </w:r>
      <w:r w:rsidR="007B1333">
        <w:rPr>
          <w:rFonts w:ascii="Arial" w:hAnsi="Arial"/>
          <w:sz w:val="22"/>
          <w:szCs w:val="22"/>
        </w:rPr>
        <w:t>; 1951 infections</w:t>
      </w:r>
      <w:r w:rsidR="00AE2108">
        <w:rPr>
          <w:rFonts w:ascii="Arial" w:hAnsi="Arial"/>
          <w:sz w:val="22"/>
          <w:szCs w:val="22"/>
        </w:rPr>
        <w:t xml:space="preserve">) against mismatched malaria </w:t>
      </w:r>
      <w:r w:rsidR="0011708E">
        <w:rPr>
          <w:rFonts w:ascii="Arial" w:hAnsi="Arial"/>
          <w:sz w:val="22"/>
          <w:szCs w:val="22"/>
        </w:rPr>
        <w:t xml:space="preserve">(P = 0.04 for differential VE). </w:t>
      </w:r>
      <w:r w:rsidR="00AE2108">
        <w:rPr>
          <w:rFonts w:ascii="Arial" w:hAnsi="Arial"/>
          <w:sz w:val="22"/>
          <w:szCs w:val="22"/>
        </w:rPr>
        <w:t xml:space="preserve">Hazard ratio </w:t>
      </w:r>
      <w:r>
        <w:rPr>
          <w:rFonts w:ascii="Arial" w:hAnsi="Arial"/>
          <w:sz w:val="22"/>
          <w:szCs w:val="22"/>
        </w:rPr>
        <w:t>VE was 62.</w:t>
      </w:r>
      <w:r w:rsidR="00757DE2">
        <w:rPr>
          <w:rFonts w:ascii="Arial" w:hAnsi="Arial"/>
          <w:sz w:val="22"/>
          <w:szCs w:val="22"/>
        </w:rPr>
        <w:t>7</w:t>
      </w:r>
      <w:r>
        <w:rPr>
          <w:rFonts w:ascii="Arial" w:hAnsi="Arial"/>
          <w:sz w:val="22"/>
          <w:szCs w:val="22"/>
        </w:rPr>
        <w:t>% (95% CI, 51.6 to 71.3) vs</w:t>
      </w:r>
      <w:r w:rsidR="002A5651">
        <w:rPr>
          <w:rFonts w:ascii="Arial" w:hAnsi="Arial"/>
          <w:sz w:val="22"/>
          <w:szCs w:val="22"/>
        </w:rPr>
        <w:t>.</w:t>
      </w:r>
      <w:r>
        <w:rPr>
          <w:rFonts w:ascii="Arial" w:hAnsi="Arial"/>
          <w:sz w:val="22"/>
          <w:szCs w:val="22"/>
        </w:rPr>
        <w:t xml:space="preserve"> 54.2% (95% CI, 49.9 to 58.1), P = 0.0</w:t>
      </w:r>
      <w:r w:rsidR="00D54401">
        <w:rPr>
          <w:rFonts w:ascii="Arial" w:hAnsi="Arial"/>
          <w:sz w:val="22"/>
          <w:szCs w:val="22"/>
        </w:rPr>
        <w:t>6</w:t>
      </w:r>
      <w:r>
        <w:rPr>
          <w:rFonts w:ascii="Arial" w:hAnsi="Arial"/>
          <w:sz w:val="22"/>
          <w:szCs w:val="22"/>
        </w:rPr>
        <w:t xml:space="preserve">. </w:t>
      </w:r>
      <w:r w:rsidR="00465ADE">
        <w:rPr>
          <w:rFonts w:ascii="Arial" w:hAnsi="Arial"/>
          <w:sz w:val="22"/>
          <w:szCs w:val="22"/>
        </w:rPr>
        <w:t>In the 6-12 week old category</w:t>
      </w:r>
      <w:r w:rsidR="00C06494">
        <w:rPr>
          <w:rFonts w:ascii="Arial" w:hAnsi="Arial"/>
          <w:sz w:val="22"/>
          <w:szCs w:val="22"/>
        </w:rPr>
        <w:t xml:space="preserve"> there was no evidence of differential VE</w:t>
      </w:r>
      <w:r w:rsidR="00C95B6A">
        <w:rPr>
          <w:rFonts w:ascii="Arial" w:hAnsi="Arial"/>
          <w:sz w:val="22"/>
          <w:szCs w:val="22"/>
        </w:rPr>
        <w:t>.</w:t>
      </w:r>
    </w:p>
    <w:p w14:paraId="097B2BA7" w14:textId="3DC06089" w:rsidR="002B6201" w:rsidRDefault="000C273D" w:rsidP="00D07BF9">
      <w:pPr>
        <w:spacing w:line="480" w:lineRule="auto"/>
        <w:rPr>
          <w:rFonts w:ascii="Arial" w:hAnsi="Arial"/>
          <w:sz w:val="22"/>
          <w:szCs w:val="22"/>
        </w:rPr>
      </w:pPr>
      <w:r>
        <w:rPr>
          <w:rFonts w:ascii="Arial" w:hAnsi="Arial"/>
          <w:b/>
          <w:sz w:val="22"/>
          <w:szCs w:val="22"/>
        </w:rPr>
        <w:t>Conclusions</w:t>
      </w:r>
      <w:r w:rsidR="00D3698A">
        <w:rPr>
          <w:rFonts w:ascii="Arial" w:hAnsi="Arial"/>
          <w:sz w:val="22"/>
          <w:szCs w:val="22"/>
        </w:rPr>
        <w:t xml:space="preserve">: </w:t>
      </w:r>
      <w:r w:rsidR="00655E16">
        <w:rPr>
          <w:rFonts w:ascii="Arial" w:hAnsi="Arial"/>
          <w:sz w:val="22"/>
          <w:szCs w:val="22"/>
        </w:rPr>
        <w:t>T</w:t>
      </w:r>
      <w:r>
        <w:rPr>
          <w:rFonts w:ascii="Arial" w:hAnsi="Arial"/>
          <w:sz w:val="22"/>
          <w:szCs w:val="22"/>
        </w:rPr>
        <w:t xml:space="preserve">hese results </w:t>
      </w:r>
      <w:r w:rsidR="004C55AA">
        <w:rPr>
          <w:rFonts w:ascii="Arial" w:hAnsi="Arial"/>
          <w:sz w:val="22"/>
          <w:szCs w:val="22"/>
        </w:rPr>
        <w:t xml:space="preserve">suggest that </w:t>
      </w:r>
      <w:r w:rsidR="002B6201">
        <w:rPr>
          <w:rFonts w:ascii="Arial" w:hAnsi="Arial"/>
          <w:sz w:val="22"/>
          <w:szCs w:val="22"/>
        </w:rPr>
        <w:t>the VE</w:t>
      </w:r>
      <w:r w:rsidR="0049126B">
        <w:rPr>
          <w:rFonts w:ascii="Arial" w:hAnsi="Arial"/>
          <w:sz w:val="22"/>
          <w:szCs w:val="22"/>
        </w:rPr>
        <w:t xml:space="preserve"> </w:t>
      </w:r>
      <w:r w:rsidR="002B6201">
        <w:rPr>
          <w:rFonts w:ascii="Arial" w:hAnsi="Arial"/>
          <w:sz w:val="22"/>
          <w:szCs w:val="22"/>
        </w:rPr>
        <w:t xml:space="preserve">of the RTS,S vaccine </w:t>
      </w:r>
      <w:r w:rsidR="00376390">
        <w:rPr>
          <w:rFonts w:ascii="Arial" w:hAnsi="Arial"/>
          <w:sz w:val="22"/>
          <w:szCs w:val="22"/>
        </w:rPr>
        <w:t xml:space="preserve">in 5-17 month old children </w:t>
      </w:r>
      <w:r w:rsidR="002B6201">
        <w:rPr>
          <w:rFonts w:ascii="Arial" w:hAnsi="Arial"/>
          <w:sz w:val="22"/>
          <w:szCs w:val="22"/>
        </w:rPr>
        <w:t xml:space="preserve">has </w:t>
      </w:r>
      <w:r w:rsidR="00611151">
        <w:rPr>
          <w:rFonts w:ascii="Arial" w:hAnsi="Arial"/>
          <w:sz w:val="22"/>
          <w:szCs w:val="22"/>
        </w:rPr>
        <w:t>increased activity against</w:t>
      </w:r>
      <w:r w:rsidR="00A94580">
        <w:rPr>
          <w:rFonts w:ascii="Arial" w:hAnsi="Arial"/>
          <w:sz w:val="22"/>
          <w:szCs w:val="22"/>
        </w:rPr>
        <w:t xml:space="preserve"> the</w:t>
      </w:r>
      <w:r w:rsidR="002B6201">
        <w:rPr>
          <w:rFonts w:ascii="Arial" w:hAnsi="Arial"/>
          <w:sz w:val="22"/>
          <w:szCs w:val="22"/>
        </w:rPr>
        <w:t xml:space="preserve"> matched allele. </w:t>
      </w:r>
      <w:r w:rsidR="00511FF7">
        <w:rPr>
          <w:rFonts w:ascii="Arial" w:hAnsi="Arial"/>
          <w:sz w:val="22"/>
          <w:szCs w:val="22"/>
        </w:rPr>
        <w:t xml:space="preserve">The overall </w:t>
      </w:r>
      <w:r w:rsidR="0042009D">
        <w:rPr>
          <w:rFonts w:ascii="Arial" w:hAnsi="Arial"/>
          <w:sz w:val="22"/>
          <w:szCs w:val="22"/>
        </w:rPr>
        <w:t xml:space="preserve">VE will depend on the proportion of matched alleles; in this trial, less than 10% of parasites had matched alleles. </w:t>
      </w:r>
      <w:r w:rsidR="00D3698A">
        <w:rPr>
          <w:rFonts w:ascii="Arial" w:hAnsi="Arial"/>
          <w:sz w:val="22"/>
          <w:szCs w:val="22"/>
        </w:rPr>
        <w:t>(ClinicalTrials.gov number, NCT00866619)</w:t>
      </w:r>
    </w:p>
    <w:p w14:paraId="175E87B0" w14:textId="76058B0D" w:rsidR="00614563" w:rsidRPr="00614563" w:rsidRDefault="00614563" w:rsidP="00D07BF9">
      <w:pPr>
        <w:spacing w:line="480" w:lineRule="auto"/>
        <w:rPr>
          <w:rFonts w:ascii="Arial" w:hAnsi="Arial"/>
          <w:sz w:val="22"/>
          <w:szCs w:val="22"/>
        </w:rPr>
      </w:pPr>
    </w:p>
    <w:p w14:paraId="5522BEC0" w14:textId="77777777" w:rsidR="000809DF" w:rsidRDefault="000809DF">
      <w:pPr>
        <w:rPr>
          <w:rFonts w:ascii="Arial" w:hAnsi="Arial" w:cs="Arial"/>
          <w:sz w:val="22"/>
          <w:szCs w:val="22"/>
        </w:rPr>
      </w:pPr>
      <w:r>
        <w:rPr>
          <w:rFonts w:ascii="Arial" w:hAnsi="Arial" w:cs="Arial"/>
          <w:sz w:val="22"/>
          <w:szCs w:val="22"/>
        </w:rPr>
        <w:br w:type="page"/>
      </w:r>
    </w:p>
    <w:p w14:paraId="60E8E7AF" w14:textId="18442AFC" w:rsidR="008831CD" w:rsidRDefault="008831CD" w:rsidP="00D07BF9">
      <w:pPr>
        <w:spacing w:line="480" w:lineRule="auto"/>
        <w:rPr>
          <w:rFonts w:ascii="Arial" w:hAnsi="Arial" w:cs="Arial"/>
          <w:sz w:val="22"/>
          <w:szCs w:val="22"/>
        </w:rPr>
      </w:pPr>
      <w:r>
        <w:rPr>
          <w:rFonts w:ascii="Arial" w:hAnsi="Arial" w:cs="Arial"/>
          <w:sz w:val="22"/>
          <w:szCs w:val="22"/>
        </w:rPr>
        <w:lastRenderedPageBreak/>
        <w:t xml:space="preserve">Malaria induces </w:t>
      </w:r>
      <w:r w:rsidR="005B2D5A">
        <w:rPr>
          <w:rFonts w:ascii="Arial" w:hAnsi="Arial" w:cs="Arial"/>
          <w:sz w:val="22"/>
          <w:szCs w:val="22"/>
        </w:rPr>
        <w:t xml:space="preserve">substantial </w:t>
      </w:r>
      <w:r>
        <w:rPr>
          <w:rFonts w:ascii="Arial" w:hAnsi="Arial" w:cs="Arial"/>
          <w:sz w:val="22"/>
          <w:szCs w:val="22"/>
        </w:rPr>
        <w:t>worldwide morbidity and mortality</w:t>
      </w:r>
      <w:r w:rsidR="00D2631B">
        <w:rPr>
          <w:rFonts w:ascii="Arial" w:hAnsi="Arial" w:cs="Arial"/>
          <w:sz w:val="22"/>
          <w:szCs w:val="22"/>
        </w:rPr>
        <w:t>,</w:t>
      </w:r>
      <w:r w:rsidR="001A4F54" w:rsidRPr="001A4F54">
        <w:rPr>
          <w:rFonts w:ascii="Arial" w:hAnsi="Arial"/>
          <w:sz w:val="22"/>
          <w:vertAlign w:val="superscript"/>
        </w:rPr>
        <w:t>1</w:t>
      </w:r>
      <w:r w:rsidR="009D28BB">
        <w:rPr>
          <w:rFonts w:ascii="Arial" w:hAnsi="Arial" w:cs="Arial"/>
          <w:sz w:val="22"/>
          <w:szCs w:val="22"/>
        </w:rPr>
        <w:t xml:space="preserve"> and</w:t>
      </w:r>
      <w:r>
        <w:rPr>
          <w:rFonts w:ascii="Arial" w:hAnsi="Arial" w:cs="Arial"/>
          <w:sz w:val="22"/>
          <w:szCs w:val="22"/>
        </w:rPr>
        <w:t xml:space="preserve"> </w:t>
      </w:r>
      <w:r w:rsidR="005B2D5A">
        <w:rPr>
          <w:rFonts w:ascii="Arial" w:hAnsi="Arial" w:cs="Arial"/>
          <w:sz w:val="22"/>
          <w:szCs w:val="22"/>
        </w:rPr>
        <w:t>has proven a challenge for vaccine development efforts</w:t>
      </w:r>
      <w:r>
        <w:rPr>
          <w:rFonts w:ascii="Arial" w:hAnsi="Arial" w:cs="Arial"/>
          <w:sz w:val="22"/>
          <w:szCs w:val="22"/>
        </w:rPr>
        <w:t xml:space="preserve">. The recently renewed effort to </w:t>
      </w:r>
      <w:r w:rsidR="004C55AA">
        <w:rPr>
          <w:rFonts w:ascii="Arial" w:hAnsi="Arial" w:cs="Arial"/>
          <w:sz w:val="22"/>
          <w:szCs w:val="22"/>
        </w:rPr>
        <w:t xml:space="preserve">control, eliminate, and </w:t>
      </w:r>
      <w:r w:rsidR="00344147">
        <w:rPr>
          <w:rFonts w:ascii="Arial" w:hAnsi="Arial" w:cs="Arial"/>
          <w:sz w:val="22"/>
          <w:szCs w:val="22"/>
        </w:rPr>
        <w:t>hopefully</w:t>
      </w:r>
      <w:r w:rsidR="004C55AA">
        <w:rPr>
          <w:rFonts w:ascii="Arial" w:hAnsi="Arial" w:cs="Arial"/>
          <w:sz w:val="22"/>
          <w:szCs w:val="22"/>
        </w:rPr>
        <w:t xml:space="preserve"> </w:t>
      </w:r>
      <w:r>
        <w:rPr>
          <w:rFonts w:ascii="Arial" w:hAnsi="Arial" w:cs="Arial"/>
          <w:sz w:val="22"/>
          <w:szCs w:val="22"/>
        </w:rPr>
        <w:t>eradicate malaria</w:t>
      </w:r>
      <w:r w:rsidR="00216B6D">
        <w:rPr>
          <w:rFonts w:ascii="Arial" w:hAnsi="Arial" w:cs="Arial"/>
          <w:sz w:val="22"/>
          <w:szCs w:val="22"/>
        </w:rPr>
        <w:t xml:space="preserve"> will enjoy greater likelihood of success if a vaccine can be combined with other interv</w:t>
      </w:r>
      <w:r w:rsidR="0003685F">
        <w:rPr>
          <w:rFonts w:ascii="Arial" w:hAnsi="Arial" w:cs="Arial"/>
          <w:sz w:val="22"/>
          <w:szCs w:val="22"/>
        </w:rPr>
        <w:t>ention methods such as drug administration campaigns</w:t>
      </w:r>
      <w:r w:rsidR="0089469F">
        <w:rPr>
          <w:rFonts w:ascii="Arial" w:hAnsi="Arial" w:cs="Arial"/>
          <w:sz w:val="22"/>
          <w:szCs w:val="22"/>
        </w:rPr>
        <w:t xml:space="preserve"> and </w:t>
      </w:r>
      <w:r w:rsidR="0003685F">
        <w:rPr>
          <w:rFonts w:ascii="Arial" w:hAnsi="Arial" w:cs="Arial"/>
          <w:sz w:val="22"/>
          <w:szCs w:val="22"/>
        </w:rPr>
        <w:t xml:space="preserve">insect </w:t>
      </w:r>
      <w:r w:rsidR="0089469F">
        <w:rPr>
          <w:rFonts w:ascii="Arial" w:hAnsi="Arial" w:cs="Arial"/>
          <w:sz w:val="22"/>
          <w:szCs w:val="22"/>
        </w:rPr>
        <w:t>vector control</w:t>
      </w:r>
      <w:r w:rsidR="00D2631B">
        <w:rPr>
          <w:rFonts w:ascii="Arial" w:hAnsi="Arial" w:cs="Arial"/>
          <w:sz w:val="22"/>
          <w:szCs w:val="22"/>
        </w:rPr>
        <w:t>.</w:t>
      </w:r>
      <w:r w:rsidR="001A4F54" w:rsidRPr="001A4F54">
        <w:rPr>
          <w:rFonts w:ascii="Arial" w:hAnsi="Arial"/>
          <w:sz w:val="22"/>
          <w:vertAlign w:val="superscript"/>
        </w:rPr>
        <w:t>2,3</w:t>
      </w:r>
      <w:r w:rsidR="00404F8C">
        <w:rPr>
          <w:rFonts w:ascii="Arial" w:hAnsi="Arial" w:cs="Arial"/>
          <w:sz w:val="22"/>
          <w:szCs w:val="22"/>
        </w:rPr>
        <w:t xml:space="preserve"> The most </w:t>
      </w:r>
      <w:r w:rsidR="001A4F54">
        <w:rPr>
          <w:rFonts w:ascii="Arial" w:hAnsi="Arial" w:cs="Arial"/>
          <w:sz w:val="22"/>
          <w:szCs w:val="22"/>
        </w:rPr>
        <w:t>advanced</w:t>
      </w:r>
      <w:r w:rsidR="00404F8C">
        <w:rPr>
          <w:rFonts w:ascii="Arial" w:hAnsi="Arial" w:cs="Arial"/>
          <w:sz w:val="22"/>
          <w:szCs w:val="22"/>
        </w:rPr>
        <w:t xml:space="preserve"> candidate vaccine for protection against </w:t>
      </w:r>
      <w:r w:rsidR="0003685F">
        <w:rPr>
          <w:rFonts w:ascii="Arial" w:hAnsi="Arial" w:cs="Arial"/>
          <w:i/>
          <w:sz w:val="22"/>
          <w:szCs w:val="22"/>
        </w:rPr>
        <w:t xml:space="preserve">Plasmodium falciparum </w:t>
      </w:r>
      <w:r w:rsidR="0003685F">
        <w:rPr>
          <w:rFonts w:ascii="Arial" w:hAnsi="Arial" w:cs="Arial"/>
          <w:sz w:val="22"/>
          <w:szCs w:val="22"/>
        </w:rPr>
        <w:t>malaria infection</w:t>
      </w:r>
      <w:r w:rsidR="006430C4">
        <w:rPr>
          <w:rFonts w:ascii="Arial" w:hAnsi="Arial" w:cs="Arial"/>
          <w:sz w:val="22"/>
          <w:szCs w:val="22"/>
        </w:rPr>
        <w:t>, RTS,S</w:t>
      </w:r>
      <w:r w:rsidR="00936579">
        <w:rPr>
          <w:rFonts w:ascii="Arial" w:hAnsi="Arial" w:cs="Arial"/>
          <w:sz w:val="22"/>
          <w:szCs w:val="22"/>
        </w:rPr>
        <w:t>/AS01</w:t>
      </w:r>
      <w:r w:rsidR="00404F8C">
        <w:rPr>
          <w:rFonts w:ascii="Arial" w:hAnsi="Arial" w:cs="Arial"/>
          <w:sz w:val="22"/>
          <w:szCs w:val="22"/>
        </w:rPr>
        <w:t xml:space="preserve">, is </w:t>
      </w:r>
      <w:r w:rsidR="002231F1">
        <w:rPr>
          <w:rFonts w:ascii="Arial" w:hAnsi="Arial" w:cs="Arial"/>
          <w:sz w:val="22"/>
          <w:szCs w:val="22"/>
        </w:rPr>
        <w:t xml:space="preserve">a monovalent </w:t>
      </w:r>
      <w:r w:rsidR="001A4F54">
        <w:rPr>
          <w:rFonts w:ascii="Arial" w:hAnsi="Arial" w:cs="Arial"/>
          <w:sz w:val="22"/>
          <w:szCs w:val="22"/>
        </w:rPr>
        <w:t xml:space="preserve">recombinant protein </w:t>
      </w:r>
      <w:r w:rsidR="002231F1">
        <w:rPr>
          <w:rFonts w:ascii="Arial" w:hAnsi="Arial" w:cs="Arial"/>
          <w:sz w:val="22"/>
          <w:szCs w:val="22"/>
        </w:rPr>
        <w:t xml:space="preserve">vaccine </w:t>
      </w:r>
      <w:r w:rsidR="0003685F">
        <w:rPr>
          <w:rFonts w:ascii="Arial" w:hAnsi="Arial" w:cs="Arial"/>
          <w:sz w:val="22"/>
          <w:szCs w:val="22"/>
        </w:rPr>
        <w:t>targeting</w:t>
      </w:r>
      <w:r w:rsidR="00404F8C">
        <w:rPr>
          <w:rFonts w:ascii="Arial" w:hAnsi="Arial" w:cs="Arial"/>
          <w:sz w:val="22"/>
          <w:szCs w:val="22"/>
        </w:rPr>
        <w:t xml:space="preserve"> a fragment of the circumsporozoite (CS) parasite </w:t>
      </w:r>
      <w:r w:rsidR="001A4F54">
        <w:rPr>
          <w:rFonts w:ascii="Arial" w:hAnsi="Arial" w:cs="Arial"/>
          <w:sz w:val="22"/>
          <w:szCs w:val="22"/>
        </w:rPr>
        <w:t>antigen</w:t>
      </w:r>
      <w:r w:rsidR="00216B6D">
        <w:rPr>
          <w:rFonts w:ascii="Arial" w:hAnsi="Arial" w:cs="Arial"/>
          <w:sz w:val="22"/>
          <w:szCs w:val="22"/>
        </w:rPr>
        <w:t>. RTS,S/AS01</w:t>
      </w:r>
      <w:r w:rsidR="00404F8C">
        <w:rPr>
          <w:rFonts w:ascii="Arial" w:hAnsi="Arial" w:cs="Arial"/>
          <w:sz w:val="22"/>
          <w:szCs w:val="22"/>
        </w:rPr>
        <w:t xml:space="preserve"> </w:t>
      </w:r>
      <w:r w:rsidR="0003685F">
        <w:rPr>
          <w:rFonts w:ascii="Arial" w:hAnsi="Arial" w:cs="Arial"/>
          <w:sz w:val="22"/>
          <w:szCs w:val="22"/>
        </w:rPr>
        <w:t>un</w:t>
      </w:r>
      <w:r w:rsidR="001A4F54">
        <w:rPr>
          <w:rFonts w:ascii="Arial" w:hAnsi="Arial" w:cs="Arial"/>
          <w:sz w:val="22"/>
          <w:szCs w:val="22"/>
        </w:rPr>
        <w:t>derwent</w:t>
      </w:r>
      <w:r w:rsidR="0003685F">
        <w:rPr>
          <w:rFonts w:ascii="Arial" w:hAnsi="Arial" w:cs="Arial"/>
          <w:sz w:val="22"/>
          <w:szCs w:val="22"/>
        </w:rPr>
        <w:t xml:space="preserve"> </w:t>
      </w:r>
      <w:r w:rsidR="00404F8C">
        <w:rPr>
          <w:rFonts w:ascii="Arial" w:hAnsi="Arial" w:cs="Arial"/>
          <w:sz w:val="22"/>
          <w:szCs w:val="22"/>
        </w:rPr>
        <w:t xml:space="preserve">a </w:t>
      </w:r>
      <w:r w:rsidR="00AC3E0E">
        <w:rPr>
          <w:rFonts w:ascii="Arial" w:hAnsi="Arial" w:cs="Arial"/>
          <w:sz w:val="22"/>
          <w:szCs w:val="22"/>
        </w:rPr>
        <w:t xml:space="preserve">large </w:t>
      </w:r>
      <w:r w:rsidR="0003685F">
        <w:rPr>
          <w:rFonts w:ascii="Arial" w:hAnsi="Arial" w:cs="Arial"/>
          <w:sz w:val="22"/>
          <w:szCs w:val="22"/>
        </w:rPr>
        <w:t>randomized, controlled p</w:t>
      </w:r>
      <w:r w:rsidR="00936579">
        <w:rPr>
          <w:rFonts w:ascii="Arial" w:hAnsi="Arial" w:cs="Arial"/>
          <w:sz w:val="22"/>
          <w:szCs w:val="22"/>
        </w:rPr>
        <w:t xml:space="preserve">hase 3 trial at 11 study </w:t>
      </w:r>
      <w:r w:rsidR="0003685F">
        <w:rPr>
          <w:rFonts w:ascii="Arial" w:hAnsi="Arial" w:cs="Arial"/>
          <w:sz w:val="22"/>
          <w:szCs w:val="22"/>
        </w:rPr>
        <w:t xml:space="preserve">sites in </w:t>
      </w:r>
      <w:r w:rsidR="00AC3E0E">
        <w:rPr>
          <w:rFonts w:ascii="Arial" w:hAnsi="Arial" w:cs="Arial"/>
          <w:sz w:val="22"/>
          <w:szCs w:val="22"/>
        </w:rPr>
        <w:t xml:space="preserve">Africa </w:t>
      </w:r>
      <w:r w:rsidR="001A4F54">
        <w:rPr>
          <w:rFonts w:ascii="Arial" w:hAnsi="Arial" w:cs="Arial"/>
          <w:sz w:val="22"/>
          <w:szCs w:val="22"/>
        </w:rPr>
        <w:t xml:space="preserve">between 2009 and 2013 </w:t>
      </w:r>
      <w:r w:rsidR="00AC3E0E">
        <w:rPr>
          <w:rFonts w:ascii="Arial" w:hAnsi="Arial" w:cs="Arial"/>
          <w:sz w:val="22"/>
          <w:szCs w:val="22"/>
        </w:rPr>
        <w:t>to evaluate efficacy, safety, and immunogenicity</w:t>
      </w:r>
      <w:r w:rsidR="0003685F">
        <w:rPr>
          <w:rFonts w:ascii="Arial" w:hAnsi="Arial" w:cs="Arial"/>
          <w:sz w:val="22"/>
          <w:szCs w:val="22"/>
        </w:rPr>
        <w:t xml:space="preserve"> in over 15</w:t>
      </w:r>
      <w:r w:rsidR="0038595D">
        <w:rPr>
          <w:rFonts w:ascii="Arial" w:hAnsi="Arial" w:cs="Arial"/>
          <w:sz w:val="22"/>
          <w:szCs w:val="22"/>
        </w:rPr>
        <w:t>000</w:t>
      </w:r>
      <w:r w:rsidR="0003685F">
        <w:rPr>
          <w:rFonts w:ascii="Arial" w:hAnsi="Arial" w:cs="Arial"/>
          <w:sz w:val="22"/>
          <w:szCs w:val="22"/>
        </w:rPr>
        <w:t xml:space="preserve"> children</w:t>
      </w:r>
      <w:r w:rsidR="00AC3E0E">
        <w:rPr>
          <w:rFonts w:ascii="Arial" w:hAnsi="Arial" w:cs="Arial"/>
          <w:sz w:val="22"/>
          <w:szCs w:val="22"/>
        </w:rPr>
        <w:t xml:space="preserve">. </w:t>
      </w:r>
      <w:r w:rsidR="00D51CE3">
        <w:rPr>
          <w:rFonts w:ascii="Arial" w:hAnsi="Arial" w:cs="Arial"/>
          <w:sz w:val="22"/>
          <w:szCs w:val="22"/>
        </w:rPr>
        <w:t xml:space="preserve">The vaccine confers </w:t>
      </w:r>
      <w:r w:rsidR="00614563">
        <w:rPr>
          <w:rFonts w:ascii="Arial" w:hAnsi="Arial" w:cs="Arial"/>
          <w:sz w:val="22"/>
          <w:szCs w:val="22"/>
        </w:rPr>
        <w:t>moderate</w:t>
      </w:r>
      <w:r w:rsidR="00AC3E0E">
        <w:rPr>
          <w:rFonts w:ascii="Arial" w:hAnsi="Arial" w:cs="Arial"/>
          <w:sz w:val="22"/>
          <w:szCs w:val="22"/>
        </w:rPr>
        <w:t xml:space="preserve"> protective efficacy against clinical disease and</w:t>
      </w:r>
      <w:r w:rsidR="00614563">
        <w:rPr>
          <w:rFonts w:ascii="Arial" w:hAnsi="Arial" w:cs="Arial"/>
          <w:sz w:val="22"/>
          <w:szCs w:val="22"/>
        </w:rPr>
        <w:t xml:space="preserve"> severe malaria</w:t>
      </w:r>
      <w:r w:rsidR="0023785A">
        <w:rPr>
          <w:rFonts w:ascii="Arial" w:hAnsi="Arial" w:cs="Arial"/>
          <w:sz w:val="22"/>
          <w:szCs w:val="22"/>
        </w:rPr>
        <w:t xml:space="preserve"> that wanes over time</w:t>
      </w:r>
      <w:r w:rsidR="00D2631B">
        <w:rPr>
          <w:rFonts w:ascii="Arial" w:hAnsi="Arial" w:cs="Arial"/>
          <w:sz w:val="22"/>
          <w:szCs w:val="22"/>
        </w:rPr>
        <w:t>,</w:t>
      </w:r>
      <w:r w:rsidR="00A85A5D" w:rsidRPr="00A85A5D">
        <w:rPr>
          <w:rFonts w:ascii="Arial" w:hAnsi="Arial" w:cs="Arial"/>
          <w:sz w:val="22"/>
          <w:vertAlign w:val="superscript"/>
        </w:rPr>
        <w:t>4–7</w:t>
      </w:r>
      <w:r w:rsidR="00AC3E0E">
        <w:rPr>
          <w:rFonts w:ascii="Arial" w:hAnsi="Arial" w:cs="Arial"/>
          <w:sz w:val="22"/>
          <w:szCs w:val="22"/>
        </w:rPr>
        <w:t xml:space="preserve"> concorda</w:t>
      </w:r>
      <w:r w:rsidR="0003685F">
        <w:rPr>
          <w:rFonts w:ascii="Arial" w:hAnsi="Arial" w:cs="Arial"/>
          <w:sz w:val="22"/>
          <w:szCs w:val="22"/>
        </w:rPr>
        <w:t>nt with findings from multiple p</w:t>
      </w:r>
      <w:r w:rsidR="00AC3E0E">
        <w:rPr>
          <w:rFonts w:ascii="Arial" w:hAnsi="Arial" w:cs="Arial"/>
          <w:sz w:val="22"/>
          <w:szCs w:val="22"/>
        </w:rPr>
        <w:t xml:space="preserve">hase 2 </w:t>
      </w:r>
      <w:r w:rsidR="0003685F">
        <w:rPr>
          <w:rFonts w:ascii="Arial" w:hAnsi="Arial" w:cs="Arial"/>
          <w:sz w:val="22"/>
          <w:szCs w:val="22"/>
        </w:rPr>
        <w:t>trials</w:t>
      </w:r>
      <w:r w:rsidR="00D2631B">
        <w:rPr>
          <w:rFonts w:ascii="Arial" w:hAnsi="Arial" w:cs="Arial"/>
          <w:sz w:val="22"/>
          <w:szCs w:val="22"/>
        </w:rPr>
        <w:t>.</w:t>
      </w:r>
      <w:r w:rsidR="00A85A5D" w:rsidRPr="00A85A5D">
        <w:rPr>
          <w:rFonts w:ascii="Arial" w:hAnsi="Arial" w:cs="Arial"/>
          <w:sz w:val="22"/>
          <w:vertAlign w:val="superscript"/>
        </w:rPr>
        <w:t>8–13</w:t>
      </w:r>
      <w:r w:rsidR="00AC3E0E">
        <w:rPr>
          <w:rFonts w:ascii="Arial" w:hAnsi="Arial" w:cs="Arial"/>
          <w:sz w:val="22"/>
          <w:szCs w:val="22"/>
        </w:rPr>
        <w:t xml:space="preserve"> </w:t>
      </w:r>
      <w:r w:rsidR="0003685F">
        <w:rPr>
          <w:rFonts w:ascii="Arial" w:hAnsi="Arial" w:cs="Arial"/>
          <w:sz w:val="22"/>
          <w:szCs w:val="22"/>
        </w:rPr>
        <w:t xml:space="preserve">Higher protection </w:t>
      </w:r>
      <w:r w:rsidR="00D51CE3">
        <w:rPr>
          <w:rFonts w:ascii="Arial" w:hAnsi="Arial" w:cs="Arial"/>
          <w:sz w:val="22"/>
          <w:szCs w:val="22"/>
        </w:rPr>
        <w:t>was</w:t>
      </w:r>
      <w:r w:rsidR="0003685F">
        <w:rPr>
          <w:rFonts w:ascii="Arial" w:hAnsi="Arial" w:cs="Arial"/>
          <w:sz w:val="22"/>
          <w:szCs w:val="22"/>
        </w:rPr>
        <w:t xml:space="preserve"> </w:t>
      </w:r>
      <w:r w:rsidR="00E312EF">
        <w:rPr>
          <w:rFonts w:ascii="Arial" w:hAnsi="Arial" w:cs="Arial"/>
          <w:sz w:val="22"/>
          <w:szCs w:val="22"/>
        </w:rPr>
        <w:t xml:space="preserve">observed in </w:t>
      </w:r>
      <w:r w:rsidR="0003685F">
        <w:rPr>
          <w:rFonts w:ascii="Arial" w:hAnsi="Arial" w:cs="Arial"/>
          <w:sz w:val="22"/>
          <w:szCs w:val="22"/>
        </w:rPr>
        <w:t>young children (5-17 months old</w:t>
      </w:r>
      <w:r w:rsidR="00D96B40">
        <w:rPr>
          <w:rFonts w:ascii="Arial" w:hAnsi="Arial" w:cs="Arial"/>
          <w:sz w:val="22"/>
          <w:szCs w:val="22"/>
        </w:rPr>
        <w:t xml:space="preserve"> at first vaccination</w:t>
      </w:r>
      <w:r w:rsidR="0003685F">
        <w:rPr>
          <w:rFonts w:ascii="Arial" w:hAnsi="Arial" w:cs="Arial"/>
          <w:sz w:val="22"/>
          <w:szCs w:val="22"/>
        </w:rPr>
        <w:t>) relative to infants (6-12 weeks old</w:t>
      </w:r>
      <w:r w:rsidR="00D96B40">
        <w:rPr>
          <w:rFonts w:ascii="Arial" w:hAnsi="Arial" w:cs="Arial"/>
          <w:sz w:val="22"/>
          <w:szCs w:val="22"/>
        </w:rPr>
        <w:t xml:space="preserve"> at first vaccination</w:t>
      </w:r>
      <w:r w:rsidR="0003685F">
        <w:rPr>
          <w:rFonts w:ascii="Arial" w:hAnsi="Arial" w:cs="Arial"/>
          <w:sz w:val="22"/>
          <w:szCs w:val="22"/>
        </w:rPr>
        <w:t>)</w:t>
      </w:r>
      <w:r w:rsidR="00D2631B">
        <w:rPr>
          <w:rFonts w:ascii="Arial" w:hAnsi="Arial" w:cs="Arial"/>
          <w:sz w:val="22"/>
          <w:szCs w:val="22"/>
        </w:rPr>
        <w:t>.</w:t>
      </w:r>
      <w:r w:rsidR="00A85A5D" w:rsidRPr="00A85A5D">
        <w:rPr>
          <w:rFonts w:ascii="Arial" w:hAnsi="Arial" w:cs="Arial"/>
          <w:sz w:val="22"/>
          <w:vertAlign w:val="superscript"/>
        </w:rPr>
        <w:t>4–7</w:t>
      </w:r>
    </w:p>
    <w:p w14:paraId="16881C65" w14:textId="77777777" w:rsidR="00773400" w:rsidRDefault="00773400" w:rsidP="00773400">
      <w:pPr>
        <w:pStyle w:val="NoSpacing"/>
      </w:pPr>
    </w:p>
    <w:p w14:paraId="620CFDE3" w14:textId="0A31B667" w:rsidR="00471EED" w:rsidRDefault="006430C4" w:rsidP="00D07BF9">
      <w:pPr>
        <w:spacing w:line="480" w:lineRule="auto"/>
        <w:rPr>
          <w:rFonts w:ascii="Arial" w:hAnsi="Arial" w:cs="Arial"/>
          <w:sz w:val="22"/>
          <w:szCs w:val="22"/>
        </w:rPr>
      </w:pPr>
      <w:r>
        <w:rPr>
          <w:rFonts w:ascii="Arial" w:hAnsi="Arial" w:cs="Arial"/>
          <w:sz w:val="22"/>
          <w:szCs w:val="22"/>
        </w:rPr>
        <w:t xml:space="preserve">The mechanism by which </w:t>
      </w:r>
      <w:r w:rsidR="00D263B3">
        <w:rPr>
          <w:rFonts w:ascii="Arial" w:hAnsi="Arial" w:cs="Arial"/>
          <w:sz w:val="22"/>
          <w:szCs w:val="22"/>
        </w:rPr>
        <w:t>the vaccine confers protection</w:t>
      </w:r>
      <w:r>
        <w:rPr>
          <w:rFonts w:ascii="Arial" w:hAnsi="Arial" w:cs="Arial"/>
          <w:sz w:val="22"/>
          <w:szCs w:val="22"/>
        </w:rPr>
        <w:t xml:space="preserve"> is incompletely understood</w:t>
      </w:r>
      <w:r w:rsidRPr="00B4156D">
        <w:rPr>
          <w:rFonts w:ascii="Arial" w:hAnsi="Arial" w:cs="Arial"/>
          <w:sz w:val="22"/>
          <w:szCs w:val="22"/>
        </w:rPr>
        <w:t xml:space="preserve">, and </w:t>
      </w:r>
      <w:r w:rsidR="001A4F54" w:rsidRPr="00B4156D">
        <w:rPr>
          <w:rFonts w:ascii="Arial" w:hAnsi="Arial" w:cs="Arial"/>
          <w:sz w:val="22"/>
          <w:szCs w:val="22"/>
        </w:rPr>
        <w:t>differing</w:t>
      </w:r>
      <w:r w:rsidRPr="00B4156D">
        <w:rPr>
          <w:rFonts w:ascii="Arial" w:hAnsi="Arial" w:cs="Arial"/>
          <w:sz w:val="22"/>
          <w:szCs w:val="22"/>
        </w:rPr>
        <w:t xml:space="preserve"> hypotheses exist regarding the </w:t>
      </w:r>
      <w:r w:rsidR="004D7376" w:rsidRPr="00B4156D">
        <w:rPr>
          <w:rFonts w:ascii="Arial" w:hAnsi="Arial" w:cs="Arial"/>
          <w:sz w:val="22"/>
          <w:szCs w:val="22"/>
        </w:rPr>
        <w:t xml:space="preserve">relative </w:t>
      </w:r>
      <w:r w:rsidRPr="00B4156D">
        <w:rPr>
          <w:rFonts w:ascii="Arial" w:hAnsi="Arial" w:cs="Arial"/>
          <w:sz w:val="22"/>
          <w:szCs w:val="22"/>
        </w:rPr>
        <w:t>importance of B cell v</w:t>
      </w:r>
      <w:r w:rsidR="005903B5" w:rsidRPr="00B4156D">
        <w:rPr>
          <w:rFonts w:ascii="Arial" w:hAnsi="Arial" w:cs="Arial"/>
          <w:sz w:val="22"/>
          <w:szCs w:val="22"/>
        </w:rPr>
        <w:t>ersus</w:t>
      </w:r>
      <w:r w:rsidRPr="00B4156D">
        <w:rPr>
          <w:rFonts w:ascii="Arial" w:hAnsi="Arial" w:cs="Arial"/>
          <w:sz w:val="22"/>
          <w:szCs w:val="22"/>
        </w:rPr>
        <w:t xml:space="preserve"> T cell mediated immunity</w:t>
      </w:r>
      <w:r w:rsidR="00AB5B3F" w:rsidRPr="00B4156D">
        <w:rPr>
          <w:rFonts w:ascii="Arial" w:hAnsi="Arial" w:cs="Arial"/>
          <w:sz w:val="22"/>
          <w:szCs w:val="22"/>
        </w:rPr>
        <w:t xml:space="preserve"> to CS and other antigens</w:t>
      </w:r>
      <w:r w:rsidR="00D2631B">
        <w:rPr>
          <w:rFonts w:ascii="Arial" w:hAnsi="Arial" w:cs="Arial"/>
          <w:sz w:val="22"/>
          <w:szCs w:val="22"/>
        </w:rPr>
        <w:t>.</w:t>
      </w:r>
      <w:r w:rsidR="00A85A5D" w:rsidRPr="00A85A5D">
        <w:rPr>
          <w:rFonts w:ascii="Arial" w:hAnsi="Arial" w:cs="Arial"/>
          <w:sz w:val="22"/>
          <w:vertAlign w:val="superscript"/>
        </w:rPr>
        <w:t>14–17</w:t>
      </w:r>
      <w:r>
        <w:rPr>
          <w:rFonts w:ascii="Arial" w:hAnsi="Arial" w:cs="Arial"/>
          <w:sz w:val="22"/>
          <w:szCs w:val="22"/>
        </w:rPr>
        <w:t xml:space="preserve"> The CS protein</w:t>
      </w:r>
      <w:r w:rsidR="00B4156D">
        <w:rPr>
          <w:rFonts w:ascii="Arial" w:hAnsi="Arial" w:cs="Arial"/>
          <w:sz w:val="22"/>
          <w:szCs w:val="22"/>
        </w:rPr>
        <w:t xml:space="preserve"> is expressed on the surface of the infective sporozoite stage of the parasite</w:t>
      </w:r>
      <w:r>
        <w:rPr>
          <w:rFonts w:ascii="Arial" w:hAnsi="Arial" w:cs="Arial"/>
          <w:sz w:val="22"/>
          <w:szCs w:val="22"/>
        </w:rPr>
        <w:t xml:space="preserve"> </w:t>
      </w:r>
      <w:r w:rsidR="00BE7B29">
        <w:rPr>
          <w:rFonts w:ascii="Arial" w:hAnsi="Arial" w:cs="Arial"/>
          <w:sz w:val="22"/>
          <w:szCs w:val="22"/>
        </w:rPr>
        <w:t xml:space="preserve">and </w:t>
      </w:r>
      <w:r>
        <w:rPr>
          <w:rFonts w:ascii="Arial" w:hAnsi="Arial" w:cs="Arial"/>
          <w:sz w:val="22"/>
          <w:szCs w:val="22"/>
        </w:rPr>
        <w:t xml:space="preserve">contains </w:t>
      </w:r>
      <w:r w:rsidR="00614563">
        <w:rPr>
          <w:rFonts w:ascii="Arial" w:hAnsi="Arial" w:cs="Arial"/>
          <w:sz w:val="22"/>
          <w:szCs w:val="22"/>
        </w:rPr>
        <w:t xml:space="preserve">a </w:t>
      </w:r>
      <w:r w:rsidR="004C55AA">
        <w:rPr>
          <w:rFonts w:ascii="Arial" w:hAnsi="Arial" w:cs="Arial"/>
          <w:sz w:val="22"/>
          <w:szCs w:val="22"/>
        </w:rPr>
        <w:t>conserved</w:t>
      </w:r>
      <w:r w:rsidR="00B00937">
        <w:rPr>
          <w:rFonts w:ascii="Arial" w:hAnsi="Arial" w:cs="Arial"/>
          <w:sz w:val="22"/>
          <w:szCs w:val="22"/>
        </w:rPr>
        <w:t xml:space="preserve"> ‘NANP</w:t>
      </w:r>
      <w:r w:rsidR="005830BF">
        <w:rPr>
          <w:rFonts w:ascii="Arial" w:hAnsi="Arial" w:cs="Arial"/>
          <w:sz w:val="22"/>
          <w:szCs w:val="22"/>
        </w:rPr>
        <w:t>/NVDP’</w:t>
      </w:r>
      <w:r w:rsidR="00B00937">
        <w:rPr>
          <w:rFonts w:ascii="Arial" w:hAnsi="Arial" w:cs="Arial"/>
          <w:sz w:val="22"/>
          <w:szCs w:val="22"/>
        </w:rPr>
        <w:t xml:space="preserve"> tandem repeat </w:t>
      </w:r>
      <w:r w:rsidR="00614563">
        <w:rPr>
          <w:rFonts w:ascii="Arial" w:hAnsi="Arial" w:cs="Arial"/>
          <w:sz w:val="22"/>
          <w:szCs w:val="22"/>
        </w:rPr>
        <w:t>exhibiting length polymorphism ranging from 3</w:t>
      </w:r>
      <w:r w:rsidR="000D3E0B">
        <w:rPr>
          <w:rFonts w:ascii="Arial" w:hAnsi="Arial" w:cs="Arial"/>
          <w:sz w:val="22"/>
          <w:szCs w:val="22"/>
        </w:rPr>
        <w:t>7</w:t>
      </w:r>
      <w:r w:rsidR="00614563">
        <w:rPr>
          <w:rFonts w:ascii="Arial" w:hAnsi="Arial" w:cs="Arial"/>
          <w:sz w:val="22"/>
          <w:szCs w:val="22"/>
        </w:rPr>
        <w:t xml:space="preserve"> to 44 repeat</w:t>
      </w:r>
      <w:r w:rsidR="00B00937">
        <w:rPr>
          <w:rFonts w:ascii="Arial" w:hAnsi="Arial" w:cs="Arial"/>
          <w:sz w:val="22"/>
          <w:szCs w:val="22"/>
        </w:rPr>
        <w:t xml:space="preserve"> units</w:t>
      </w:r>
      <w:r w:rsidR="00A85A5D" w:rsidRPr="00A85A5D">
        <w:rPr>
          <w:rFonts w:ascii="Arial" w:hAnsi="Arial" w:cs="Arial"/>
          <w:sz w:val="22"/>
          <w:vertAlign w:val="superscript"/>
        </w:rPr>
        <w:t>18</w:t>
      </w:r>
      <w:r w:rsidR="00B00937">
        <w:rPr>
          <w:rFonts w:ascii="Arial" w:hAnsi="Arial" w:cs="Arial"/>
          <w:sz w:val="22"/>
          <w:szCs w:val="22"/>
        </w:rPr>
        <w:t xml:space="preserve">, which is thought to represent </w:t>
      </w:r>
      <w:r w:rsidR="001A4F54">
        <w:rPr>
          <w:rFonts w:ascii="Arial" w:hAnsi="Arial" w:cs="Arial"/>
          <w:sz w:val="22"/>
          <w:szCs w:val="22"/>
        </w:rPr>
        <w:t>the dominant</w:t>
      </w:r>
      <w:r w:rsidR="00B00937">
        <w:rPr>
          <w:rFonts w:ascii="Arial" w:hAnsi="Arial" w:cs="Arial"/>
          <w:sz w:val="22"/>
          <w:szCs w:val="22"/>
        </w:rPr>
        <w:t xml:space="preserve"> B cell epitope</w:t>
      </w:r>
      <w:r w:rsidR="00D2631B">
        <w:rPr>
          <w:rFonts w:ascii="Arial" w:hAnsi="Arial" w:cs="Arial"/>
          <w:sz w:val="22"/>
          <w:szCs w:val="22"/>
        </w:rPr>
        <w:t>.</w:t>
      </w:r>
      <w:r w:rsidR="00A85A5D" w:rsidRPr="00A85A5D">
        <w:rPr>
          <w:rFonts w:ascii="Arial" w:hAnsi="Arial" w:cs="Arial"/>
          <w:sz w:val="22"/>
          <w:vertAlign w:val="superscript"/>
        </w:rPr>
        <w:t>19</w:t>
      </w:r>
      <w:r w:rsidR="00B00937">
        <w:rPr>
          <w:rFonts w:ascii="Arial" w:hAnsi="Arial" w:cs="Arial"/>
          <w:sz w:val="22"/>
          <w:szCs w:val="22"/>
        </w:rPr>
        <w:t xml:space="preserve"> The C-terminus region of CS exhibits abundant polymorphism</w:t>
      </w:r>
      <w:r w:rsidR="00D2631B">
        <w:rPr>
          <w:rFonts w:ascii="Arial" w:hAnsi="Arial" w:cs="Arial"/>
          <w:sz w:val="22"/>
          <w:szCs w:val="22"/>
        </w:rPr>
        <w:t>,</w:t>
      </w:r>
      <w:r w:rsidR="00A85A5D" w:rsidRPr="00A85A5D">
        <w:rPr>
          <w:rFonts w:ascii="Arial" w:hAnsi="Arial" w:cs="Arial"/>
          <w:sz w:val="22"/>
          <w:vertAlign w:val="superscript"/>
        </w:rPr>
        <w:t>18,20–22</w:t>
      </w:r>
      <w:r w:rsidR="00445AFC">
        <w:rPr>
          <w:rFonts w:ascii="Arial" w:hAnsi="Arial" w:cs="Arial"/>
          <w:sz w:val="22"/>
          <w:szCs w:val="22"/>
        </w:rPr>
        <w:t xml:space="preserve"> some of which resides within described T cell epitopes</w:t>
      </w:r>
      <w:r w:rsidR="009E3741">
        <w:rPr>
          <w:rFonts w:ascii="Arial" w:hAnsi="Arial" w:cs="Arial"/>
          <w:sz w:val="22"/>
          <w:szCs w:val="22"/>
        </w:rPr>
        <w:t xml:space="preserve"> (Th2R, Th3R)</w:t>
      </w:r>
      <w:r w:rsidR="00D2631B">
        <w:rPr>
          <w:rFonts w:ascii="Arial" w:hAnsi="Arial" w:cs="Arial"/>
          <w:sz w:val="22"/>
          <w:szCs w:val="22"/>
        </w:rPr>
        <w:t>,</w:t>
      </w:r>
      <w:r w:rsidR="00F93E7B" w:rsidRPr="00F93E7B">
        <w:rPr>
          <w:rFonts w:ascii="Arial" w:hAnsi="Arial" w:cs="Arial"/>
          <w:sz w:val="22"/>
          <w:vertAlign w:val="superscript"/>
        </w:rPr>
        <w:t>23</w:t>
      </w:r>
      <w:r w:rsidR="001A4F54">
        <w:rPr>
          <w:rFonts w:ascii="Arial" w:hAnsi="Arial" w:cs="Arial"/>
          <w:sz w:val="22"/>
          <w:szCs w:val="22"/>
        </w:rPr>
        <w:t xml:space="preserve"> but which may also function as B cell epitopes</w:t>
      </w:r>
      <w:r w:rsidR="0045505B" w:rsidRPr="0045505B">
        <w:rPr>
          <w:rFonts w:ascii="Arial" w:hAnsi="Arial" w:cs="Arial"/>
          <w:sz w:val="22"/>
          <w:vertAlign w:val="superscript"/>
        </w:rPr>
        <w:t>24</w:t>
      </w:r>
      <w:r w:rsidR="002231F1">
        <w:rPr>
          <w:rFonts w:ascii="Arial" w:hAnsi="Arial" w:cs="Arial"/>
          <w:sz w:val="22"/>
          <w:szCs w:val="22"/>
        </w:rPr>
        <w:t>. While the immune response provoked by RTS,S</w:t>
      </w:r>
      <w:r w:rsidR="00064D24">
        <w:rPr>
          <w:rFonts w:ascii="Arial" w:hAnsi="Arial" w:cs="Arial"/>
          <w:sz w:val="22"/>
          <w:szCs w:val="22"/>
        </w:rPr>
        <w:t>/AS01</w:t>
      </w:r>
      <w:r w:rsidR="002231F1">
        <w:rPr>
          <w:rFonts w:ascii="Arial" w:hAnsi="Arial" w:cs="Arial"/>
          <w:sz w:val="22"/>
          <w:szCs w:val="22"/>
        </w:rPr>
        <w:t xml:space="preserve"> may be distinct from the natural response to CS</w:t>
      </w:r>
      <w:r w:rsidR="00D2631B">
        <w:rPr>
          <w:rFonts w:ascii="Arial" w:hAnsi="Arial" w:cs="Arial"/>
          <w:sz w:val="22"/>
          <w:szCs w:val="22"/>
        </w:rPr>
        <w:t>,</w:t>
      </w:r>
      <w:r w:rsidR="0045505B" w:rsidRPr="0045505B">
        <w:rPr>
          <w:rFonts w:ascii="Arial" w:hAnsi="Arial" w:cs="Arial"/>
          <w:sz w:val="22"/>
          <w:vertAlign w:val="superscript"/>
        </w:rPr>
        <w:t>25,26</w:t>
      </w:r>
      <w:r w:rsidR="002231F1">
        <w:rPr>
          <w:rFonts w:ascii="Arial" w:hAnsi="Arial" w:cs="Arial"/>
          <w:sz w:val="22"/>
          <w:szCs w:val="22"/>
        </w:rPr>
        <w:t xml:space="preserve"> the </w:t>
      </w:r>
      <w:r w:rsidR="00EE079A">
        <w:rPr>
          <w:rFonts w:ascii="Arial" w:hAnsi="Arial" w:cs="Arial"/>
          <w:sz w:val="22"/>
          <w:szCs w:val="22"/>
        </w:rPr>
        <w:t>partial</w:t>
      </w:r>
      <w:r w:rsidR="002231F1">
        <w:rPr>
          <w:rFonts w:ascii="Arial" w:hAnsi="Arial" w:cs="Arial"/>
          <w:sz w:val="22"/>
          <w:szCs w:val="22"/>
        </w:rPr>
        <w:t xml:space="preserve"> protective efficacy of</w:t>
      </w:r>
      <w:r w:rsidR="00E20F08">
        <w:rPr>
          <w:rFonts w:ascii="Arial" w:hAnsi="Arial" w:cs="Arial"/>
          <w:sz w:val="22"/>
          <w:szCs w:val="22"/>
        </w:rPr>
        <w:t xml:space="preserve"> the vaccine </w:t>
      </w:r>
      <w:r w:rsidR="00D51CE3">
        <w:rPr>
          <w:rFonts w:ascii="Arial" w:hAnsi="Arial" w:cs="Arial"/>
          <w:sz w:val="22"/>
          <w:szCs w:val="22"/>
        </w:rPr>
        <w:t xml:space="preserve">may be </w:t>
      </w:r>
      <w:r w:rsidR="00E20F08">
        <w:rPr>
          <w:rFonts w:ascii="Arial" w:hAnsi="Arial" w:cs="Arial"/>
          <w:sz w:val="22"/>
          <w:szCs w:val="22"/>
        </w:rPr>
        <w:t xml:space="preserve">due </w:t>
      </w:r>
      <w:r w:rsidR="00EE079A">
        <w:rPr>
          <w:rFonts w:ascii="Arial" w:hAnsi="Arial" w:cs="Arial"/>
          <w:sz w:val="22"/>
          <w:szCs w:val="22"/>
        </w:rPr>
        <w:t xml:space="preserve">in part </w:t>
      </w:r>
      <w:r w:rsidR="00E20F08">
        <w:rPr>
          <w:rFonts w:ascii="Arial" w:hAnsi="Arial" w:cs="Arial"/>
          <w:sz w:val="22"/>
          <w:szCs w:val="22"/>
        </w:rPr>
        <w:t>to</w:t>
      </w:r>
      <w:r w:rsidR="002231F1">
        <w:rPr>
          <w:rFonts w:ascii="Arial" w:hAnsi="Arial" w:cs="Arial"/>
          <w:sz w:val="22"/>
          <w:szCs w:val="22"/>
        </w:rPr>
        <w:t xml:space="preserve"> all</w:t>
      </w:r>
      <w:r w:rsidR="00E20F08">
        <w:rPr>
          <w:rFonts w:ascii="Arial" w:hAnsi="Arial" w:cs="Arial"/>
          <w:sz w:val="22"/>
          <w:szCs w:val="22"/>
        </w:rPr>
        <w:t>elic specificity</w:t>
      </w:r>
      <w:r w:rsidR="002231F1">
        <w:rPr>
          <w:rFonts w:ascii="Arial" w:hAnsi="Arial" w:cs="Arial"/>
          <w:sz w:val="22"/>
          <w:szCs w:val="22"/>
        </w:rPr>
        <w:t xml:space="preserve">. </w:t>
      </w:r>
      <w:r w:rsidR="008A3BA6">
        <w:rPr>
          <w:rFonts w:ascii="Arial" w:hAnsi="Arial" w:cs="Arial"/>
          <w:sz w:val="22"/>
          <w:szCs w:val="22"/>
        </w:rPr>
        <w:t xml:space="preserve">Evidence for naturally acquired </w:t>
      </w:r>
      <w:r w:rsidR="00471EED">
        <w:rPr>
          <w:rFonts w:ascii="Arial" w:hAnsi="Arial" w:cs="Arial"/>
          <w:sz w:val="22"/>
          <w:szCs w:val="22"/>
        </w:rPr>
        <w:t>allele</w:t>
      </w:r>
      <w:r w:rsidR="001A4F54">
        <w:rPr>
          <w:rFonts w:ascii="Arial" w:hAnsi="Arial" w:cs="Arial"/>
          <w:sz w:val="22"/>
          <w:szCs w:val="22"/>
        </w:rPr>
        <w:noBreakHyphen/>
      </w:r>
      <w:r w:rsidR="00471EED">
        <w:rPr>
          <w:rFonts w:ascii="Arial" w:hAnsi="Arial" w:cs="Arial"/>
          <w:sz w:val="22"/>
          <w:szCs w:val="22"/>
        </w:rPr>
        <w:t xml:space="preserve">specific </w:t>
      </w:r>
      <w:r w:rsidR="008A3BA6">
        <w:rPr>
          <w:rFonts w:ascii="Arial" w:hAnsi="Arial" w:cs="Arial"/>
          <w:sz w:val="22"/>
          <w:szCs w:val="22"/>
        </w:rPr>
        <w:t>immune protection has been observed for the MSP-1 antigen</w:t>
      </w:r>
      <w:r w:rsidR="0045505B" w:rsidRPr="0045505B">
        <w:rPr>
          <w:rFonts w:ascii="Arial" w:hAnsi="Arial" w:cs="Arial"/>
          <w:sz w:val="22"/>
          <w:vertAlign w:val="superscript"/>
        </w:rPr>
        <w:t>27</w:t>
      </w:r>
      <w:r w:rsidR="00FC102D">
        <w:rPr>
          <w:rFonts w:ascii="Arial" w:hAnsi="Arial" w:cs="Arial"/>
          <w:sz w:val="22"/>
          <w:szCs w:val="22"/>
        </w:rPr>
        <w:t xml:space="preserve"> (but not CS</w:t>
      </w:r>
      <w:r w:rsidR="0045505B" w:rsidRPr="0045505B">
        <w:rPr>
          <w:rFonts w:ascii="Arial" w:hAnsi="Arial" w:cs="Arial"/>
          <w:sz w:val="22"/>
          <w:vertAlign w:val="superscript"/>
        </w:rPr>
        <w:t>28</w:t>
      </w:r>
      <w:r w:rsidR="00FC102D">
        <w:rPr>
          <w:rFonts w:ascii="Arial" w:hAnsi="Arial" w:cs="Arial"/>
          <w:sz w:val="22"/>
          <w:szCs w:val="22"/>
        </w:rPr>
        <w:t>) in a prospective cohort study,</w:t>
      </w:r>
      <w:r w:rsidR="00471EED">
        <w:rPr>
          <w:rFonts w:ascii="Arial" w:hAnsi="Arial" w:cs="Arial"/>
          <w:sz w:val="22"/>
          <w:szCs w:val="22"/>
        </w:rPr>
        <w:t xml:space="preserve"> </w:t>
      </w:r>
      <w:r w:rsidR="008A3BA6">
        <w:rPr>
          <w:rFonts w:ascii="Arial" w:hAnsi="Arial" w:cs="Arial"/>
          <w:sz w:val="22"/>
          <w:szCs w:val="22"/>
        </w:rPr>
        <w:t>and allele</w:t>
      </w:r>
      <w:r w:rsidR="00FC102D">
        <w:rPr>
          <w:rFonts w:ascii="Arial" w:hAnsi="Arial" w:cs="Arial"/>
          <w:sz w:val="22"/>
          <w:szCs w:val="22"/>
        </w:rPr>
        <w:noBreakHyphen/>
      </w:r>
      <w:r w:rsidR="008A3BA6">
        <w:rPr>
          <w:rFonts w:ascii="Arial" w:hAnsi="Arial" w:cs="Arial"/>
          <w:sz w:val="22"/>
          <w:szCs w:val="22"/>
        </w:rPr>
        <w:t xml:space="preserve">specific protection has been </w:t>
      </w:r>
      <w:r w:rsidR="00817804">
        <w:rPr>
          <w:rFonts w:ascii="Arial" w:hAnsi="Arial" w:cs="Arial"/>
          <w:sz w:val="22"/>
          <w:szCs w:val="22"/>
        </w:rPr>
        <w:t xml:space="preserve">reported in a field trial for a vaccine based on the </w:t>
      </w:r>
      <w:r w:rsidR="008A3BA6">
        <w:rPr>
          <w:rFonts w:ascii="Arial" w:hAnsi="Arial" w:cs="Arial"/>
          <w:sz w:val="22"/>
          <w:szCs w:val="22"/>
        </w:rPr>
        <w:t>AMA1 antigen</w:t>
      </w:r>
      <w:r w:rsidR="00D2631B">
        <w:rPr>
          <w:rFonts w:ascii="Arial" w:hAnsi="Arial" w:cs="Arial"/>
          <w:sz w:val="22"/>
          <w:szCs w:val="22"/>
        </w:rPr>
        <w:t>.</w:t>
      </w:r>
      <w:r w:rsidR="0045505B" w:rsidRPr="0045505B">
        <w:rPr>
          <w:rFonts w:ascii="Arial" w:hAnsi="Arial" w:cs="Arial"/>
          <w:sz w:val="22"/>
          <w:vertAlign w:val="superscript"/>
        </w:rPr>
        <w:t>29</w:t>
      </w:r>
      <w:r w:rsidR="00471EED">
        <w:rPr>
          <w:rFonts w:ascii="Arial" w:hAnsi="Arial" w:cs="Arial"/>
          <w:sz w:val="22"/>
          <w:szCs w:val="22"/>
        </w:rPr>
        <w:t xml:space="preserve"> </w:t>
      </w:r>
    </w:p>
    <w:p w14:paraId="7EB60443" w14:textId="77777777" w:rsidR="00773400" w:rsidRDefault="00773400" w:rsidP="00773400">
      <w:pPr>
        <w:pStyle w:val="NoSpacing"/>
      </w:pPr>
    </w:p>
    <w:p w14:paraId="2774DB16" w14:textId="7AF57A83" w:rsidR="00DF0959" w:rsidRDefault="002231F1" w:rsidP="003F722C">
      <w:pPr>
        <w:spacing w:line="480" w:lineRule="auto"/>
        <w:rPr>
          <w:rFonts w:ascii="Arial" w:hAnsi="Arial" w:cs="Arial"/>
          <w:sz w:val="22"/>
          <w:szCs w:val="22"/>
        </w:rPr>
      </w:pPr>
      <w:r>
        <w:rPr>
          <w:rFonts w:ascii="Arial" w:hAnsi="Arial" w:cs="Arial"/>
          <w:sz w:val="22"/>
          <w:szCs w:val="22"/>
        </w:rPr>
        <w:t>Previous genetic</w:t>
      </w:r>
      <w:r w:rsidR="00DF0959">
        <w:rPr>
          <w:rFonts w:ascii="Arial" w:hAnsi="Arial" w:cs="Arial"/>
          <w:sz w:val="22"/>
          <w:szCs w:val="22"/>
        </w:rPr>
        <w:t xml:space="preserve"> analyses </w:t>
      </w:r>
      <w:r w:rsidR="002B1D3D">
        <w:rPr>
          <w:rFonts w:ascii="Arial" w:hAnsi="Arial" w:cs="Arial"/>
          <w:sz w:val="22"/>
          <w:szCs w:val="22"/>
        </w:rPr>
        <w:t xml:space="preserve">of parasite samples from </w:t>
      </w:r>
      <w:r w:rsidR="00FD27D8">
        <w:rPr>
          <w:rFonts w:ascii="Arial" w:hAnsi="Arial" w:cs="Arial"/>
          <w:sz w:val="22"/>
          <w:szCs w:val="22"/>
        </w:rPr>
        <w:t xml:space="preserve">three different </w:t>
      </w:r>
      <w:r w:rsidR="00040F4C">
        <w:rPr>
          <w:rFonts w:ascii="Arial" w:hAnsi="Arial" w:cs="Arial"/>
          <w:sz w:val="22"/>
          <w:szCs w:val="22"/>
        </w:rPr>
        <w:t>RTS,S p</w:t>
      </w:r>
      <w:r w:rsidR="00DF0959">
        <w:rPr>
          <w:rFonts w:ascii="Arial" w:hAnsi="Arial" w:cs="Arial"/>
          <w:sz w:val="22"/>
          <w:szCs w:val="22"/>
        </w:rPr>
        <w:t>hase 2 studies</w:t>
      </w:r>
      <w:r w:rsidR="00471EED">
        <w:rPr>
          <w:rFonts w:ascii="Arial" w:hAnsi="Arial" w:cs="Arial"/>
          <w:sz w:val="22"/>
          <w:szCs w:val="22"/>
        </w:rPr>
        <w:t xml:space="preserve"> </w:t>
      </w:r>
      <w:r>
        <w:rPr>
          <w:rFonts w:ascii="Arial" w:hAnsi="Arial" w:cs="Arial"/>
          <w:sz w:val="22"/>
          <w:szCs w:val="22"/>
        </w:rPr>
        <w:t xml:space="preserve">failed to detect an association of protective efficacy with genetic similarity to </w:t>
      </w:r>
      <w:r w:rsidR="0039483A">
        <w:rPr>
          <w:rFonts w:ascii="Arial" w:hAnsi="Arial" w:cs="Arial"/>
          <w:sz w:val="22"/>
          <w:szCs w:val="22"/>
        </w:rPr>
        <w:t>3D7</w:t>
      </w:r>
      <w:r w:rsidR="002872BE">
        <w:rPr>
          <w:rFonts w:ascii="Arial" w:hAnsi="Arial" w:cs="Arial"/>
          <w:sz w:val="22"/>
          <w:szCs w:val="22"/>
        </w:rPr>
        <w:t xml:space="preserve"> (the vaccine construct parasite line</w:t>
      </w:r>
      <w:r w:rsidR="00966423">
        <w:rPr>
          <w:rFonts w:ascii="Arial" w:hAnsi="Arial" w:cs="Arial"/>
          <w:sz w:val="22"/>
          <w:szCs w:val="22"/>
        </w:rPr>
        <w:t>).</w:t>
      </w:r>
      <w:r w:rsidR="0045505B" w:rsidRPr="0045505B">
        <w:rPr>
          <w:rFonts w:ascii="Arial" w:hAnsi="Arial" w:cs="Arial"/>
          <w:sz w:val="22"/>
          <w:vertAlign w:val="superscript"/>
        </w:rPr>
        <w:t>30–32</w:t>
      </w:r>
      <w:r>
        <w:rPr>
          <w:rFonts w:ascii="Arial" w:hAnsi="Arial" w:cs="Arial"/>
          <w:sz w:val="22"/>
          <w:szCs w:val="22"/>
        </w:rPr>
        <w:t xml:space="preserve"> </w:t>
      </w:r>
      <w:r w:rsidR="00697951">
        <w:rPr>
          <w:rFonts w:ascii="Arial" w:hAnsi="Arial" w:cs="Arial"/>
          <w:sz w:val="22"/>
          <w:szCs w:val="22"/>
        </w:rPr>
        <w:t xml:space="preserve">This study has both larger sample </w:t>
      </w:r>
      <w:r w:rsidR="00BE7B29">
        <w:rPr>
          <w:rFonts w:ascii="Arial" w:hAnsi="Arial" w:cs="Arial"/>
          <w:sz w:val="22"/>
          <w:szCs w:val="22"/>
        </w:rPr>
        <w:t xml:space="preserve">size </w:t>
      </w:r>
      <w:r w:rsidR="00697951">
        <w:rPr>
          <w:rFonts w:ascii="Arial" w:hAnsi="Arial" w:cs="Arial"/>
          <w:sz w:val="22"/>
          <w:szCs w:val="22"/>
        </w:rPr>
        <w:t>and improved sequencing technology.</w:t>
      </w:r>
      <w:r w:rsidR="00471EED">
        <w:rPr>
          <w:rFonts w:ascii="Arial" w:hAnsi="Arial" w:cs="Arial"/>
          <w:sz w:val="22"/>
          <w:szCs w:val="22"/>
        </w:rPr>
        <w:t xml:space="preserve"> Next generation </w:t>
      </w:r>
      <w:r w:rsidR="002B1D3D">
        <w:rPr>
          <w:rFonts w:ascii="Arial" w:hAnsi="Arial" w:cs="Arial"/>
          <w:sz w:val="22"/>
          <w:szCs w:val="22"/>
        </w:rPr>
        <w:t>(</w:t>
      </w:r>
      <w:r w:rsidR="0039483A">
        <w:rPr>
          <w:rFonts w:ascii="Arial" w:hAnsi="Arial" w:cs="Arial"/>
          <w:sz w:val="22"/>
          <w:szCs w:val="22"/>
        </w:rPr>
        <w:t>Illumina MiSeq, PacBio</w:t>
      </w:r>
      <w:r w:rsidR="002B1D3D">
        <w:rPr>
          <w:rFonts w:ascii="Arial" w:hAnsi="Arial" w:cs="Arial"/>
          <w:sz w:val="22"/>
          <w:szCs w:val="22"/>
        </w:rPr>
        <w:t xml:space="preserve">) </w:t>
      </w:r>
      <w:r w:rsidR="00471EED">
        <w:rPr>
          <w:rFonts w:ascii="Arial" w:hAnsi="Arial" w:cs="Arial"/>
          <w:sz w:val="22"/>
          <w:szCs w:val="22"/>
        </w:rPr>
        <w:t xml:space="preserve">sequencing of </w:t>
      </w:r>
      <w:r w:rsidR="00347D05">
        <w:rPr>
          <w:rFonts w:ascii="Arial" w:hAnsi="Arial" w:cs="Arial"/>
          <w:sz w:val="22"/>
          <w:szCs w:val="22"/>
        </w:rPr>
        <w:t>polymerase chain reaction (</w:t>
      </w:r>
      <w:r w:rsidR="00471EED">
        <w:rPr>
          <w:rFonts w:ascii="Arial" w:hAnsi="Arial" w:cs="Arial"/>
          <w:sz w:val="22"/>
          <w:szCs w:val="22"/>
        </w:rPr>
        <w:t>PCR</w:t>
      </w:r>
      <w:r w:rsidR="00347D05">
        <w:rPr>
          <w:rFonts w:ascii="Arial" w:hAnsi="Arial" w:cs="Arial"/>
          <w:sz w:val="22"/>
          <w:szCs w:val="22"/>
        </w:rPr>
        <w:t>)</w:t>
      </w:r>
      <w:r w:rsidR="00471EED">
        <w:rPr>
          <w:rFonts w:ascii="Arial" w:hAnsi="Arial" w:cs="Arial"/>
          <w:sz w:val="22"/>
          <w:szCs w:val="22"/>
        </w:rPr>
        <w:t xml:space="preserve"> amplicons from </w:t>
      </w:r>
      <w:r w:rsidR="00201F60">
        <w:rPr>
          <w:rFonts w:ascii="Arial" w:hAnsi="Arial" w:cs="Arial"/>
          <w:sz w:val="22"/>
          <w:szCs w:val="22"/>
        </w:rPr>
        <w:t xml:space="preserve">malaria </w:t>
      </w:r>
      <w:r w:rsidR="00471EED">
        <w:rPr>
          <w:rFonts w:ascii="Arial" w:hAnsi="Arial" w:cs="Arial"/>
          <w:sz w:val="22"/>
          <w:szCs w:val="22"/>
        </w:rPr>
        <w:t>infected pa</w:t>
      </w:r>
      <w:r w:rsidR="00861A01">
        <w:rPr>
          <w:rFonts w:ascii="Arial" w:hAnsi="Arial" w:cs="Arial"/>
          <w:sz w:val="22"/>
          <w:szCs w:val="22"/>
        </w:rPr>
        <w:t>rticipant</w:t>
      </w:r>
      <w:r w:rsidR="00471EED">
        <w:rPr>
          <w:rFonts w:ascii="Arial" w:hAnsi="Arial" w:cs="Arial"/>
          <w:sz w:val="22"/>
          <w:szCs w:val="22"/>
        </w:rPr>
        <w:t xml:space="preserve"> samples offers</w:t>
      </w:r>
      <w:r w:rsidR="002B1D3D">
        <w:rPr>
          <w:rFonts w:ascii="Arial" w:hAnsi="Arial" w:cs="Arial"/>
          <w:sz w:val="22"/>
          <w:szCs w:val="22"/>
        </w:rPr>
        <w:t xml:space="preserve"> more sensitive genetic investigat</w:t>
      </w:r>
      <w:r w:rsidR="00347D05">
        <w:rPr>
          <w:rFonts w:ascii="Arial" w:hAnsi="Arial" w:cs="Arial"/>
          <w:sz w:val="22"/>
          <w:szCs w:val="22"/>
        </w:rPr>
        <w:t>ions of allele</w:t>
      </w:r>
      <w:r w:rsidR="001A4F54">
        <w:rPr>
          <w:rFonts w:ascii="Arial" w:hAnsi="Arial" w:cs="Arial"/>
          <w:sz w:val="22"/>
          <w:szCs w:val="22"/>
        </w:rPr>
        <w:noBreakHyphen/>
      </w:r>
      <w:r w:rsidR="009A7F13">
        <w:rPr>
          <w:rFonts w:ascii="Arial" w:hAnsi="Arial" w:cs="Arial"/>
          <w:sz w:val="22"/>
          <w:szCs w:val="22"/>
        </w:rPr>
        <w:t>specific protection</w:t>
      </w:r>
      <w:r w:rsidR="002B1D3D">
        <w:rPr>
          <w:rFonts w:ascii="Arial" w:hAnsi="Arial" w:cs="Arial"/>
          <w:sz w:val="22"/>
          <w:szCs w:val="22"/>
        </w:rPr>
        <w:t xml:space="preserve"> and </w:t>
      </w:r>
      <w:r w:rsidR="002C3F84">
        <w:rPr>
          <w:rFonts w:ascii="Arial" w:hAnsi="Arial" w:cs="Arial"/>
          <w:sz w:val="22"/>
          <w:szCs w:val="22"/>
        </w:rPr>
        <w:t xml:space="preserve">allows </w:t>
      </w:r>
      <w:r w:rsidR="002B1D3D">
        <w:rPr>
          <w:rFonts w:ascii="Arial" w:hAnsi="Arial" w:cs="Arial"/>
          <w:sz w:val="22"/>
          <w:szCs w:val="22"/>
        </w:rPr>
        <w:t xml:space="preserve">more immunologically relevant </w:t>
      </w:r>
      <w:r w:rsidR="002C3F84">
        <w:rPr>
          <w:rFonts w:ascii="Arial" w:hAnsi="Arial" w:cs="Arial"/>
          <w:sz w:val="22"/>
          <w:szCs w:val="22"/>
        </w:rPr>
        <w:t xml:space="preserve">analyses of </w:t>
      </w:r>
      <w:r w:rsidR="00AE23D7">
        <w:rPr>
          <w:rFonts w:ascii="Arial" w:hAnsi="Arial" w:cs="Arial"/>
          <w:sz w:val="22"/>
          <w:szCs w:val="22"/>
        </w:rPr>
        <w:t>multi-variant</w:t>
      </w:r>
      <w:r w:rsidR="002B1D3D">
        <w:rPr>
          <w:rFonts w:ascii="Arial" w:hAnsi="Arial" w:cs="Arial"/>
          <w:sz w:val="22"/>
          <w:szCs w:val="22"/>
        </w:rPr>
        <w:t xml:space="preserve"> haplot</w:t>
      </w:r>
      <w:r w:rsidR="00347D05">
        <w:rPr>
          <w:rFonts w:ascii="Arial" w:hAnsi="Arial" w:cs="Arial"/>
          <w:sz w:val="22"/>
          <w:szCs w:val="22"/>
        </w:rPr>
        <w:t>ypes</w:t>
      </w:r>
      <w:r w:rsidR="002B1D3D">
        <w:rPr>
          <w:rFonts w:ascii="Arial" w:hAnsi="Arial" w:cs="Arial"/>
          <w:sz w:val="22"/>
          <w:szCs w:val="22"/>
        </w:rPr>
        <w:t xml:space="preserve">. </w:t>
      </w:r>
      <w:r w:rsidR="00A77066">
        <w:rPr>
          <w:rFonts w:ascii="Arial" w:hAnsi="Arial" w:cs="Arial"/>
          <w:sz w:val="22"/>
          <w:szCs w:val="22"/>
        </w:rPr>
        <w:t xml:space="preserve">We used a sieve analysis methodology </w:t>
      </w:r>
      <w:r w:rsidR="006748D1">
        <w:rPr>
          <w:rFonts w:ascii="Arial" w:hAnsi="Arial" w:cs="Arial"/>
          <w:sz w:val="22"/>
          <w:szCs w:val="22"/>
        </w:rPr>
        <w:t>(</w:t>
      </w:r>
      <w:r w:rsidR="006748D1">
        <w:rPr>
          <w:rFonts w:ascii="Arial" w:hAnsi="Arial" w:cs="Arial"/>
          <w:b/>
          <w:sz w:val="22"/>
          <w:szCs w:val="22"/>
        </w:rPr>
        <w:t>Figure S1</w:t>
      </w:r>
      <w:r w:rsidR="006748D1">
        <w:rPr>
          <w:rFonts w:ascii="Arial" w:hAnsi="Arial" w:cs="Arial"/>
          <w:sz w:val="22"/>
          <w:szCs w:val="22"/>
        </w:rPr>
        <w:t xml:space="preserve">) </w:t>
      </w:r>
      <w:r w:rsidR="00A77066">
        <w:rPr>
          <w:rFonts w:ascii="Arial" w:hAnsi="Arial" w:cs="Arial"/>
          <w:sz w:val="22"/>
          <w:szCs w:val="22"/>
        </w:rPr>
        <w:t>previously applied to detect allele-specific HIV-1 vaccine efficacy</w:t>
      </w:r>
      <w:r w:rsidR="0045505B" w:rsidRPr="0045505B">
        <w:rPr>
          <w:rFonts w:ascii="Arial" w:hAnsi="Arial" w:cs="Arial"/>
          <w:sz w:val="22"/>
          <w:vertAlign w:val="superscript"/>
        </w:rPr>
        <w:t>33,34</w:t>
      </w:r>
      <w:r w:rsidR="00A77066">
        <w:rPr>
          <w:rFonts w:ascii="Arial" w:hAnsi="Arial" w:cs="Arial"/>
          <w:sz w:val="22"/>
          <w:szCs w:val="22"/>
        </w:rPr>
        <w:t xml:space="preserve"> to </w:t>
      </w:r>
      <w:r w:rsidR="00482391">
        <w:rPr>
          <w:rFonts w:ascii="Arial" w:hAnsi="Arial" w:cs="Arial"/>
          <w:sz w:val="22"/>
          <w:szCs w:val="22"/>
        </w:rPr>
        <w:t>analyze the CS data for differential vaccine efficacy at three levels:</w:t>
      </w:r>
      <w:r w:rsidR="00A77066">
        <w:rPr>
          <w:rFonts w:ascii="Arial" w:hAnsi="Arial" w:cs="Arial"/>
          <w:sz w:val="22"/>
          <w:szCs w:val="22"/>
        </w:rPr>
        <w:t xml:space="preserve"> </w:t>
      </w:r>
      <w:r w:rsidR="00347D05">
        <w:rPr>
          <w:rFonts w:ascii="Arial" w:hAnsi="Arial" w:cs="Arial"/>
          <w:sz w:val="22"/>
          <w:szCs w:val="22"/>
        </w:rPr>
        <w:t xml:space="preserve">the </w:t>
      </w:r>
      <w:r w:rsidR="00A77066">
        <w:rPr>
          <w:rFonts w:ascii="Arial" w:hAnsi="Arial" w:cs="Arial"/>
          <w:sz w:val="22"/>
          <w:szCs w:val="22"/>
        </w:rPr>
        <w:t>entire C-termin</w:t>
      </w:r>
      <w:r w:rsidR="00347D05">
        <w:rPr>
          <w:rFonts w:ascii="Arial" w:hAnsi="Arial" w:cs="Arial"/>
          <w:sz w:val="22"/>
          <w:szCs w:val="22"/>
        </w:rPr>
        <w:t xml:space="preserve">us amplicon haplotype (95 </w:t>
      </w:r>
      <w:r w:rsidR="00AE00FB">
        <w:rPr>
          <w:rFonts w:ascii="Arial" w:hAnsi="Arial" w:cs="Arial"/>
          <w:sz w:val="22"/>
          <w:szCs w:val="22"/>
        </w:rPr>
        <w:t>amino acids</w:t>
      </w:r>
      <w:r w:rsidR="001A7532">
        <w:rPr>
          <w:rFonts w:ascii="Arial" w:hAnsi="Arial" w:cs="Arial"/>
          <w:sz w:val="22"/>
          <w:szCs w:val="22"/>
        </w:rPr>
        <w:t>);</w:t>
      </w:r>
      <w:r w:rsidR="00347D05">
        <w:rPr>
          <w:rFonts w:ascii="Arial" w:hAnsi="Arial" w:cs="Arial"/>
          <w:sz w:val="22"/>
          <w:szCs w:val="22"/>
        </w:rPr>
        <w:t xml:space="preserve"> defined haplotypic regions</w:t>
      </w:r>
      <w:r w:rsidR="00A77066">
        <w:rPr>
          <w:rFonts w:ascii="Arial" w:hAnsi="Arial" w:cs="Arial"/>
          <w:sz w:val="22"/>
          <w:szCs w:val="22"/>
        </w:rPr>
        <w:t xml:space="preserve"> of the C-terminus</w:t>
      </w:r>
      <w:r w:rsidR="00347D05">
        <w:rPr>
          <w:rFonts w:ascii="Arial" w:hAnsi="Arial" w:cs="Arial"/>
          <w:sz w:val="22"/>
          <w:szCs w:val="22"/>
        </w:rPr>
        <w:t xml:space="preserve"> (10-17 </w:t>
      </w:r>
      <w:r w:rsidR="00AE00FB">
        <w:rPr>
          <w:rFonts w:ascii="Arial" w:hAnsi="Arial" w:cs="Arial"/>
          <w:sz w:val="22"/>
          <w:szCs w:val="22"/>
        </w:rPr>
        <w:t>amino acids</w:t>
      </w:r>
      <w:r w:rsidR="00347D05">
        <w:rPr>
          <w:rFonts w:ascii="Arial" w:hAnsi="Arial" w:cs="Arial"/>
          <w:sz w:val="22"/>
          <w:szCs w:val="22"/>
        </w:rPr>
        <w:t>)</w:t>
      </w:r>
      <w:r w:rsidR="001A7532">
        <w:rPr>
          <w:rFonts w:ascii="Arial" w:hAnsi="Arial" w:cs="Arial"/>
          <w:sz w:val="22"/>
          <w:szCs w:val="22"/>
        </w:rPr>
        <w:t>;</w:t>
      </w:r>
      <w:r w:rsidR="00A77066">
        <w:rPr>
          <w:rFonts w:ascii="Arial" w:hAnsi="Arial" w:cs="Arial"/>
          <w:sz w:val="22"/>
          <w:szCs w:val="22"/>
        </w:rPr>
        <w:t xml:space="preserve"> and</w:t>
      </w:r>
      <w:r w:rsidR="001A7532">
        <w:rPr>
          <w:rFonts w:ascii="Arial" w:hAnsi="Arial" w:cs="Arial"/>
          <w:sz w:val="22"/>
          <w:szCs w:val="22"/>
        </w:rPr>
        <w:t>,</w:t>
      </w:r>
      <w:r w:rsidR="00A77066">
        <w:rPr>
          <w:rFonts w:ascii="Arial" w:hAnsi="Arial" w:cs="Arial"/>
          <w:sz w:val="22"/>
          <w:szCs w:val="22"/>
        </w:rPr>
        <w:t xml:space="preserve"> individual polymorphic </w:t>
      </w:r>
      <w:r w:rsidR="00AE00FB">
        <w:rPr>
          <w:rFonts w:ascii="Arial" w:hAnsi="Arial" w:cs="Arial"/>
          <w:sz w:val="22"/>
          <w:szCs w:val="22"/>
        </w:rPr>
        <w:t>positions</w:t>
      </w:r>
      <w:r w:rsidR="009E3741">
        <w:rPr>
          <w:rFonts w:ascii="Arial" w:hAnsi="Arial" w:cs="Arial"/>
          <w:sz w:val="22"/>
          <w:szCs w:val="22"/>
        </w:rPr>
        <w:t xml:space="preserve"> for </w:t>
      </w:r>
      <w:r w:rsidR="004D012C">
        <w:rPr>
          <w:rFonts w:ascii="Arial" w:hAnsi="Arial" w:cs="Arial"/>
          <w:sz w:val="22"/>
          <w:szCs w:val="22"/>
        </w:rPr>
        <w:t>2</w:t>
      </w:r>
      <w:r w:rsidR="00482391">
        <w:rPr>
          <w:rFonts w:ascii="Arial" w:hAnsi="Arial" w:cs="Arial"/>
          <w:sz w:val="22"/>
          <w:szCs w:val="22"/>
        </w:rPr>
        <w:t xml:space="preserve"> defined trial endpoints</w:t>
      </w:r>
      <w:r w:rsidR="00465ADE">
        <w:rPr>
          <w:rFonts w:ascii="Arial" w:hAnsi="Arial" w:cs="Arial"/>
          <w:sz w:val="22"/>
          <w:szCs w:val="22"/>
        </w:rPr>
        <w:t xml:space="preserve"> in 2 age categories</w:t>
      </w:r>
      <w:r w:rsidR="00A77066">
        <w:rPr>
          <w:rFonts w:ascii="Arial" w:hAnsi="Arial" w:cs="Arial"/>
          <w:sz w:val="22"/>
          <w:szCs w:val="22"/>
        </w:rPr>
        <w:t xml:space="preserve">. </w:t>
      </w:r>
      <w:r w:rsidR="00482391">
        <w:rPr>
          <w:rFonts w:ascii="Arial" w:hAnsi="Arial" w:cs="Arial"/>
          <w:sz w:val="22"/>
          <w:szCs w:val="22"/>
        </w:rPr>
        <w:t>We also investigate</w:t>
      </w:r>
      <w:r w:rsidR="005D41EF">
        <w:rPr>
          <w:rFonts w:ascii="Arial" w:hAnsi="Arial" w:cs="Arial"/>
          <w:sz w:val="22"/>
          <w:szCs w:val="22"/>
        </w:rPr>
        <w:t>d</w:t>
      </w:r>
      <w:r w:rsidR="00482391">
        <w:rPr>
          <w:rFonts w:ascii="Arial" w:hAnsi="Arial" w:cs="Arial"/>
          <w:sz w:val="22"/>
          <w:szCs w:val="22"/>
        </w:rPr>
        <w:t xml:space="preserve"> the relationship between vaccine efficacy and NANP</w:t>
      </w:r>
      <w:r w:rsidR="003A322F">
        <w:rPr>
          <w:rFonts w:ascii="Arial" w:hAnsi="Arial" w:cs="Arial"/>
          <w:sz w:val="22"/>
          <w:szCs w:val="22"/>
        </w:rPr>
        <w:t>/NVDP</w:t>
      </w:r>
      <w:r w:rsidR="00482391">
        <w:rPr>
          <w:rFonts w:ascii="Arial" w:hAnsi="Arial" w:cs="Arial"/>
          <w:sz w:val="22"/>
          <w:szCs w:val="22"/>
        </w:rPr>
        <w:t xml:space="preserve"> repeat count.</w:t>
      </w:r>
      <w:r w:rsidR="00282A02">
        <w:rPr>
          <w:rFonts w:ascii="Arial" w:hAnsi="Arial" w:cs="Arial"/>
          <w:sz w:val="22"/>
          <w:szCs w:val="22"/>
        </w:rPr>
        <w:t xml:space="preserve"> In addition, as a control we </w:t>
      </w:r>
      <w:r w:rsidR="00542695">
        <w:rPr>
          <w:rFonts w:ascii="Arial" w:hAnsi="Arial" w:cs="Arial"/>
          <w:sz w:val="22"/>
          <w:szCs w:val="22"/>
        </w:rPr>
        <w:t>investigated</w:t>
      </w:r>
      <w:r w:rsidR="003323EE">
        <w:rPr>
          <w:rFonts w:ascii="Arial" w:hAnsi="Arial" w:cs="Arial"/>
          <w:sz w:val="22"/>
          <w:szCs w:val="22"/>
        </w:rPr>
        <w:t xml:space="preserve"> </w:t>
      </w:r>
      <w:r w:rsidR="00282A02">
        <w:rPr>
          <w:rFonts w:ascii="Arial" w:hAnsi="Arial" w:cs="Arial"/>
          <w:sz w:val="22"/>
          <w:szCs w:val="22"/>
        </w:rPr>
        <w:t>the SERA2 locus</w:t>
      </w:r>
      <w:r w:rsidR="003323EE">
        <w:rPr>
          <w:rFonts w:ascii="Arial" w:hAnsi="Arial" w:cs="Arial"/>
          <w:sz w:val="22"/>
          <w:szCs w:val="22"/>
        </w:rPr>
        <w:t>,</w:t>
      </w:r>
      <w:r w:rsidR="00282A02">
        <w:rPr>
          <w:rFonts w:ascii="Arial" w:hAnsi="Arial" w:cs="Arial"/>
          <w:sz w:val="22"/>
          <w:szCs w:val="22"/>
        </w:rPr>
        <w:t xml:space="preserve"> </w:t>
      </w:r>
      <w:r w:rsidR="003323EE">
        <w:rPr>
          <w:rFonts w:ascii="Arial" w:hAnsi="Arial" w:cs="Arial"/>
          <w:sz w:val="22"/>
          <w:szCs w:val="22"/>
        </w:rPr>
        <w:t xml:space="preserve">which </w:t>
      </w:r>
      <w:r w:rsidR="00282A02">
        <w:rPr>
          <w:rFonts w:ascii="Arial" w:hAnsi="Arial" w:cs="Arial"/>
          <w:sz w:val="22"/>
          <w:szCs w:val="22"/>
        </w:rPr>
        <w:t xml:space="preserve">was not in the vaccine </w:t>
      </w:r>
      <w:r w:rsidR="008A1389">
        <w:rPr>
          <w:rFonts w:ascii="Arial" w:hAnsi="Arial" w:cs="Arial"/>
          <w:sz w:val="22"/>
          <w:szCs w:val="22"/>
        </w:rPr>
        <w:t>and hence no differential efficacy</w:t>
      </w:r>
      <w:r w:rsidR="00282A02">
        <w:rPr>
          <w:rFonts w:ascii="Arial" w:hAnsi="Arial" w:cs="Arial"/>
          <w:sz w:val="22"/>
          <w:szCs w:val="22"/>
        </w:rPr>
        <w:t xml:space="preserve"> was expected.</w:t>
      </w:r>
    </w:p>
    <w:p w14:paraId="17058D0C" w14:textId="77777777" w:rsidR="00D30A51" w:rsidRDefault="00D30A51" w:rsidP="00773400">
      <w:pPr>
        <w:pStyle w:val="NoSpacing"/>
      </w:pPr>
    </w:p>
    <w:p w14:paraId="335B867B" w14:textId="77777777" w:rsidR="00D30A51" w:rsidRDefault="00D30A51" w:rsidP="00D07BF9">
      <w:pPr>
        <w:spacing w:line="480" w:lineRule="auto"/>
        <w:rPr>
          <w:rFonts w:ascii="Arial" w:hAnsi="Arial" w:cs="Arial"/>
          <w:b/>
        </w:rPr>
      </w:pPr>
      <w:r w:rsidRPr="00773400">
        <w:rPr>
          <w:rFonts w:ascii="Arial" w:hAnsi="Arial" w:cs="Arial"/>
          <w:b/>
          <w:sz w:val="22"/>
        </w:rPr>
        <w:t>METHODS</w:t>
      </w:r>
    </w:p>
    <w:p w14:paraId="43DC070B" w14:textId="77777777" w:rsidR="00635384" w:rsidRPr="00D85E0B" w:rsidRDefault="00635384" w:rsidP="00773400">
      <w:pPr>
        <w:pStyle w:val="NoSpacing"/>
      </w:pPr>
    </w:p>
    <w:p w14:paraId="09AEEE56" w14:textId="6F454736" w:rsidR="00E45231" w:rsidRDefault="00E45231" w:rsidP="00D07BF9">
      <w:pPr>
        <w:spacing w:line="480" w:lineRule="auto"/>
        <w:rPr>
          <w:rFonts w:ascii="Arial" w:hAnsi="Arial" w:cs="Arial"/>
          <w:sz w:val="22"/>
          <w:szCs w:val="22"/>
        </w:rPr>
      </w:pPr>
      <w:r>
        <w:rPr>
          <w:rFonts w:ascii="Arial" w:hAnsi="Arial" w:cs="Arial"/>
          <w:b/>
          <w:sz w:val="22"/>
          <w:szCs w:val="22"/>
        </w:rPr>
        <w:t>STUDY DESIGN</w:t>
      </w:r>
    </w:p>
    <w:p w14:paraId="690B27FD" w14:textId="0D737629" w:rsidR="00F772B9" w:rsidRDefault="00D2339E" w:rsidP="00D07BF9">
      <w:pPr>
        <w:spacing w:line="480" w:lineRule="auto"/>
        <w:rPr>
          <w:rFonts w:ascii="Arial" w:hAnsi="Arial" w:cs="Arial"/>
          <w:sz w:val="22"/>
          <w:szCs w:val="22"/>
        </w:rPr>
      </w:pPr>
      <w:r>
        <w:rPr>
          <w:rFonts w:ascii="Arial" w:hAnsi="Arial" w:cs="Arial"/>
          <w:sz w:val="22"/>
          <w:szCs w:val="22"/>
        </w:rPr>
        <w:t xml:space="preserve">The RTS,S phase 3 trial </w:t>
      </w:r>
      <w:r w:rsidR="00542695">
        <w:rPr>
          <w:rFonts w:ascii="Arial" w:hAnsi="Arial" w:cs="Arial"/>
          <w:sz w:val="22"/>
          <w:szCs w:val="22"/>
        </w:rPr>
        <w:t xml:space="preserve">design </w:t>
      </w:r>
      <w:r>
        <w:rPr>
          <w:rFonts w:ascii="Arial" w:hAnsi="Arial" w:cs="Arial"/>
          <w:sz w:val="22"/>
          <w:szCs w:val="22"/>
        </w:rPr>
        <w:t>has been described previously</w:t>
      </w:r>
      <w:r w:rsidR="006748D1">
        <w:rPr>
          <w:rFonts w:ascii="Arial" w:hAnsi="Arial" w:cs="Arial"/>
          <w:sz w:val="22"/>
          <w:szCs w:val="22"/>
        </w:rPr>
        <w:t>.</w:t>
      </w:r>
      <w:r w:rsidR="00A85A5D" w:rsidRPr="00A85A5D">
        <w:rPr>
          <w:rFonts w:ascii="Arial" w:hAnsi="Arial" w:cs="Arial"/>
          <w:sz w:val="22"/>
          <w:vertAlign w:val="superscript"/>
        </w:rPr>
        <w:t>4–7</w:t>
      </w:r>
      <w:r>
        <w:rPr>
          <w:rFonts w:ascii="Arial" w:hAnsi="Arial" w:cs="Arial"/>
          <w:sz w:val="22"/>
          <w:szCs w:val="22"/>
        </w:rPr>
        <w:t xml:space="preserve"> Participant samples representing </w:t>
      </w:r>
      <w:r w:rsidR="000A7643">
        <w:rPr>
          <w:rFonts w:ascii="Arial" w:hAnsi="Arial" w:cs="Arial"/>
          <w:sz w:val="22"/>
          <w:szCs w:val="22"/>
        </w:rPr>
        <w:t>two</w:t>
      </w:r>
      <w:r>
        <w:rPr>
          <w:rFonts w:ascii="Arial" w:hAnsi="Arial" w:cs="Arial"/>
          <w:sz w:val="22"/>
          <w:szCs w:val="22"/>
        </w:rPr>
        <w:t xml:space="preserve"> defined endpoints in the </w:t>
      </w:r>
      <w:r w:rsidR="0023785A">
        <w:rPr>
          <w:rFonts w:ascii="Arial" w:hAnsi="Arial" w:cs="Arial"/>
          <w:sz w:val="22"/>
          <w:szCs w:val="22"/>
        </w:rPr>
        <w:t>per-protocol</w:t>
      </w:r>
      <w:r>
        <w:rPr>
          <w:rFonts w:ascii="Arial" w:hAnsi="Arial" w:cs="Arial"/>
          <w:sz w:val="22"/>
          <w:szCs w:val="22"/>
        </w:rPr>
        <w:t xml:space="preserve"> (received all three immunizations</w:t>
      </w:r>
      <w:r w:rsidR="00DC06A2">
        <w:rPr>
          <w:rFonts w:ascii="Arial" w:hAnsi="Arial" w:cs="Arial"/>
          <w:sz w:val="22"/>
          <w:szCs w:val="22"/>
        </w:rPr>
        <w:t xml:space="preserve"> at Months 0, 1, 2</w:t>
      </w:r>
      <w:r>
        <w:rPr>
          <w:rFonts w:ascii="Arial" w:hAnsi="Arial" w:cs="Arial"/>
          <w:sz w:val="22"/>
          <w:szCs w:val="22"/>
        </w:rPr>
        <w:t xml:space="preserve">) cohort were sequenced: 1) primary clinical malaria (first or only episode of clinical malaria with </w:t>
      </w:r>
      <w:r w:rsidR="00323B90">
        <w:rPr>
          <w:rFonts w:ascii="Arial" w:hAnsi="Arial" w:cs="Arial"/>
          <w:sz w:val="22"/>
          <w:szCs w:val="22"/>
        </w:rPr>
        <w:t xml:space="preserve">&gt; 5000 parasites </w:t>
      </w:r>
      <w:r>
        <w:rPr>
          <w:rFonts w:ascii="Arial" w:hAnsi="Arial" w:cs="Arial"/>
          <w:sz w:val="22"/>
          <w:szCs w:val="22"/>
        </w:rPr>
        <w:t>per cubic ml occurring between 14 and 385 days following the third immunization</w:t>
      </w:r>
      <w:r w:rsidR="00352185">
        <w:rPr>
          <w:rFonts w:ascii="Arial" w:hAnsi="Arial" w:cs="Arial"/>
          <w:sz w:val="22"/>
          <w:szCs w:val="22"/>
        </w:rPr>
        <w:t>)</w:t>
      </w:r>
      <w:r>
        <w:rPr>
          <w:rFonts w:ascii="Arial" w:hAnsi="Arial" w:cs="Arial"/>
          <w:sz w:val="22"/>
          <w:szCs w:val="22"/>
        </w:rPr>
        <w:t xml:space="preserve"> and 2) </w:t>
      </w:r>
      <w:r w:rsidR="00413AD9">
        <w:rPr>
          <w:rFonts w:ascii="Arial" w:hAnsi="Arial" w:cs="Arial"/>
          <w:sz w:val="22"/>
          <w:szCs w:val="22"/>
        </w:rPr>
        <w:t>parasite positive</w:t>
      </w:r>
      <w:r w:rsidR="001A2792">
        <w:rPr>
          <w:rFonts w:ascii="Arial" w:hAnsi="Arial" w:cs="Arial"/>
          <w:sz w:val="22"/>
          <w:szCs w:val="22"/>
        </w:rPr>
        <w:t xml:space="preserve"> (symptomatic or asymptomatic) </w:t>
      </w:r>
      <w:r>
        <w:rPr>
          <w:rFonts w:ascii="Arial" w:hAnsi="Arial" w:cs="Arial"/>
          <w:sz w:val="22"/>
          <w:szCs w:val="22"/>
        </w:rPr>
        <w:t xml:space="preserve">samples </w:t>
      </w:r>
      <w:r w:rsidRPr="00BF7EE0">
        <w:rPr>
          <w:rFonts w:ascii="Arial" w:hAnsi="Arial" w:cs="Arial"/>
          <w:sz w:val="22"/>
          <w:szCs w:val="22"/>
        </w:rPr>
        <w:t xml:space="preserve">collected </w:t>
      </w:r>
      <w:r w:rsidR="00D2631B">
        <w:rPr>
          <w:rFonts w:ascii="Arial" w:hAnsi="Arial" w:cs="Arial"/>
          <w:sz w:val="22"/>
          <w:szCs w:val="22"/>
        </w:rPr>
        <w:t xml:space="preserve">from all participants </w:t>
      </w:r>
      <w:r w:rsidRPr="00BF7EE0">
        <w:rPr>
          <w:rFonts w:ascii="Arial" w:hAnsi="Arial" w:cs="Arial"/>
          <w:sz w:val="22"/>
          <w:szCs w:val="22"/>
        </w:rPr>
        <w:t xml:space="preserve">at </w:t>
      </w:r>
      <w:r w:rsidR="00C77278" w:rsidRPr="00BF7EE0">
        <w:rPr>
          <w:rFonts w:ascii="Arial" w:hAnsi="Arial" w:cs="Arial"/>
          <w:sz w:val="22"/>
          <w:szCs w:val="22"/>
        </w:rPr>
        <w:t xml:space="preserve">18 months post-vaccination </w:t>
      </w:r>
      <w:r w:rsidRPr="00BF7EE0">
        <w:rPr>
          <w:rFonts w:ascii="Arial" w:hAnsi="Arial" w:cs="Arial"/>
          <w:sz w:val="22"/>
          <w:szCs w:val="22"/>
        </w:rPr>
        <w:t>with &gt; 0 parasites</w:t>
      </w:r>
      <w:r w:rsidR="0038595D">
        <w:rPr>
          <w:rFonts w:ascii="Arial" w:hAnsi="Arial" w:cs="Arial"/>
          <w:sz w:val="22"/>
          <w:szCs w:val="22"/>
        </w:rPr>
        <w:t>/</w:t>
      </w:r>
      <w:r w:rsidRPr="00BF7EE0">
        <w:rPr>
          <w:rFonts w:ascii="Arial" w:hAnsi="Arial" w:cs="Arial"/>
          <w:sz w:val="22"/>
          <w:szCs w:val="22"/>
        </w:rPr>
        <w:t>ml</w:t>
      </w:r>
      <w:r w:rsidR="0038595D" w:rsidRPr="00D07BF9">
        <w:rPr>
          <w:rFonts w:ascii="Arial" w:hAnsi="Arial" w:cs="Arial"/>
          <w:sz w:val="22"/>
          <w:szCs w:val="22"/>
          <w:vertAlign w:val="superscript"/>
        </w:rPr>
        <w:t>3</w:t>
      </w:r>
      <w:r w:rsidRPr="00BF7EE0">
        <w:rPr>
          <w:rFonts w:ascii="Arial" w:hAnsi="Arial" w:cs="Arial"/>
          <w:sz w:val="22"/>
          <w:szCs w:val="22"/>
        </w:rPr>
        <w:t xml:space="preserve">. </w:t>
      </w:r>
      <w:r w:rsidR="00BF7EE0" w:rsidRPr="00BF7EE0">
        <w:rPr>
          <w:rFonts w:ascii="Arial" w:eastAsia="Times New Roman" w:hAnsi="Arial" w:cs="Arial"/>
          <w:b/>
          <w:bCs/>
          <w:sz w:val="22"/>
          <w:szCs w:val="22"/>
        </w:rPr>
        <w:t>Figure 1</w:t>
      </w:r>
      <w:r w:rsidR="00BF7EE0" w:rsidRPr="00BF7EE0">
        <w:rPr>
          <w:rFonts w:ascii="Arial" w:eastAsia="Times New Roman" w:hAnsi="Arial" w:cs="Arial"/>
          <w:sz w:val="22"/>
          <w:szCs w:val="22"/>
        </w:rPr>
        <w:t xml:space="preserve"> and </w:t>
      </w:r>
      <w:r w:rsidR="00BF7EE0" w:rsidRPr="00BF7EE0">
        <w:rPr>
          <w:rFonts w:ascii="Arial" w:eastAsia="Times New Roman" w:hAnsi="Arial" w:cs="Arial"/>
          <w:b/>
          <w:bCs/>
          <w:sz w:val="22"/>
          <w:szCs w:val="22"/>
        </w:rPr>
        <w:t>Figure S</w:t>
      </w:r>
      <w:r w:rsidR="00FA3788">
        <w:rPr>
          <w:rFonts w:ascii="Arial" w:eastAsia="Times New Roman" w:hAnsi="Arial" w:cs="Arial"/>
          <w:b/>
          <w:bCs/>
          <w:sz w:val="22"/>
          <w:szCs w:val="22"/>
        </w:rPr>
        <w:t>2</w:t>
      </w:r>
      <w:r w:rsidR="00BF7EE0" w:rsidRPr="00BF7EE0">
        <w:rPr>
          <w:rFonts w:ascii="Arial" w:eastAsia="Times New Roman" w:hAnsi="Arial" w:cs="Arial"/>
          <w:b/>
          <w:bCs/>
          <w:sz w:val="22"/>
          <w:szCs w:val="22"/>
        </w:rPr>
        <w:t xml:space="preserve"> </w:t>
      </w:r>
      <w:r w:rsidR="00BF7EE0" w:rsidRPr="00BF7EE0">
        <w:rPr>
          <w:rFonts w:ascii="Arial" w:eastAsia="Times New Roman" w:hAnsi="Arial" w:cs="Arial"/>
          <w:sz w:val="22"/>
          <w:szCs w:val="22"/>
        </w:rPr>
        <w:t>summarize sample size and fo</w:t>
      </w:r>
      <w:r w:rsidR="003C03F4">
        <w:rPr>
          <w:rFonts w:ascii="Arial" w:eastAsia="Times New Roman" w:hAnsi="Arial" w:cs="Arial"/>
          <w:sz w:val="22"/>
          <w:szCs w:val="22"/>
        </w:rPr>
        <w:t>llow-up information for the per</w:t>
      </w:r>
      <w:r w:rsidR="003C03F4">
        <w:rPr>
          <w:rFonts w:ascii="Arial" w:eastAsia="Times New Roman" w:hAnsi="Arial" w:cs="Arial"/>
          <w:sz w:val="22"/>
          <w:szCs w:val="22"/>
        </w:rPr>
        <w:noBreakHyphen/>
      </w:r>
      <w:r w:rsidR="00CD6C2E">
        <w:rPr>
          <w:rFonts w:ascii="Arial" w:eastAsia="Times New Roman" w:hAnsi="Arial" w:cs="Arial"/>
          <w:sz w:val="22"/>
          <w:szCs w:val="22"/>
        </w:rPr>
        <w:t>protocol category</w:t>
      </w:r>
      <w:r w:rsidR="00BF7EE0" w:rsidRPr="00BF7EE0">
        <w:rPr>
          <w:rFonts w:ascii="Arial" w:eastAsia="Times New Roman" w:hAnsi="Arial" w:cs="Arial"/>
          <w:sz w:val="22"/>
          <w:szCs w:val="22"/>
        </w:rPr>
        <w:t xml:space="preserve"> of 5-17 month olds, where </w:t>
      </w:r>
      <w:r w:rsidR="003323EE">
        <w:rPr>
          <w:rFonts w:ascii="Arial" w:eastAsia="Times New Roman" w:hAnsi="Arial" w:cs="Arial"/>
          <w:sz w:val="22"/>
          <w:szCs w:val="22"/>
        </w:rPr>
        <w:t>genetic data</w:t>
      </w:r>
      <w:r w:rsidR="00BF7EE0" w:rsidRPr="00BF7EE0">
        <w:rPr>
          <w:rFonts w:ascii="Arial" w:eastAsia="Times New Roman" w:hAnsi="Arial" w:cs="Arial"/>
          <w:sz w:val="22"/>
          <w:szCs w:val="22"/>
        </w:rPr>
        <w:t xml:space="preserve"> were measured from 1</w:t>
      </w:r>
      <w:r w:rsidR="005552B8">
        <w:rPr>
          <w:rFonts w:ascii="Arial" w:eastAsia="Times New Roman" w:hAnsi="Arial" w:cs="Arial"/>
          <w:sz w:val="22"/>
          <w:szCs w:val="22"/>
        </w:rPr>
        <w:t>181</w:t>
      </w:r>
      <w:bookmarkStart w:id="0" w:name="14bec97887ddcfc4__msoanchor_1"/>
      <w:bookmarkEnd w:id="0"/>
      <w:r w:rsidR="00BF7EE0" w:rsidRPr="00BF7EE0">
        <w:rPr>
          <w:rFonts w:ascii="Arial" w:eastAsia="Times New Roman" w:hAnsi="Arial" w:cs="Arial"/>
          <w:sz w:val="22"/>
          <w:szCs w:val="22"/>
        </w:rPr>
        <w:t xml:space="preserve"> RTS,S/AS01 vaccine</w:t>
      </w:r>
      <w:r w:rsidR="00D07BF9">
        <w:rPr>
          <w:rFonts w:ascii="Arial" w:eastAsia="Times New Roman" w:hAnsi="Arial" w:cs="Arial"/>
          <w:sz w:val="22"/>
          <w:szCs w:val="22"/>
        </w:rPr>
        <w:t xml:space="preserve"> recipients</w:t>
      </w:r>
      <w:r w:rsidR="00BF7EE0" w:rsidRPr="00BF7EE0">
        <w:rPr>
          <w:rFonts w:ascii="Arial" w:eastAsia="Times New Roman" w:hAnsi="Arial" w:cs="Arial"/>
          <w:sz w:val="22"/>
          <w:szCs w:val="22"/>
        </w:rPr>
        <w:t xml:space="preserve"> and 9</w:t>
      </w:r>
      <w:r w:rsidR="005552B8">
        <w:rPr>
          <w:rFonts w:ascii="Arial" w:eastAsia="Times New Roman" w:hAnsi="Arial" w:cs="Arial"/>
          <w:sz w:val="22"/>
          <w:szCs w:val="22"/>
        </w:rPr>
        <w:t>09</w:t>
      </w:r>
      <w:r w:rsidR="00BF7EE0" w:rsidRPr="00BF7EE0">
        <w:rPr>
          <w:rFonts w:ascii="Arial" w:eastAsia="Times New Roman" w:hAnsi="Arial" w:cs="Arial"/>
          <w:sz w:val="22"/>
          <w:szCs w:val="22"/>
        </w:rPr>
        <w:t xml:space="preserve"> rabies control vaccine</w:t>
      </w:r>
      <w:r w:rsidR="00D07BF9">
        <w:rPr>
          <w:rFonts w:ascii="Arial" w:eastAsia="Times New Roman" w:hAnsi="Arial" w:cs="Arial"/>
          <w:sz w:val="22"/>
          <w:szCs w:val="22"/>
        </w:rPr>
        <w:t xml:space="preserve"> recipients</w:t>
      </w:r>
      <w:r w:rsidR="00BF7EE0" w:rsidRPr="00BF7EE0">
        <w:rPr>
          <w:rFonts w:ascii="Arial" w:eastAsia="Times New Roman" w:hAnsi="Arial" w:cs="Arial"/>
          <w:sz w:val="22"/>
          <w:szCs w:val="22"/>
        </w:rPr>
        <w:t xml:space="preserve"> who experienced the primary clinical </w:t>
      </w:r>
      <w:r w:rsidR="00BF7EE0" w:rsidRPr="00BF7EE0">
        <w:rPr>
          <w:rFonts w:ascii="Arial" w:eastAsia="Times New Roman" w:hAnsi="Arial" w:cs="Arial"/>
          <w:sz w:val="22"/>
          <w:szCs w:val="22"/>
        </w:rPr>
        <w:lastRenderedPageBreak/>
        <w:t>malaria endpoint</w:t>
      </w:r>
      <w:r w:rsidR="00A10D87">
        <w:rPr>
          <w:rFonts w:ascii="Arial" w:eastAsia="Times New Roman" w:hAnsi="Arial" w:cs="Arial"/>
          <w:sz w:val="22"/>
          <w:szCs w:val="22"/>
        </w:rPr>
        <w:t>,</w:t>
      </w:r>
      <w:r w:rsidR="00BF7EE0" w:rsidRPr="00BF7EE0">
        <w:rPr>
          <w:rFonts w:ascii="Arial" w:eastAsia="Times New Roman" w:hAnsi="Arial" w:cs="Arial"/>
          <w:sz w:val="22"/>
          <w:szCs w:val="22"/>
        </w:rPr>
        <w:t xml:space="preserve"> and from 2</w:t>
      </w:r>
      <w:r w:rsidR="005552B8">
        <w:rPr>
          <w:rFonts w:ascii="Arial" w:eastAsia="Times New Roman" w:hAnsi="Arial" w:cs="Arial"/>
          <w:sz w:val="22"/>
          <w:szCs w:val="22"/>
        </w:rPr>
        <w:t>84</w:t>
      </w:r>
      <w:r w:rsidR="00BF7EE0" w:rsidRPr="00BF7EE0">
        <w:rPr>
          <w:rFonts w:ascii="Arial" w:eastAsia="Times New Roman" w:hAnsi="Arial" w:cs="Arial"/>
          <w:sz w:val="22"/>
          <w:szCs w:val="22"/>
        </w:rPr>
        <w:t xml:space="preserve"> </w:t>
      </w:r>
      <w:r w:rsidR="005552B8" w:rsidRPr="00BF7EE0">
        <w:rPr>
          <w:rFonts w:ascii="Arial" w:eastAsia="Times New Roman" w:hAnsi="Arial" w:cs="Arial"/>
          <w:sz w:val="22"/>
          <w:szCs w:val="22"/>
        </w:rPr>
        <w:t>RTS,S/AS01</w:t>
      </w:r>
      <w:r w:rsidR="005552B8">
        <w:rPr>
          <w:rFonts w:ascii="Arial" w:eastAsia="Times New Roman" w:hAnsi="Arial" w:cs="Arial"/>
          <w:sz w:val="22"/>
          <w:szCs w:val="22"/>
        </w:rPr>
        <w:t xml:space="preserve"> </w:t>
      </w:r>
      <w:r w:rsidR="00BF7EE0" w:rsidRPr="00BF7EE0">
        <w:rPr>
          <w:rFonts w:ascii="Arial" w:eastAsia="Times New Roman" w:hAnsi="Arial" w:cs="Arial"/>
          <w:sz w:val="22"/>
          <w:szCs w:val="22"/>
        </w:rPr>
        <w:t>vaccine recipients and 2</w:t>
      </w:r>
      <w:r w:rsidR="005552B8">
        <w:rPr>
          <w:rFonts w:ascii="Arial" w:eastAsia="Times New Roman" w:hAnsi="Arial" w:cs="Arial"/>
          <w:sz w:val="22"/>
          <w:szCs w:val="22"/>
        </w:rPr>
        <w:t>08</w:t>
      </w:r>
      <w:r w:rsidR="00BF7EE0" w:rsidRPr="00BF7EE0">
        <w:rPr>
          <w:rFonts w:ascii="Arial" w:eastAsia="Times New Roman" w:hAnsi="Arial" w:cs="Arial"/>
          <w:sz w:val="22"/>
          <w:szCs w:val="22"/>
        </w:rPr>
        <w:t xml:space="preserve"> control </w:t>
      </w:r>
      <w:r w:rsidR="00EB687B">
        <w:rPr>
          <w:rFonts w:ascii="Arial" w:eastAsia="Times New Roman" w:hAnsi="Arial" w:cs="Arial"/>
          <w:sz w:val="22"/>
          <w:szCs w:val="22"/>
        </w:rPr>
        <w:t xml:space="preserve">vaccine </w:t>
      </w:r>
      <w:r w:rsidR="00BF7EE0" w:rsidRPr="00BF7EE0">
        <w:rPr>
          <w:rFonts w:ascii="Arial" w:eastAsia="Times New Roman" w:hAnsi="Arial" w:cs="Arial"/>
          <w:sz w:val="22"/>
          <w:szCs w:val="22"/>
        </w:rPr>
        <w:t xml:space="preserve">recipients who experienced the </w:t>
      </w:r>
      <w:r w:rsidR="00413AD9">
        <w:rPr>
          <w:rFonts w:ascii="Arial" w:eastAsia="Times New Roman" w:hAnsi="Arial" w:cs="Arial"/>
          <w:sz w:val="22"/>
          <w:szCs w:val="22"/>
        </w:rPr>
        <w:t>parasite positive</w:t>
      </w:r>
      <w:r w:rsidR="00BF7EE0" w:rsidRPr="00BF7EE0">
        <w:rPr>
          <w:rFonts w:ascii="Arial" w:eastAsia="Times New Roman" w:hAnsi="Arial" w:cs="Arial"/>
          <w:sz w:val="22"/>
          <w:szCs w:val="22"/>
        </w:rPr>
        <w:t xml:space="preserve"> endpoint</w:t>
      </w:r>
      <w:bookmarkStart w:id="1" w:name="14bec97887ddcfc4__msoanchor_2"/>
      <w:bookmarkEnd w:id="1"/>
      <w:r w:rsidR="00BF7EE0" w:rsidRPr="00BF7EE0">
        <w:rPr>
          <w:rFonts w:ascii="Arial" w:eastAsia="Times New Roman" w:hAnsi="Arial" w:cs="Arial"/>
          <w:sz w:val="22"/>
          <w:szCs w:val="22"/>
        </w:rPr>
        <w:t xml:space="preserve">. </w:t>
      </w:r>
      <w:r w:rsidR="00226290" w:rsidRPr="00BF7EE0">
        <w:rPr>
          <w:rFonts w:ascii="Arial" w:hAnsi="Arial" w:cs="Arial"/>
          <w:b/>
          <w:sz w:val="22"/>
          <w:szCs w:val="22"/>
        </w:rPr>
        <w:t>Figure</w:t>
      </w:r>
      <w:r w:rsidR="00226290" w:rsidRPr="00F252E0">
        <w:rPr>
          <w:rFonts w:ascii="Arial" w:hAnsi="Arial" w:cs="Arial"/>
          <w:b/>
          <w:sz w:val="22"/>
          <w:szCs w:val="22"/>
        </w:rPr>
        <w:t xml:space="preserve"> S</w:t>
      </w:r>
      <w:r w:rsidR="00FA3788">
        <w:rPr>
          <w:rFonts w:ascii="Arial" w:hAnsi="Arial" w:cs="Arial"/>
          <w:b/>
          <w:sz w:val="22"/>
          <w:szCs w:val="22"/>
        </w:rPr>
        <w:t>3</w:t>
      </w:r>
      <w:r w:rsidR="00C77278">
        <w:rPr>
          <w:rFonts w:ascii="Arial" w:hAnsi="Arial" w:cs="Arial"/>
          <w:b/>
          <w:sz w:val="22"/>
          <w:szCs w:val="22"/>
        </w:rPr>
        <w:t xml:space="preserve"> and Figur</w:t>
      </w:r>
      <w:r w:rsidR="0026755F">
        <w:rPr>
          <w:rFonts w:ascii="Arial" w:hAnsi="Arial" w:cs="Arial"/>
          <w:b/>
          <w:sz w:val="22"/>
          <w:szCs w:val="22"/>
        </w:rPr>
        <w:t xml:space="preserve">e </w:t>
      </w:r>
      <w:r w:rsidR="00C77278">
        <w:rPr>
          <w:rFonts w:ascii="Arial" w:hAnsi="Arial" w:cs="Arial"/>
          <w:b/>
          <w:sz w:val="22"/>
          <w:szCs w:val="22"/>
        </w:rPr>
        <w:t>S</w:t>
      </w:r>
      <w:r w:rsidR="00FA3788">
        <w:rPr>
          <w:rFonts w:ascii="Arial" w:hAnsi="Arial" w:cs="Arial"/>
          <w:b/>
          <w:sz w:val="22"/>
          <w:szCs w:val="22"/>
        </w:rPr>
        <w:t>4</w:t>
      </w:r>
      <w:r w:rsidR="00226290">
        <w:rPr>
          <w:rFonts w:ascii="Arial" w:hAnsi="Arial" w:cs="Arial"/>
          <w:sz w:val="22"/>
          <w:szCs w:val="22"/>
        </w:rPr>
        <w:t xml:space="preserve"> show this information for the </w:t>
      </w:r>
      <w:r w:rsidR="0023785A">
        <w:rPr>
          <w:rFonts w:ascii="Arial" w:hAnsi="Arial" w:cs="Arial"/>
          <w:sz w:val="22"/>
          <w:szCs w:val="22"/>
        </w:rPr>
        <w:t>per-protocol</w:t>
      </w:r>
      <w:r w:rsidR="00CD6C2E">
        <w:rPr>
          <w:rFonts w:ascii="Arial" w:hAnsi="Arial" w:cs="Arial"/>
          <w:sz w:val="22"/>
          <w:szCs w:val="22"/>
        </w:rPr>
        <w:t xml:space="preserve"> category</w:t>
      </w:r>
      <w:r w:rsidR="00226290">
        <w:rPr>
          <w:rFonts w:ascii="Arial" w:hAnsi="Arial" w:cs="Arial"/>
          <w:sz w:val="22"/>
          <w:szCs w:val="22"/>
        </w:rPr>
        <w:t xml:space="preserve"> of 6-12 week olds</w:t>
      </w:r>
      <w:r w:rsidR="0026755F">
        <w:rPr>
          <w:rFonts w:ascii="Arial" w:hAnsi="Arial" w:cs="Arial"/>
          <w:sz w:val="22"/>
          <w:szCs w:val="22"/>
        </w:rPr>
        <w:t>, and</w:t>
      </w:r>
      <w:r w:rsidR="00226290">
        <w:rPr>
          <w:rFonts w:ascii="Arial" w:hAnsi="Arial" w:cs="Arial"/>
          <w:sz w:val="22"/>
          <w:szCs w:val="22"/>
        </w:rPr>
        <w:t xml:space="preserve"> </w:t>
      </w:r>
      <w:r w:rsidR="0026755F">
        <w:rPr>
          <w:rFonts w:ascii="Arial" w:hAnsi="Arial" w:cs="Arial"/>
          <w:b/>
          <w:sz w:val="22"/>
          <w:szCs w:val="22"/>
        </w:rPr>
        <w:t>Figures S</w:t>
      </w:r>
      <w:r w:rsidR="00FA3788">
        <w:rPr>
          <w:rFonts w:ascii="Arial" w:hAnsi="Arial" w:cs="Arial"/>
          <w:b/>
          <w:sz w:val="22"/>
          <w:szCs w:val="22"/>
        </w:rPr>
        <w:t>5</w:t>
      </w:r>
      <w:r w:rsidR="0026755F">
        <w:rPr>
          <w:rFonts w:ascii="Arial" w:hAnsi="Arial" w:cs="Arial"/>
          <w:b/>
          <w:sz w:val="22"/>
          <w:szCs w:val="22"/>
        </w:rPr>
        <w:t>-S</w:t>
      </w:r>
      <w:r w:rsidR="00FA3788">
        <w:rPr>
          <w:rFonts w:ascii="Arial" w:hAnsi="Arial" w:cs="Arial"/>
          <w:b/>
          <w:sz w:val="22"/>
          <w:szCs w:val="22"/>
        </w:rPr>
        <w:t>8</w:t>
      </w:r>
      <w:r w:rsidR="0026755F">
        <w:rPr>
          <w:rFonts w:ascii="Arial" w:hAnsi="Arial" w:cs="Arial"/>
          <w:b/>
          <w:sz w:val="22"/>
          <w:szCs w:val="22"/>
        </w:rPr>
        <w:t xml:space="preserve"> </w:t>
      </w:r>
      <w:r w:rsidR="0026755F">
        <w:rPr>
          <w:rFonts w:ascii="Arial" w:hAnsi="Arial" w:cs="Arial"/>
          <w:sz w:val="22"/>
          <w:szCs w:val="22"/>
        </w:rPr>
        <w:t>report on samples studied for both endpoints and age c</w:t>
      </w:r>
      <w:r w:rsidR="00465ADE">
        <w:rPr>
          <w:rFonts w:ascii="Arial" w:hAnsi="Arial" w:cs="Arial"/>
          <w:sz w:val="22"/>
          <w:szCs w:val="22"/>
        </w:rPr>
        <w:t>ategories</w:t>
      </w:r>
      <w:r w:rsidR="0026755F">
        <w:rPr>
          <w:rFonts w:ascii="Arial" w:hAnsi="Arial" w:cs="Arial"/>
          <w:sz w:val="22"/>
          <w:szCs w:val="22"/>
        </w:rPr>
        <w:t xml:space="preserve"> </w:t>
      </w:r>
      <w:r w:rsidR="00B9759F">
        <w:rPr>
          <w:rFonts w:ascii="Arial" w:hAnsi="Arial" w:cs="Arial"/>
          <w:sz w:val="22"/>
          <w:szCs w:val="22"/>
        </w:rPr>
        <w:t>for</w:t>
      </w:r>
      <w:r w:rsidR="0026755F">
        <w:rPr>
          <w:rFonts w:ascii="Arial" w:hAnsi="Arial" w:cs="Arial"/>
          <w:sz w:val="22"/>
          <w:szCs w:val="22"/>
        </w:rPr>
        <w:t xml:space="preserve"> the NANP/NVDP repeat amplicon</w:t>
      </w:r>
      <w:r w:rsidR="0026755F">
        <w:rPr>
          <w:rFonts w:ascii="Arial" w:hAnsi="Arial" w:cs="Arial"/>
          <w:b/>
          <w:sz w:val="22"/>
          <w:szCs w:val="22"/>
        </w:rPr>
        <w:t>.</w:t>
      </w:r>
      <w:r w:rsidR="0026755F">
        <w:rPr>
          <w:rFonts w:ascii="Arial" w:hAnsi="Arial" w:cs="Arial"/>
          <w:sz w:val="22"/>
          <w:szCs w:val="22"/>
        </w:rPr>
        <w:t xml:space="preserve"> </w:t>
      </w:r>
      <w:r>
        <w:rPr>
          <w:rFonts w:ascii="Arial" w:hAnsi="Arial" w:cs="Arial"/>
          <w:sz w:val="22"/>
          <w:szCs w:val="22"/>
        </w:rPr>
        <w:t xml:space="preserve">Samples were </w:t>
      </w:r>
      <w:r w:rsidR="00BF7EE0">
        <w:rPr>
          <w:rFonts w:ascii="Arial" w:hAnsi="Arial" w:cs="Arial"/>
          <w:sz w:val="22"/>
          <w:szCs w:val="22"/>
        </w:rPr>
        <w:t>analyzed</w:t>
      </w:r>
      <w:r>
        <w:rPr>
          <w:rFonts w:ascii="Arial" w:hAnsi="Arial" w:cs="Arial"/>
          <w:sz w:val="22"/>
          <w:szCs w:val="22"/>
        </w:rPr>
        <w:t xml:space="preserve"> from</w:t>
      </w:r>
      <w:r w:rsidR="00BF7EE0">
        <w:rPr>
          <w:rFonts w:ascii="Arial" w:hAnsi="Arial" w:cs="Arial"/>
          <w:sz w:val="22"/>
          <w:szCs w:val="22"/>
        </w:rPr>
        <w:t xml:space="preserve"> </w:t>
      </w:r>
      <w:r w:rsidR="00302FA5">
        <w:rPr>
          <w:rFonts w:ascii="Arial" w:hAnsi="Arial" w:cs="Arial"/>
          <w:sz w:val="22"/>
          <w:szCs w:val="22"/>
        </w:rPr>
        <w:t xml:space="preserve">all </w:t>
      </w:r>
      <w:r w:rsidR="00BF7EE0">
        <w:rPr>
          <w:rFonts w:ascii="Arial" w:hAnsi="Arial" w:cs="Arial"/>
          <w:sz w:val="22"/>
          <w:szCs w:val="22"/>
        </w:rPr>
        <w:t xml:space="preserve">11 </w:t>
      </w:r>
      <w:r w:rsidR="00B9759F">
        <w:rPr>
          <w:rFonts w:ascii="Arial" w:hAnsi="Arial" w:cs="Arial"/>
          <w:sz w:val="22"/>
          <w:szCs w:val="22"/>
        </w:rPr>
        <w:t>trial</w:t>
      </w:r>
      <w:r>
        <w:rPr>
          <w:rFonts w:ascii="Arial" w:hAnsi="Arial" w:cs="Arial"/>
          <w:sz w:val="22"/>
          <w:szCs w:val="22"/>
        </w:rPr>
        <w:t xml:space="preserve"> sites</w:t>
      </w:r>
      <w:r w:rsidR="00BF7EE0">
        <w:rPr>
          <w:rFonts w:ascii="Arial" w:hAnsi="Arial" w:cs="Arial"/>
          <w:sz w:val="22"/>
          <w:szCs w:val="22"/>
        </w:rPr>
        <w:t>,</w:t>
      </w:r>
      <w:r>
        <w:rPr>
          <w:rFonts w:ascii="Arial" w:hAnsi="Arial" w:cs="Arial"/>
          <w:sz w:val="22"/>
          <w:szCs w:val="22"/>
        </w:rPr>
        <w:t xml:space="preserve"> </w:t>
      </w:r>
      <w:r w:rsidR="00B9759F">
        <w:rPr>
          <w:rFonts w:ascii="Arial" w:hAnsi="Arial" w:cs="Arial"/>
          <w:sz w:val="22"/>
          <w:szCs w:val="22"/>
        </w:rPr>
        <w:t>spanning</w:t>
      </w:r>
      <w:r>
        <w:rPr>
          <w:rFonts w:ascii="Arial" w:hAnsi="Arial" w:cs="Arial"/>
          <w:sz w:val="22"/>
          <w:szCs w:val="22"/>
        </w:rPr>
        <w:t xml:space="preserve"> </w:t>
      </w:r>
      <w:r w:rsidR="000C76E1">
        <w:rPr>
          <w:rFonts w:ascii="Arial" w:hAnsi="Arial" w:cs="Arial"/>
          <w:sz w:val="22"/>
          <w:szCs w:val="22"/>
        </w:rPr>
        <w:t>6</w:t>
      </w:r>
      <w:r>
        <w:rPr>
          <w:rFonts w:ascii="Arial" w:hAnsi="Arial" w:cs="Arial"/>
          <w:sz w:val="22"/>
          <w:szCs w:val="22"/>
        </w:rPr>
        <w:t xml:space="preserve"> countries in Africa</w:t>
      </w:r>
      <w:r w:rsidR="00226290">
        <w:rPr>
          <w:rFonts w:ascii="Arial" w:hAnsi="Arial" w:cs="Arial"/>
          <w:sz w:val="22"/>
          <w:szCs w:val="22"/>
        </w:rPr>
        <w:t xml:space="preserve"> (</w:t>
      </w:r>
      <w:r w:rsidR="00226290">
        <w:rPr>
          <w:rFonts w:ascii="Arial" w:hAnsi="Arial" w:cs="Arial"/>
          <w:b/>
          <w:sz w:val="22"/>
          <w:szCs w:val="22"/>
        </w:rPr>
        <w:t>Figure 2A</w:t>
      </w:r>
      <w:r w:rsidR="00D07BF9">
        <w:rPr>
          <w:rFonts w:ascii="Arial" w:hAnsi="Arial" w:cs="Arial"/>
          <w:sz w:val="22"/>
          <w:szCs w:val="22"/>
        </w:rPr>
        <w:t>)</w:t>
      </w:r>
      <w:r w:rsidR="00046EF1">
        <w:rPr>
          <w:rFonts w:ascii="Arial" w:hAnsi="Arial" w:cs="Arial"/>
          <w:sz w:val="22"/>
          <w:szCs w:val="22"/>
        </w:rPr>
        <w:t>.</w:t>
      </w:r>
      <w:r>
        <w:rPr>
          <w:rFonts w:ascii="Arial" w:hAnsi="Arial" w:cs="Arial"/>
          <w:sz w:val="22"/>
          <w:szCs w:val="22"/>
        </w:rPr>
        <w:t xml:space="preserve"> </w:t>
      </w:r>
    </w:p>
    <w:p w14:paraId="53E2CEEE" w14:textId="77777777" w:rsidR="005D41EF" w:rsidRDefault="005D41EF" w:rsidP="00773400">
      <w:pPr>
        <w:pStyle w:val="NoSpacing"/>
      </w:pPr>
    </w:p>
    <w:p w14:paraId="31E06A48" w14:textId="412A822F" w:rsidR="008645E2" w:rsidRPr="00612A5C" w:rsidRDefault="008645E2" w:rsidP="00D07BF9">
      <w:pPr>
        <w:spacing w:line="480" w:lineRule="auto"/>
        <w:rPr>
          <w:rFonts w:ascii="Arial" w:hAnsi="Arial" w:cs="Arial"/>
          <w:b/>
          <w:sz w:val="22"/>
          <w:szCs w:val="22"/>
        </w:rPr>
      </w:pPr>
      <w:r w:rsidRPr="00612A5C">
        <w:rPr>
          <w:rFonts w:ascii="Arial" w:hAnsi="Arial" w:cs="Arial"/>
          <w:b/>
          <w:sz w:val="22"/>
          <w:szCs w:val="22"/>
        </w:rPr>
        <w:t>STUDY OVERSIGHT</w:t>
      </w:r>
    </w:p>
    <w:p w14:paraId="6253BA9A" w14:textId="0733B516" w:rsidR="008645E2" w:rsidRPr="008645E2" w:rsidRDefault="008645E2" w:rsidP="00D07BF9">
      <w:pPr>
        <w:spacing w:line="480" w:lineRule="auto"/>
        <w:rPr>
          <w:rFonts w:ascii="Arial" w:hAnsi="Arial" w:cs="Arial"/>
          <w:sz w:val="22"/>
          <w:szCs w:val="22"/>
        </w:rPr>
      </w:pPr>
      <w:r w:rsidRPr="00612A5C">
        <w:rPr>
          <w:rFonts w:ascii="Arial" w:hAnsi="Arial" w:cs="Arial"/>
          <w:sz w:val="22"/>
          <w:szCs w:val="22"/>
        </w:rPr>
        <w:t xml:space="preserve">The trial </w:t>
      </w:r>
      <w:r w:rsidR="00413AD9" w:rsidRPr="00612A5C">
        <w:rPr>
          <w:rFonts w:ascii="Arial" w:hAnsi="Arial" w:cs="Arial"/>
          <w:sz w:val="22"/>
          <w:szCs w:val="22"/>
        </w:rPr>
        <w:t>(</w:t>
      </w:r>
      <w:r w:rsidR="00413AD9" w:rsidRPr="00612A5C">
        <w:rPr>
          <w:rFonts w:ascii="Arial" w:hAnsi="Arial" w:cs="Arial"/>
          <w:color w:val="000000"/>
          <w:sz w:val="22"/>
          <w:szCs w:val="22"/>
          <w:lang w:val="en-GB"/>
        </w:rPr>
        <w:t>NCT00866619)</w:t>
      </w:r>
      <w:r w:rsidR="00413AD9" w:rsidRPr="00612A5C">
        <w:rPr>
          <w:color w:val="000000"/>
          <w:lang w:val="en-GB"/>
        </w:rPr>
        <w:t xml:space="preserve"> </w:t>
      </w:r>
      <w:r w:rsidRPr="00612A5C">
        <w:rPr>
          <w:rFonts w:ascii="Arial" w:hAnsi="Arial" w:cs="Arial"/>
          <w:sz w:val="22"/>
          <w:szCs w:val="22"/>
        </w:rPr>
        <w:t xml:space="preserve">was sponsored by GlaxoSmithKline Biologicals (GSK), the vaccine developer and manufacturer, and funded by both GSK and the </w:t>
      </w:r>
      <w:r w:rsidR="00770F55" w:rsidRPr="00612A5C">
        <w:rPr>
          <w:rFonts w:ascii="Arial" w:hAnsi="Arial" w:cs="Arial"/>
          <w:sz w:val="22"/>
          <w:szCs w:val="22"/>
        </w:rPr>
        <w:t xml:space="preserve">PATH </w:t>
      </w:r>
      <w:r w:rsidRPr="00612A5C">
        <w:rPr>
          <w:rFonts w:ascii="Arial" w:hAnsi="Arial" w:cs="Arial"/>
          <w:sz w:val="22"/>
          <w:szCs w:val="22"/>
        </w:rPr>
        <w:t xml:space="preserve">Malaria Vaccine Initiative, which received a grant from the Bill and Melinda Gates Foundation. </w:t>
      </w:r>
      <w:r w:rsidR="00B9759F" w:rsidRPr="00612A5C">
        <w:rPr>
          <w:rFonts w:ascii="Arial" w:hAnsi="Arial" w:cs="Arial"/>
          <w:sz w:val="22"/>
          <w:szCs w:val="22"/>
        </w:rPr>
        <w:t xml:space="preserve">The trial protocol was approved by all relevant ethical review boards and </w:t>
      </w:r>
      <w:r w:rsidR="00CD6C2E" w:rsidRPr="00612A5C">
        <w:rPr>
          <w:rFonts w:ascii="Arial" w:hAnsi="Arial" w:cs="Arial"/>
          <w:sz w:val="22"/>
          <w:szCs w:val="22"/>
        </w:rPr>
        <w:t>signed or thumbprint</w:t>
      </w:r>
      <w:r w:rsidR="00B9759F" w:rsidRPr="00612A5C">
        <w:rPr>
          <w:rFonts w:ascii="Arial" w:hAnsi="Arial" w:cs="Arial"/>
          <w:sz w:val="22"/>
          <w:szCs w:val="22"/>
        </w:rPr>
        <w:t xml:space="preserve"> </w:t>
      </w:r>
      <w:r w:rsidR="00CD6C2E" w:rsidRPr="00612A5C">
        <w:rPr>
          <w:rFonts w:ascii="Arial" w:hAnsi="Arial" w:cs="Arial"/>
          <w:sz w:val="22"/>
          <w:szCs w:val="22"/>
        </w:rPr>
        <w:t xml:space="preserve">informed </w:t>
      </w:r>
      <w:r w:rsidR="00B9759F" w:rsidRPr="00612A5C">
        <w:rPr>
          <w:rFonts w:ascii="Arial" w:hAnsi="Arial" w:cs="Arial"/>
          <w:sz w:val="22"/>
          <w:szCs w:val="22"/>
        </w:rPr>
        <w:t>consent was obtained from the children’s parents or guardians</w:t>
      </w:r>
      <w:r w:rsidR="00D2631B" w:rsidRPr="00612A5C">
        <w:rPr>
          <w:rFonts w:ascii="Arial" w:hAnsi="Arial" w:cs="Arial"/>
          <w:sz w:val="22"/>
          <w:szCs w:val="22"/>
        </w:rPr>
        <w:t>.</w:t>
      </w:r>
      <w:r w:rsidR="00A85A5D" w:rsidRPr="00612A5C">
        <w:rPr>
          <w:rFonts w:ascii="Arial" w:hAnsi="Arial" w:cs="Arial"/>
          <w:sz w:val="22"/>
          <w:vertAlign w:val="superscript"/>
        </w:rPr>
        <w:t>4–7</w:t>
      </w:r>
    </w:p>
    <w:p w14:paraId="16CB5F76" w14:textId="77777777" w:rsidR="00482391" w:rsidRDefault="00482391" w:rsidP="00773400">
      <w:pPr>
        <w:pStyle w:val="NoSpacing"/>
      </w:pPr>
    </w:p>
    <w:p w14:paraId="5CF441EA" w14:textId="251CB5E1" w:rsidR="00E45231" w:rsidRDefault="00D2339E" w:rsidP="00D07BF9">
      <w:pPr>
        <w:spacing w:line="480" w:lineRule="auto"/>
        <w:rPr>
          <w:rFonts w:ascii="Arial" w:hAnsi="Arial" w:cs="Arial"/>
          <w:sz w:val="22"/>
          <w:szCs w:val="22"/>
        </w:rPr>
      </w:pPr>
      <w:r>
        <w:rPr>
          <w:rFonts w:ascii="Arial" w:hAnsi="Arial" w:cs="Arial"/>
          <w:b/>
          <w:sz w:val="22"/>
          <w:szCs w:val="22"/>
        </w:rPr>
        <w:t xml:space="preserve">SEQUENCE </w:t>
      </w:r>
      <w:r w:rsidR="00E45231">
        <w:rPr>
          <w:rFonts w:ascii="Arial" w:hAnsi="Arial" w:cs="Arial"/>
          <w:b/>
          <w:sz w:val="22"/>
          <w:szCs w:val="22"/>
        </w:rPr>
        <w:t>DATA GENERATION</w:t>
      </w:r>
    </w:p>
    <w:p w14:paraId="1647AF72" w14:textId="70F0F939" w:rsidR="00E45231" w:rsidRDefault="00482391" w:rsidP="00DD47C7">
      <w:pPr>
        <w:spacing w:line="480" w:lineRule="auto"/>
        <w:rPr>
          <w:rFonts w:ascii="Arial" w:hAnsi="Arial" w:cs="Arial"/>
          <w:sz w:val="22"/>
          <w:szCs w:val="22"/>
        </w:rPr>
      </w:pPr>
      <w:r>
        <w:rPr>
          <w:rFonts w:ascii="Arial" w:hAnsi="Arial" w:cs="Arial"/>
          <w:sz w:val="22"/>
          <w:szCs w:val="22"/>
        </w:rPr>
        <w:t>Pa</w:t>
      </w:r>
      <w:r w:rsidR="00861A01">
        <w:rPr>
          <w:rFonts w:ascii="Arial" w:hAnsi="Arial" w:cs="Arial"/>
          <w:sz w:val="22"/>
          <w:szCs w:val="22"/>
        </w:rPr>
        <w:t>rticipant</w:t>
      </w:r>
      <w:r>
        <w:rPr>
          <w:rFonts w:ascii="Arial" w:hAnsi="Arial" w:cs="Arial"/>
          <w:sz w:val="22"/>
          <w:szCs w:val="22"/>
        </w:rPr>
        <w:t xml:space="preserve"> samples were received as dried blood spots on </w:t>
      </w:r>
      <w:r w:rsidR="004C79AD">
        <w:rPr>
          <w:rFonts w:ascii="Arial" w:hAnsi="Arial" w:cs="Arial"/>
          <w:sz w:val="22"/>
          <w:szCs w:val="22"/>
        </w:rPr>
        <w:t xml:space="preserve">Whatman </w:t>
      </w:r>
      <w:r>
        <w:rPr>
          <w:rFonts w:ascii="Arial" w:hAnsi="Arial" w:cs="Arial"/>
          <w:sz w:val="22"/>
          <w:szCs w:val="22"/>
        </w:rPr>
        <w:t xml:space="preserve">FTA </w:t>
      </w:r>
      <w:r w:rsidR="004C79AD">
        <w:rPr>
          <w:rFonts w:ascii="Arial" w:hAnsi="Arial" w:cs="Arial"/>
          <w:sz w:val="22"/>
          <w:szCs w:val="22"/>
        </w:rPr>
        <w:t xml:space="preserve">sample </w:t>
      </w:r>
      <w:r>
        <w:rPr>
          <w:rFonts w:ascii="Arial" w:hAnsi="Arial" w:cs="Arial"/>
          <w:sz w:val="22"/>
          <w:szCs w:val="22"/>
        </w:rPr>
        <w:t xml:space="preserve">cards. </w:t>
      </w:r>
      <w:r w:rsidR="00A86CDE">
        <w:rPr>
          <w:rFonts w:ascii="Arial" w:hAnsi="Arial" w:cs="Arial"/>
          <w:sz w:val="22"/>
          <w:szCs w:val="22"/>
        </w:rPr>
        <w:t>Methods for DNA extraction, PCR amplification, and sequencing are described in the Supplementary Appendix. The CS C-terminus and SERA2 amplicons were</w:t>
      </w:r>
      <w:r w:rsidR="00697F21">
        <w:rPr>
          <w:rFonts w:ascii="Arial" w:hAnsi="Arial" w:cs="Arial"/>
          <w:sz w:val="22"/>
          <w:szCs w:val="22"/>
        </w:rPr>
        <w:t xml:space="preserve"> sequenced on an Illumina MiSeq platform. </w:t>
      </w:r>
      <w:r w:rsidR="00A86CDE">
        <w:rPr>
          <w:rFonts w:ascii="Arial" w:hAnsi="Arial" w:cs="Arial"/>
          <w:sz w:val="22"/>
          <w:szCs w:val="22"/>
        </w:rPr>
        <w:t xml:space="preserve">NANP/NVDP amplicon was sequenced on a PacBio platform due to its greater length. </w:t>
      </w:r>
      <w:r w:rsidR="00AA3329">
        <w:rPr>
          <w:rFonts w:ascii="Arial" w:hAnsi="Arial" w:cs="Arial"/>
          <w:b/>
          <w:sz w:val="22"/>
          <w:szCs w:val="22"/>
        </w:rPr>
        <w:t>Figure 2B</w:t>
      </w:r>
      <w:r w:rsidR="00AA3329">
        <w:rPr>
          <w:rFonts w:ascii="Arial" w:hAnsi="Arial" w:cs="Arial"/>
          <w:sz w:val="22"/>
          <w:szCs w:val="22"/>
        </w:rPr>
        <w:t xml:space="preserve"> illustrates the respective locations of the</w:t>
      </w:r>
      <w:r w:rsidR="00A86CDE">
        <w:rPr>
          <w:rFonts w:ascii="Arial" w:hAnsi="Arial" w:cs="Arial"/>
          <w:sz w:val="22"/>
          <w:szCs w:val="22"/>
        </w:rPr>
        <w:t xml:space="preserve"> NANP/NVDP</w:t>
      </w:r>
      <w:r w:rsidR="00AA3329">
        <w:rPr>
          <w:rFonts w:ascii="Arial" w:hAnsi="Arial" w:cs="Arial"/>
          <w:sz w:val="22"/>
          <w:szCs w:val="22"/>
        </w:rPr>
        <w:t xml:space="preserve"> repeat region and CS C-terminus amplico</w:t>
      </w:r>
      <w:r w:rsidR="001A4F54">
        <w:rPr>
          <w:rFonts w:ascii="Arial" w:hAnsi="Arial" w:cs="Arial"/>
          <w:sz w:val="22"/>
          <w:szCs w:val="22"/>
        </w:rPr>
        <w:t>n</w:t>
      </w:r>
      <w:r w:rsidR="00A86CDE">
        <w:rPr>
          <w:rFonts w:ascii="Arial" w:hAnsi="Arial" w:cs="Arial"/>
          <w:sz w:val="22"/>
          <w:szCs w:val="22"/>
        </w:rPr>
        <w:t xml:space="preserve"> within the CS protein</w:t>
      </w:r>
      <w:r w:rsidR="001A4F54">
        <w:rPr>
          <w:rFonts w:ascii="Arial" w:hAnsi="Arial" w:cs="Arial"/>
          <w:sz w:val="22"/>
          <w:szCs w:val="22"/>
        </w:rPr>
        <w:t>.</w:t>
      </w:r>
      <w:r w:rsidR="00A10D87" w:rsidRPr="003B7ABD">
        <w:rPr>
          <w:rFonts w:ascii="Arial" w:hAnsi="Arial" w:cs="Arial"/>
          <w:sz w:val="22"/>
          <w:szCs w:val="22"/>
        </w:rPr>
        <w:t xml:space="preserve"> </w:t>
      </w:r>
      <w:r w:rsidR="00A10D87" w:rsidRPr="00394520">
        <w:rPr>
          <w:rFonts w:ascii="Arial" w:hAnsi="Arial" w:cs="Arial"/>
          <w:sz w:val="22"/>
          <w:szCs w:val="22"/>
        </w:rPr>
        <w:t xml:space="preserve">The analyses included MiSeq data for 4421 and 4499 CS C-terminus and SERA2 samples, respectively, and PacBio data for 3137 CS NANP/NVDP samples </w:t>
      </w:r>
      <w:r w:rsidR="000276F0">
        <w:rPr>
          <w:rFonts w:ascii="Arial" w:hAnsi="Arial" w:cs="Arial"/>
          <w:sz w:val="22"/>
          <w:szCs w:val="22"/>
        </w:rPr>
        <w:t>[</w:t>
      </w:r>
      <w:r w:rsidR="00A10D87" w:rsidRPr="00394520">
        <w:rPr>
          <w:rFonts w:ascii="Arial" w:hAnsi="Arial" w:cs="Arial"/>
          <w:b/>
          <w:sz w:val="22"/>
          <w:szCs w:val="22"/>
        </w:rPr>
        <w:t xml:space="preserve">Tables S1-S4 </w:t>
      </w:r>
      <w:r w:rsidR="00136128" w:rsidRPr="00136128">
        <w:rPr>
          <w:rFonts w:ascii="Arial" w:hAnsi="Arial" w:cs="Arial"/>
          <w:sz w:val="22"/>
          <w:szCs w:val="22"/>
        </w:rPr>
        <w:t>and SAP</w:t>
      </w:r>
      <w:r w:rsidR="00136128">
        <w:rPr>
          <w:rFonts w:ascii="Arial" w:hAnsi="Arial" w:cs="Arial"/>
          <w:sz w:val="22"/>
          <w:szCs w:val="22"/>
        </w:rPr>
        <w:t xml:space="preserve"> (Supplementary Appendix)</w:t>
      </w:r>
      <w:r w:rsidR="000276F0">
        <w:rPr>
          <w:rFonts w:ascii="Arial" w:hAnsi="Arial" w:cs="Arial"/>
          <w:sz w:val="22"/>
          <w:szCs w:val="22"/>
        </w:rPr>
        <w:t>]</w:t>
      </w:r>
      <w:r w:rsidR="00A10D87" w:rsidRPr="00DD47C7">
        <w:rPr>
          <w:rFonts w:ascii="Arial" w:hAnsi="Arial" w:cs="Arial"/>
          <w:sz w:val="22"/>
          <w:szCs w:val="22"/>
        </w:rPr>
        <w:t>.</w:t>
      </w:r>
      <w:r w:rsidR="00136128">
        <w:rPr>
          <w:rFonts w:ascii="Arial" w:hAnsi="Arial" w:cs="Arial"/>
          <w:sz w:val="22"/>
          <w:szCs w:val="22"/>
        </w:rPr>
        <w:t xml:space="preserve"> </w:t>
      </w:r>
      <w:r w:rsidR="0075282C" w:rsidRPr="00612A5C">
        <w:rPr>
          <w:rFonts w:ascii="Arial" w:hAnsi="Arial" w:cs="Arial"/>
          <w:sz w:val="22"/>
          <w:szCs w:val="22"/>
        </w:rPr>
        <w:t xml:space="preserve">All MiSeq and PacBio amplicon sequence data were </w:t>
      </w:r>
      <w:r w:rsidR="00A86CDE" w:rsidRPr="00612A5C">
        <w:rPr>
          <w:rFonts w:ascii="Arial" w:hAnsi="Arial" w:cs="Arial"/>
          <w:sz w:val="22"/>
          <w:szCs w:val="22"/>
        </w:rPr>
        <w:t>submitted to the NCBI Sequence Read Archive</w:t>
      </w:r>
      <w:r w:rsidR="0045505B" w:rsidRPr="00612A5C">
        <w:rPr>
          <w:rFonts w:ascii="Arial" w:hAnsi="Arial" w:cs="Arial"/>
          <w:sz w:val="22"/>
          <w:vertAlign w:val="superscript"/>
        </w:rPr>
        <w:t>35</w:t>
      </w:r>
      <w:r w:rsidR="00A86CDE" w:rsidRPr="00612A5C">
        <w:rPr>
          <w:rFonts w:ascii="Arial" w:hAnsi="Arial" w:cs="Arial"/>
          <w:sz w:val="22"/>
          <w:szCs w:val="22"/>
        </w:rPr>
        <w:t xml:space="preserve"> (BioProject PRJNA235895</w:t>
      </w:r>
      <w:r w:rsidR="00A86CDE" w:rsidRPr="00740560">
        <w:rPr>
          <w:rFonts w:ascii="Arial" w:hAnsi="Arial" w:cs="Arial"/>
          <w:sz w:val="22"/>
          <w:szCs w:val="22"/>
        </w:rPr>
        <w:t>)</w:t>
      </w:r>
      <w:r w:rsidR="00A10D87" w:rsidRPr="00740560">
        <w:rPr>
          <w:rFonts w:ascii="Arial" w:hAnsi="Arial" w:cs="Arial"/>
          <w:sz w:val="22"/>
          <w:szCs w:val="22"/>
        </w:rPr>
        <w:t>.</w:t>
      </w:r>
    </w:p>
    <w:p w14:paraId="65FB3273" w14:textId="77777777" w:rsidR="00482391" w:rsidRDefault="00482391" w:rsidP="00773400">
      <w:pPr>
        <w:pStyle w:val="NoSpacing"/>
      </w:pPr>
    </w:p>
    <w:p w14:paraId="57227118" w14:textId="5F5986E6" w:rsidR="00E45231" w:rsidRDefault="00E45231" w:rsidP="00D07BF9">
      <w:pPr>
        <w:spacing w:line="480" w:lineRule="auto"/>
        <w:rPr>
          <w:rFonts w:ascii="Arial" w:hAnsi="Arial" w:cs="Arial"/>
          <w:sz w:val="22"/>
          <w:szCs w:val="22"/>
        </w:rPr>
      </w:pPr>
      <w:r>
        <w:rPr>
          <w:rFonts w:ascii="Arial" w:hAnsi="Arial" w:cs="Arial"/>
          <w:b/>
          <w:sz w:val="22"/>
          <w:szCs w:val="22"/>
        </w:rPr>
        <w:t>STATISTICAL ANALYSIS</w:t>
      </w:r>
    </w:p>
    <w:p w14:paraId="1E0DB22A" w14:textId="2020D015" w:rsidR="00D2339E" w:rsidRDefault="00650BEB" w:rsidP="00D07BF9">
      <w:pPr>
        <w:spacing w:line="480" w:lineRule="auto"/>
        <w:rPr>
          <w:rFonts w:ascii="Arial" w:hAnsi="Arial" w:cs="Arial"/>
          <w:bCs/>
          <w:sz w:val="22"/>
          <w:szCs w:val="22"/>
        </w:rPr>
      </w:pPr>
      <w:r>
        <w:rPr>
          <w:rFonts w:ascii="Arial" w:hAnsi="Arial" w:cs="Arial"/>
          <w:bCs/>
          <w:sz w:val="22"/>
          <w:szCs w:val="22"/>
        </w:rPr>
        <w:lastRenderedPageBreak/>
        <w:t>T</w:t>
      </w:r>
      <w:r w:rsidR="00D2339E">
        <w:rPr>
          <w:rFonts w:ascii="Arial" w:hAnsi="Arial" w:cs="Arial"/>
          <w:bCs/>
          <w:sz w:val="22"/>
          <w:szCs w:val="22"/>
        </w:rPr>
        <w:t xml:space="preserve">he analyses pre-specified for this study </w:t>
      </w:r>
      <w:r>
        <w:rPr>
          <w:rFonts w:ascii="Arial" w:hAnsi="Arial" w:cs="Arial"/>
          <w:bCs/>
          <w:sz w:val="22"/>
          <w:szCs w:val="22"/>
        </w:rPr>
        <w:t>are described</w:t>
      </w:r>
      <w:r w:rsidR="00D2339E">
        <w:rPr>
          <w:rFonts w:ascii="Arial" w:hAnsi="Arial" w:cs="Arial"/>
          <w:bCs/>
          <w:sz w:val="22"/>
          <w:szCs w:val="22"/>
        </w:rPr>
        <w:t xml:space="preserve"> in the </w:t>
      </w:r>
      <w:r w:rsidR="00693756">
        <w:rPr>
          <w:rFonts w:ascii="Arial" w:hAnsi="Arial" w:cs="Arial"/>
          <w:bCs/>
          <w:sz w:val="22"/>
          <w:szCs w:val="22"/>
        </w:rPr>
        <w:t>SAP</w:t>
      </w:r>
      <w:r w:rsidR="00D2339E">
        <w:rPr>
          <w:rFonts w:ascii="Arial" w:hAnsi="Arial" w:cs="Arial"/>
          <w:bCs/>
          <w:sz w:val="22"/>
          <w:szCs w:val="22"/>
        </w:rPr>
        <w:t xml:space="preserve"> (Supplementary Appendix). In brief, we performed sieve analyses on translated amino acid sequence</w:t>
      </w:r>
      <w:r w:rsidR="00CA6054">
        <w:rPr>
          <w:rFonts w:ascii="Arial" w:hAnsi="Arial" w:cs="Arial"/>
          <w:bCs/>
          <w:sz w:val="22"/>
          <w:szCs w:val="22"/>
        </w:rPr>
        <w:t>s</w:t>
      </w:r>
      <w:r w:rsidR="00D2339E">
        <w:rPr>
          <w:rFonts w:ascii="Arial" w:hAnsi="Arial" w:cs="Arial"/>
          <w:bCs/>
          <w:sz w:val="22"/>
          <w:szCs w:val="22"/>
        </w:rPr>
        <w:t xml:space="preserve"> to assess differential VE against </w:t>
      </w:r>
      <w:r w:rsidR="004C79AD" w:rsidRPr="004C79AD">
        <w:rPr>
          <w:rFonts w:ascii="Arial" w:hAnsi="Arial" w:cs="Arial"/>
          <w:bCs/>
          <w:sz w:val="22"/>
          <w:szCs w:val="22"/>
        </w:rPr>
        <w:t xml:space="preserve">first or only episodes of clinical malaria over 12 months follow up post dose 3 and </w:t>
      </w:r>
      <w:r w:rsidR="004C79AD">
        <w:rPr>
          <w:rFonts w:ascii="Arial" w:hAnsi="Arial" w:cs="Arial"/>
          <w:bCs/>
          <w:sz w:val="22"/>
          <w:szCs w:val="22"/>
        </w:rPr>
        <w:t xml:space="preserve">parasite positivity </w:t>
      </w:r>
      <w:r w:rsidR="004C79AD" w:rsidRPr="004C79AD">
        <w:rPr>
          <w:rFonts w:ascii="Arial" w:hAnsi="Arial" w:cs="Arial"/>
          <w:bCs/>
          <w:sz w:val="22"/>
          <w:szCs w:val="22"/>
        </w:rPr>
        <w:t xml:space="preserve">(detected by blood slide) at 18 months post dose 3 defined </w:t>
      </w:r>
      <w:r w:rsidR="004C79AD">
        <w:rPr>
          <w:rFonts w:ascii="Arial" w:hAnsi="Arial" w:cs="Arial"/>
          <w:bCs/>
          <w:sz w:val="22"/>
          <w:szCs w:val="22"/>
        </w:rPr>
        <w:t xml:space="preserve">by perfect vaccine haplotype match </w:t>
      </w:r>
      <w:r w:rsidR="004C79AD" w:rsidRPr="00701AA0">
        <w:rPr>
          <w:rFonts w:ascii="Arial" w:hAnsi="Arial" w:cs="Arial"/>
          <w:bCs/>
          <w:sz w:val="22"/>
          <w:szCs w:val="22"/>
        </w:rPr>
        <w:t>vs</w:t>
      </w:r>
      <w:r w:rsidR="004C79AD" w:rsidRPr="00F87AD9">
        <w:rPr>
          <w:rFonts w:ascii="Arial" w:hAnsi="Arial" w:cs="Arial"/>
          <w:bCs/>
          <w:sz w:val="22"/>
          <w:szCs w:val="22"/>
        </w:rPr>
        <w:t>.</w:t>
      </w:r>
      <w:r w:rsidR="004C79AD">
        <w:rPr>
          <w:rFonts w:ascii="Arial" w:hAnsi="Arial" w:cs="Arial"/>
          <w:bCs/>
          <w:sz w:val="22"/>
          <w:szCs w:val="22"/>
        </w:rPr>
        <w:t xml:space="preserve"> </w:t>
      </w:r>
      <w:r w:rsidR="004C79AD" w:rsidRPr="004C79AD">
        <w:rPr>
          <w:rFonts w:ascii="Arial" w:hAnsi="Arial" w:cs="Arial"/>
          <w:bCs/>
          <w:sz w:val="22"/>
          <w:szCs w:val="22"/>
        </w:rPr>
        <w:t>mismatch (</w:t>
      </w:r>
      <w:r w:rsidR="004C79AD">
        <w:rPr>
          <w:rFonts w:ascii="Arial" w:hAnsi="Arial" w:cs="Arial"/>
          <w:bCs/>
          <w:sz w:val="22"/>
          <w:szCs w:val="22"/>
        </w:rPr>
        <w:t>CS C-terminus</w:t>
      </w:r>
      <w:r w:rsidR="004C79AD" w:rsidRPr="004C79AD">
        <w:rPr>
          <w:rFonts w:ascii="Arial" w:hAnsi="Arial" w:cs="Arial"/>
          <w:bCs/>
          <w:sz w:val="22"/>
          <w:szCs w:val="22"/>
        </w:rPr>
        <w:t>) or by the number of NANP/NVDP repe</w:t>
      </w:r>
      <w:r w:rsidR="004C79AD">
        <w:rPr>
          <w:rFonts w:ascii="Arial" w:hAnsi="Arial" w:cs="Arial"/>
          <w:bCs/>
          <w:sz w:val="22"/>
          <w:szCs w:val="22"/>
        </w:rPr>
        <w:t>ats</w:t>
      </w:r>
      <w:r w:rsidR="004C79AD" w:rsidRPr="004C79AD">
        <w:rPr>
          <w:rFonts w:ascii="Arial" w:hAnsi="Arial" w:cs="Arial"/>
          <w:bCs/>
          <w:sz w:val="22"/>
          <w:szCs w:val="22"/>
        </w:rPr>
        <w:t>.</w:t>
      </w:r>
      <w:r w:rsidR="004C79AD">
        <w:rPr>
          <w:rFonts w:ascii="Arial" w:hAnsi="Arial" w:cs="Arial"/>
          <w:bCs/>
          <w:sz w:val="22"/>
          <w:szCs w:val="22"/>
        </w:rPr>
        <w:t xml:space="preserve"> </w:t>
      </w:r>
      <w:r w:rsidR="00D2339E">
        <w:rPr>
          <w:rFonts w:ascii="Arial" w:hAnsi="Arial" w:cs="Arial"/>
          <w:bCs/>
          <w:sz w:val="22"/>
          <w:szCs w:val="22"/>
        </w:rPr>
        <w:t xml:space="preserve">We refer to differential VE by some </w:t>
      </w:r>
      <w:r w:rsidR="00BB2CC4">
        <w:rPr>
          <w:rFonts w:ascii="Arial" w:hAnsi="Arial" w:cs="Arial"/>
          <w:bCs/>
          <w:sz w:val="22"/>
          <w:szCs w:val="22"/>
        </w:rPr>
        <w:t>parasite</w:t>
      </w:r>
      <w:r w:rsidR="00D2339E">
        <w:rPr>
          <w:rFonts w:ascii="Arial" w:hAnsi="Arial" w:cs="Arial"/>
          <w:bCs/>
          <w:sz w:val="22"/>
          <w:szCs w:val="22"/>
        </w:rPr>
        <w:t xml:space="preserve"> feature as a “sieve effect</w:t>
      </w:r>
      <w:r w:rsidR="001A4F54">
        <w:rPr>
          <w:rFonts w:ascii="Arial" w:hAnsi="Arial" w:cs="Arial"/>
          <w:bCs/>
          <w:sz w:val="22"/>
          <w:szCs w:val="22"/>
        </w:rPr>
        <w:t>.”</w:t>
      </w:r>
      <w:r w:rsidR="00D2339E">
        <w:rPr>
          <w:rFonts w:ascii="Arial" w:hAnsi="Arial" w:cs="Arial"/>
          <w:bCs/>
          <w:sz w:val="22"/>
          <w:szCs w:val="22"/>
        </w:rPr>
        <w:t xml:space="preserve"> For </w:t>
      </w:r>
      <w:r w:rsidR="00CB5A7F">
        <w:rPr>
          <w:rFonts w:ascii="Arial" w:hAnsi="Arial" w:cs="Arial"/>
          <w:bCs/>
          <w:sz w:val="22"/>
          <w:szCs w:val="22"/>
        </w:rPr>
        <w:t xml:space="preserve">the primary analysis of clinical malaria, </w:t>
      </w:r>
      <w:r w:rsidR="00D2339E">
        <w:rPr>
          <w:rFonts w:ascii="Arial" w:hAnsi="Arial" w:cs="Arial"/>
          <w:bCs/>
          <w:sz w:val="22"/>
          <w:szCs w:val="22"/>
        </w:rPr>
        <w:t>two haplotype-specific VE parameters were assessed: cumulative VE that measures one minus the ratio (</w:t>
      </w:r>
      <w:r w:rsidR="002D6C36">
        <w:rPr>
          <w:rFonts w:ascii="Arial" w:hAnsi="Arial" w:cs="Arial"/>
          <w:bCs/>
          <w:sz w:val="22"/>
          <w:szCs w:val="22"/>
        </w:rPr>
        <w:t>RTS,S/AS01 vs</w:t>
      </w:r>
      <w:r w:rsidR="00A644A9">
        <w:rPr>
          <w:rFonts w:ascii="Arial" w:hAnsi="Arial" w:cs="Arial"/>
          <w:bCs/>
          <w:sz w:val="22"/>
          <w:szCs w:val="22"/>
        </w:rPr>
        <w:t>.</w:t>
      </w:r>
      <w:r w:rsidR="002D6C36">
        <w:rPr>
          <w:rFonts w:ascii="Arial" w:hAnsi="Arial" w:cs="Arial"/>
          <w:bCs/>
          <w:sz w:val="22"/>
          <w:szCs w:val="22"/>
        </w:rPr>
        <w:t xml:space="preserve"> </w:t>
      </w:r>
      <w:r w:rsidR="003A322F">
        <w:rPr>
          <w:rFonts w:ascii="Arial" w:hAnsi="Arial" w:cs="Arial"/>
          <w:bCs/>
          <w:sz w:val="22"/>
          <w:szCs w:val="22"/>
        </w:rPr>
        <w:t>control</w:t>
      </w:r>
      <w:r w:rsidR="00D2339E">
        <w:rPr>
          <w:rFonts w:ascii="Arial" w:hAnsi="Arial" w:cs="Arial"/>
          <w:bCs/>
          <w:sz w:val="22"/>
          <w:szCs w:val="22"/>
        </w:rPr>
        <w:t>) of cumulative incidence</w:t>
      </w:r>
      <w:r w:rsidR="00AD701F">
        <w:rPr>
          <w:rFonts w:ascii="Arial" w:hAnsi="Arial" w:cs="Arial"/>
          <w:bCs/>
          <w:sz w:val="22"/>
          <w:szCs w:val="22"/>
        </w:rPr>
        <w:t>s</w:t>
      </w:r>
      <w:r w:rsidR="00D2339E">
        <w:rPr>
          <w:rFonts w:ascii="Arial" w:hAnsi="Arial" w:cs="Arial"/>
          <w:bCs/>
          <w:sz w:val="22"/>
          <w:szCs w:val="22"/>
        </w:rPr>
        <w:t xml:space="preserve"> of </w:t>
      </w:r>
      <w:r w:rsidR="00CB5A7F">
        <w:rPr>
          <w:rFonts w:ascii="Arial" w:hAnsi="Arial" w:cs="Arial"/>
          <w:bCs/>
          <w:sz w:val="22"/>
          <w:szCs w:val="22"/>
        </w:rPr>
        <w:t xml:space="preserve">the first or only episode of clinical malaria with a specific </w:t>
      </w:r>
      <w:r w:rsidR="00D2339E">
        <w:rPr>
          <w:rFonts w:ascii="Arial" w:hAnsi="Arial" w:cs="Arial"/>
          <w:bCs/>
          <w:sz w:val="22"/>
          <w:szCs w:val="22"/>
        </w:rPr>
        <w:t>haplotype</w:t>
      </w:r>
      <w:r w:rsidR="00CB5A7F">
        <w:rPr>
          <w:rFonts w:ascii="Arial" w:hAnsi="Arial" w:cs="Arial"/>
          <w:bCs/>
          <w:sz w:val="22"/>
          <w:szCs w:val="22"/>
        </w:rPr>
        <w:t xml:space="preserve"> </w:t>
      </w:r>
      <w:r w:rsidR="00D2339E">
        <w:rPr>
          <w:rFonts w:ascii="Arial" w:hAnsi="Arial" w:cs="Arial"/>
          <w:bCs/>
          <w:sz w:val="22"/>
          <w:szCs w:val="22"/>
        </w:rPr>
        <w:t xml:space="preserve">by a given </w:t>
      </w:r>
      <w:r w:rsidR="00CB5A7F">
        <w:rPr>
          <w:rFonts w:ascii="Arial" w:hAnsi="Arial" w:cs="Arial"/>
          <w:bCs/>
          <w:sz w:val="22"/>
          <w:szCs w:val="22"/>
        </w:rPr>
        <w:t>number of days</w:t>
      </w:r>
      <w:r w:rsidR="00D2339E">
        <w:rPr>
          <w:rFonts w:ascii="Arial" w:hAnsi="Arial" w:cs="Arial"/>
          <w:bCs/>
          <w:sz w:val="22"/>
          <w:szCs w:val="22"/>
        </w:rPr>
        <w:t xml:space="preserve"> </w:t>
      </w:r>
      <w:r w:rsidR="00D2339E" w:rsidRPr="002872BE">
        <w:rPr>
          <w:rFonts w:ascii="Arial" w:hAnsi="Arial" w:cs="Arial"/>
          <w:bCs/>
          <w:i/>
          <w:sz w:val="22"/>
          <w:szCs w:val="22"/>
        </w:rPr>
        <w:t>t</w:t>
      </w:r>
      <w:r w:rsidR="00D2339E">
        <w:rPr>
          <w:rFonts w:ascii="Arial" w:hAnsi="Arial" w:cs="Arial"/>
          <w:bCs/>
          <w:sz w:val="22"/>
          <w:szCs w:val="22"/>
        </w:rPr>
        <w:t xml:space="preserve"> beyond 14 days after the third vaccination; and </w:t>
      </w:r>
      <w:r w:rsidR="00E73795">
        <w:rPr>
          <w:rFonts w:ascii="Arial" w:hAnsi="Arial" w:cs="Arial"/>
          <w:bCs/>
          <w:sz w:val="22"/>
          <w:szCs w:val="22"/>
        </w:rPr>
        <w:t>hazard</w:t>
      </w:r>
      <w:r w:rsidR="00CB5A7F">
        <w:rPr>
          <w:rFonts w:ascii="Arial" w:hAnsi="Arial" w:cs="Arial"/>
          <w:bCs/>
          <w:sz w:val="22"/>
          <w:szCs w:val="22"/>
        </w:rPr>
        <w:t xml:space="preserve"> ratio</w:t>
      </w:r>
      <w:r w:rsidR="00D2339E">
        <w:rPr>
          <w:rFonts w:ascii="Arial" w:hAnsi="Arial" w:cs="Arial"/>
          <w:bCs/>
          <w:sz w:val="22"/>
          <w:szCs w:val="22"/>
        </w:rPr>
        <w:t xml:space="preserve"> VE that measures one minus the ratio (</w:t>
      </w:r>
      <w:r w:rsidR="002D6C36">
        <w:rPr>
          <w:rFonts w:ascii="Arial" w:hAnsi="Arial" w:cs="Arial"/>
          <w:bCs/>
          <w:sz w:val="22"/>
          <w:szCs w:val="22"/>
        </w:rPr>
        <w:t xml:space="preserve">RTS,S/AS01 vs. </w:t>
      </w:r>
      <w:r w:rsidR="003A322F">
        <w:rPr>
          <w:rFonts w:ascii="Arial" w:hAnsi="Arial" w:cs="Arial"/>
          <w:bCs/>
          <w:sz w:val="22"/>
          <w:szCs w:val="22"/>
        </w:rPr>
        <w:t>control</w:t>
      </w:r>
      <w:r w:rsidR="00D2339E">
        <w:rPr>
          <w:rFonts w:ascii="Arial" w:hAnsi="Arial" w:cs="Arial"/>
          <w:bCs/>
          <w:sz w:val="22"/>
          <w:szCs w:val="22"/>
        </w:rPr>
        <w:t>) of instantaneous incidence</w:t>
      </w:r>
      <w:r w:rsidR="00AD701F">
        <w:rPr>
          <w:rFonts w:ascii="Arial" w:hAnsi="Arial" w:cs="Arial"/>
          <w:bCs/>
          <w:sz w:val="22"/>
          <w:szCs w:val="22"/>
        </w:rPr>
        <w:t>s</w:t>
      </w:r>
      <w:r w:rsidR="00D2339E">
        <w:rPr>
          <w:rFonts w:ascii="Arial" w:hAnsi="Arial" w:cs="Arial"/>
          <w:bCs/>
          <w:sz w:val="22"/>
          <w:szCs w:val="22"/>
        </w:rPr>
        <w:t xml:space="preserve"> of </w:t>
      </w:r>
      <w:r w:rsidR="00CB5A7F">
        <w:rPr>
          <w:rFonts w:ascii="Arial" w:hAnsi="Arial" w:cs="Arial"/>
          <w:bCs/>
          <w:sz w:val="22"/>
          <w:szCs w:val="22"/>
        </w:rPr>
        <w:t>the endpoint</w:t>
      </w:r>
      <w:r w:rsidR="00D2339E">
        <w:rPr>
          <w:rFonts w:ascii="Arial" w:hAnsi="Arial" w:cs="Arial"/>
          <w:bCs/>
          <w:sz w:val="22"/>
          <w:szCs w:val="22"/>
        </w:rPr>
        <w:t xml:space="preserve"> that assumes proportional incidences (</w:t>
      </w:r>
      <w:r w:rsidR="002D6C36">
        <w:rPr>
          <w:rFonts w:ascii="Arial" w:hAnsi="Arial" w:cs="Arial"/>
          <w:bCs/>
          <w:sz w:val="22"/>
          <w:szCs w:val="22"/>
        </w:rPr>
        <w:t>RTS,S/AS01</w:t>
      </w:r>
      <w:r w:rsidR="00D2339E">
        <w:rPr>
          <w:rFonts w:ascii="Arial" w:hAnsi="Arial" w:cs="Arial"/>
          <w:bCs/>
          <w:sz w:val="22"/>
          <w:szCs w:val="22"/>
        </w:rPr>
        <w:t xml:space="preserve"> vs. </w:t>
      </w:r>
      <w:r w:rsidR="002D6C36">
        <w:rPr>
          <w:rFonts w:ascii="Arial" w:hAnsi="Arial" w:cs="Arial"/>
          <w:bCs/>
          <w:sz w:val="22"/>
          <w:szCs w:val="22"/>
        </w:rPr>
        <w:t>co</w:t>
      </w:r>
      <w:r w:rsidR="003A322F">
        <w:rPr>
          <w:rFonts w:ascii="Arial" w:hAnsi="Arial" w:cs="Arial"/>
          <w:bCs/>
          <w:sz w:val="22"/>
          <w:szCs w:val="22"/>
        </w:rPr>
        <w:t>ntrol</w:t>
      </w:r>
      <w:r w:rsidR="00D2339E">
        <w:rPr>
          <w:rFonts w:ascii="Arial" w:hAnsi="Arial" w:cs="Arial"/>
          <w:bCs/>
          <w:sz w:val="22"/>
          <w:szCs w:val="22"/>
        </w:rPr>
        <w:t xml:space="preserve">) over time. Aalen-Johansen nonparametric </w:t>
      </w:r>
      <w:r w:rsidR="006F2F8F">
        <w:rPr>
          <w:rFonts w:ascii="Arial" w:hAnsi="Arial" w:cs="Arial"/>
          <w:bCs/>
          <w:sz w:val="22"/>
          <w:szCs w:val="22"/>
        </w:rPr>
        <w:t xml:space="preserve">maximum </w:t>
      </w:r>
      <w:r w:rsidR="00D2339E">
        <w:rPr>
          <w:rFonts w:ascii="Arial" w:hAnsi="Arial" w:cs="Arial"/>
          <w:bCs/>
          <w:sz w:val="22"/>
          <w:szCs w:val="22"/>
        </w:rPr>
        <w:t xml:space="preserve">likelihood estimation (MLE) with </w:t>
      </w:r>
      <w:r w:rsidR="00AD701F">
        <w:rPr>
          <w:rFonts w:ascii="Arial" w:hAnsi="Arial" w:cs="Arial"/>
          <w:bCs/>
          <w:sz w:val="22"/>
          <w:szCs w:val="22"/>
        </w:rPr>
        <w:t xml:space="preserve">stratification by </w:t>
      </w:r>
      <w:r w:rsidR="00D2339E">
        <w:rPr>
          <w:rFonts w:ascii="Arial" w:hAnsi="Arial" w:cs="Arial"/>
          <w:bCs/>
          <w:sz w:val="22"/>
          <w:szCs w:val="22"/>
        </w:rPr>
        <w:t xml:space="preserve">study site was used to estimate cumulative VE against </w:t>
      </w:r>
      <w:r w:rsidR="00AD701F">
        <w:rPr>
          <w:rFonts w:ascii="Arial" w:hAnsi="Arial" w:cs="Arial"/>
          <w:bCs/>
          <w:sz w:val="22"/>
          <w:szCs w:val="22"/>
        </w:rPr>
        <w:t xml:space="preserve">vaccine </w:t>
      </w:r>
      <w:r w:rsidR="00D2339E">
        <w:rPr>
          <w:rFonts w:ascii="Arial" w:hAnsi="Arial" w:cs="Arial"/>
          <w:bCs/>
          <w:sz w:val="22"/>
          <w:szCs w:val="22"/>
        </w:rPr>
        <w:t>matched and mismatched malaria, with Wald tests for non-zero VE and for a sieve effect of differential VE. Targeted MLE</w:t>
      </w:r>
      <w:r w:rsidR="0045505B" w:rsidRPr="0045505B">
        <w:rPr>
          <w:rFonts w:ascii="Arial" w:hAnsi="Arial" w:cs="Arial"/>
          <w:sz w:val="22"/>
          <w:vertAlign w:val="superscript"/>
        </w:rPr>
        <w:t>36</w:t>
      </w:r>
      <w:r w:rsidR="00D2339E">
        <w:rPr>
          <w:rFonts w:ascii="Arial" w:hAnsi="Arial" w:cs="Arial"/>
          <w:bCs/>
          <w:sz w:val="22"/>
          <w:szCs w:val="22"/>
        </w:rPr>
        <w:t xml:space="preserve"> was used for addressing the same objectives adjusting for all relevant baseline subject covariates (listed in </w:t>
      </w:r>
      <w:r w:rsidR="00757803">
        <w:rPr>
          <w:rFonts w:ascii="Arial" w:hAnsi="Arial" w:cs="Arial"/>
          <w:b/>
          <w:bCs/>
          <w:sz w:val="22"/>
          <w:szCs w:val="22"/>
        </w:rPr>
        <w:t>Table S</w:t>
      </w:r>
      <w:r w:rsidR="00180065">
        <w:rPr>
          <w:rFonts w:ascii="Arial" w:hAnsi="Arial" w:cs="Arial"/>
          <w:b/>
          <w:bCs/>
          <w:sz w:val="22"/>
          <w:szCs w:val="22"/>
        </w:rPr>
        <w:t>5</w:t>
      </w:r>
      <w:r w:rsidR="00DF19E0">
        <w:rPr>
          <w:rFonts w:ascii="Arial" w:hAnsi="Arial" w:cs="Arial"/>
          <w:bCs/>
          <w:sz w:val="22"/>
          <w:szCs w:val="22"/>
        </w:rPr>
        <w:t>)</w:t>
      </w:r>
      <w:r w:rsidR="00D2339E">
        <w:rPr>
          <w:rFonts w:ascii="Arial" w:hAnsi="Arial" w:cs="Arial"/>
          <w:bCs/>
          <w:sz w:val="22"/>
          <w:szCs w:val="22"/>
        </w:rPr>
        <w:t xml:space="preserve">.  </w:t>
      </w:r>
      <w:r w:rsidR="00AD701F">
        <w:rPr>
          <w:rFonts w:ascii="Arial" w:hAnsi="Arial" w:cs="Arial"/>
          <w:bCs/>
          <w:sz w:val="22"/>
          <w:szCs w:val="22"/>
        </w:rPr>
        <w:t>Hazard ratio</w:t>
      </w:r>
      <w:r w:rsidR="00D2339E">
        <w:rPr>
          <w:rFonts w:ascii="Arial" w:hAnsi="Arial" w:cs="Arial"/>
          <w:bCs/>
          <w:sz w:val="22"/>
          <w:szCs w:val="22"/>
        </w:rPr>
        <w:t xml:space="preserve"> VE was estimated using cause-specific Cox models </w:t>
      </w:r>
      <w:r w:rsidR="00AD701F">
        <w:rPr>
          <w:rFonts w:ascii="Arial" w:hAnsi="Arial" w:cs="Arial"/>
          <w:bCs/>
          <w:sz w:val="22"/>
          <w:szCs w:val="22"/>
        </w:rPr>
        <w:t>stratified by</w:t>
      </w:r>
      <w:r w:rsidR="00D2339E">
        <w:rPr>
          <w:rFonts w:ascii="Arial" w:hAnsi="Arial" w:cs="Arial"/>
          <w:bCs/>
          <w:sz w:val="22"/>
          <w:szCs w:val="22"/>
        </w:rPr>
        <w:t xml:space="preserve"> study site using score tests for non-zero VE and Wald tests for sieve effects</w:t>
      </w:r>
      <w:r w:rsidR="00762F85">
        <w:rPr>
          <w:rFonts w:ascii="Arial" w:hAnsi="Arial" w:cs="Arial"/>
          <w:bCs/>
          <w:sz w:val="22"/>
          <w:szCs w:val="22"/>
        </w:rPr>
        <w:t>.</w:t>
      </w:r>
      <w:r w:rsidR="0045505B" w:rsidRPr="0045505B">
        <w:rPr>
          <w:rFonts w:ascii="Arial" w:hAnsi="Arial" w:cs="Arial"/>
          <w:sz w:val="22"/>
          <w:vertAlign w:val="superscript"/>
        </w:rPr>
        <w:t>37</w:t>
      </w:r>
      <w:r w:rsidR="004212A7">
        <w:rPr>
          <w:rFonts w:ascii="Arial" w:hAnsi="Arial" w:cs="Arial"/>
          <w:bCs/>
          <w:sz w:val="22"/>
          <w:szCs w:val="22"/>
        </w:rPr>
        <w:t xml:space="preserve"> </w:t>
      </w:r>
      <w:r w:rsidR="00762F85">
        <w:rPr>
          <w:rFonts w:ascii="Arial" w:hAnsi="Arial" w:cs="Arial"/>
          <w:bCs/>
          <w:sz w:val="22"/>
          <w:szCs w:val="22"/>
        </w:rPr>
        <w:t>The analysis methods</w:t>
      </w:r>
      <w:r w:rsidR="008363AB">
        <w:rPr>
          <w:rFonts w:ascii="Arial" w:hAnsi="Arial" w:cs="Arial"/>
          <w:bCs/>
          <w:sz w:val="22"/>
          <w:szCs w:val="22"/>
        </w:rPr>
        <w:t xml:space="preserve"> were </w:t>
      </w:r>
      <w:r w:rsidR="008363AB" w:rsidRPr="00BC1528">
        <w:rPr>
          <w:rFonts w:ascii="Arial" w:hAnsi="Arial" w:cs="Arial"/>
          <w:bCs/>
          <w:sz w:val="22"/>
          <w:szCs w:val="22"/>
        </w:rPr>
        <w:t xml:space="preserve">selected to be in close alignment </w:t>
      </w:r>
      <w:r w:rsidR="00762F85" w:rsidRPr="00BC1528">
        <w:rPr>
          <w:rFonts w:ascii="Arial" w:hAnsi="Arial" w:cs="Arial"/>
          <w:bCs/>
          <w:sz w:val="22"/>
          <w:szCs w:val="22"/>
        </w:rPr>
        <w:t>with those used for assessing overall VE in the original published analyse</w:t>
      </w:r>
      <w:r w:rsidR="00B238C7" w:rsidRPr="00394520">
        <w:rPr>
          <w:rFonts w:ascii="Arial" w:hAnsi="Arial" w:cs="Arial"/>
          <w:bCs/>
          <w:sz w:val="22"/>
          <w:szCs w:val="22"/>
        </w:rPr>
        <w:t>s</w:t>
      </w:r>
      <w:r w:rsidR="00136128" w:rsidRPr="00394520">
        <w:rPr>
          <w:rFonts w:ascii="Arial" w:hAnsi="Arial" w:cs="Arial"/>
          <w:bCs/>
          <w:sz w:val="22"/>
          <w:szCs w:val="22"/>
        </w:rPr>
        <w:t>.</w:t>
      </w:r>
      <w:r w:rsidR="00401DD7" w:rsidRPr="00BC1528">
        <w:rPr>
          <w:rFonts w:ascii="Arial" w:hAnsi="Arial" w:cs="Arial"/>
          <w:sz w:val="22"/>
          <w:vertAlign w:val="superscript"/>
        </w:rPr>
        <w:t>4–7</w:t>
      </w:r>
      <w:r w:rsidR="00136128" w:rsidRPr="00394520">
        <w:rPr>
          <w:rFonts w:ascii="Arial" w:hAnsi="Arial" w:cs="Arial"/>
          <w:bCs/>
          <w:sz w:val="22"/>
          <w:szCs w:val="22"/>
        </w:rPr>
        <w:t xml:space="preserve"> </w:t>
      </w:r>
      <w:r w:rsidR="00D2339E" w:rsidRPr="00BC1528">
        <w:rPr>
          <w:rFonts w:ascii="Arial" w:hAnsi="Arial" w:cs="Arial"/>
          <w:bCs/>
          <w:sz w:val="22"/>
          <w:szCs w:val="22"/>
        </w:rPr>
        <w:t xml:space="preserve">For </w:t>
      </w:r>
      <w:r w:rsidR="00CB5A7F" w:rsidRPr="00BC1528">
        <w:rPr>
          <w:rFonts w:ascii="Arial" w:hAnsi="Arial" w:cs="Arial"/>
          <w:bCs/>
          <w:sz w:val="22"/>
          <w:szCs w:val="22"/>
        </w:rPr>
        <w:t xml:space="preserve">the </w:t>
      </w:r>
      <w:r w:rsidR="00413AD9" w:rsidRPr="00394520">
        <w:rPr>
          <w:rFonts w:ascii="Arial" w:hAnsi="Arial" w:cs="Arial"/>
          <w:bCs/>
          <w:sz w:val="22"/>
          <w:szCs w:val="22"/>
        </w:rPr>
        <w:t xml:space="preserve">parasite positive </w:t>
      </w:r>
      <w:r w:rsidR="00D2339E" w:rsidRPr="00394520">
        <w:rPr>
          <w:rFonts w:ascii="Arial" w:hAnsi="Arial" w:cs="Arial"/>
          <w:bCs/>
          <w:sz w:val="22"/>
          <w:szCs w:val="22"/>
        </w:rPr>
        <w:t xml:space="preserve">endpoint, similar analysis methods as </w:t>
      </w:r>
      <w:r w:rsidR="00CB5A7F" w:rsidRPr="00394520">
        <w:rPr>
          <w:rFonts w:ascii="Arial" w:hAnsi="Arial" w:cs="Arial"/>
          <w:bCs/>
          <w:sz w:val="22"/>
          <w:szCs w:val="22"/>
        </w:rPr>
        <w:t xml:space="preserve">the cumulative VE analysis of the </w:t>
      </w:r>
      <w:r w:rsidR="001A2792" w:rsidRPr="00394520">
        <w:rPr>
          <w:rFonts w:ascii="Arial" w:hAnsi="Arial" w:cs="Arial"/>
          <w:bCs/>
          <w:sz w:val="22"/>
          <w:szCs w:val="22"/>
        </w:rPr>
        <w:t xml:space="preserve">primary </w:t>
      </w:r>
      <w:r w:rsidR="00CB5A7F" w:rsidRPr="00394520">
        <w:rPr>
          <w:rFonts w:ascii="Arial" w:hAnsi="Arial" w:cs="Arial"/>
          <w:bCs/>
          <w:sz w:val="22"/>
          <w:szCs w:val="22"/>
        </w:rPr>
        <w:t>clinical malaria endpoint</w:t>
      </w:r>
      <w:r w:rsidR="00D2339E" w:rsidRPr="00394520">
        <w:rPr>
          <w:rFonts w:ascii="Arial" w:hAnsi="Arial" w:cs="Arial"/>
          <w:bCs/>
          <w:sz w:val="22"/>
          <w:szCs w:val="22"/>
        </w:rPr>
        <w:t xml:space="preserve"> were performed. </w:t>
      </w:r>
    </w:p>
    <w:p w14:paraId="27CE79AC" w14:textId="77777777" w:rsidR="00773400" w:rsidRDefault="00773400" w:rsidP="00773400">
      <w:pPr>
        <w:pStyle w:val="NoSpacing"/>
      </w:pPr>
    </w:p>
    <w:p w14:paraId="04939373" w14:textId="73F122F0" w:rsidR="00010DE2" w:rsidRPr="00536224" w:rsidRDefault="00D2339E" w:rsidP="003F722C">
      <w:pPr>
        <w:spacing w:line="480" w:lineRule="auto"/>
        <w:rPr>
          <w:rFonts w:ascii="Arial" w:hAnsi="Arial" w:cs="Arial"/>
          <w:bCs/>
          <w:sz w:val="22"/>
          <w:szCs w:val="22"/>
        </w:rPr>
      </w:pPr>
      <w:r>
        <w:rPr>
          <w:rFonts w:ascii="Arial" w:hAnsi="Arial" w:cs="Arial"/>
          <w:bCs/>
          <w:sz w:val="22"/>
          <w:szCs w:val="22"/>
        </w:rPr>
        <w:t xml:space="preserve">Many samples exhibited complex infections, generated via multiple parasite founder genotypes. Consequently, sieve analyses were performed on datasets composed of one founder </w:t>
      </w:r>
      <w:r w:rsidR="00C77278">
        <w:rPr>
          <w:rFonts w:ascii="Arial" w:hAnsi="Arial" w:cs="Arial"/>
          <w:bCs/>
          <w:sz w:val="22"/>
          <w:szCs w:val="22"/>
        </w:rPr>
        <w:t xml:space="preserve">haplotype </w:t>
      </w:r>
      <w:r>
        <w:rPr>
          <w:rFonts w:ascii="Arial" w:hAnsi="Arial" w:cs="Arial"/>
          <w:bCs/>
          <w:sz w:val="22"/>
          <w:szCs w:val="22"/>
        </w:rPr>
        <w:t>randomly selected from each subject</w:t>
      </w:r>
      <w:r w:rsidR="00A60AE1">
        <w:rPr>
          <w:rFonts w:ascii="Arial" w:hAnsi="Arial" w:cs="Arial"/>
          <w:bCs/>
          <w:sz w:val="22"/>
          <w:szCs w:val="22"/>
        </w:rPr>
        <w:t xml:space="preserve">, with multiple </w:t>
      </w:r>
      <w:r w:rsidR="00A60AE1" w:rsidRPr="00533F0E">
        <w:rPr>
          <w:rFonts w:ascii="Arial" w:hAnsi="Arial" w:cs="Arial"/>
          <w:bCs/>
          <w:sz w:val="22"/>
          <w:szCs w:val="22"/>
        </w:rPr>
        <w:t>outputation</w:t>
      </w:r>
      <w:r w:rsidR="00A60AE1" w:rsidRPr="00394520">
        <w:rPr>
          <w:rFonts w:ascii="Arial" w:hAnsi="Arial" w:cs="Arial"/>
          <w:sz w:val="22"/>
          <w:vertAlign w:val="superscript"/>
        </w:rPr>
        <w:t>38</w:t>
      </w:r>
      <w:r w:rsidR="00A60AE1" w:rsidRPr="00533F0E">
        <w:rPr>
          <w:rFonts w:ascii="Arial" w:hAnsi="Arial" w:cs="Arial"/>
          <w:bCs/>
          <w:sz w:val="22"/>
          <w:szCs w:val="22"/>
        </w:rPr>
        <w:t xml:space="preserve"> e</w:t>
      </w:r>
      <w:r w:rsidR="00A60AE1">
        <w:rPr>
          <w:rFonts w:ascii="Arial" w:hAnsi="Arial" w:cs="Arial"/>
          <w:bCs/>
          <w:sz w:val="22"/>
          <w:szCs w:val="22"/>
        </w:rPr>
        <w:t>mployed to aggregate results (details in the SAP)</w:t>
      </w:r>
      <w:r>
        <w:rPr>
          <w:rFonts w:ascii="Arial" w:hAnsi="Arial" w:cs="Arial"/>
          <w:bCs/>
          <w:sz w:val="22"/>
          <w:szCs w:val="22"/>
        </w:rPr>
        <w:t xml:space="preserve">. </w:t>
      </w:r>
      <w:r w:rsidR="003107F3" w:rsidRPr="00AB6B82">
        <w:rPr>
          <w:rFonts w:ascii="Arial" w:hAnsi="Arial" w:cs="Arial"/>
          <w:bCs/>
          <w:sz w:val="22"/>
          <w:szCs w:val="22"/>
        </w:rPr>
        <w:t>We also performed sieve analyses on datasets in which pa</w:t>
      </w:r>
      <w:r w:rsidR="003E11EA" w:rsidRPr="00AB6B82">
        <w:rPr>
          <w:rFonts w:ascii="Arial" w:hAnsi="Arial" w:cs="Arial"/>
          <w:bCs/>
          <w:sz w:val="22"/>
          <w:szCs w:val="22"/>
        </w:rPr>
        <w:t>rticipants</w:t>
      </w:r>
      <w:r w:rsidR="003107F3" w:rsidRPr="00AB6B82">
        <w:rPr>
          <w:rFonts w:ascii="Arial" w:hAnsi="Arial" w:cs="Arial"/>
          <w:bCs/>
          <w:sz w:val="22"/>
          <w:szCs w:val="22"/>
        </w:rPr>
        <w:t xml:space="preserve"> with </w:t>
      </w:r>
      <w:r w:rsidR="003107F3" w:rsidRPr="00AB6B82">
        <w:rPr>
          <w:rFonts w:ascii="Arial" w:hAnsi="Arial" w:cs="Arial"/>
          <w:bCs/>
          <w:sz w:val="22"/>
          <w:szCs w:val="22"/>
        </w:rPr>
        <w:lastRenderedPageBreak/>
        <w:t xml:space="preserve">one or more </w:t>
      </w:r>
      <w:r w:rsidR="003E11EA" w:rsidRPr="00AB6B82">
        <w:rPr>
          <w:rFonts w:ascii="Arial" w:hAnsi="Arial" w:cs="Arial"/>
          <w:bCs/>
          <w:sz w:val="22"/>
          <w:szCs w:val="22"/>
        </w:rPr>
        <w:t xml:space="preserve">founder </w:t>
      </w:r>
      <w:r w:rsidR="003107F3" w:rsidRPr="00AB6B82">
        <w:rPr>
          <w:rFonts w:ascii="Arial" w:hAnsi="Arial" w:cs="Arial"/>
          <w:bCs/>
          <w:sz w:val="22"/>
          <w:szCs w:val="22"/>
        </w:rPr>
        <w:t>haplotypes were classified as having “any match” to 3D7 or “no match” to 3D7.</w:t>
      </w:r>
    </w:p>
    <w:p w14:paraId="371E9493" w14:textId="77777777" w:rsidR="00773400" w:rsidRDefault="00773400" w:rsidP="00773400">
      <w:pPr>
        <w:pStyle w:val="NoSpacing"/>
      </w:pPr>
    </w:p>
    <w:p w14:paraId="709BB4C5" w14:textId="36A24DDC" w:rsidR="00AA6EE2" w:rsidRDefault="00AA6EE2" w:rsidP="003F722C">
      <w:pPr>
        <w:spacing w:line="480" w:lineRule="auto"/>
        <w:rPr>
          <w:rFonts w:ascii="Arial" w:hAnsi="Arial" w:cs="Arial"/>
          <w:bCs/>
          <w:sz w:val="22"/>
          <w:szCs w:val="22"/>
        </w:rPr>
      </w:pPr>
      <w:r>
        <w:rPr>
          <w:rFonts w:ascii="Arial" w:hAnsi="Arial" w:cs="Arial"/>
          <w:bCs/>
          <w:sz w:val="22"/>
          <w:szCs w:val="22"/>
        </w:rPr>
        <w:t>In addition to investigating the previously described Th2R and Th3R epitopes</w:t>
      </w:r>
      <w:r w:rsidR="00D2631B">
        <w:rPr>
          <w:rFonts w:ascii="Arial" w:hAnsi="Arial" w:cs="Arial"/>
          <w:bCs/>
          <w:sz w:val="22"/>
          <w:szCs w:val="22"/>
        </w:rPr>
        <w:t>,</w:t>
      </w:r>
      <w:r w:rsidR="00FF24EC" w:rsidRPr="00FF24EC">
        <w:rPr>
          <w:rFonts w:ascii="Arial" w:hAnsi="Arial" w:cs="Arial"/>
          <w:sz w:val="22"/>
          <w:vertAlign w:val="superscript"/>
        </w:rPr>
        <w:t>23</w:t>
      </w:r>
      <w:r>
        <w:rPr>
          <w:rFonts w:ascii="Arial" w:hAnsi="Arial" w:cs="Arial"/>
          <w:bCs/>
          <w:sz w:val="22"/>
          <w:szCs w:val="22"/>
        </w:rPr>
        <w:t xml:space="preserve"> we analyzed haplotype frequencies in a previously undefined genomic region </w:t>
      </w:r>
      <w:r w:rsidR="001A7532">
        <w:rPr>
          <w:rFonts w:ascii="Arial" w:hAnsi="Arial" w:cs="Arial"/>
          <w:bCs/>
          <w:sz w:val="22"/>
          <w:szCs w:val="22"/>
        </w:rPr>
        <w:t xml:space="preserve">we designate as ‘DV10’ </w:t>
      </w:r>
      <w:r w:rsidR="00A60AE1">
        <w:rPr>
          <w:rFonts w:ascii="Arial" w:hAnsi="Arial" w:cs="Arial"/>
          <w:bCs/>
          <w:sz w:val="22"/>
          <w:szCs w:val="22"/>
        </w:rPr>
        <w:t>(</w:t>
      </w:r>
      <w:r w:rsidR="001A7532">
        <w:rPr>
          <w:rFonts w:ascii="Arial" w:hAnsi="Arial" w:cs="Arial"/>
          <w:bCs/>
          <w:sz w:val="22"/>
          <w:szCs w:val="22"/>
        </w:rPr>
        <w:t xml:space="preserve">representing 10 </w:t>
      </w:r>
      <w:r w:rsidR="002F7A20">
        <w:rPr>
          <w:rFonts w:ascii="Arial" w:hAnsi="Arial" w:cs="Arial"/>
          <w:bCs/>
          <w:sz w:val="22"/>
          <w:szCs w:val="22"/>
        </w:rPr>
        <w:t xml:space="preserve">amino acid </w:t>
      </w:r>
      <w:r w:rsidR="00C77278">
        <w:rPr>
          <w:rFonts w:ascii="Arial" w:hAnsi="Arial" w:cs="Arial"/>
          <w:bCs/>
          <w:sz w:val="22"/>
          <w:szCs w:val="22"/>
        </w:rPr>
        <w:t>positions</w:t>
      </w:r>
      <w:r w:rsidR="001A7532">
        <w:rPr>
          <w:rFonts w:ascii="Arial" w:hAnsi="Arial" w:cs="Arial"/>
          <w:bCs/>
          <w:sz w:val="22"/>
          <w:szCs w:val="22"/>
        </w:rPr>
        <w:t xml:space="preserve"> 293-302</w:t>
      </w:r>
      <w:r>
        <w:rPr>
          <w:rFonts w:ascii="Arial" w:hAnsi="Arial" w:cs="Arial"/>
          <w:bCs/>
          <w:sz w:val="22"/>
          <w:szCs w:val="22"/>
        </w:rPr>
        <w:t>)</w:t>
      </w:r>
      <w:r w:rsidR="001A7532">
        <w:rPr>
          <w:rFonts w:ascii="Arial" w:hAnsi="Arial" w:cs="Arial"/>
          <w:bCs/>
          <w:sz w:val="22"/>
          <w:szCs w:val="22"/>
        </w:rPr>
        <w:t xml:space="preserve"> bounded by amino acids aspartate (D) and valine (V)</w:t>
      </w:r>
      <w:r>
        <w:rPr>
          <w:rFonts w:ascii="Arial" w:hAnsi="Arial" w:cs="Arial"/>
          <w:bCs/>
          <w:sz w:val="22"/>
          <w:szCs w:val="22"/>
        </w:rPr>
        <w:t xml:space="preserve">, and an ‘LD’ haplotype based on the six </w:t>
      </w:r>
      <w:r w:rsidR="00A86CDE">
        <w:rPr>
          <w:rFonts w:ascii="Arial" w:hAnsi="Arial" w:cs="Arial"/>
          <w:bCs/>
          <w:sz w:val="22"/>
          <w:szCs w:val="22"/>
        </w:rPr>
        <w:t>positions</w:t>
      </w:r>
      <w:r>
        <w:rPr>
          <w:rFonts w:ascii="Arial" w:hAnsi="Arial" w:cs="Arial"/>
          <w:bCs/>
          <w:sz w:val="22"/>
          <w:szCs w:val="22"/>
        </w:rPr>
        <w:t xml:space="preserve"> (314, 317, 352, 354, 356, 357) we found to exhibit linkage disequilibrium (LD; defined </w:t>
      </w:r>
      <w:r w:rsidR="00C93080">
        <w:rPr>
          <w:rFonts w:ascii="Arial" w:hAnsi="Arial" w:cs="Arial"/>
          <w:bCs/>
          <w:sz w:val="22"/>
          <w:szCs w:val="22"/>
        </w:rPr>
        <w:t xml:space="preserve">for sites with minor allele frequency </w:t>
      </w:r>
      <m:oMath>
        <m:r>
          <w:rPr>
            <w:rFonts w:ascii="Cambria Math" w:hAnsi="Cambria Math" w:cs="Arial"/>
            <w:sz w:val="22"/>
            <w:szCs w:val="22"/>
          </w:rPr>
          <m:t>≥</m:t>
        </m:r>
      </m:oMath>
      <w:r w:rsidR="00C93080">
        <w:rPr>
          <w:rFonts w:ascii="Arial" w:hAnsi="Arial" w:cs="Arial"/>
          <w:bCs/>
          <w:sz w:val="22"/>
          <w:szCs w:val="22"/>
        </w:rPr>
        <w:t xml:space="preserve"> 3% </w:t>
      </w:r>
      <w:r>
        <w:rPr>
          <w:rFonts w:ascii="Arial" w:hAnsi="Arial" w:cs="Arial"/>
          <w:bCs/>
          <w:sz w:val="22"/>
          <w:szCs w:val="22"/>
        </w:rPr>
        <w:t>as</w:t>
      </w:r>
      <w:r w:rsidR="00C93080">
        <w:rPr>
          <w:rFonts w:ascii="Arial" w:hAnsi="Arial" w:cs="Arial"/>
          <w:bCs/>
          <w:sz w:val="22"/>
          <w:szCs w:val="22"/>
        </w:rPr>
        <w:t xml:space="preserve"> </w:t>
      </w:r>
      <w:r>
        <w:rPr>
          <w:rFonts w:ascii="Arial" w:hAnsi="Arial" w:cs="Arial"/>
          <w:bCs/>
          <w:sz w:val="22"/>
          <w:szCs w:val="22"/>
        </w:rPr>
        <w:t>r</w:t>
      </w:r>
      <w:r w:rsidRPr="00D662CA">
        <w:rPr>
          <w:rFonts w:ascii="Arial" w:hAnsi="Arial" w:cs="Arial"/>
          <w:bCs/>
          <w:sz w:val="22"/>
          <w:szCs w:val="22"/>
          <w:vertAlign w:val="superscript"/>
        </w:rPr>
        <w:t>2</w:t>
      </w:r>
      <w:r>
        <w:rPr>
          <w:rFonts w:ascii="Arial" w:hAnsi="Arial" w:cs="Arial"/>
          <w:bCs/>
          <w:sz w:val="22"/>
          <w:szCs w:val="22"/>
        </w:rPr>
        <w:t xml:space="preserve"> </w:t>
      </w:r>
      <m:oMath>
        <m:r>
          <w:rPr>
            <w:rFonts w:ascii="Cambria Math" w:hAnsi="Cambria Math" w:cs="Arial"/>
            <w:sz w:val="22"/>
            <w:szCs w:val="22"/>
          </w:rPr>
          <m:t>≥</m:t>
        </m:r>
      </m:oMath>
      <w:r>
        <w:rPr>
          <w:rFonts w:ascii="Arial" w:hAnsi="Arial" w:cs="Arial"/>
          <w:bCs/>
          <w:sz w:val="22"/>
          <w:szCs w:val="22"/>
        </w:rPr>
        <w:t xml:space="preserve"> 0.</w:t>
      </w:r>
      <w:r w:rsidR="00C93080">
        <w:rPr>
          <w:rFonts w:ascii="Arial" w:hAnsi="Arial" w:cs="Arial"/>
          <w:bCs/>
          <w:sz w:val="22"/>
          <w:szCs w:val="22"/>
        </w:rPr>
        <w:t>1</w:t>
      </w:r>
      <w:r>
        <w:rPr>
          <w:rFonts w:ascii="Arial" w:hAnsi="Arial" w:cs="Arial"/>
          <w:bCs/>
          <w:sz w:val="22"/>
          <w:szCs w:val="22"/>
        </w:rPr>
        <w:t xml:space="preserve"> with </w:t>
      </w:r>
      <m:oMath>
        <m:r>
          <w:rPr>
            <w:rFonts w:ascii="Cambria Math" w:hAnsi="Cambria Math" w:cs="Arial"/>
            <w:sz w:val="22"/>
            <w:szCs w:val="22"/>
          </w:rPr>
          <m:t>≥</m:t>
        </m:r>
      </m:oMath>
      <w:r w:rsidR="00C77278">
        <w:rPr>
          <w:rFonts w:ascii="Arial" w:hAnsi="Arial" w:cs="Arial"/>
          <w:bCs/>
          <w:sz w:val="22"/>
          <w:szCs w:val="22"/>
        </w:rPr>
        <w:t xml:space="preserve"> 2 other positions</w:t>
      </w:r>
      <w:r>
        <w:rPr>
          <w:rFonts w:ascii="Arial" w:hAnsi="Arial" w:cs="Arial"/>
          <w:bCs/>
          <w:sz w:val="22"/>
          <w:szCs w:val="22"/>
        </w:rPr>
        <w:t xml:space="preserve"> at </w:t>
      </w:r>
      <w:r w:rsidR="00045202">
        <w:rPr>
          <w:rFonts w:ascii="Arial" w:hAnsi="Arial" w:cs="Arial"/>
          <w:bCs/>
          <w:sz w:val="22"/>
          <w:szCs w:val="22"/>
        </w:rPr>
        <w:t xml:space="preserve">the </w:t>
      </w:r>
      <w:r>
        <w:rPr>
          <w:rFonts w:ascii="Arial" w:hAnsi="Arial" w:cs="Arial"/>
          <w:bCs/>
          <w:sz w:val="22"/>
          <w:szCs w:val="22"/>
        </w:rPr>
        <w:t xml:space="preserve">five largest study sites; </w:t>
      </w:r>
      <w:r w:rsidR="00C77278">
        <w:rPr>
          <w:rFonts w:ascii="Arial" w:hAnsi="Arial" w:cs="Arial"/>
          <w:b/>
          <w:bCs/>
          <w:sz w:val="22"/>
          <w:szCs w:val="22"/>
        </w:rPr>
        <w:t>Fig</w:t>
      </w:r>
      <w:r w:rsidR="00693756">
        <w:rPr>
          <w:rFonts w:ascii="Arial" w:hAnsi="Arial" w:cs="Arial"/>
          <w:b/>
          <w:bCs/>
          <w:sz w:val="22"/>
          <w:szCs w:val="22"/>
        </w:rPr>
        <w:t>ure</w:t>
      </w:r>
      <w:r w:rsidR="00C77278">
        <w:rPr>
          <w:rFonts w:ascii="Arial" w:hAnsi="Arial" w:cs="Arial"/>
          <w:b/>
          <w:bCs/>
          <w:sz w:val="22"/>
          <w:szCs w:val="22"/>
        </w:rPr>
        <w:t xml:space="preserve"> S</w:t>
      </w:r>
      <w:r w:rsidR="002E620C">
        <w:rPr>
          <w:rFonts w:ascii="Arial" w:hAnsi="Arial" w:cs="Arial"/>
          <w:b/>
          <w:bCs/>
          <w:sz w:val="22"/>
          <w:szCs w:val="22"/>
        </w:rPr>
        <w:t>9</w:t>
      </w:r>
      <w:r>
        <w:rPr>
          <w:rFonts w:ascii="Arial" w:hAnsi="Arial" w:cs="Arial"/>
          <w:bCs/>
          <w:sz w:val="22"/>
          <w:szCs w:val="22"/>
        </w:rPr>
        <w:t>).</w:t>
      </w:r>
    </w:p>
    <w:p w14:paraId="2B36A41E" w14:textId="77777777" w:rsidR="00773400" w:rsidRDefault="00773400" w:rsidP="00773400">
      <w:pPr>
        <w:pStyle w:val="NoSpacing"/>
      </w:pPr>
    </w:p>
    <w:p w14:paraId="0AE1B6AC" w14:textId="3DCE11E0" w:rsidR="004C33AB" w:rsidRPr="00EA5F6B" w:rsidRDefault="00D2339E" w:rsidP="003F722C">
      <w:pPr>
        <w:spacing w:line="480" w:lineRule="auto"/>
        <w:rPr>
          <w:rFonts w:ascii="Arial" w:hAnsi="Arial" w:cs="Arial"/>
          <w:bCs/>
          <w:sz w:val="22"/>
          <w:szCs w:val="22"/>
        </w:rPr>
      </w:pPr>
      <w:r>
        <w:rPr>
          <w:rFonts w:ascii="Arial" w:hAnsi="Arial" w:cs="Arial"/>
          <w:bCs/>
          <w:sz w:val="22"/>
          <w:szCs w:val="22"/>
        </w:rPr>
        <w:t>All analyses were performed separately for each age</w:t>
      </w:r>
      <w:r w:rsidR="00CD6C2E">
        <w:rPr>
          <w:rFonts w:ascii="Arial" w:hAnsi="Arial" w:cs="Arial"/>
          <w:bCs/>
          <w:sz w:val="22"/>
          <w:szCs w:val="22"/>
        </w:rPr>
        <w:t xml:space="preserve"> category</w:t>
      </w:r>
      <w:r>
        <w:rPr>
          <w:rFonts w:ascii="Arial" w:hAnsi="Arial" w:cs="Arial"/>
          <w:bCs/>
          <w:sz w:val="22"/>
          <w:szCs w:val="22"/>
        </w:rPr>
        <w:t>. Multiplicity adjustment of sieve effect P values</w:t>
      </w:r>
      <w:r w:rsidR="009C402A">
        <w:rPr>
          <w:rFonts w:ascii="Arial" w:hAnsi="Arial" w:cs="Arial"/>
          <w:bCs/>
          <w:sz w:val="22"/>
          <w:szCs w:val="22"/>
        </w:rPr>
        <w:t xml:space="preserve"> across the epitope haplotypes and</w:t>
      </w:r>
      <w:r w:rsidR="00013EE7">
        <w:rPr>
          <w:rFonts w:ascii="Arial" w:hAnsi="Arial" w:cs="Arial"/>
          <w:bCs/>
          <w:sz w:val="22"/>
          <w:szCs w:val="22"/>
        </w:rPr>
        <w:t xml:space="preserve"> </w:t>
      </w:r>
      <w:r w:rsidR="00AE00FB">
        <w:rPr>
          <w:rFonts w:ascii="Arial" w:hAnsi="Arial" w:cs="Arial"/>
          <w:bCs/>
          <w:sz w:val="22"/>
          <w:szCs w:val="22"/>
        </w:rPr>
        <w:t>position</w:t>
      </w:r>
      <w:r w:rsidR="002F7A20">
        <w:rPr>
          <w:rFonts w:ascii="Arial" w:hAnsi="Arial" w:cs="Arial"/>
          <w:bCs/>
          <w:sz w:val="22"/>
          <w:szCs w:val="22"/>
        </w:rPr>
        <w:t>s</w:t>
      </w:r>
      <w:r>
        <w:rPr>
          <w:rFonts w:ascii="Arial" w:hAnsi="Arial" w:cs="Arial"/>
          <w:bCs/>
          <w:sz w:val="22"/>
          <w:szCs w:val="22"/>
        </w:rPr>
        <w:t xml:space="preserve"> was applied</w:t>
      </w:r>
      <w:r w:rsidR="00465ADE">
        <w:rPr>
          <w:rFonts w:ascii="Arial" w:hAnsi="Arial" w:cs="Arial"/>
          <w:bCs/>
          <w:sz w:val="22"/>
          <w:szCs w:val="22"/>
        </w:rPr>
        <w:t xml:space="preserve"> separately to the 2 age categories</w:t>
      </w:r>
      <w:r>
        <w:rPr>
          <w:rFonts w:ascii="Arial" w:hAnsi="Arial" w:cs="Arial"/>
          <w:bCs/>
          <w:sz w:val="22"/>
          <w:szCs w:val="22"/>
        </w:rPr>
        <w:t>, the 2 studied proteins (CS and SERA2), and the VE parameter type (cumulative vs. hazard</w:t>
      </w:r>
      <w:r w:rsidR="00CB5A7F">
        <w:rPr>
          <w:rFonts w:ascii="Arial" w:hAnsi="Arial" w:cs="Arial"/>
          <w:bCs/>
          <w:sz w:val="22"/>
          <w:szCs w:val="22"/>
        </w:rPr>
        <w:t xml:space="preserve"> ratio</w:t>
      </w:r>
      <w:r>
        <w:rPr>
          <w:rFonts w:ascii="Arial" w:hAnsi="Arial" w:cs="Arial"/>
          <w:bCs/>
          <w:sz w:val="22"/>
          <w:szCs w:val="22"/>
        </w:rPr>
        <w:t>). Family-wise error rate (FWER; Holm-Bonferroni</w:t>
      </w:r>
      <w:r w:rsidR="00FF24EC" w:rsidRPr="00FF24EC">
        <w:rPr>
          <w:rFonts w:ascii="Arial" w:hAnsi="Arial" w:cs="Arial"/>
          <w:sz w:val="22"/>
          <w:vertAlign w:val="superscript"/>
        </w:rPr>
        <w:t>39</w:t>
      </w:r>
      <w:r>
        <w:rPr>
          <w:rFonts w:ascii="Arial" w:hAnsi="Arial" w:cs="Arial"/>
          <w:bCs/>
          <w:sz w:val="22"/>
          <w:szCs w:val="22"/>
        </w:rPr>
        <w:t xml:space="preserve">) and false discovery rate (FDR or </w:t>
      </w:r>
      <w:r w:rsidR="00564813">
        <w:rPr>
          <w:rFonts w:ascii="Arial" w:hAnsi="Arial" w:cs="Arial"/>
          <w:bCs/>
          <w:sz w:val="22"/>
          <w:szCs w:val="22"/>
        </w:rPr>
        <w:t>Q</w:t>
      </w:r>
      <w:r>
        <w:rPr>
          <w:rFonts w:ascii="Arial" w:hAnsi="Arial" w:cs="Arial"/>
          <w:bCs/>
          <w:sz w:val="22"/>
          <w:szCs w:val="22"/>
        </w:rPr>
        <w:t>-values; Benjamini-Hochberg</w:t>
      </w:r>
      <w:r w:rsidR="00FF24EC" w:rsidRPr="00FF24EC">
        <w:rPr>
          <w:rFonts w:ascii="Arial" w:hAnsi="Arial" w:cs="Arial"/>
          <w:sz w:val="22"/>
          <w:vertAlign w:val="superscript"/>
        </w:rPr>
        <w:t>40</w:t>
      </w:r>
      <w:r>
        <w:rPr>
          <w:rFonts w:ascii="Arial" w:hAnsi="Arial" w:cs="Arial"/>
          <w:bCs/>
          <w:sz w:val="22"/>
          <w:szCs w:val="22"/>
        </w:rPr>
        <w:t xml:space="preserve">) error adjustment was applied. Results </w:t>
      </w:r>
      <w:r w:rsidR="00CB5A7F">
        <w:rPr>
          <w:rFonts w:ascii="Arial" w:hAnsi="Arial" w:cs="Arial"/>
          <w:bCs/>
          <w:sz w:val="22"/>
          <w:szCs w:val="22"/>
        </w:rPr>
        <w:t>with</w:t>
      </w:r>
      <w:r>
        <w:rPr>
          <w:rFonts w:ascii="Arial" w:hAnsi="Arial" w:cs="Arial"/>
          <w:bCs/>
          <w:sz w:val="22"/>
          <w:szCs w:val="22"/>
        </w:rPr>
        <w:t xml:space="preserve"> </w:t>
      </w:r>
      <w:r w:rsidR="00564813">
        <w:rPr>
          <w:rFonts w:ascii="Arial" w:hAnsi="Arial" w:cs="Arial"/>
          <w:bCs/>
          <w:sz w:val="22"/>
          <w:szCs w:val="22"/>
        </w:rPr>
        <w:t>Q</w:t>
      </w:r>
      <w:r>
        <w:rPr>
          <w:rFonts w:ascii="Arial" w:hAnsi="Arial" w:cs="Arial"/>
          <w:bCs/>
          <w:sz w:val="22"/>
          <w:szCs w:val="22"/>
        </w:rPr>
        <w:t xml:space="preserve"> </w:t>
      </w:r>
      <w:r w:rsidR="00F823FF">
        <w:rPr>
          <w:rFonts w:ascii="Arial" w:hAnsi="Arial" w:cs="Arial"/>
          <w:bCs/>
          <w:sz w:val="22"/>
          <w:szCs w:val="22"/>
        </w:rPr>
        <w:t>≤</w:t>
      </w:r>
      <w:r>
        <w:rPr>
          <w:rFonts w:ascii="Arial" w:hAnsi="Arial" w:cs="Arial"/>
          <w:bCs/>
          <w:sz w:val="22"/>
          <w:szCs w:val="22"/>
        </w:rPr>
        <w:t xml:space="preserve"> 0.20 </w:t>
      </w:r>
      <w:r w:rsidR="00406214">
        <w:rPr>
          <w:rFonts w:ascii="Arial" w:hAnsi="Arial" w:cs="Arial"/>
          <w:bCs/>
          <w:sz w:val="22"/>
          <w:szCs w:val="22"/>
        </w:rPr>
        <w:t xml:space="preserve">for all multiply compared loci or the unadjusted </w:t>
      </w:r>
      <w:r w:rsidR="00564813">
        <w:rPr>
          <w:rFonts w:ascii="Arial" w:hAnsi="Arial" w:cs="Arial"/>
          <w:bCs/>
          <w:sz w:val="22"/>
          <w:szCs w:val="22"/>
        </w:rPr>
        <w:t>P</w:t>
      </w:r>
      <w:r w:rsidR="00406214">
        <w:rPr>
          <w:rFonts w:ascii="Arial" w:hAnsi="Arial" w:cs="Arial"/>
          <w:bCs/>
          <w:sz w:val="22"/>
          <w:szCs w:val="22"/>
        </w:rPr>
        <w:t xml:space="preserve"> </w:t>
      </w:r>
      <w:r w:rsidR="00F823FF">
        <w:rPr>
          <w:rFonts w:ascii="Arial" w:hAnsi="Arial" w:cs="Arial"/>
          <w:bCs/>
          <w:sz w:val="22"/>
          <w:szCs w:val="22"/>
        </w:rPr>
        <w:t>≤</w:t>
      </w:r>
      <w:r w:rsidR="00406214">
        <w:rPr>
          <w:rFonts w:ascii="Arial" w:hAnsi="Arial" w:cs="Arial"/>
          <w:bCs/>
          <w:sz w:val="22"/>
          <w:szCs w:val="22"/>
        </w:rPr>
        <w:t xml:space="preserve"> 0.05 for the full CS C-terminus amplicon </w:t>
      </w:r>
      <w:r>
        <w:rPr>
          <w:rFonts w:ascii="Arial" w:hAnsi="Arial" w:cs="Arial"/>
          <w:bCs/>
          <w:sz w:val="22"/>
          <w:szCs w:val="22"/>
        </w:rPr>
        <w:t xml:space="preserve">were considered to be significant, with FWER </w:t>
      </w:r>
      <w:r w:rsidR="00564813">
        <w:rPr>
          <w:rFonts w:ascii="Arial" w:hAnsi="Arial" w:cs="Arial"/>
          <w:bCs/>
          <w:sz w:val="22"/>
          <w:szCs w:val="22"/>
        </w:rPr>
        <w:t>P</w:t>
      </w:r>
      <w:r w:rsidR="009C402A">
        <w:rPr>
          <w:rFonts w:ascii="Arial" w:hAnsi="Arial" w:cs="Arial"/>
          <w:bCs/>
          <w:sz w:val="22"/>
          <w:szCs w:val="22"/>
        </w:rPr>
        <w:t xml:space="preserve"> </w:t>
      </w:r>
      <w:r w:rsidR="00F823FF">
        <w:rPr>
          <w:rFonts w:ascii="Arial" w:hAnsi="Arial" w:cs="Arial"/>
          <w:bCs/>
          <w:sz w:val="22"/>
          <w:szCs w:val="22"/>
        </w:rPr>
        <w:t>≤</w:t>
      </w:r>
      <w:r>
        <w:rPr>
          <w:rFonts w:ascii="Arial" w:hAnsi="Arial" w:cs="Arial"/>
          <w:bCs/>
          <w:sz w:val="22"/>
          <w:szCs w:val="22"/>
        </w:rPr>
        <w:t xml:space="preserve"> 0.05 indicating more stringent significance.  All </w:t>
      </w:r>
      <w:r w:rsidR="00564813">
        <w:rPr>
          <w:rFonts w:ascii="Arial" w:hAnsi="Arial" w:cs="Arial"/>
          <w:bCs/>
          <w:sz w:val="22"/>
          <w:szCs w:val="22"/>
        </w:rPr>
        <w:t>P</w:t>
      </w:r>
      <w:r>
        <w:rPr>
          <w:rFonts w:ascii="Arial" w:hAnsi="Arial" w:cs="Arial"/>
          <w:bCs/>
          <w:sz w:val="22"/>
          <w:szCs w:val="22"/>
        </w:rPr>
        <w:t xml:space="preserve">-values and </w:t>
      </w:r>
      <w:r w:rsidR="00564813">
        <w:rPr>
          <w:rFonts w:ascii="Arial" w:hAnsi="Arial" w:cs="Arial"/>
          <w:bCs/>
          <w:sz w:val="22"/>
          <w:szCs w:val="22"/>
        </w:rPr>
        <w:t>Q</w:t>
      </w:r>
      <w:r>
        <w:rPr>
          <w:rFonts w:ascii="Arial" w:hAnsi="Arial" w:cs="Arial"/>
          <w:bCs/>
          <w:sz w:val="22"/>
          <w:szCs w:val="22"/>
        </w:rPr>
        <w:t>-values are 2-sided.</w:t>
      </w:r>
    </w:p>
    <w:p w14:paraId="4BA7EA76" w14:textId="77777777" w:rsidR="00697F21" w:rsidRDefault="00697F21" w:rsidP="00773400">
      <w:pPr>
        <w:pStyle w:val="NoSpacing"/>
      </w:pPr>
    </w:p>
    <w:p w14:paraId="6A42EF22" w14:textId="77777777" w:rsidR="00773400" w:rsidRDefault="000B18F5" w:rsidP="00D07BF9">
      <w:pPr>
        <w:spacing w:line="480" w:lineRule="auto"/>
        <w:rPr>
          <w:rFonts w:ascii="Arial" w:hAnsi="Arial" w:cs="Arial"/>
          <w:b/>
          <w:bCs/>
        </w:rPr>
      </w:pPr>
      <w:r w:rsidRPr="00773400">
        <w:rPr>
          <w:rFonts w:ascii="Arial" w:hAnsi="Arial" w:cs="Arial"/>
          <w:b/>
          <w:bCs/>
          <w:sz w:val="22"/>
        </w:rPr>
        <w:t>RESULTS</w:t>
      </w:r>
    </w:p>
    <w:p w14:paraId="7BEEDB29" w14:textId="24DCDC32" w:rsidR="00FA3EA5" w:rsidRDefault="00F772B9" w:rsidP="00773400">
      <w:pPr>
        <w:pStyle w:val="NoSpacing"/>
      </w:pPr>
      <w:r>
        <w:t xml:space="preserve"> </w:t>
      </w:r>
    </w:p>
    <w:p w14:paraId="001666C4" w14:textId="77777777" w:rsidR="00AA3329" w:rsidRDefault="00AA3329" w:rsidP="00D07BF9">
      <w:pPr>
        <w:spacing w:line="480" w:lineRule="auto"/>
        <w:rPr>
          <w:rFonts w:ascii="Arial" w:hAnsi="Arial" w:cs="Arial"/>
          <w:bCs/>
          <w:sz w:val="22"/>
          <w:szCs w:val="22"/>
        </w:rPr>
      </w:pPr>
      <w:r>
        <w:rPr>
          <w:rFonts w:ascii="Arial" w:hAnsi="Arial" w:cs="Arial"/>
          <w:b/>
          <w:bCs/>
          <w:sz w:val="22"/>
          <w:szCs w:val="22"/>
        </w:rPr>
        <w:t>COMPLEXITY OF INFECTION</w:t>
      </w:r>
    </w:p>
    <w:p w14:paraId="6C758B17" w14:textId="45DB7A2E" w:rsidR="00AA3329" w:rsidRDefault="00F60A18" w:rsidP="00D07BF9">
      <w:pPr>
        <w:spacing w:line="480" w:lineRule="auto"/>
        <w:rPr>
          <w:rFonts w:ascii="Arial" w:hAnsi="Arial" w:cs="Arial"/>
          <w:b/>
          <w:bCs/>
          <w:sz w:val="22"/>
          <w:szCs w:val="22"/>
        </w:rPr>
      </w:pPr>
      <w:r>
        <w:rPr>
          <w:rFonts w:ascii="Arial" w:hAnsi="Arial" w:cs="Arial"/>
          <w:bCs/>
          <w:sz w:val="22"/>
          <w:szCs w:val="22"/>
        </w:rPr>
        <w:t>The majority</w:t>
      </w:r>
      <w:r w:rsidR="00AA3329">
        <w:rPr>
          <w:rFonts w:ascii="Arial" w:hAnsi="Arial" w:cs="Arial"/>
          <w:bCs/>
          <w:sz w:val="22"/>
          <w:szCs w:val="22"/>
        </w:rPr>
        <w:t xml:space="preserve"> of</w:t>
      </w:r>
      <w:r w:rsidR="00261189">
        <w:rPr>
          <w:rFonts w:ascii="Arial" w:hAnsi="Arial" w:cs="Arial"/>
          <w:bCs/>
          <w:sz w:val="22"/>
          <w:szCs w:val="22"/>
        </w:rPr>
        <w:t xml:space="preserve"> samples from </w:t>
      </w:r>
      <w:r w:rsidR="00AA3329">
        <w:rPr>
          <w:rFonts w:ascii="Arial" w:hAnsi="Arial" w:cs="Arial"/>
          <w:bCs/>
          <w:sz w:val="22"/>
          <w:szCs w:val="22"/>
        </w:rPr>
        <w:t>pa</w:t>
      </w:r>
      <w:r w:rsidR="00261189">
        <w:rPr>
          <w:rFonts w:ascii="Arial" w:hAnsi="Arial" w:cs="Arial"/>
          <w:bCs/>
          <w:sz w:val="22"/>
          <w:szCs w:val="22"/>
        </w:rPr>
        <w:t>rticipants with</w:t>
      </w:r>
      <w:r w:rsidR="00AA3329">
        <w:rPr>
          <w:rFonts w:ascii="Arial" w:hAnsi="Arial" w:cs="Arial"/>
          <w:bCs/>
          <w:sz w:val="22"/>
          <w:szCs w:val="22"/>
        </w:rPr>
        <w:t xml:space="preserve"> </w:t>
      </w:r>
      <w:r w:rsidR="001A2792">
        <w:rPr>
          <w:rFonts w:ascii="Arial" w:hAnsi="Arial" w:cs="Arial"/>
          <w:bCs/>
          <w:sz w:val="22"/>
          <w:szCs w:val="22"/>
        </w:rPr>
        <w:t>primary clinical malaria</w:t>
      </w:r>
      <w:r w:rsidR="00465ADE">
        <w:rPr>
          <w:rFonts w:ascii="Arial" w:hAnsi="Arial" w:cs="Arial"/>
          <w:bCs/>
          <w:sz w:val="22"/>
          <w:szCs w:val="22"/>
        </w:rPr>
        <w:t xml:space="preserve"> in both age categories</w:t>
      </w:r>
      <w:r w:rsidR="00AA3329">
        <w:rPr>
          <w:rFonts w:ascii="Arial" w:hAnsi="Arial" w:cs="Arial"/>
          <w:bCs/>
          <w:sz w:val="22"/>
          <w:szCs w:val="22"/>
        </w:rPr>
        <w:t xml:space="preserve"> were complex, defined as being founded by 2 or more distinct parasite lineages (infants: </w:t>
      </w:r>
      <w:r>
        <w:rPr>
          <w:rFonts w:ascii="Arial" w:hAnsi="Arial" w:cs="Arial"/>
          <w:bCs/>
          <w:sz w:val="22"/>
          <w:szCs w:val="22"/>
        </w:rPr>
        <w:t>68</w:t>
      </w:r>
      <w:r w:rsidR="00CD4FBA">
        <w:rPr>
          <w:rFonts w:ascii="Arial" w:hAnsi="Arial" w:cs="Arial"/>
          <w:bCs/>
          <w:sz w:val="22"/>
          <w:szCs w:val="22"/>
        </w:rPr>
        <w:t>%;</w:t>
      </w:r>
      <w:r w:rsidR="00AA3329">
        <w:rPr>
          <w:rFonts w:ascii="Arial" w:hAnsi="Arial" w:cs="Arial"/>
          <w:bCs/>
          <w:sz w:val="22"/>
          <w:szCs w:val="22"/>
        </w:rPr>
        <w:t xml:space="preserve"> children:</w:t>
      </w:r>
      <w:r w:rsidR="00CD4FBA">
        <w:rPr>
          <w:rFonts w:ascii="Arial" w:hAnsi="Arial" w:cs="Arial"/>
          <w:bCs/>
          <w:sz w:val="22"/>
          <w:szCs w:val="22"/>
        </w:rPr>
        <w:t xml:space="preserve"> </w:t>
      </w:r>
      <w:r>
        <w:rPr>
          <w:rFonts w:ascii="Arial" w:hAnsi="Arial" w:cs="Arial"/>
          <w:bCs/>
          <w:sz w:val="22"/>
          <w:szCs w:val="22"/>
        </w:rPr>
        <w:t>65</w:t>
      </w:r>
      <w:r w:rsidR="00CD4FBA">
        <w:rPr>
          <w:rFonts w:ascii="Arial" w:hAnsi="Arial" w:cs="Arial"/>
          <w:bCs/>
          <w:sz w:val="22"/>
          <w:szCs w:val="22"/>
        </w:rPr>
        <w:t>%</w:t>
      </w:r>
      <w:r w:rsidR="00AA3329">
        <w:rPr>
          <w:rFonts w:ascii="Arial" w:hAnsi="Arial" w:cs="Arial"/>
          <w:bCs/>
          <w:sz w:val="22"/>
          <w:szCs w:val="22"/>
        </w:rPr>
        <w:t xml:space="preserve">). </w:t>
      </w:r>
      <w:r>
        <w:rPr>
          <w:rFonts w:ascii="Arial" w:hAnsi="Arial" w:cs="Arial"/>
          <w:bCs/>
          <w:sz w:val="22"/>
          <w:szCs w:val="22"/>
        </w:rPr>
        <w:t>In the older age</w:t>
      </w:r>
      <w:r w:rsidR="00CD6C2E">
        <w:rPr>
          <w:rFonts w:ascii="Arial" w:hAnsi="Arial" w:cs="Arial"/>
          <w:bCs/>
          <w:sz w:val="22"/>
          <w:szCs w:val="22"/>
        </w:rPr>
        <w:t xml:space="preserve"> category</w:t>
      </w:r>
      <w:r>
        <w:rPr>
          <w:rFonts w:ascii="Arial" w:hAnsi="Arial" w:cs="Arial"/>
          <w:bCs/>
          <w:sz w:val="22"/>
          <w:szCs w:val="22"/>
        </w:rPr>
        <w:t xml:space="preserve">, the distribution of complexity of infection (COI) was shifted toward fewer parasite lineages in RTS,S/AS01 vaccine recipients than in control vaccine recipients </w:t>
      </w:r>
      <w:bookmarkStart w:id="2" w:name="OLE_LINK3"/>
      <w:bookmarkStart w:id="3" w:name="OLE_LINK4"/>
      <w:r>
        <w:rPr>
          <w:rFonts w:ascii="Arial" w:hAnsi="Arial" w:cs="Arial"/>
          <w:bCs/>
          <w:sz w:val="22"/>
          <w:szCs w:val="22"/>
        </w:rPr>
        <w:t>(</w:t>
      </w:r>
      <w:r w:rsidRPr="006162E7">
        <w:rPr>
          <w:rFonts w:ascii="Arial" w:hAnsi="Arial" w:cs="Arial"/>
          <w:b/>
          <w:bCs/>
          <w:sz w:val="22"/>
          <w:szCs w:val="22"/>
        </w:rPr>
        <w:t>Figure 2C</w:t>
      </w:r>
      <w:r>
        <w:rPr>
          <w:rFonts w:ascii="Arial" w:hAnsi="Arial" w:cs="Arial"/>
          <w:bCs/>
          <w:sz w:val="22"/>
          <w:szCs w:val="22"/>
        </w:rPr>
        <w:t xml:space="preserve">; RTS,S/AS01: 61%; control: 71%; </w:t>
      </w:r>
      <w:r w:rsidR="00D07BF9">
        <w:rPr>
          <w:rFonts w:ascii="Arial" w:hAnsi="Arial" w:cs="Arial"/>
          <w:bCs/>
          <w:sz w:val="22"/>
          <w:szCs w:val="22"/>
        </w:rPr>
        <w:t xml:space="preserve">Wald test, </w:t>
      </w:r>
      <w:r>
        <w:rPr>
          <w:rFonts w:ascii="Arial" w:hAnsi="Arial" w:cs="Arial"/>
          <w:bCs/>
          <w:sz w:val="22"/>
          <w:szCs w:val="22"/>
        </w:rPr>
        <w:t>P &lt; 0.001)</w:t>
      </w:r>
      <w:bookmarkEnd w:id="2"/>
      <w:bookmarkEnd w:id="3"/>
      <w:r>
        <w:rPr>
          <w:rFonts w:ascii="Arial" w:hAnsi="Arial" w:cs="Arial"/>
          <w:bCs/>
          <w:sz w:val="22"/>
          <w:szCs w:val="22"/>
        </w:rPr>
        <w:t>, wh</w:t>
      </w:r>
      <w:r w:rsidR="00CD6C2E">
        <w:rPr>
          <w:rFonts w:ascii="Arial" w:hAnsi="Arial" w:cs="Arial"/>
          <w:bCs/>
          <w:sz w:val="22"/>
          <w:szCs w:val="22"/>
        </w:rPr>
        <w:t xml:space="preserve">ereas, in the </w:t>
      </w:r>
      <w:r w:rsidR="00CD6C2E">
        <w:rPr>
          <w:rFonts w:ascii="Arial" w:hAnsi="Arial" w:cs="Arial"/>
          <w:bCs/>
          <w:sz w:val="22"/>
          <w:szCs w:val="22"/>
        </w:rPr>
        <w:lastRenderedPageBreak/>
        <w:t>younger age category</w:t>
      </w:r>
      <w:r>
        <w:rPr>
          <w:rFonts w:ascii="Arial" w:hAnsi="Arial" w:cs="Arial"/>
          <w:bCs/>
          <w:sz w:val="22"/>
          <w:szCs w:val="22"/>
        </w:rPr>
        <w:t xml:space="preserve">, there was no evidence for a different COI distribution between the </w:t>
      </w:r>
      <w:r w:rsidR="00344F56">
        <w:rPr>
          <w:rFonts w:ascii="Arial" w:hAnsi="Arial" w:cs="Arial"/>
          <w:bCs/>
          <w:sz w:val="22"/>
          <w:szCs w:val="22"/>
        </w:rPr>
        <w:t>study</w:t>
      </w:r>
      <w:r>
        <w:rPr>
          <w:rFonts w:ascii="Arial" w:hAnsi="Arial" w:cs="Arial"/>
          <w:bCs/>
          <w:sz w:val="22"/>
          <w:szCs w:val="22"/>
        </w:rPr>
        <w:t xml:space="preserve"> groups (</w:t>
      </w:r>
      <w:r w:rsidRPr="006162E7">
        <w:rPr>
          <w:rFonts w:ascii="Arial" w:hAnsi="Arial" w:cs="Arial"/>
          <w:b/>
          <w:bCs/>
          <w:sz w:val="22"/>
          <w:szCs w:val="22"/>
        </w:rPr>
        <w:t>Figure S10</w:t>
      </w:r>
      <w:r>
        <w:rPr>
          <w:rFonts w:ascii="Arial" w:hAnsi="Arial" w:cs="Arial"/>
          <w:bCs/>
          <w:sz w:val="22"/>
          <w:szCs w:val="22"/>
        </w:rPr>
        <w:t xml:space="preserve">; RTS,S/AS01: 67%; control: 70%; P = 0.43). This observation </w:t>
      </w:r>
      <w:r w:rsidR="00344F56">
        <w:rPr>
          <w:rFonts w:ascii="Arial" w:hAnsi="Arial" w:cs="Arial"/>
          <w:bCs/>
          <w:sz w:val="22"/>
          <w:szCs w:val="22"/>
        </w:rPr>
        <w:t>for</w:t>
      </w:r>
      <w:r>
        <w:rPr>
          <w:rFonts w:ascii="Arial" w:hAnsi="Arial" w:cs="Arial"/>
          <w:bCs/>
          <w:sz w:val="22"/>
          <w:szCs w:val="22"/>
        </w:rPr>
        <w:t xml:space="preserve"> the older age </w:t>
      </w:r>
      <w:r w:rsidR="00CD6C2E">
        <w:rPr>
          <w:rFonts w:ascii="Arial" w:hAnsi="Arial" w:cs="Arial"/>
          <w:bCs/>
          <w:sz w:val="22"/>
          <w:szCs w:val="22"/>
        </w:rPr>
        <w:t xml:space="preserve">category </w:t>
      </w:r>
      <w:r>
        <w:rPr>
          <w:rFonts w:ascii="Arial" w:hAnsi="Arial" w:cs="Arial"/>
          <w:bCs/>
          <w:sz w:val="22"/>
          <w:szCs w:val="22"/>
        </w:rPr>
        <w:t xml:space="preserve">is concordant with findings in </w:t>
      </w:r>
      <w:r w:rsidR="004C79AD">
        <w:rPr>
          <w:rFonts w:ascii="Arial" w:hAnsi="Arial" w:cs="Arial"/>
          <w:bCs/>
          <w:sz w:val="22"/>
          <w:szCs w:val="22"/>
        </w:rPr>
        <w:t xml:space="preserve">two </w:t>
      </w:r>
      <w:r>
        <w:rPr>
          <w:rFonts w:ascii="Arial" w:hAnsi="Arial" w:cs="Arial"/>
          <w:bCs/>
          <w:sz w:val="22"/>
          <w:szCs w:val="22"/>
        </w:rPr>
        <w:t>phase 2 trial</w:t>
      </w:r>
      <w:r w:rsidR="004C79AD">
        <w:rPr>
          <w:rFonts w:ascii="Arial" w:hAnsi="Arial" w:cs="Arial"/>
          <w:bCs/>
          <w:sz w:val="22"/>
          <w:szCs w:val="22"/>
        </w:rPr>
        <w:t>s</w:t>
      </w:r>
      <w:r>
        <w:rPr>
          <w:rFonts w:ascii="Arial" w:hAnsi="Arial" w:cs="Arial"/>
          <w:bCs/>
          <w:sz w:val="22"/>
          <w:szCs w:val="22"/>
        </w:rPr>
        <w:t xml:space="preserve"> of the related RTS,S/AS02 </w:t>
      </w:r>
      <w:r w:rsidR="00AA3329">
        <w:rPr>
          <w:rFonts w:ascii="Arial" w:hAnsi="Arial" w:cs="Arial"/>
          <w:bCs/>
          <w:sz w:val="22"/>
          <w:szCs w:val="22"/>
        </w:rPr>
        <w:t>vaccine</w:t>
      </w:r>
      <w:r w:rsidR="00E63BCC">
        <w:rPr>
          <w:rFonts w:ascii="Arial" w:hAnsi="Arial" w:cs="Arial"/>
          <w:bCs/>
          <w:sz w:val="22"/>
          <w:szCs w:val="22"/>
        </w:rPr>
        <w:t>,</w:t>
      </w:r>
      <w:r w:rsidR="0045505B" w:rsidRPr="0045505B">
        <w:rPr>
          <w:rFonts w:ascii="Arial" w:hAnsi="Arial" w:cs="Arial"/>
          <w:sz w:val="22"/>
          <w:vertAlign w:val="superscript"/>
        </w:rPr>
        <w:t>31,32</w:t>
      </w:r>
      <w:r w:rsidR="00CD4D09">
        <w:rPr>
          <w:rFonts w:ascii="Arial" w:hAnsi="Arial" w:cs="Arial"/>
          <w:bCs/>
          <w:sz w:val="22"/>
          <w:szCs w:val="22"/>
        </w:rPr>
        <w:t xml:space="preserve"> </w:t>
      </w:r>
      <w:r w:rsidR="00E63BCC" w:rsidRPr="00AB6B82">
        <w:rPr>
          <w:rFonts w:ascii="Arial" w:hAnsi="Arial" w:cs="Arial"/>
          <w:bCs/>
          <w:sz w:val="22"/>
          <w:szCs w:val="22"/>
        </w:rPr>
        <w:t xml:space="preserve">and </w:t>
      </w:r>
      <w:r w:rsidR="00AE24A6" w:rsidRPr="00AB6B82">
        <w:rPr>
          <w:rFonts w:ascii="Arial" w:hAnsi="Arial" w:cs="Arial"/>
          <w:bCs/>
          <w:sz w:val="22"/>
          <w:szCs w:val="22"/>
        </w:rPr>
        <w:t xml:space="preserve">there are fewer </w:t>
      </w:r>
      <w:r w:rsidR="00E63BCC" w:rsidRPr="00AB6B82">
        <w:rPr>
          <w:rFonts w:ascii="Arial" w:hAnsi="Arial" w:cs="Arial"/>
          <w:bCs/>
          <w:sz w:val="22"/>
          <w:szCs w:val="22"/>
        </w:rPr>
        <w:t>3D7 matching haplotypes in high-COI infections in the RTS,S/AS01 vaccinated group relative to the control group (</w:t>
      </w:r>
      <w:r w:rsidR="00E63BCC" w:rsidRPr="00AB6B82">
        <w:rPr>
          <w:rFonts w:ascii="Arial" w:hAnsi="Arial" w:cs="Arial"/>
          <w:b/>
          <w:bCs/>
          <w:sz w:val="22"/>
          <w:szCs w:val="22"/>
        </w:rPr>
        <w:t>Figure S11).</w:t>
      </w:r>
    </w:p>
    <w:p w14:paraId="6515D103" w14:textId="77777777" w:rsidR="006132A3" w:rsidRDefault="006132A3" w:rsidP="00773400">
      <w:pPr>
        <w:pStyle w:val="NoSpacing"/>
      </w:pPr>
    </w:p>
    <w:p w14:paraId="3BBD9802" w14:textId="00A229D6" w:rsidR="00E45231" w:rsidRDefault="00194B09" w:rsidP="00D07BF9">
      <w:pPr>
        <w:spacing w:line="480" w:lineRule="auto"/>
        <w:rPr>
          <w:rFonts w:ascii="Arial" w:hAnsi="Arial" w:cs="Arial"/>
          <w:bCs/>
          <w:sz w:val="22"/>
          <w:szCs w:val="22"/>
        </w:rPr>
      </w:pPr>
      <w:r>
        <w:rPr>
          <w:rFonts w:ascii="Arial" w:hAnsi="Arial" w:cs="Arial"/>
          <w:b/>
          <w:bCs/>
          <w:sz w:val="22"/>
          <w:szCs w:val="22"/>
        </w:rPr>
        <w:t>POPULATION VARIATION PROFILE</w:t>
      </w:r>
    </w:p>
    <w:p w14:paraId="528582CC" w14:textId="72FB4104" w:rsidR="00FA3EA5" w:rsidRDefault="00AA6EE2" w:rsidP="00D07BF9">
      <w:pPr>
        <w:spacing w:line="480" w:lineRule="auto"/>
        <w:rPr>
          <w:rFonts w:ascii="Arial" w:hAnsi="Arial" w:cs="Arial"/>
          <w:bCs/>
          <w:sz w:val="22"/>
          <w:szCs w:val="22"/>
        </w:rPr>
      </w:pPr>
      <w:r>
        <w:rPr>
          <w:rFonts w:ascii="Arial" w:hAnsi="Arial" w:cs="Arial"/>
          <w:bCs/>
          <w:sz w:val="22"/>
          <w:szCs w:val="22"/>
        </w:rPr>
        <w:t>We searched for a sieve effect based on perfect vaccine match/mismatch in the C</w:t>
      </w:r>
      <w:r w:rsidR="001A4F54">
        <w:rPr>
          <w:rFonts w:ascii="Arial" w:hAnsi="Arial" w:cs="Arial"/>
          <w:bCs/>
          <w:sz w:val="22"/>
          <w:szCs w:val="22"/>
        </w:rPr>
        <w:noBreakHyphen/>
      </w:r>
      <w:r>
        <w:rPr>
          <w:rFonts w:ascii="Arial" w:hAnsi="Arial" w:cs="Arial"/>
          <w:bCs/>
          <w:sz w:val="22"/>
          <w:szCs w:val="22"/>
        </w:rPr>
        <w:t xml:space="preserve">terminus of CS at three scales: the </w:t>
      </w:r>
      <w:r w:rsidR="0069185C">
        <w:rPr>
          <w:rFonts w:ascii="Arial" w:hAnsi="Arial" w:cs="Arial"/>
          <w:bCs/>
          <w:sz w:val="22"/>
          <w:szCs w:val="22"/>
        </w:rPr>
        <w:t>full</w:t>
      </w:r>
      <w:r>
        <w:rPr>
          <w:rFonts w:ascii="Arial" w:hAnsi="Arial" w:cs="Arial"/>
          <w:bCs/>
          <w:sz w:val="22"/>
          <w:szCs w:val="22"/>
        </w:rPr>
        <w:t xml:space="preserve"> amplicon haplotype (95 </w:t>
      </w:r>
      <w:r w:rsidR="00AE00FB">
        <w:rPr>
          <w:rFonts w:ascii="Arial" w:hAnsi="Arial" w:cs="Arial"/>
          <w:bCs/>
          <w:sz w:val="22"/>
          <w:szCs w:val="22"/>
        </w:rPr>
        <w:t>amino acids</w:t>
      </w:r>
      <w:r>
        <w:rPr>
          <w:rFonts w:ascii="Arial" w:hAnsi="Arial" w:cs="Arial"/>
          <w:bCs/>
          <w:sz w:val="22"/>
          <w:szCs w:val="22"/>
        </w:rPr>
        <w:t xml:space="preserve">), </w:t>
      </w:r>
      <w:r w:rsidR="00C04597">
        <w:rPr>
          <w:rFonts w:ascii="Arial" w:hAnsi="Arial" w:cs="Arial"/>
          <w:bCs/>
          <w:sz w:val="22"/>
          <w:szCs w:val="22"/>
        </w:rPr>
        <w:t xml:space="preserve">4 </w:t>
      </w:r>
      <w:r>
        <w:rPr>
          <w:rFonts w:ascii="Arial" w:hAnsi="Arial" w:cs="Arial"/>
          <w:bCs/>
          <w:sz w:val="22"/>
          <w:szCs w:val="22"/>
        </w:rPr>
        <w:t xml:space="preserve">described epitopes/polymorphism cluster haplotypes (10-17 </w:t>
      </w:r>
      <w:r w:rsidR="00AE00FB">
        <w:rPr>
          <w:rFonts w:ascii="Arial" w:hAnsi="Arial" w:cs="Arial"/>
          <w:bCs/>
          <w:sz w:val="22"/>
          <w:szCs w:val="22"/>
        </w:rPr>
        <w:t>amino acids apiece</w:t>
      </w:r>
      <w:r>
        <w:rPr>
          <w:rFonts w:ascii="Arial" w:hAnsi="Arial" w:cs="Arial"/>
          <w:bCs/>
          <w:sz w:val="22"/>
          <w:szCs w:val="22"/>
        </w:rPr>
        <w:t xml:space="preserve">), and 25 individual polymorphic </w:t>
      </w:r>
      <w:r w:rsidR="00AE00FB">
        <w:rPr>
          <w:rFonts w:ascii="Arial" w:hAnsi="Arial" w:cs="Arial"/>
          <w:bCs/>
          <w:sz w:val="22"/>
          <w:szCs w:val="22"/>
        </w:rPr>
        <w:t>positions</w:t>
      </w:r>
      <w:r>
        <w:rPr>
          <w:rFonts w:ascii="Arial" w:hAnsi="Arial" w:cs="Arial"/>
          <w:bCs/>
          <w:sz w:val="22"/>
          <w:szCs w:val="22"/>
        </w:rPr>
        <w:t xml:space="preserve">. </w:t>
      </w:r>
      <w:r w:rsidR="00C04597">
        <w:rPr>
          <w:rFonts w:ascii="Arial" w:hAnsi="Arial" w:cs="Arial"/>
          <w:bCs/>
          <w:sz w:val="22"/>
          <w:szCs w:val="22"/>
        </w:rPr>
        <w:t>Descriptively, t</w:t>
      </w:r>
      <w:r w:rsidR="00AD38A6">
        <w:rPr>
          <w:rFonts w:ascii="Arial" w:hAnsi="Arial" w:cs="Arial"/>
          <w:bCs/>
          <w:sz w:val="22"/>
          <w:szCs w:val="22"/>
        </w:rPr>
        <w:t xml:space="preserve">he frequency of haplotypes </w:t>
      </w:r>
      <w:r w:rsidR="0014474C">
        <w:rPr>
          <w:rFonts w:ascii="Arial" w:hAnsi="Arial" w:cs="Arial"/>
          <w:bCs/>
          <w:sz w:val="22"/>
          <w:szCs w:val="22"/>
        </w:rPr>
        <w:t>with</w:t>
      </w:r>
      <w:r w:rsidR="00AD38A6">
        <w:rPr>
          <w:rFonts w:ascii="Arial" w:hAnsi="Arial" w:cs="Arial"/>
          <w:bCs/>
          <w:sz w:val="22"/>
          <w:szCs w:val="22"/>
        </w:rPr>
        <w:t xml:space="preserve"> an exact match to the 3D7 vaccine strain across all polymorphic </w:t>
      </w:r>
      <w:r w:rsidR="00AE00FB">
        <w:rPr>
          <w:rFonts w:ascii="Arial" w:hAnsi="Arial" w:cs="Arial"/>
          <w:bCs/>
          <w:sz w:val="22"/>
          <w:szCs w:val="22"/>
        </w:rPr>
        <w:t xml:space="preserve">positions </w:t>
      </w:r>
      <w:r w:rsidR="00AD38A6">
        <w:rPr>
          <w:rFonts w:ascii="Arial" w:hAnsi="Arial" w:cs="Arial"/>
          <w:bCs/>
          <w:sz w:val="22"/>
          <w:szCs w:val="22"/>
        </w:rPr>
        <w:t>varied considerably among study sites</w:t>
      </w:r>
      <w:r w:rsidR="00C04597">
        <w:rPr>
          <w:rFonts w:ascii="Arial" w:hAnsi="Arial" w:cs="Arial"/>
          <w:bCs/>
          <w:sz w:val="22"/>
          <w:szCs w:val="22"/>
        </w:rPr>
        <w:t xml:space="preserve"> </w:t>
      </w:r>
      <w:r w:rsidR="00AD38A6">
        <w:rPr>
          <w:rFonts w:ascii="Arial" w:hAnsi="Arial" w:cs="Arial"/>
          <w:bCs/>
          <w:sz w:val="22"/>
          <w:szCs w:val="22"/>
        </w:rPr>
        <w:t>(</w:t>
      </w:r>
      <w:r w:rsidR="00AD38A6">
        <w:rPr>
          <w:rFonts w:ascii="Arial" w:hAnsi="Arial" w:cs="Arial"/>
          <w:b/>
          <w:bCs/>
          <w:sz w:val="22"/>
          <w:szCs w:val="22"/>
        </w:rPr>
        <w:t>Figure 2D</w:t>
      </w:r>
      <w:r w:rsidR="00AD38A6">
        <w:rPr>
          <w:rFonts w:ascii="Arial" w:hAnsi="Arial" w:cs="Arial"/>
          <w:bCs/>
          <w:sz w:val="22"/>
          <w:szCs w:val="22"/>
        </w:rPr>
        <w:t xml:space="preserve">). In </w:t>
      </w:r>
      <w:r w:rsidR="00C04597">
        <w:rPr>
          <w:rFonts w:ascii="Arial" w:hAnsi="Arial" w:cs="Arial"/>
          <w:bCs/>
          <w:sz w:val="22"/>
          <w:szCs w:val="22"/>
        </w:rPr>
        <w:t>addition</w:t>
      </w:r>
      <w:r w:rsidR="00AD38A6">
        <w:rPr>
          <w:rFonts w:ascii="Arial" w:hAnsi="Arial" w:cs="Arial"/>
          <w:bCs/>
          <w:sz w:val="22"/>
          <w:szCs w:val="22"/>
        </w:rPr>
        <w:t xml:space="preserve">, there was a lower frequency of 3D7 haplotypes in </w:t>
      </w:r>
      <w:r w:rsidR="00DA2A3A">
        <w:rPr>
          <w:rFonts w:ascii="Arial" w:hAnsi="Arial" w:cs="Arial"/>
          <w:bCs/>
          <w:sz w:val="22"/>
          <w:szCs w:val="22"/>
        </w:rPr>
        <w:t>RTS,S</w:t>
      </w:r>
      <w:r w:rsidR="001416F5">
        <w:rPr>
          <w:rFonts w:ascii="Arial" w:hAnsi="Arial" w:cs="Arial"/>
          <w:bCs/>
          <w:sz w:val="22"/>
          <w:szCs w:val="22"/>
        </w:rPr>
        <w:t>/AS01</w:t>
      </w:r>
      <w:r w:rsidR="00DA2A3A">
        <w:rPr>
          <w:rFonts w:ascii="Arial" w:hAnsi="Arial" w:cs="Arial"/>
          <w:bCs/>
          <w:sz w:val="22"/>
          <w:szCs w:val="22"/>
        </w:rPr>
        <w:t xml:space="preserve"> </w:t>
      </w:r>
      <w:r w:rsidR="00AD38A6">
        <w:rPr>
          <w:rFonts w:ascii="Arial" w:hAnsi="Arial" w:cs="Arial"/>
          <w:bCs/>
          <w:sz w:val="22"/>
          <w:szCs w:val="22"/>
        </w:rPr>
        <w:t xml:space="preserve">vs. control </w:t>
      </w:r>
      <w:r w:rsidR="00DA2A3A">
        <w:rPr>
          <w:rFonts w:ascii="Arial" w:hAnsi="Arial" w:cs="Arial"/>
          <w:bCs/>
          <w:sz w:val="22"/>
          <w:szCs w:val="22"/>
        </w:rPr>
        <w:t>v</w:t>
      </w:r>
      <w:r w:rsidR="00D07BF9">
        <w:rPr>
          <w:rFonts w:ascii="Arial" w:hAnsi="Arial" w:cs="Arial"/>
          <w:bCs/>
          <w:sz w:val="22"/>
          <w:szCs w:val="22"/>
        </w:rPr>
        <w:t>accine recipients</w:t>
      </w:r>
      <w:r w:rsidR="00AD38A6">
        <w:rPr>
          <w:rFonts w:ascii="Arial" w:hAnsi="Arial" w:cs="Arial"/>
          <w:bCs/>
          <w:sz w:val="22"/>
          <w:szCs w:val="22"/>
        </w:rPr>
        <w:t xml:space="preserve"> especially at </w:t>
      </w:r>
      <w:r w:rsidR="00C04597">
        <w:rPr>
          <w:rFonts w:ascii="Arial" w:hAnsi="Arial" w:cs="Arial"/>
          <w:bCs/>
          <w:sz w:val="22"/>
          <w:szCs w:val="22"/>
        </w:rPr>
        <w:t xml:space="preserve">geographic </w:t>
      </w:r>
      <w:r w:rsidR="00AD38A6">
        <w:rPr>
          <w:rFonts w:ascii="Arial" w:hAnsi="Arial" w:cs="Arial"/>
          <w:bCs/>
          <w:sz w:val="22"/>
          <w:szCs w:val="22"/>
        </w:rPr>
        <w:t>sites exhibiting at least 5% frequency of 3D7 in the control arm.</w:t>
      </w:r>
      <w:r w:rsidR="00AD38A6">
        <w:rPr>
          <w:rFonts w:ascii="Arial" w:hAnsi="Arial" w:cs="Arial"/>
          <w:b/>
          <w:bCs/>
          <w:sz w:val="22"/>
          <w:szCs w:val="22"/>
        </w:rPr>
        <w:t xml:space="preserve"> </w:t>
      </w:r>
      <w:r w:rsidR="00B32606">
        <w:rPr>
          <w:rFonts w:ascii="Arial" w:hAnsi="Arial" w:cs="Arial"/>
          <w:bCs/>
          <w:sz w:val="22"/>
          <w:szCs w:val="22"/>
        </w:rPr>
        <w:t xml:space="preserve">Similar differences </w:t>
      </w:r>
      <w:r w:rsidR="0056127B">
        <w:rPr>
          <w:rFonts w:ascii="Arial" w:hAnsi="Arial" w:cs="Arial"/>
          <w:bCs/>
          <w:sz w:val="22"/>
          <w:szCs w:val="22"/>
        </w:rPr>
        <w:t>were</w:t>
      </w:r>
      <w:r w:rsidR="00AD38A6">
        <w:rPr>
          <w:rFonts w:ascii="Arial" w:hAnsi="Arial" w:cs="Arial"/>
          <w:bCs/>
          <w:sz w:val="22"/>
          <w:szCs w:val="22"/>
        </w:rPr>
        <w:t xml:space="preserve"> evident </w:t>
      </w:r>
      <w:r w:rsidR="00C04597">
        <w:rPr>
          <w:rFonts w:ascii="Arial" w:hAnsi="Arial" w:cs="Arial"/>
          <w:bCs/>
          <w:sz w:val="22"/>
          <w:szCs w:val="22"/>
        </w:rPr>
        <w:t xml:space="preserve">for the </w:t>
      </w:r>
      <w:r w:rsidR="00F42FF8">
        <w:rPr>
          <w:rFonts w:ascii="Arial" w:hAnsi="Arial" w:cs="Arial"/>
          <w:bCs/>
          <w:sz w:val="22"/>
          <w:szCs w:val="22"/>
        </w:rPr>
        <w:t>epitope haplotype frequencies (</w:t>
      </w:r>
      <w:r w:rsidR="00F42FF8">
        <w:rPr>
          <w:rFonts w:ascii="Arial" w:hAnsi="Arial" w:cs="Arial"/>
          <w:b/>
          <w:bCs/>
          <w:sz w:val="22"/>
          <w:szCs w:val="22"/>
        </w:rPr>
        <w:t>Figure 2E</w:t>
      </w:r>
      <w:r w:rsidR="00F42FF8">
        <w:rPr>
          <w:rFonts w:ascii="Arial" w:hAnsi="Arial" w:cs="Arial"/>
          <w:bCs/>
          <w:sz w:val="22"/>
          <w:szCs w:val="22"/>
        </w:rPr>
        <w:t>)</w:t>
      </w:r>
      <w:r w:rsidR="00B32606">
        <w:rPr>
          <w:rFonts w:ascii="Arial" w:hAnsi="Arial" w:cs="Arial"/>
          <w:bCs/>
          <w:sz w:val="22"/>
          <w:szCs w:val="22"/>
        </w:rPr>
        <w:t xml:space="preserve">. </w:t>
      </w:r>
      <w:r w:rsidR="00F64455">
        <w:rPr>
          <w:rFonts w:ascii="Arial" w:hAnsi="Arial" w:cs="Arial"/>
          <w:bCs/>
          <w:sz w:val="22"/>
          <w:szCs w:val="22"/>
        </w:rPr>
        <w:t xml:space="preserve">The frequency of alleles </w:t>
      </w:r>
      <w:r w:rsidR="00F42FF8">
        <w:rPr>
          <w:rFonts w:ascii="Arial" w:hAnsi="Arial" w:cs="Arial"/>
          <w:bCs/>
          <w:sz w:val="22"/>
          <w:szCs w:val="22"/>
        </w:rPr>
        <w:t>at individual polymorphic</w:t>
      </w:r>
      <w:r w:rsidR="00AE00FB">
        <w:rPr>
          <w:rFonts w:ascii="Arial" w:hAnsi="Arial" w:cs="Arial"/>
          <w:bCs/>
          <w:sz w:val="22"/>
          <w:szCs w:val="22"/>
        </w:rPr>
        <w:t xml:space="preserve"> positions</w:t>
      </w:r>
      <w:r w:rsidR="00F42FF8">
        <w:rPr>
          <w:rFonts w:ascii="Arial" w:hAnsi="Arial" w:cs="Arial"/>
          <w:bCs/>
          <w:sz w:val="22"/>
          <w:szCs w:val="22"/>
        </w:rPr>
        <w:t xml:space="preserve"> </w:t>
      </w:r>
      <w:r w:rsidR="0069185C">
        <w:rPr>
          <w:rFonts w:ascii="Arial" w:hAnsi="Arial" w:cs="Arial"/>
          <w:bCs/>
          <w:sz w:val="22"/>
          <w:szCs w:val="22"/>
        </w:rPr>
        <w:t xml:space="preserve">matching 3D7 was variable </w:t>
      </w:r>
      <w:r w:rsidR="00F42FF8">
        <w:rPr>
          <w:rFonts w:ascii="Arial" w:hAnsi="Arial" w:cs="Arial"/>
          <w:bCs/>
          <w:sz w:val="22"/>
          <w:szCs w:val="22"/>
        </w:rPr>
        <w:t>(</w:t>
      </w:r>
      <w:r w:rsidR="00F42FF8">
        <w:rPr>
          <w:rFonts w:ascii="Arial" w:hAnsi="Arial" w:cs="Arial"/>
          <w:b/>
          <w:bCs/>
          <w:sz w:val="22"/>
          <w:szCs w:val="22"/>
        </w:rPr>
        <w:t>Figure 2F</w:t>
      </w:r>
      <w:r w:rsidR="00F42FF8">
        <w:rPr>
          <w:rFonts w:ascii="Arial" w:hAnsi="Arial" w:cs="Arial"/>
          <w:bCs/>
          <w:sz w:val="22"/>
          <w:szCs w:val="22"/>
        </w:rPr>
        <w:t>).</w:t>
      </w:r>
      <w:r w:rsidR="0026755F">
        <w:rPr>
          <w:rFonts w:ascii="Arial" w:hAnsi="Arial" w:cs="Arial"/>
          <w:bCs/>
          <w:sz w:val="22"/>
          <w:szCs w:val="22"/>
        </w:rPr>
        <w:t xml:space="preserve"> </w:t>
      </w:r>
      <w:r w:rsidR="0026755F">
        <w:rPr>
          <w:rFonts w:ascii="Arial" w:hAnsi="Arial" w:cs="Arial"/>
          <w:b/>
          <w:bCs/>
          <w:sz w:val="22"/>
          <w:szCs w:val="22"/>
        </w:rPr>
        <w:t>Figure S</w:t>
      </w:r>
      <w:r w:rsidR="002E620C">
        <w:rPr>
          <w:rFonts w:ascii="Arial" w:hAnsi="Arial" w:cs="Arial"/>
          <w:b/>
          <w:bCs/>
          <w:sz w:val="22"/>
          <w:szCs w:val="22"/>
        </w:rPr>
        <w:t>10</w:t>
      </w:r>
      <w:r w:rsidR="00901F0A">
        <w:rPr>
          <w:rFonts w:ascii="Arial" w:hAnsi="Arial" w:cs="Arial"/>
          <w:b/>
          <w:bCs/>
          <w:sz w:val="22"/>
          <w:szCs w:val="22"/>
        </w:rPr>
        <w:t xml:space="preserve"> </w:t>
      </w:r>
      <w:r w:rsidR="00F87AD9">
        <w:rPr>
          <w:rFonts w:ascii="Arial" w:hAnsi="Arial" w:cs="Arial"/>
          <w:bCs/>
          <w:sz w:val="22"/>
          <w:szCs w:val="22"/>
        </w:rPr>
        <w:t xml:space="preserve">shows similar </w:t>
      </w:r>
      <w:r w:rsidR="00901F0A">
        <w:rPr>
          <w:rFonts w:ascii="Arial" w:hAnsi="Arial" w:cs="Arial"/>
          <w:bCs/>
          <w:sz w:val="22"/>
          <w:szCs w:val="22"/>
        </w:rPr>
        <w:t xml:space="preserve">population frequencies </w:t>
      </w:r>
      <w:r w:rsidR="00F87AD9">
        <w:rPr>
          <w:rFonts w:ascii="Arial" w:hAnsi="Arial" w:cs="Arial"/>
          <w:bCs/>
          <w:sz w:val="22"/>
          <w:szCs w:val="22"/>
        </w:rPr>
        <w:t xml:space="preserve">in the study groups </w:t>
      </w:r>
      <w:r w:rsidR="00901F0A">
        <w:rPr>
          <w:rFonts w:ascii="Arial" w:hAnsi="Arial" w:cs="Arial"/>
          <w:bCs/>
          <w:sz w:val="22"/>
          <w:szCs w:val="22"/>
        </w:rPr>
        <w:t>for the 6-12 week old</w:t>
      </w:r>
      <w:r w:rsidR="00CD6C2E">
        <w:rPr>
          <w:rFonts w:ascii="Arial" w:hAnsi="Arial" w:cs="Arial"/>
          <w:bCs/>
          <w:sz w:val="22"/>
          <w:szCs w:val="22"/>
        </w:rPr>
        <w:t xml:space="preserve"> category</w:t>
      </w:r>
      <w:r w:rsidR="00901F0A">
        <w:rPr>
          <w:rFonts w:ascii="Arial" w:hAnsi="Arial" w:cs="Arial"/>
          <w:bCs/>
          <w:sz w:val="22"/>
          <w:szCs w:val="22"/>
        </w:rPr>
        <w:t>.</w:t>
      </w:r>
    </w:p>
    <w:p w14:paraId="67949013" w14:textId="77777777" w:rsidR="005D41EF" w:rsidRDefault="005D41EF" w:rsidP="00773400">
      <w:pPr>
        <w:pStyle w:val="NoSpacing"/>
      </w:pPr>
    </w:p>
    <w:p w14:paraId="1534B609" w14:textId="4436AC48" w:rsidR="00EC621E" w:rsidRDefault="00ED1499" w:rsidP="00D07BF9">
      <w:pPr>
        <w:spacing w:line="480" w:lineRule="auto"/>
        <w:rPr>
          <w:rFonts w:ascii="Arial" w:hAnsi="Arial" w:cs="Arial"/>
          <w:bCs/>
          <w:sz w:val="22"/>
          <w:szCs w:val="22"/>
        </w:rPr>
      </w:pPr>
      <w:r>
        <w:rPr>
          <w:rFonts w:ascii="Arial" w:hAnsi="Arial" w:cs="Arial"/>
          <w:b/>
          <w:bCs/>
          <w:sz w:val="22"/>
          <w:szCs w:val="22"/>
        </w:rPr>
        <w:t>C-TERMINUS</w:t>
      </w:r>
      <w:r w:rsidR="00E45231">
        <w:rPr>
          <w:rFonts w:ascii="Arial" w:hAnsi="Arial" w:cs="Arial"/>
          <w:b/>
          <w:bCs/>
          <w:sz w:val="22"/>
          <w:szCs w:val="22"/>
        </w:rPr>
        <w:t xml:space="preserve"> REGION SIEVE EFFECTS</w:t>
      </w:r>
      <w:r w:rsidR="00861EAE">
        <w:rPr>
          <w:rFonts w:ascii="Arial" w:hAnsi="Arial" w:cs="Arial"/>
          <w:b/>
          <w:bCs/>
          <w:sz w:val="22"/>
          <w:szCs w:val="22"/>
        </w:rPr>
        <w:t xml:space="preserve"> </w:t>
      </w:r>
    </w:p>
    <w:p w14:paraId="11AC812A" w14:textId="53E5EC1A" w:rsidR="002A5651" w:rsidRDefault="00016E38" w:rsidP="00A45B61">
      <w:pPr>
        <w:spacing w:line="480" w:lineRule="auto"/>
        <w:rPr>
          <w:rFonts w:ascii="Arial" w:hAnsi="Arial" w:cs="Arial"/>
          <w:bCs/>
          <w:sz w:val="22"/>
          <w:szCs w:val="22"/>
        </w:rPr>
      </w:pPr>
      <w:r>
        <w:rPr>
          <w:rFonts w:ascii="Arial" w:hAnsi="Arial" w:cs="Arial"/>
          <w:bCs/>
          <w:sz w:val="22"/>
          <w:szCs w:val="22"/>
        </w:rPr>
        <w:t>There were 139</w:t>
      </w:r>
      <w:r w:rsidR="0063073D">
        <w:rPr>
          <w:rFonts w:ascii="Arial" w:hAnsi="Arial" w:cs="Arial"/>
          <w:bCs/>
          <w:sz w:val="22"/>
          <w:szCs w:val="22"/>
        </w:rPr>
        <w:t xml:space="preserve"> clinical malaria cases with a perfect full-amplicon 3D7 match (</w:t>
      </w:r>
      <w:r w:rsidR="0063073D">
        <w:rPr>
          <w:rFonts w:ascii="Arial" w:hAnsi="Arial" w:cs="Arial"/>
          <w:b/>
          <w:bCs/>
          <w:sz w:val="22"/>
          <w:szCs w:val="22"/>
        </w:rPr>
        <w:t>Figure 3A</w:t>
      </w:r>
      <w:r w:rsidR="0063073D">
        <w:rPr>
          <w:rFonts w:ascii="Arial" w:hAnsi="Arial" w:cs="Arial"/>
          <w:bCs/>
          <w:sz w:val="22"/>
          <w:szCs w:val="22"/>
        </w:rPr>
        <w:t>)</w:t>
      </w:r>
      <w:r w:rsidR="0063073D">
        <w:rPr>
          <w:rFonts w:ascii="Arial" w:hAnsi="Arial" w:cs="Arial"/>
          <w:b/>
          <w:bCs/>
          <w:sz w:val="22"/>
          <w:szCs w:val="22"/>
        </w:rPr>
        <w:t xml:space="preserve"> </w:t>
      </w:r>
      <w:r>
        <w:rPr>
          <w:rFonts w:ascii="Arial" w:hAnsi="Arial" w:cs="Arial"/>
          <w:bCs/>
          <w:sz w:val="22"/>
          <w:szCs w:val="22"/>
        </w:rPr>
        <w:t>and 1951</w:t>
      </w:r>
      <w:r w:rsidR="0063073D">
        <w:rPr>
          <w:rFonts w:ascii="Arial" w:hAnsi="Arial" w:cs="Arial"/>
          <w:bCs/>
          <w:sz w:val="22"/>
          <w:szCs w:val="22"/>
        </w:rPr>
        <w:t xml:space="preserve"> mismatched cases </w:t>
      </w:r>
      <w:r>
        <w:rPr>
          <w:rFonts w:ascii="Arial" w:hAnsi="Arial" w:cs="Arial"/>
          <w:bCs/>
          <w:sz w:val="22"/>
          <w:szCs w:val="22"/>
        </w:rPr>
        <w:t>(</w:t>
      </w:r>
      <w:r>
        <w:rPr>
          <w:rFonts w:ascii="Arial" w:hAnsi="Arial" w:cs="Arial"/>
          <w:b/>
          <w:bCs/>
          <w:sz w:val="22"/>
          <w:szCs w:val="22"/>
        </w:rPr>
        <w:t>Figure 3B</w:t>
      </w:r>
      <w:r>
        <w:rPr>
          <w:rFonts w:ascii="Arial" w:hAnsi="Arial" w:cs="Arial"/>
          <w:bCs/>
          <w:sz w:val="22"/>
          <w:szCs w:val="22"/>
        </w:rPr>
        <w:t xml:space="preserve">) </w:t>
      </w:r>
      <w:r w:rsidR="0063073D">
        <w:rPr>
          <w:rFonts w:ascii="Arial" w:hAnsi="Arial" w:cs="Arial"/>
          <w:bCs/>
          <w:sz w:val="22"/>
          <w:szCs w:val="22"/>
        </w:rPr>
        <w:t xml:space="preserve">detected through one year following vaccination. </w:t>
      </w:r>
      <w:r w:rsidR="00B03795">
        <w:rPr>
          <w:rFonts w:ascii="Arial" w:hAnsi="Arial" w:cs="Arial"/>
          <w:bCs/>
          <w:sz w:val="22"/>
          <w:szCs w:val="22"/>
        </w:rPr>
        <w:t xml:space="preserve">Cumulative VE through </w:t>
      </w:r>
      <w:r w:rsidR="009C402A">
        <w:rPr>
          <w:rFonts w:ascii="Arial" w:hAnsi="Arial" w:cs="Arial"/>
          <w:bCs/>
          <w:sz w:val="22"/>
          <w:szCs w:val="22"/>
        </w:rPr>
        <w:t>one year</w:t>
      </w:r>
      <w:r w:rsidR="00F60A18">
        <w:rPr>
          <w:rFonts w:ascii="Arial" w:hAnsi="Arial" w:cs="Arial"/>
          <w:bCs/>
          <w:sz w:val="22"/>
          <w:szCs w:val="22"/>
        </w:rPr>
        <w:t xml:space="preserve"> </w:t>
      </w:r>
      <w:r w:rsidR="009C402A">
        <w:rPr>
          <w:rFonts w:ascii="Arial" w:hAnsi="Arial" w:cs="Arial"/>
          <w:bCs/>
          <w:sz w:val="22"/>
          <w:szCs w:val="22"/>
        </w:rPr>
        <w:t xml:space="preserve">after </w:t>
      </w:r>
      <w:r w:rsidR="00F823FF">
        <w:rPr>
          <w:rFonts w:ascii="Arial" w:hAnsi="Arial" w:cs="Arial"/>
          <w:bCs/>
          <w:sz w:val="22"/>
          <w:szCs w:val="22"/>
        </w:rPr>
        <w:t xml:space="preserve">vaccination </w:t>
      </w:r>
      <w:r w:rsidR="00B03795">
        <w:rPr>
          <w:rFonts w:ascii="Arial" w:hAnsi="Arial" w:cs="Arial"/>
          <w:bCs/>
          <w:sz w:val="22"/>
          <w:szCs w:val="22"/>
        </w:rPr>
        <w:t>against clinical malaria with a perfect full</w:t>
      </w:r>
      <w:r w:rsidR="001A4F54">
        <w:rPr>
          <w:rFonts w:ascii="Arial" w:hAnsi="Arial" w:cs="Arial"/>
          <w:bCs/>
          <w:sz w:val="22"/>
          <w:szCs w:val="22"/>
        </w:rPr>
        <w:noBreakHyphen/>
      </w:r>
      <w:r w:rsidR="00B03795">
        <w:rPr>
          <w:rFonts w:ascii="Arial" w:hAnsi="Arial" w:cs="Arial"/>
          <w:bCs/>
          <w:sz w:val="22"/>
          <w:szCs w:val="22"/>
        </w:rPr>
        <w:t xml:space="preserve">amplicon </w:t>
      </w:r>
      <w:r w:rsidR="00BE3587">
        <w:rPr>
          <w:rFonts w:ascii="Arial" w:hAnsi="Arial" w:cs="Arial"/>
          <w:bCs/>
          <w:sz w:val="22"/>
          <w:szCs w:val="22"/>
        </w:rPr>
        <w:t>3D7</w:t>
      </w:r>
      <w:r w:rsidR="00B03795">
        <w:rPr>
          <w:rFonts w:ascii="Arial" w:hAnsi="Arial" w:cs="Arial"/>
          <w:bCs/>
          <w:sz w:val="22"/>
          <w:szCs w:val="22"/>
        </w:rPr>
        <w:t xml:space="preserve"> match was </w:t>
      </w:r>
      <w:r w:rsidR="00503697">
        <w:rPr>
          <w:rFonts w:ascii="Arial" w:hAnsi="Arial" w:cs="Arial"/>
          <w:bCs/>
          <w:sz w:val="22"/>
          <w:szCs w:val="22"/>
        </w:rPr>
        <w:t>50.3% (95% CI</w:t>
      </w:r>
      <w:r w:rsidR="00C722EA">
        <w:rPr>
          <w:rFonts w:ascii="Arial" w:hAnsi="Arial" w:cs="Arial"/>
          <w:bCs/>
          <w:sz w:val="22"/>
          <w:szCs w:val="22"/>
        </w:rPr>
        <w:t>,</w:t>
      </w:r>
      <w:r w:rsidR="00503697">
        <w:rPr>
          <w:rFonts w:ascii="Arial" w:hAnsi="Arial" w:cs="Arial"/>
          <w:bCs/>
          <w:sz w:val="22"/>
          <w:szCs w:val="22"/>
        </w:rPr>
        <w:t xml:space="preserve"> 34.6</w:t>
      </w:r>
      <w:r w:rsidR="00353B85">
        <w:rPr>
          <w:rFonts w:ascii="Arial" w:hAnsi="Arial" w:cs="Arial"/>
          <w:bCs/>
          <w:sz w:val="22"/>
          <w:szCs w:val="22"/>
        </w:rPr>
        <w:t xml:space="preserve"> to</w:t>
      </w:r>
      <w:r w:rsidR="00503697">
        <w:rPr>
          <w:rFonts w:ascii="Arial" w:hAnsi="Arial" w:cs="Arial"/>
          <w:bCs/>
          <w:sz w:val="22"/>
          <w:szCs w:val="22"/>
        </w:rPr>
        <w:t xml:space="preserve"> 62.3)</w:t>
      </w:r>
      <w:r w:rsidR="00B03795">
        <w:rPr>
          <w:rFonts w:ascii="Arial" w:hAnsi="Arial" w:cs="Arial"/>
          <w:bCs/>
          <w:sz w:val="22"/>
          <w:szCs w:val="22"/>
        </w:rPr>
        <w:t xml:space="preserve"> and against mismatched clinical malaria was</w:t>
      </w:r>
      <w:r w:rsidR="00BE3587">
        <w:rPr>
          <w:rFonts w:ascii="Arial" w:hAnsi="Arial" w:cs="Arial"/>
          <w:bCs/>
          <w:sz w:val="22"/>
          <w:szCs w:val="22"/>
        </w:rPr>
        <w:t xml:space="preserve"> </w:t>
      </w:r>
      <w:r w:rsidR="00503697">
        <w:rPr>
          <w:rFonts w:ascii="Arial" w:hAnsi="Arial" w:cs="Arial"/>
          <w:bCs/>
          <w:sz w:val="22"/>
          <w:szCs w:val="22"/>
        </w:rPr>
        <w:t>33.4% (95% CI</w:t>
      </w:r>
      <w:r w:rsidR="00C722EA">
        <w:rPr>
          <w:rFonts w:ascii="Arial" w:hAnsi="Arial" w:cs="Arial"/>
          <w:bCs/>
          <w:sz w:val="22"/>
          <w:szCs w:val="22"/>
        </w:rPr>
        <w:t>,</w:t>
      </w:r>
      <w:r w:rsidR="00503697">
        <w:rPr>
          <w:rFonts w:ascii="Arial" w:hAnsi="Arial" w:cs="Arial"/>
          <w:bCs/>
          <w:sz w:val="22"/>
          <w:szCs w:val="22"/>
        </w:rPr>
        <w:t xml:space="preserve"> 29.3</w:t>
      </w:r>
      <w:r w:rsidR="00353B85">
        <w:rPr>
          <w:rFonts w:ascii="Arial" w:hAnsi="Arial" w:cs="Arial"/>
          <w:bCs/>
          <w:sz w:val="22"/>
          <w:szCs w:val="22"/>
        </w:rPr>
        <w:t xml:space="preserve"> to</w:t>
      </w:r>
      <w:r w:rsidR="00503697">
        <w:rPr>
          <w:rFonts w:ascii="Arial" w:hAnsi="Arial" w:cs="Arial"/>
          <w:bCs/>
          <w:sz w:val="22"/>
          <w:szCs w:val="22"/>
        </w:rPr>
        <w:t xml:space="preserve"> 37.2)</w:t>
      </w:r>
      <w:r w:rsidR="00B03795">
        <w:rPr>
          <w:rFonts w:ascii="Arial" w:hAnsi="Arial" w:cs="Arial"/>
          <w:bCs/>
          <w:sz w:val="22"/>
          <w:szCs w:val="22"/>
        </w:rPr>
        <w:t xml:space="preserve">, with VE </w:t>
      </w:r>
      <w:r>
        <w:rPr>
          <w:rFonts w:ascii="Arial" w:hAnsi="Arial" w:cs="Arial"/>
          <w:bCs/>
          <w:sz w:val="22"/>
          <w:szCs w:val="22"/>
        </w:rPr>
        <w:t xml:space="preserve">significantly </w:t>
      </w:r>
      <w:r w:rsidR="00B03795">
        <w:rPr>
          <w:rFonts w:ascii="Arial" w:hAnsi="Arial" w:cs="Arial"/>
          <w:bCs/>
          <w:sz w:val="22"/>
          <w:szCs w:val="22"/>
        </w:rPr>
        <w:t xml:space="preserve">higher against matched malaria </w:t>
      </w:r>
      <w:r w:rsidR="00B03795" w:rsidRPr="00C3447A">
        <w:rPr>
          <w:rFonts w:ascii="Arial" w:hAnsi="Arial" w:cs="Arial"/>
          <w:b/>
          <w:bCs/>
          <w:sz w:val="22"/>
          <w:szCs w:val="22"/>
        </w:rPr>
        <w:t>(</w:t>
      </w:r>
      <w:r w:rsidR="007F5A27">
        <w:rPr>
          <w:rFonts w:ascii="Arial" w:hAnsi="Arial" w:cs="Arial"/>
          <w:b/>
          <w:bCs/>
          <w:sz w:val="22"/>
          <w:szCs w:val="22"/>
        </w:rPr>
        <w:t>Fig</w:t>
      </w:r>
      <w:r w:rsidR="00C51EE1">
        <w:rPr>
          <w:rFonts w:ascii="Arial" w:hAnsi="Arial" w:cs="Arial"/>
          <w:b/>
          <w:bCs/>
          <w:sz w:val="22"/>
          <w:szCs w:val="22"/>
        </w:rPr>
        <w:t xml:space="preserve">ure </w:t>
      </w:r>
      <w:r w:rsidR="000D3E0B">
        <w:rPr>
          <w:rFonts w:ascii="Arial" w:hAnsi="Arial" w:cs="Arial"/>
          <w:b/>
          <w:bCs/>
          <w:sz w:val="22"/>
          <w:szCs w:val="22"/>
        </w:rPr>
        <w:t>3D</w:t>
      </w:r>
      <w:r w:rsidR="00C51EE1">
        <w:rPr>
          <w:rFonts w:ascii="Arial" w:hAnsi="Arial" w:cs="Arial"/>
          <w:b/>
          <w:bCs/>
          <w:sz w:val="22"/>
          <w:szCs w:val="22"/>
        </w:rPr>
        <w:t>;</w:t>
      </w:r>
      <w:r w:rsidR="00B03795">
        <w:rPr>
          <w:rFonts w:ascii="Arial" w:hAnsi="Arial" w:cs="Arial"/>
          <w:bCs/>
          <w:sz w:val="22"/>
          <w:szCs w:val="22"/>
        </w:rPr>
        <w:t xml:space="preserve"> </w:t>
      </w:r>
      <w:r w:rsidR="000D3E0B">
        <w:rPr>
          <w:rFonts w:ascii="Arial" w:hAnsi="Arial" w:cs="Arial"/>
          <w:b/>
          <w:bCs/>
          <w:sz w:val="22"/>
          <w:szCs w:val="22"/>
        </w:rPr>
        <w:t xml:space="preserve">Figure 4A; </w:t>
      </w:r>
      <w:r w:rsidR="00B03795">
        <w:rPr>
          <w:rFonts w:ascii="Arial" w:hAnsi="Arial" w:cs="Arial"/>
          <w:bCs/>
          <w:sz w:val="22"/>
          <w:szCs w:val="22"/>
        </w:rPr>
        <w:t xml:space="preserve">Wald sieve effect P = </w:t>
      </w:r>
      <w:r w:rsidR="00503697">
        <w:rPr>
          <w:rFonts w:ascii="Arial" w:hAnsi="Arial" w:cs="Arial"/>
          <w:bCs/>
          <w:sz w:val="22"/>
          <w:szCs w:val="22"/>
        </w:rPr>
        <w:t>0.04</w:t>
      </w:r>
      <w:r w:rsidR="00B03795">
        <w:rPr>
          <w:rFonts w:ascii="Arial" w:hAnsi="Arial" w:cs="Arial"/>
          <w:bCs/>
          <w:sz w:val="22"/>
          <w:szCs w:val="22"/>
        </w:rPr>
        <w:t>)</w:t>
      </w:r>
      <w:r w:rsidR="005B35DE">
        <w:rPr>
          <w:rFonts w:ascii="Arial" w:hAnsi="Arial" w:cs="Arial"/>
          <w:bCs/>
          <w:sz w:val="22"/>
          <w:szCs w:val="22"/>
        </w:rPr>
        <w:t xml:space="preserve">. </w:t>
      </w:r>
      <w:r w:rsidR="005B35DE" w:rsidRPr="00DA43CF">
        <w:rPr>
          <w:rFonts w:ascii="Arial" w:hAnsi="Arial" w:cs="Arial"/>
          <w:bCs/>
          <w:sz w:val="22"/>
          <w:szCs w:val="22"/>
        </w:rPr>
        <w:t>The covariate-adjusted analysis gave almost identical results</w:t>
      </w:r>
      <w:r w:rsidR="005B35DE">
        <w:rPr>
          <w:rFonts w:ascii="Arial" w:hAnsi="Arial" w:cs="Arial"/>
          <w:bCs/>
          <w:sz w:val="22"/>
          <w:szCs w:val="22"/>
        </w:rPr>
        <w:t xml:space="preserve"> (</w:t>
      </w:r>
      <w:r w:rsidR="005B35DE" w:rsidRPr="00CD4FBA">
        <w:rPr>
          <w:rFonts w:ascii="Arial" w:hAnsi="Arial" w:cs="Arial"/>
          <w:b/>
          <w:bCs/>
          <w:sz w:val="22"/>
          <w:szCs w:val="22"/>
        </w:rPr>
        <w:t>Table S</w:t>
      </w:r>
      <w:r w:rsidR="005B35DE">
        <w:rPr>
          <w:rFonts w:ascii="Arial" w:hAnsi="Arial" w:cs="Arial"/>
          <w:b/>
          <w:bCs/>
          <w:sz w:val="22"/>
          <w:szCs w:val="22"/>
        </w:rPr>
        <w:t>5</w:t>
      </w:r>
      <w:r w:rsidR="005B35DE" w:rsidRPr="00DA43CF">
        <w:rPr>
          <w:rFonts w:ascii="Arial" w:hAnsi="Arial" w:cs="Arial"/>
          <w:bCs/>
          <w:sz w:val="22"/>
          <w:szCs w:val="22"/>
        </w:rPr>
        <w:t>).</w:t>
      </w:r>
      <w:r w:rsidR="005B35DE">
        <w:rPr>
          <w:rFonts w:ascii="Arial" w:hAnsi="Arial" w:cs="Arial"/>
          <w:bCs/>
          <w:sz w:val="22"/>
          <w:szCs w:val="22"/>
        </w:rPr>
        <w:t xml:space="preserve"> </w:t>
      </w:r>
      <w:r w:rsidR="00B56081">
        <w:rPr>
          <w:rFonts w:ascii="Arial" w:hAnsi="Arial" w:cs="Arial"/>
          <w:bCs/>
          <w:sz w:val="22"/>
          <w:szCs w:val="22"/>
        </w:rPr>
        <w:t>C</w:t>
      </w:r>
      <w:r w:rsidR="00C722EA">
        <w:rPr>
          <w:rFonts w:ascii="Arial" w:hAnsi="Arial" w:cs="Arial"/>
          <w:bCs/>
          <w:sz w:val="22"/>
          <w:szCs w:val="22"/>
        </w:rPr>
        <w:t xml:space="preserve">umulative VE was higher against </w:t>
      </w:r>
      <w:r w:rsidR="00C722EA" w:rsidRPr="00CA7F8C">
        <w:rPr>
          <w:rFonts w:ascii="Arial" w:hAnsi="Arial" w:cs="Arial"/>
          <w:bCs/>
          <w:sz w:val="22"/>
          <w:szCs w:val="22"/>
        </w:rPr>
        <w:t xml:space="preserve">matched than </w:t>
      </w:r>
      <w:r w:rsidR="00C722EA" w:rsidRPr="00CA7F8C">
        <w:rPr>
          <w:rFonts w:ascii="Arial" w:hAnsi="Arial" w:cs="Arial"/>
          <w:bCs/>
          <w:sz w:val="22"/>
          <w:szCs w:val="22"/>
        </w:rPr>
        <w:lastRenderedPageBreak/>
        <w:t>mismatched malaria</w:t>
      </w:r>
      <w:r w:rsidR="00B56081">
        <w:rPr>
          <w:rFonts w:ascii="Arial" w:hAnsi="Arial" w:cs="Arial"/>
          <w:bCs/>
          <w:sz w:val="22"/>
          <w:szCs w:val="22"/>
        </w:rPr>
        <w:t xml:space="preserve"> throughout the follow</w:t>
      </w:r>
      <w:r w:rsidR="00B56081">
        <w:rPr>
          <w:rFonts w:ascii="Arial" w:hAnsi="Arial" w:cs="Arial"/>
          <w:bCs/>
          <w:sz w:val="22"/>
          <w:szCs w:val="22"/>
        </w:rPr>
        <w:noBreakHyphen/>
        <w:t>up period</w:t>
      </w:r>
      <w:r w:rsidR="00C722EA" w:rsidRPr="00CA7F8C">
        <w:rPr>
          <w:rFonts w:ascii="Arial" w:hAnsi="Arial" w:cs="Arial"/>
          <w:bCs/>
          <w:sz w:val="22"/>
          <w:szCs w:val="22"/>
        </w:rPr>
        <w:t xml:space="preserve">, for example </w:t>
      </w:r>
      <w:r w:rsidR="00BE3587" w:rsidRPr="00CA7F8C">
        <w:rPr>
          <w:rFonts w:ascii="Arial" w:hAnsi="Arial" w:cs="Arial"/>
          <w:bCs/>
          <w:sz w:val="22"/>
          <w:szCs w:val="22"/>
        </w:rPr>
        <w:t>through month 6</w:t>
      </w:r>
      <w:r w:rsidR="00B56081">
        <w:rPr>
          <w:rFonts w:ascii="Arial" w:hAnsi="Arial" w:cs="Arial"/>
          <w:bCs/>
          <w:sz w:val="22"/>
          <w:szCs w:val="22"/>
        </w:rPr>
        <w:t>, when</w:t>
      </w:r>
      <w:r w:rsidR="00BE3587" w:rsidRPr="00CA7F8C">
        <w:rPr>
          <w:rFonts w:ascii="Arial" w:hAnsi="Arial" w:cs="Arial"/>
          <w:bCs/>
          <w:sz w:val="22"/>
          <w:szCs w:val="22"/>
        </w:rPr>
        <w:t xml:space="preserve"> </w:t>
      </w:r>
      <w:r w:rsidR="00C722EA" w:rsidRPr="00CA7F8C">
        <w:rPr>
          <w:rFonts w:ascii="Arial" w:hAnsi="Arial" w:cs="Arial"/>
          <w:bCs/>
          <w:sz w:val="22"/>
          <w:szCs w:val="22"/>
        </w:rPr>
        <w:t xml:space="preserve">VE against matched malaria was </w:t>
      </w:r>
      <w:r w:rsidR="00CA7F8C">
        <w:rPr>
          <w:rFonts w:ascii="Arial" w:hAnsi="Arial" w:cs="Arial"/>
          <w:bCs/>
          <w:sz w:val="22"/>
          <w:szCs w:val="22"/>
        </w:rPr>
        <w:t>70.2</w:t>
      </w:r>
      <w:r w:rsidR="00C722EA" w:rsidRPr="00CA7F8C">
        <w:rPr>
          <w:rFonts w:ascii="Arial" w:hAnsi="Arial" w:cs="Arial"/>
          <w:bCs/>
          <w:sz w:val="22"/>
          <w:szCs w:val="22"/>
        </w:rPr>
        <w:t xml:space="preserve">% (95% CI, </w:t>
      </w:r>
      <w:r w:rsidR="00CA7F8C">
        <w:rPr>
          <w:rFonts w:ascii="Arial" w:hAnsi="Arial" w:cs="Arial"/>
          <w:bCs/>
          <w:sz w:val="22"/>
          <w:szCs w:val="22"/>
        </w:rPr>
        <w:t>56.1</w:t>
      </w:r>
      <w:r w:rsidR="00353B85" w:rsidRPr="00CA7F8C">
        <w:rPr>
          <w:rFonts w:ascii="Arial" w:hAnsi="Arial" w:cs="Arial"/>
          <w:bCs/>
          <w:sz w:val="22"/>
          <w:szCs w:val="22"/>
        </w:rPr>
        <w:t xml:space="preserve"> to </w:t>
      </w:r>
      <w:r w:rsidR="00CA7F8C">
        <w:rPr>
          <w:rFonts w:ascii="Arial" w:hAnsi="Arial" w:cs="Arial"/>
          <w:bCs/>
          <w:sz w:val="22"/>
          <w:szCs w:val="22"/>
        </w:rPr>
        <w:t>79.8</w:t>
      </w:r>
      <w:r w:rsidR="00353B85" w:rsidRPr="00CA7F8C">
        <w:rPr>
          <w:rFonts w:ascii="Arial" w:hAnsi="Arial" w:cs="Arial"/>
          <w:bCs/>
          <w:sz w:val="22"/>
          <w:szCs w:val="22"/>
        </w:rPr>
        <w:t xml:space="preserve">) and </w:t>
      </w:r>
      <w:r w:rsidR="00BE3587" w:rsidRPr="00CA7F8C">
        <w:rPr>
          <w:rFonts w:ascii="Arial" w:hAnsi="Arial" w:cs="Arial"/>
          <w:bCs/>
          <w:sz w:val="22"/>
          <w:szCs w:val="22"/>
        </w:rPr>
        <w:t xml:space="preserve">against </w:t>
      </w:r>
      <w:r w:rsidR="00353B85" w:rsidRPr="00CA7F8C">
        <w:rPr>
          <w:rFonts w:ascii="Arial" w:hAnsi="Arial" w:cs="Arial"/>
          <w:bCs/>
          <w:sz w:val="22"/>
          <w:szCs w:val="22"/>
        </w:rPr>
        <w:t xml:space="preserve">mismatched malaria was </w:t>
      </w:r>
      <w:r w:rsidR="00CA7F8C">
        <w:rPr>
          <w:rFonts w:ascii="Arial" w:hAnsi="Arial" w:cs="Arial"/>
          <w:bCs/>
          <w:sz w:val="22"/>
          <w:szCs w:val="22"/>
        </w:rPr>
        <w:t>56.3</w:t>
      </w:r>
      <w:r w:rsidR="00353B85" w:rsidRPr="00CA7F8C">
        <w:rPr>
          <w:rFonts w:ascii="Arial" w:hAnsi="Arial" w:cs="Arial"/>
          <w:bCs/>
          <w:sz w:val="22"/>
          <w:szCs w:val="22"/>
        </w:rPr>
        <w:t xml:space="preserve">% (95% CI, </w:t>
      </w:r>
      <w:r w:rsidR="00547FA2">
        <w:rPr>
          <w:rFonts w:ascii="Arial" w:hAnsi="Arial" w:cs="Arial"/>
          <w:bCs/>
          <w:sz w:val="22"/>
          <w:szCs w:val="22"/>
        </w:rPr>
        <w:t>51.1</w:t>
      </w:r>
      <w:r w:rsidR="00353B85" w:rsidRPr="00CA7F8C">
        <w:rPr>
          <w:rFonts w:ascii="Arial" w:hAnsi="Arial" w:cs="Arial"/>
          <w:bCs/>
          <w:sz w:val="22"/>
          <w:szCs w:val="22"/>
        </w:rPr>
        <w:t xml:space="preserve"> to </w:t>
      </w:r>
      <w:r w:rsidR="00547FA2">
        <w:rPr>
          <w:rFonts w:ascii="Arial" w:hAnsi="Arial" w:cs="Arial"/>
          <w:bCs/>
          <w:sz w:val="22"/>
          <w:szCs w:val="22"/>
        </w:rPr>
        <w:t>60.9</w:t>
      </w:r>
      <w:r w:rsidR="00B56081">
        <w:rPr>
          <w:rFonts w:ascii="Arial" w:hAnsi="Arial" w:cs="Arial"/>
          <w:bCs/>
          <w:sz w:val="22"/>
          <w:szCs w:val="22"/>
        </w:rPr>
        <w:t xml:space="preserve">; </w:t>
      </w:r>
      <w:r w:rsidR="009C6FC9" w:rsidRPr="00547FA2">
        <w:rPr>
          <w:rFonts w:ascii="Arial" w:hAnsi="Arial" w:cs="Arial"/>
          <w:b/>
          <w:bCs/>
          <w:sz w:val="22"/>
          <w:szCs w:val="22"/>
        </w:rPr>
        <w:t>Figure 3C</w:t>
      </w:r>
      <w:r w:rsidR="009C6FC9" w:rsidRPr="00AB6B82">
        <w:rPr>
          <w:rFonts w:ascii="Arial" w:hAnsi="Arial" w:cs="Arial"/>
          <w:bCs/>
          <w:sz w:val="22"/>
          <w:szCs w:val="22"/>
        </w:rPr>
        <w:t>)</w:t>
      </w:r>
      <w:r w:rsidR="007347F5" w:rsidRPr="00AB6B82">
        <w:rPr>
          <w:rFonts w:ascii="Arial" w:hAnsi="Arial" w:cs="Arial"/>
          <w:bCs/>
          <w:sz w:val="22"/>
          <w:szCs w:val="22"/>
        </w:rPr>
        <w:t xml:space="preserve"> (sieve effect P</w:t>
      </w:r>
      <w:r w:rsidR="001A3B37" w:rsidRPr="00AB6B82">
        <w:rPr>
          <w:rFonts w:ascii="Arial" w:hAnsi="Arial" w:cs="Arial"/>
          <w:bCs/>
          <w:sz w:val="22"/>
          <w:szCs w:val="22"/>
        </w:rPr>
        <w:t xml:space="preserve"> = 0.05</w:t>
      </w:r>
      <w:r w:rsidR="007347F5" w:rsidRPr="00AB6B82">
        <w:rPr>
          <w:rFonts w:ascii="Arial" w:hAnsi="Arial" w:cs="Arial"/>
          <w:bCs/>
          <w:sz w:val="22"/>
          <w:szCs w:val="22"/>
        </w:rPr>
        <w:t>)</w:t>
      </w:r>
      <w:r w:rsidR="00C3447A" w:rsidRPr="00AB6B82">
        <w:rPr>
          <w:rFonts w:ascii="Arial" w:hAnsi="Arial" w:cs="Arial"/>
          <w:bCs/>
          <w:sz w:val="22"/>
          <w:szCs w:val="22"/>
        </w:rPr>
        <w:t xml:space="preserve">. </w:t>
      </w:r>
      <w:r w:rsidR="00C56727" w:rsidRPr="00AB6B82">
        <w:rPr>
          <w:rFonts w:ascii="Arial" w:hAnsi="Arial" w:cs="Arial"/>
          <w:bCs/>
          <w:sz w:val="22"/>
          <w:szCs w:val="22"/>
        </w:rPr>
        <w:t>C</w:t>
      </w:r>
      <w:r w:rsidR="00C56727" w:rsidRPr="00715735">
        <w:rPr>
          <w:rFonts w:ascii="Arial" w:hAnsi="Arial" w:cs="Arial"/>
          <w:bCs/>
          <w:sz w:val="22"/>
          <w:szCs w:val="22"/>
        </w:rPr>
        <w:t>umulat</w:t>
      </w:r>
      <w:r w:rsidR="00C56727">
        <w:rPr>
          <w:rFonts w:ascii="Arial" w:hAnsi="Arial" w:cs="Arial"/>
          <w:bCs/>
          <w:sz w:val="22"/>
          <w:szCs w:val="22"/>
        </w:rPr>
        <w:t xml:space="preserve">ive VE and sieve effects for the CS C-terminus also varied in magnitude among study sites when they were analyzed individually in the older </w:t>
      </w:r>
      <w:r w:rsidR="00CD6C2E">
        <w:rPr>
          <w:rFonts w:ascii="Arial" w:hAnsi="Arial" w:cs="Arial"/>
          <w:bCs/>
          <w:sz w:val="22"/>
          <w:szCs w:val="22"/>
        </w:rPr>
        <w:t>age category</w:t>
      </w:r>
      <w:r w:rsidR="00C56727">
        <w:rPr>
          <w:rFonts w:ascii="Arial" w:hAnsi="Arial" w:cs="Arial"/>
          <w:bCs/>
          <w:sz w:val="22"/>
          <w:szCs w:val="22"/>
        </w:rPr>
        <w:t xml:space="preserve"> (</w:t>
      </w:r>
      <w:r w:rsidR="00C56727">
        <w:rPr>
          <w:rFonts w:ascii="Arial" w:hAnsi="Arial" w:cs="Arial"/>
          <w:b/>
          <w:bCs/>
          <w:sz w:val="22"/>
          <w:szCs w:val="22"/>
        </w:rPr>
        <w:t>Table S6</w:t>
      </w:r>
      <w:r w:rsidR="00C56727">
        <w:rPr>
          <w:rFonts w:ascii="Arial" w:hAnsi="Arial" w:cs="Arial"/>
          <w:bCs/>
          <w:sz w:val="22"/>
          <w:szCs w:val="22"/>
        </w:rPr>
        <w:t>).</w:t>
      </w:r>
      <w:r w:rsidR="00C56727">
        <w:rPr>
          <w:rFonts w:ascii="Arial" w:hAnsi="Arial" w:cs="Arial"/>
          <w:b/>
          <w:bCs/>
          <w:sz w:val="22"/>
          <w:szCs w:val="22"/>
        </w:rPr>
        <w:t xml:space="preserve"> </w:t>
      </w:r>
      <w:r w:rsidR="00C3447A">
        <w:rPr>
          <w:rFonts w:ascii="Arial" w:hAnsi="Arial" w:cs="Arial"/>
          <w:bCs/>
          <w:sz w:val="22"/>
          <w:szCs w:val="22"/>
        </w:rPr>
        <w:t>Hazard</w:t>
      </w:r>
      <w:r w:rsidR="00C722EA">
        <w:rPr>
          <w:rFonts w:ascii="Arial" w:hAnsi="Arial" w:cs="Arial"/>
          <w:bCs/>
          <w:sz w:val="22"/>
          <w:szCs w:val="22"/>
        </w:rPr>
        <w:t xml:space="preserve"> </w:t>
      </w:r>
      <w:r w:rsidR="009C6FC9">
        <w:rPr>
          <w:rFonts w:ascii="Arial" w:hAnsi="Arial" w:cs="Arial"/>
          <w:bCs/>
          <w:sz w:val="22"/>
          <w:szCs w:val="22"/>
        </w:rPr>
        <w:t>ratio</w:t>
      </w:r>
      <w:r w:rsidR="00C3447A">
        <w:rPr>
          <w:rFonts w:ascii="Arial" w:hAnsi="Arial" w:cs="Arial"/>
          <w:bCs/>
          <w:sz w:val="22"/>
          <w:szCs w:val="22"/>
        </w:rPr>
        <w:t xml:space="preserve"> VE </w:t>
      </w:r>
      <w:r w:rsidR="00353B85">
        <w:rPr>
          <w:rFonts w:ascii="Arial" w:hAnsi="Arial" w:cs="Arial"/>
          <w:bCs/>
          <w:sz w:val="22"/>
          <w:szCs w:val="22"/>
        </w:rPr>
        <w:t xml:space="preserve">aggregating over the 12 months of </w:t>
      </w:r>
      <w:r w:rsidR="00F823FF">
        <w:rPr>
          <w:rFonts w:ascii="Arial" w:hAnsi="Arial" w:cs="Arial"/>
          <w:bCs/>
          <w:sz w:val="22"/>
          <w:szCs w:val="22"/>
        </w:rPr>
        <w:t xml:space="preserve">post-vaccination </w:t>
      </w:r>
      <w:r w:rsidR="00353B85">
        <w:rPr>
          <w:rFonts w:ascii="Arial" w:hAnsi="Arial" w:cs="Arial"/>
          <w:bCs/>
          <w:sz w:val="22"/>
          <w:szCs w:val="22"/>
        </w:rPr>
        <w:t xml:space="preserve">follow-up </w:t>
      </w:r>
      <w:r w:rsidR="00C3447A">
        <w:rPr>
          <w:rFonts w:ascii="Arial" w:hAnsi="Arial" w:cs="Arial"/>
          <w:bCs/>
          <w:sz w:val="22"/>
          <w:szCs w:val="22"/>
        </w:rPr>
        <w:t xml:space="preserve">was also higher against matched (62.7%, </w:t>
      </w:r>
      <w:r w:rsidR="0014549D">
        <w:rPr>
          <w:rFonts w:ascii="Arial" w:hAnsi="Arial" w:cs="Arial"/>
          <w:bCs/>
          <w:sz w:val="22"/>
          <w:szCs w:val="22"/>
        </w:rPr>
        <w:t>95% CI</w:t>
      </w:r>
      <w:r w:rsidR="00353B85">
        <w:rPr>
          <w:rFonts w:ascii="Arial" w:hAnsi="Arial" w:cs="Arial"/>
          <w:bCs/>
          <w:sz w:val="22"/>
          <w:szCs w:val="22"/>
        </w:rPr>
        <w:t>,</w:t>
      </w:r>
      <w:r w:rsidR="0014549D">
        <w:rPr>
          <w:rFonts w:ascii="Arial" w:hAnsi="Arial" w:cs="Arial"/>
          <w:bCs/>
          <w:sz w:val="22"/>
          <w:szCs w:val="22"/>
        </w:rPr>
        <w:t xml:space="preserve"> 51.6</w:t>
      </w:r>
      <w:r w:rsidR="00353B85">
        <w:rPr>
          <w:rFonts w:ascii="Arial" w:hAnsi="Arial" w:cs="Arial"/>
          <w:bCs/>
          <w:sz w:val="22"/>
          <w:szCs w:val="22"/>
        </w:rPr>
        <w:t xml:space="preserve"> to</w:t>
      </w:r>
      <w:r w:rsidR="0014549D">
        <w:rPr>
          <w:rFonts w:ascii="Arial" w:hAnsi="Arial" w:cs="Arial"/>
          <w:bCs/>
          <w:sz w:val="22"/>
          <w:szCs w:val="22"/>
        </w:rPr>
        <w:t xml:space="preserve"> 71.3)</w:t>
      </w:r>
      <w:r w:rsidR="00C3447A">
        <w:rPr>
          <w:rFonts w:ascii="Arial" w:hAnsi="Arial" w:cs="Arial"/>
          <w:bCs/>
          <w:sz w:val="22"/>
          <w:szCs w:val="22"/>
        </w:rPr>
        <w:t xml:space="preserve"> </w:t>
      </w:r>
      <w:r w:rsidR="00353B85">
        <w:rPr>
          <w:rFonts w:ascii="Arial" w:hAnsi="Arial" w:cs="Arial"/>
          <w:bCs/>
          <w:sz w:val="22"/>
          <w:szCs w:val="22"/>
        </w:rPr>
        <w:t>than</w:t>
      </w:r>
      <w:r w:rsidR="00C3447A">
        <w:rPr>
          <w:rFonts w:ascii="Arial" w:hAnsi="Arial" w:cs="Arial"/>
          <w:bCs/>
          <w:sz w:val="22"/>
          <w:szCs w:val="22"/>
        </w:rPr>
        <w:t xml:space="preserve"> mismatched </w:t>
      </w:r>
      <w:r w:rsidR="0014549D">
        <w:rPr>
          <w:rFonts w:ascii="Arial" w:hAnsi="Arial" w:cs="Arial"/>
          <w:bCs/>
          <w:sz w:val="22"/>
          <w:szCs w:val="22"/>
        </w:rPr>
        <w:t>(54.2%, 95% CI 49.9</w:t>
      </w:r>
      <w:r w:rsidR="00353B85">
        <w:rPr>
          <w:rFonts w:ascii="Arial" w:hAnsi="Arial" w:cs="Arial"/>
          <w:bCs/>
          <w:sz w:val="22"/>
          <w:szCs w:val="22"/>
        </w:rPr>
        <w:t xml:space="preserve"> to</w:t>
      </w:r>
      <w:r w:rsidR="0014549D">
        <w:rPr>
          <w:rFonts w:ascii="Arial" w:hAnsi="Arial" w:cs="Arial"/>
          <w:bCs/>
          <w:sz w:val="22"/>
          <w:szCs w:val="22"/>
        </w:rPr>
        <w:t xml:space="preserve"> 58.1) </w:t>
      </w:r>
      <w:r w:rsidR="00353B85">
        <w:rPr>
          <w:rFonts w:ascii="Arial" w:hAnsi="Arial" w:cs="Arial"/>
          <w:bCs/>
          <w:sz w:val="22"/>
          <w:szCs w:val="22"/>
        </w:rPr>
        <w:t xml:space="preserve">malaria </w:t>
      </w:r>
      <w:r w:rsidR="00024531">
        <w:rPr>
          <w:rFonts w:ascii="Arial" w:hAnsi="Arial" w:cs="Arial"/>
          <w:bCs/>
          <w:sz w:val="22"/>
          <w:szCs w:val="22"/>
        </w:rPr>
        <w:t>(</w:t>
      </w:r>
      <w:r w:rsidR="00024531">
        <w:rPr>
          <w:rFonts w:ascii="Arial" w:hAnsi="Arial" w:cs="Arial"/>
          <w:b/>
          <w:bCs/>
          <w:sz w:val="22"/>
          <w:szCs w:val="22"/>
        </w:rPr>
        <w:t xml:space="preserve">Figure </w:t>
      </w:r>
      <w:r w:rsidR="00C51EE1">
        <w:rPr>
          <w:rFonts w:ascii="Arial" w:hAnsi="Arial" w:cs="Arial"/>
          <w:b/>
          <w:bCs/>
          <w:sz w:val="22"/>
          <w:szCs w:val="22"/>
        </w:rPr>
        <w:t>4B</w:t>
      </w:r>
      <w:r w:rsidR="00024531">
        <w:rPr>
          <w:rFonts w:ascii="Arial" w:hAnsi="Arial" w:cs="Arial"/>
          <w:bCs/>
          <w:sz w:val="22"/>
          <w:szCs w:val="22"/>
        </w:rPr>
        <w:t xml:space="preserve">; </w:t>
      </w:r>
      <w:r w:rsidR="00024531">
        <w:rPr>
          <w:rFonts w:ascii="Arial" w:hAnsi="Arial" w:cs="Arial"/>
          <w:b/>
          <w:bCs/>
          <w:sz w:val="22"/>
          <w:szCs w:val="22"/>
        </w:rPr>
        <w:t xml:space="preserve">Table </w:t>
      </w:r>
      <w:r w:rsidR="00DF19E0">
        <w:rPr>
          <w:rFonts w:ascii="Arial" w:hAnsi="Arial" w:cs="Arial"/>
          <w:b/>
          <w:bCs/>
          <w:sz w:val="22"/>
          <w:szCs w:val="22"/>
        </w:rPr>
        <w:t>S</w:t>
      </w:r>
      <w:r w:rsidR="00C56727">
        <w:rPr>
          <w:rFonts w:ascii="Arial" w:hAnsi="Arial" w:cs="Arial"/>
          <w:b/>
          <w:bCs/>
          <w:sz w:val="22"/>
          <w:szCs w:val="22"/>
        </w:rPr>
        <w:t>7</w:t>
      </w:r>
      <w:r w:rsidR="00024531">
        <w:rPr>
          <w:rFonts w:ascii="Arial" w:hAnsi="Arial" w:cs="Arial"/>
          <w:bCs/>
          <w:sz w:val="22"/>
          <w:szCs w:val="22"/>
        </w:rPr>
        <w:t>)</w:t>
      </w:r>
      <w:r w:rsidR="00C3447A">
        <w:rPr>
          <w:rFonts w:ascii="Arial" w:hAnsi="Arial" w:cs="Arial"/>
          <w:bCs/>
          <w:sz w:val="22"/>
          <w:szCs w:val="22"/>
        </w:rPr>
        <w:t xml:space="preserve"> (sieve effect P = 0.0</w:t>
      </w:r>
      <w:r w:rsidR="00AD289C">
        <w:rPr>
          <w:rFonts w:ascii="Arial" w:hAnsi="Arial" w:cs="Arial"/>
          <w:bCs/>
          <w:sz w:val="22"/>
          <w:szCs w:val="22"/>
        </w:rPr>
        <w:t>6</w:t>
      </w:r>
      <w:r w:rsidR="00C3447A">
        <w:rPr>
          <w:rFonts w:ascii="Arial" w:hAnsi="Arial" w:cs="Arial"/>
          <w:bCs/>
          <w:sz w:val="22"/>
          <w:szCs w:val="22"/>
        </w:rPr>
        <w:t xml:space="preserve">). </w:t>
      </w:r>
      <w:r w:rsidR="001A1EBD">
        <w:rPr>
          <w:rFonts w:ascii="Arial" w:hAnsi="Arial" w:cs="Arial"/>
          <w:bCs/>
          <w:sz w:val="22"/>
          <w:szCs w:val="22"/>
        </w:rPr>
        <w:t xml:space="preserve">Overall </w:t>
      </w:r>
      <w:r w:rsidR="008C4133">
        <w:rPr>
          <w:rFonts w:ascii="Arial" w:hAnsi="Arial" w:cs="Arial"/>
          <w:bCs/>
          <w:sz w:val="22"/>
          <w:szCs w:val="22"/>
        </w:rPr>
        <w:t xml:space="preserve">VE was similar to that observed </w:t>
      </w:r>
      <w:r w:rsidR="001A1EBD">
        <w:rPr>
          <w:rFonts w:ascii="Arial" w:hAnsi="Arial" w:cs="Arial"/>
          <w:bCs/>
          <w:sz w:val="22"/>
          <w:szCs w:val="22"/>
        </w:rPr>
        <w:t>against</w:t>
      </w:r>
      <w:r w:rsidR="008C4133">
        <w:rPr>
          <w:rFonts w:ascii="Arial" w:hAnsi="Arial" w:cs="Arial"/>
          <w:bCs/>
          <w:sz w:val="22"/>
          <w:szCs w:val="22"/>
        </w:rPr>
        <w:t xml:space="preserve"> mismatch</w:t>
      </w:r>
      <w:r w:rsidR="00C52D1E">
        <w:rPr>
          <w:rFonts w:ascii="Arial" w:hAnsi="Arial" w:cs="Arial"/>
          <w:bCs/>
          <w:sz w:val="22"/>
          <w:szCs w:val="22"/>
        </w:rPr>
        <w:t>ed</w:t>
      </w:r>
      <w:r w:rsidR="008C4133">
        <w:rPr>
          <w:rFonts w:ascii="Arial" w:hAnsi="Arial" w:cs="Arial"/>
          <w:bCs/>
          <w:sz w:val="22"/>
          <w:szCs w:val="22"/>
        </w:rPr>
        <w:t xml:space="preserve"> </w:t>
      </w:r>
      <w:r w:rsidR="001A1EBD">
        <w:rPr>
          <w:rFonts w:ascii="Arial" w:hAnsi="Arial" w:cs="Arial"/>
          <w:bCs/>
          <w:sz w:val="22"/>
          <w:szCs w:val="22"/>
        </w:rPr>
        <w:t>malaria,</w:t>
      </w:r>
      <w:r w:rsidR="008C4133">
        <w:rPr>
          <w:rFonts w:ascii="Arial" w:hAnsi="Arial" w:cs="Arial"/>
          <w:bCs/>
          <w:sz w:val="22"/>
          <w:szCs w:val="22"/>
        </w:rPr>
        <w:t xml:space="preserve"> because </w:t>
      </w:r>
      <w:r w:rsidR="002B2E3B">
        <w:rPr>
          <w:rFonts w:ascii="Arial" w:hAnsi="Arial" w:cs="Arial"/>
          <w:bCs/>
          <w:sz w:val="22"/>
          <w:szCs w:val="22"/>
        </w:rPr>
        <w:t xml:space="preserve">greater than 90% of </w:t>
      </w:r>
      <w:r w:rsidR="00BB28DE">
        <w:rPr>
          <w:rFonts w:ascii="Arial" w:hAnsi="Arial" w:cs="Arial"/>
          <w:bCs/>
          <w:sz w:val="22"/>
          <w:szCs w:val="22"/>
        </w:rPr>
        <w:t xml:space="preserve">the </w:t>
      </w:r>
      <w:r w:rsidR="00A60AE1">
        <w:rPr>
          <w:rFonts w:ascii="Arial" w:hAnsi="Arial" w:cs="Arial"/>
          <w:bCs/>
          <w:sz w:val="22"/>
          <w:szCs w:val="22"/>
        </w:rPr>
        <w:t xml:space="preserve">infections are </w:t>
      </w:r>
      <w:r w:rsidR="008C4133">
        <w:rPr>
          <w:rFonts w:ascii="Arial" w:hAnsi="Arial" w:cs="Arial"/>
          <w:bCs/>
          <w:sz w:val="22"/>
          <w:szCs w:val="22"/>
        </w:rPr>
        <w:t>mismatched</w:t>
      </w:r>
      <w:r w:rsidR="00CD4D09">
        <w:rPr>
          <w:rFonts w:ascii="Arial" w:hAnsi="Arial" w:cs="Arial"/>
          <w:bCs/>
          <w:sz w:val="22"/>
          <w:szCs w:val="22"/>
        </w:rPr>
        <w:t xml:space="preserve"> </w:t>
      </w:r>
      <w:r w:rsidR="004B0034">
        <w:rPr>
          <w:rFonts w:ascii="Arial" w:hAnsi="Arial" w:cs="Arial"/>
          <w:bCs/>
          <w:sz w:val="22"/>
          <w:szCs w:val="22"/>
        </w:rPr>
        <w:t>(</w:t>
      </w:r>
      <w:r w:rsidR="004B0034" w:rsidRPr="00AB6B82">
        <w:rPr>
          <w:rFonts w:ascii="Arial" w:hAnsi="Arial" w:cs="Arial"/>
          <w:b/>
          <w:bCs/>
          <w:sz w:val="22"/>
          <w:szCs w:val="22"/>
        </w:rPr>
        <w:t>Figure 3D</w:t>
      </w:r>
      <w:r w:rsidR="004B0034">
        <w:rPr>
          <w:rFonts w:ascii="Arial" w:hAnsi="Arial" w:cs="Arial"/>
          <w:bCs/>
          <w:sz w:val="22"/>
          <w:szCs w:val="22"/>
        </w:rPr>
        <w:t>)</w:t>
      </w:r>
      <w:r w:rsidR="00DC78AA" w:rsidRPr="00DC7F91">
        <w:rPr>
          <w:rFonts w:ascii="Arial" w:hAnsi="Arial" w:cs="Arial"/>
          <w:bCs/>
          <w:sz w:val="22"/>
          <w:szCs w:val="22"/>
        </w:rPr>
        <w:t>.</w:t>
      </w:r>
      <w:r w:rsidR="00DC7F91">
        <w:rPr>
          <w:rFonts w:ascii="Arial" w:hAnsi="Arial" w:cs="Arial"/>
          <w:bCs/>
          <w:sz w:val="22"/>
          <w:szCs w:val="22"/>
        </w:rPr>
        <w:t xml:space="preserve"> </w:t>
      </w:r>
      <w:r w:rsidR="00FF24EC">
        <w:rPr>
          <w:rFonts w:ascii="Arial" w:hAnsi="Arial" w:cs="Arial"/>
          <w:bCs/>
          <w:sz w:val="22"/>
          <w:szCs w:val="22"/>
        </w:rPr>
        <w:t>Post-hoc a</w:t>
      </w:r>
      <w:r w:rsidR="00DC7F91" w:rsidRPr="00AB6B82">
        <w:rPr>
          <w:rFonts w:ascii="Arial" w:hAnsi="Arial" w:cs="Arial"/>
          <w:bCs/>
          <w:sz w:val="22"/>
          <w:szCs w:val="22"/>
        </w:rPr>
        <w:t xml:space="preserve">nalysis </w:t>
      </w:r>
      <w:r w:rsidR="00BB28DE">
        <w:rPr>
          <w:rFonts w:ascii="Arial" w:hAnsi="Arial" w:cs="Arial"/>
          <w:bCs/>
          <w:sz w:val="22"/>
          <w:szCs w:val="22"/>
        </w:rPr>
        <w:t>defining a</w:t>
      </w:r>
      <w:r w:rsidR="002A5651">
        <w:rPr>
          <w:rFonts w:ascii="Arial" w:hAnsi="Arial" w:cs="Arial"/>
          <w:bCs/>
          <w:sz w:val="22"/>
          <w:szCs w:val="22"/>
        </w:rPr>
        <w:t xml:space="preserve"> </w:t>
      </w:r>
      <w:r w:rsidR="00BB28DE">
        <w:rPr>
          <w:rFonts w:ascii="Arial" w:hAnsi="Arial" w:cs="Arial"/>
          <w:bCs/>
          <w:sz w:val="22"/>
          <w:szCs w:val="22"/>
        </w:rPr>
        <w:t xml:space="preserve">malaria case’s </w:t>
      </w:r>
      <w:r w:rsidR="002A5651">
        <w:rPr>
          <w:rFonts w:ascii="Arial" w:hAnsi="Arial" w:cs="Arial"/>
          <w:bCs/>
          <w:sz w:val="22"/>
          <w:szCs w:val="22"/>
        </w:rPr>
        <w:t xml:space="preserve">haplotypes </w:t>
      </w:r>
      <w:r w:rsidR="00DC7F91" w:rsidRPr="00AB6B82">
        <w:rPr>
          <w:rFonts w:ascii="Arial" w:hAnsi="Arial" w:cs="Arial"/>
          <w:bCs/>
          <w:sz w:val="22"/>
          <w:szCs w:val="22"/>
        </w:rPr>
        <w:t>a</w:t>
      </w:r>
      <w:r w:rsidR="002A5651">
        <w:rPr>
          <w:rFonts w:ascii="Arial" w:hAnsi="Arial" w:cs="Arial"/>
          <w:bCs/>
          <w:sz w:val="22"/>
          <w:szCs w:val="22"/>
        </w:rPr>
        <w:t>s</w:t>
      </w:r>
      <w:r w:rsidR="00BB28DE">
        <w:rPr>
          <w:rFonts w:ascii="Arial" w:hAnsi="Arial" w:cs="Arial"/>
          <w:bCs/>
          <w:sz w:val="22"/>
          <w:szCs w:val="22"/>
        </w:rPr>
        <w:t xml:space="preserve"> </w:t>
      </w:r>
      <w:r w:rsidR="00F90867" w:rsidRPr="00AB6B82">
        <w:rPr>
          <w:rFonts w:ascii="Arial" w:hAnsi="Arial" w:cs="Arial"/>
          <w:bCs/>
          <w:sz w:val="22"/>
          <w:szCs w:val="22"/>
        </w:rPr>
        <w:t>‘</w:t>
      </w:r>
      <w:r w:rsidR="002A5651">
        <w:rPr>
          <w:rFonts w:ascii="Arial" w:hAnsi="Arial" w:cs="Arial"/>
          <w:bCs/>
          <w:sz w:val="22"/>
          <w:szCs w:val="22"/>
        </w:rPr>
        <w:t>any</w:t>
      </w:r>
      <w:r w:rsidR="00F90867" w:rsidRPr="00AB6B82">
        <w:rPr>
          <w:rFonts w:ascii="Arial" w:hAnsi="Arial" w:cs="Arial"/>
          <w:bCs/>
          <w:sz w:val="22"/>
          <w:szCs w:val="22"/>
        </w:rPr>
        <w:t xml:space="preserve"> match’ or ‘</w:t>
      </w:r>
      <w:r w:rsidR="002A5651">
        <w:rPr>
          <w:rFonts w:ascii="Arial" w:hAnsi="Arial" w:cs="Arial"/>
          <w:bCs/>
          <w:sz w:val="22"/>
          <w:szCs w:val="22"/>
        </w:rPr>
        <w:t>no</w:t>
      </w:r>
      <w:r w:rsidR="00F90867" w:rsidRPr="00AB6B82">
        <w:rPr>
          <w:rFonts w:ascii="Arial" w:hAnsi="Arial" w:cs="Arial"/>
          <w:bCs/>
          <w:sz w:val="22"/>
          <w:szCs w:val="22"/>
        </w:rPr>
        <w:t xml:space="preserve"> match’ to 3D</w:t>
      </w:r>
      <w:r w:rsidR="00DC7F91" w:rsidRPr="00AB6B82">
        <w:rPr>
          <w:rFonts w:ascii="Arial" w:hAnsi="Arial" w:cs="Arial"/>
          <w:bCs/>
          <w:sz w:val="22"/>
          <w:szCs w:val="22"/>
        </w:rPr>
        <w:t xml:space="preserve">7 </w:t>
      </w:r>
      <w:r w:rsidR="00F90867" w:rsidRPr="00AB6B82">
        <w:rPr>
          <w:rFonts w:ascii="Arial" w:hAnsi="Arial" w:cs="Arial"/>
          <w:bCs/>
          <w:sz w:val="22"/>
          <w:szCs w:val="22"/>
        </w:rPr>
        <w:t>also ident</w:t>
      </w:r>
      <w:r w:rsidR="00DC7F91" w:rsidRPr="00AB6B82">
        <w:rPr>
          <w:rFonts w:ascii="Arial" w:hAnsi="Arial" w:cs="Arial"/>
          <w:bCs/>
          <w:sz w:val="22"/>
          <w:szCs w:val="22"/>
        </w:rPr>
        <w:t>if</w:t>
      </w:r>
      <w:r w:rsidR="00701AA0" w:rsidRPr="00AB6B82">
        <w:rPr>
          <w:rFonts w:ascii="Arial" w:hAnsi="Arial" w:cs="Arial"/>
          <w:bCs/>
          <w:sz w:val="22"/>
          <w:szCs w:val="22"/>
        </w:rPr>
        <w:t>ied a sieve effect for the CS C</w:t>
      </w:r>
      <w:r w:rsidR="00701AA0" w:rsidRPr="00AB6B82">
        <w:rPr>
          <w:rFonts w:ascii="Arial" w:hAnsi="Arial" w:cs="Arial"/>
          <w:bCs/>
          <w:sz w:val="22"/>
          <w:szCs w:val="22"/>
        </w:rPr>
        <w:noBreakHyphen/>
      </w:r>
      <w:r w:rsidR="00F90867" w:rsidRPr="00AB6B82">
        <w:rPr>
          <w:rFonts w:ascii="Arial" w:hAnsi="Arial" w:cs="Arial"/>
          <w:bCs/>
          <w:sz w:val="22"/>
          <w:szCs w:val="22"/>
        </w:rPr>
        <w:t xml:space="preserve">terminus </w:t>
      </w:r>
      <w:r w:rsidR="00DC7F91" w:rsidRPr="00AB6B82">
        <w:rPr>
          <w:rFonts w:ascii="Arial" w:hAnsi="Arial" w:cs="Arial"/>
          <w:bCs/>
          <w:sz w:val="22"/>
          <w:szCs w:val="22"/>
        </w:rPr>
        <w:t xml:space="preserve">(cumulative VE sieve effect P &lt;0.001; hazard ratio VE sieve effect P = 0.002; </w:t>
      </w:r>
      <w:r w:rsidR="00DC7F91" w:rsidRPr="00AB6B82">
        <w:rPr>
          <w:rFonts w:ascii="Arial" w:hAnsi="Arial" w:cs="Arial"/>
          <w:b/>
          <w:bCs/>
          <w:sz w:val="22"/>
          <w:szCs w:val="22"/>
        </w:rPr>
        <w:t>Tables S8-S9</w:t>
      </w:r>
      <w:r w:rsidR="00DC7F91" w:rsidRPr="00AB6B82">
        <w:rPr>
          <w:rFonts w:ascii="Arial" w:hAnsi="Arial" w:cs="Arial"/>
          <w:bCs/>
          <w:sz w:val="22"/>
          <w:szCs w:val="22"/>
        </w:rPr>
        <w:t>).</w:t>
      </w:r>
      <w:r w:rsidR="00DC7F91" w:rsidRPr="00AB6B82">
        <w:rPr>
          <w:rFonts w:ascii="Arial" w:hAnsi="Arial" w:cs="Arial"/>
          <w:b/>
          <w:bCs/>
          <w:sz w:val="22"/>
          <w:szCs w:val="22"/>
        </w:rPr>
        <w:t xml:space="preserve"> </w:t>
      </w:r>
      <w:r w:rsidR="0069185C" w:rsidRPr="00AB6B82">
        <w:rPr>
          <w:rFonts w:ascii="Arial" w:hAnsi="Arial" w:cs="Arial"/>
          <w:bCs/>
          <w:sz w:val="22"/>
          <w:szCs w:val="22"/>
        </w:rPr>
        <w:t>In co</w:t>
      </w:r>
      <w:r w:rsidR="0069185C">
        <w:rPr>
          <w:rFonts w:ascii="Arial" w:hAnsi="Arial" w:cs="Arial"/>
          <w:bCs/>
          <w:sz w:val="22"/>
          <w:szCs w:val="22"/>
        </w:rPr>
        <w:t>ntrast,</w:t>
      </w:r>
      <w:r w:rsidR="00B03795">
        <w:rPr>
          <w:rFonts w:ascii="Arial" w:hAnsi="Arial" w:cs="Arial"/>
          <w:bCs/>
          <w:sz w:val="22"/>
          <w:szCs w:val="22"/>
        </w:rPr>
        <w:t xml:space="preserve"> cumulative </w:t>
      </w:r>
      <w:r w:rsidR="0069185C">
        <w:rPr>
          <w:rFonts w:ascii="Arial" w:hAnsi="Arial" w:cs="Arial"/>
          <w:bCs/>
          <w:sz w:val="22"/>
          <w:szCs w:val="22"/>
        </w:rPr>
        <w:t>and</w:t>
      </w:r>
      <w:r w:rsidR="009C6FC9">
        <w:rPr>
          <w:rFonts w:ascii="Arial" w:hAnsi="Arial" w:cs="Arial"/>
          <w:bCs/>
          <w:sz w:val="22"/>
          <w:szCs w:val="22"/>
        </w:rPr>
        <w:t xml:space="preserve"> hazard ratio </w:t>
      </w:r>
      <w:r w:rsidR="00B03795">
        <w:rPr>
          <w:rFonts w:ascii="Arial" w:hAnsi="Arial" w:cs="Arial"/>
          <w:bCs/>
          <w:sz w:val="22"/>
          <w:szCs w:val="22"/>
        </w:rPr>
        <w:t xml:space="preserve">VE </w:t>
      </w:r>
      <w:r w:rsidR="0069185C">
        <w:rPr>
          <w:rFonts w:ascii="Arial" w:hAnsi="Arial" w:cs="Arial"/>
          <w:bCs/>
          <w:sz w:val="22"/>
          <w:szCs w:val="22"/>
        </w:rPr>
        <w:t xml:space="preserve">was similar </w:t>
      </w:r>
      <w:r w:rsidR="00B03795">
        <w:rPr>
          <w:rFonts w:ascii="Arial" w:hAnsi="Arial" w:cs="Arial"/>
          <w:bCs/>
          <w:sz w:val="22"/>
          <w:szCs w:val="22"/>
        </w:rPr>
        <w:t xml:space="preserve">against full amplicon </w:t>
      </w:r>
      <w:r w:rsidR="009C6FC9">
        <w:rPr>
          <w:rFonts w:ascii="Arial" w:hAnsi="Arial" w:cs="Arial"/>
          <w:bCs/>
          <w:sz w:val="22"/>
          <w:szCs w:val="22"/>
        </w:rPr>
        <w:t xml:space="preserve">vaccine </w:t>
      </w:r>
      <w:r w:rsidR="00B03795">
        <w:rPr>
          <w:rFonts w:ascii="Arial" w:hAnsi="Arial" w:cs="Arial"/>
          <w:bCs/>
          <w:sz w:val="22"/>
          <w:szCs w:val="22"/>
        </w:rPr>
        <w:t xml:space="preserve">matched vs. mismatched malaria </w:t>
      </w:r>
      <w:r w:rsidR="0069185C">
        <w:rPr>
          <w:rFonts w:ascii="Arial" w:hAnsi="Arial" w:cs="Arial"/>
          <w:bCs/>
          <w:sz w:val="22"/>
          <w:szCs w:val="22"/>
        </w:rPr>
        <w:t xml:space="preserve">in the 6-12 week old </w:t>
      </w:r>
      <w:r w:rsidR="00CD6C2E">
        <w:rPr>
          <w:rFonts w:ascii="Arial" w:hAnsi="Arial" w:cs="Arial"/>
          <w:bCs/>
          <w:sz w:val="22"/>
          <w:szCs w:val="22"/>
        </w:rPr>
        <w:t xml:space="preserve">category </w:t>
      </w:r>
      <w:r w:rsidR="00B03795">
        <w:rPr>
          <w:rFonts w:ascii="Arial" w:hAnsi="Arial" w:cs="Arial"/>
          <w:bCs/>
          <w:sz w:val="22"/>
          <w:szCs w:val="22"/>
        </w:rPr>
        <w:t xml:space="preserve">(sieve effect P = </w:t>
      </w:r>
      <w:r w:rsidR="00503697">
        <w:rPr>
          <w:rFonts w:ascii="Arial" w:hAnsi="Arial" w:cs="Arial"/>
          <w:bCs/>
          <w:sz w:val="22"/>
          <w:szCs w:val="22"/>
        </w:rPr>
        <w:t>0.58</w:t>
      </w:r>
      <w:r w:rsidR="00B03795">
        <w:rPr>
          <w:rFonts w:ascii="Arial" w:hAnsi="Arial" w:cs="Arial"/>
          <w:bCs/>
          <w:sz w:val="22"/>
          <w:szCs w:val="22"/>
        </w:rPr>
        <w:t xml:space="preserve">; </w:t>
      </w:r>
      <w:r w:rsidR="003368DB">
        <w:rPr>
          <w:rFonts w:ascii="Arial" w:hAnsi="Arial" w:cs="Arial"/>
          <w:b/>
          <w:bCs/>
          <w:sz w:val="22"/>
          <w:szCs w:val="22"/>
        </w:rPr>
        <w:t>Table</w:t>
      </w:r>
      <w:r w:rsidR="009C6FC9">
        <w:rPr>
          <w:rFonts w:ascii="Arial" w:hAnsi="Arial" w:cs="Arial"/>
          <w:b/>
          <w:bCs/>
          <w:sz w:val="22"/>
          <w:szCs w:val="22"/>
        </w:rPr>
        <w:t>s</w:t>
      </w:r>
      <w:r w:rsidR="00B03795">
        <w:rPr>
          <w:rFonts w:ascii="Arial" w:hAnsi="Arial" w:cs="Arial"/>
          <w:b/>
          <w:bCs/>
          <w:sz w:val="22"/>
          <w:szCs w:val="22"/>
        </w:rPr>
        <w:t xml:space="preserve"> S</w:t>
      </w:r>
      <w:r w:rsidR="00DC7F91">
        <w:rPr>
          <w:rFonts w:ascii="Arial" w:hAnsi="Arial" w:cs="Arial"/>
          <w:b/>
          <w:bCs/>
          <w:sz w:val="22"/>
          <w:szCs w:val="22"/>
        </w:rPr>
        <w:t>10</w:t>
      </w:r>
      <w:r w:rsidR="00B45625">
        <w:rPr>
          <w:rFonts w:ascii="Arial" w:hAnsi="Arial" w:cs="Arial"/>
          <w:b/>
          <w:bCs/>
          <w:sz w:val="22"/>
          <w:szCs w:val="22"/>
        </w:rPr>
        <w:t>-</w:t>
      </w:r>
      <w:r w:rsidR="009C6FC9">
        <w:rPr>
          <w:rFonts w:ascii="Arial" w:hAnsi="Arial" w:cs="Arial"/>
          <w:b/>
          <w:bCs/>
          <w:sz w:val="22"/>
          <w:szCs w:val="22"/>
        </w:rPr>
        <w:t>S</w:t>
      </w:r>
      <w:r w:rsidR="00DC7F91">
        <w:rPr>
          <w:rFonts w:ascii="Arial" w:hAnsi="Arial" w:cs="Arial"/>
          <w:b/>
          <w:bCs/>
          <w:sz w:val="22"/>
          <w:szCs w:val="22"/>
        </w:rPr>
        <w:t>11</w:t>
      </w:r>
      <w:r w:rsidR="00B845E2">
        <w:rPr>
          <w:rFonts w:ascii="Arial" w:hAnsi="Arial" w:cs="Arial"/>
          <w:b/>
          <w:bCs/>
          <w:sz w:val="22"/>
          <w:szCs w:val="22"/>
        </w:rPr>
        <w:t>; Figure S</w:t>
      </w:r>
      <w:r w:rsidR="002E620C">
        <w:rPr>
          <w:rFonts w:ascii="Arial" w:hAnsi="Arial" w:cs="Arial"/>
          <w:b/>
          <w:bCs/>
          <w:sz w:val="22"/>
          <w:szCs w:val="22"/>
        </w:rPr>
        <w:t>1</w:t>
      </w:r>
      <w:r w:rsidR="00330716">
        <w:rPr>
          <w:rFonts w:ascii="Arial" w:hAnsi="Arial" w:cs="Arial"/>
          <w:b/>
          <w:bCs/>
          <w:sz w:val="22"/>
          <w:szCs w:val="22"/>
        </w:rPr>
        <w:t>2</w:t>
      </w:r>
      <w:r w:rsidR="00180065">
        <w:rPr>
          <w:rFonts w:ascii="Arial" w:hAnsi="Arial" w:cs="Arial"/>
          <w:bCs/>
          <w:sz w:val="22"/>
          <w:szCs w:val="22"/>
        </w:rPr>
        <w:t>)</w:t>
      </w:r>
      <w:r w:rsidR="00B03795">
        <w:rPr>
          <w:rFonts w:ascii="Arial" w:hAnsi="Arial" w:cs="Arial"/>
          <w:bCs/>
          <w:sz w:val="22"/>
          <w:szCs w:val="22"/>
        </w:rPr>
        <w:t xml:space="preserve">, </w:t>
      </w:r>
      <w:r w:rsidR="0069185C">
        <w:rPr>
          <w:rFonts w:ascii="Arial" w:hAnsi="Arial" w:cs="Arial"/>
          <w:bCs/>
          <w:sz w:val="22"/>
          <w:szCs w:val="22"/>
        </w:rPr>
        <w:t>and for both</w:t>
      </w:r>
      <w:r w:rsidR="00B03795">
        <w:rPr>
          <w:rFonts w:ascii="Arial" w:hAnsi="Arial" w:cs="Arial"/>
          <w:bCs/>
          <w:sz w:val="22"/>
          <w:szCs w:val="22"/>
        </w:rPr>
        <w:t xml:space="preserve"> </w:t>
      </w:r>
      <w:r w:rsidR="00465ADE">
        <w:rPr>
          <w:rFonts w:ascii="Arial" w:hAnsi="Arial" w:cs="Arial"/>
          <w:bCs/>
          <w:sz w:val="22"/>
          <w:szCs w:val="22"/>
        </w:rPr>
        <w:t xml:space="preserve">age categories </w:t>
      </w:r>
      <w:r w:rsidR="00B03795">
        <w:rPr>
          <w:rFonts w:ascii="Arial" w:hAnsi="Arial" w:cs="Arial"/>
          <w:bCs/>
          <w:sz w:val="22"/>
          <w:szCs w:val="22"/>
        </w:rPr>
        <w:t>at the</w:t>
      </w:r>
      <w:r>
        <w:rPr>
          <w:rFonts w:ascii="Arial" w:hAnsi="Arial" w:cs="Arial"/>
          <w:bCs/>
          <w:sz w:val="22"/>
          <w:szCs w:val="22"/>
        </w:rPr>
        <w:t xml:space="preserve"> </w:t>
      </w:r>
      <w:r w:rsidR="0068384E">
        <w:rPr>
          <w:rFonts w:ascii="Arial" w:hAnsi="Arial" w:cs="Arial"/>
          <w:bCs/>
          <w:sz w:val="22"/>
          <w:szCs w:val="22"/>
        </w:rPr>
        <w:t xml:space="preserve">SERA2 locus </w:t>
      </w:r>
      <w:r w:rsidR="00180065">
        <w:rPr>
          <w:rFonts w:ascii="Arial" w:hAnsi="Arial" w:cs="Arial"/>
          <w:bCs/>
          <w:sz w:val="22"/>
          <w:szCs w:val="22"/>
        </w:rPr>
        <w:t>(</w:t>
      </w:r>
      <w:r w:rsidR="007347F5">
        <w:rPr>
          <w:rFonts w:ascii="Arial" w:hAnsi="Arial" w:cs="Arial"/>
          <w:bCs/>
          <w:sz w:val="22"/>
          <w:szCs w:val="22"/>
        </w:rPr>
        <w:t xml:space="preserve">sieve effect P-values &gt; 0.30, </w:t>
      </w:r>
      <w:r w:rsidR="003368DB">
        <w:rPr>
          <w:rFonts w:ascii="Arial" w:hAnsi="Arial" w:cs="Arial"/>
          <w:b/>
          <w:bCs/>
          <w:sz w:val="22"/>
          <w:szCs w:val="22"/>
        </w:rPr>
        <w:t>Table</w:t>
      </w:r>
      <w:r w:rsidR="009C6FC9">
        <w:rPr>
          <w:rFonts w:ascii="Arial" w:hAnsi="Arial" w:cs="Arial"/>
          <w:b/>
          <w:bCs/>
          <w:sz w:val="22"/>
          <w:szCs w:val="22"/>
        </w:rPr>
        <w:t>s</w:t>
      </w:r>
      <w:r w:rsidR="00B03795">
        <w:rPr>
          <w:rFonts w:ascii="Arial" w:hAnsi="Arial" w:cs="Arial"/>
          <w:b/>
          <w:bCs/>
          <w:sz w:val="22"/>
          <w:szCs w:val="22"/>
        </w:rPr>
        <w:t xml:space="preserve"> S</w:t>
      </w:r>
      <w:r w:rsidR="00C56727">
        <w:rPr>
          <w:rFonts w:ascii="Arial" w:hAnsi="Arial" w:cs="Arial"/>
          <w:b/>
          <w:bCs/>
          <w:sz w:val="22"/>
          <w:szCs w:val="22"/>
        </w:rPr>
        <w:t>1</w:t>
      </w:r>
      <w:r w:rsidR="00DC7F91">
        <w:rPr>
          <w:rFonts w:ascii="Arial" w:hAnsi="Arial" w:cs="Arial"/>
          <w:b/>
          <w:bCs/>
          <w:sz w:val="22"/>
          <w:szCs w:val="22"/>
        </w:rPr>
        <w:t>2</w:t>
      </w:r>
      <w:r w:rsidR="00DC4D66">
        <w:rPr>
          <w:rFonts w:ascii="Arial" w:hAnsi="Arial" w:cs="Arial"/>
          <w:b/>
          <w:bCs/>
          <w:sz w:val="22"/>
          <w:szCs w:val="22"/>
        </w:rPr>
        <w:t>-</w:t>
      </w:r>
      <w:r w:rsidR="00085B42">
        <w:rPr>
          <w:rFonts w:ascii="Arial" w:hAnsi="Arial" w:cs="Arial"/>
          <w:b/>
          <w:bCs/>
          <w:sz w:val="22"/>
          <w:szCs w:val="22"/>
        </w:rPr>
        <w:t>S</w:t>
      </w:r>
      <w:r w:rsidR="00180065">
        <w:rPr>
          <w:rFonts w:ascii="Arial" w:hAnsi="Arial" w:cs="Arial"/>
          <w:b/>
          <w:bCs/>
          <w:sz w:val="22"/>
          <w:szCs w:val="22"/>
        </w:rPr>
        <w:t>1</w:t>
      </w:r>
      <w:r w:rsidR="00DC7F91">
        <w:rPr>
          <w:rFonts w:ascii="Arial" w:hAnsi="Arial" w:cs="Arial"/>
          <w:b/>
          <w:bCs/>
          <w:sz w:val="22"/>
          <w:szCs w:val="22"/>
        </w:rPr>
        <w:t>5</w:t>
      </w:r>
      <w:r w:rsidR="00901F0A">
        <w:rPr>
          <w:rFonts w:ascii="Arial" w:hAnsi="Arial" w:cs="Arial"/>
          <w:b/>
          <w:bCs/>
          <w:sz w:val="22"/>
          <w:szCs w:val="22"/>
        </w:rPr>
        <w:t>;</w:t>
      </w:r>
      <w:r w:rsidR="00085B42">
        <w:rPr>
          <w:rFonts w:ascii="Arial" w:hAnsi="Arial" w:cs="Arial"/>
          <w:b/>
          <w:bCs/>
          <w:sz w:val="22"/>
          <w:szCs w:val="22"/>
        </w:rPr>
        <w:t xml:space="preserve"> </w:t>
      </w:r>
      <w:r w:rsidR="00901F0A">
        <w:rPr>
          <w:rFonts w:ascii="Arial" w:hAnsi="Arial" w:cs="Arial"/>
          <w:b/>
          <w:bCs/>
          <w:sz w:val="22"/>
          <w:szCs w:val="22"/>
        </w:rPr>
        <w:t>Figure</w:t>
      </w:r>
      <w:r w:rsidR="00085B42">
        <w:rPr>
          <w:rFonts w:ascii="Arial" w:hAnsi="Arial" w:cs="Arial"/>
          <w:b/>
          <w:bCs/>
          <w:sz w:val="22"/>
          <w:szCs w:val="22"/>
        </w:rPr>
        <w:t>s</w:t>
      </w:r>
      <w:r w:rsidR="00901F0A">
        <w:rPr>
          <w:rFonts w:ascii="Arial" w:hAnsi="Arial" w:cs="Arial"/>
          <w:b/>
          <w:bCs/>
          <w:sz w:val="22"/>
          <w:szCs w:val="22"/>
        </w:rPr>
        <w:t xml:space="preserve"> S</w:t>
      </w:r>
      <w:r w:rsidR="002E620C">
        <w:rPr>
          <w:rFonts w:ascii="Arial" w:hAnsi="Arial" w:cs="Arial"/>
          <w:b/>
          <w:bCs/>
          <w:sz w:val="22"/>
          <w:szCs w:val="22"/>
        </w:rPr>
        <w:t>1</w:t>
      </w:r>
      <w:r w:rsidR="00330716">
        <w:rPr>
          <w:rFonts w:ascii="Arial" w:hAnsi="Arial" w:cs="Arial"/>
          <w:b/>
          <w:bCs/>
          <w:sz w:val="22"/>
          <w:szCs w:val="22"/>
        </w:rPr>
        <w:t>3</w:t>
      </w:r>
      <w:r w:rsidR="00D602C1">
        <w:rPr>
          <w:rFonts w:ascii="Arial" w:hAnsi="Arial" w:cs="Arial"/>
          <w:b/>
          <w:bCs/>
          <w:sz w:val="22"/>
          <w:szCs w:val="22"/>
        </w:rPr>
        <w:t>-S1</w:t>
      </w:r>
      <w:r w:rsidR="00330716">
        <w:rPr>
          <w:rFonts w:ascii="Arial" w:hAnsi="Arial" w:cs="Arial"/>
          <w:b/>
          <w:bCs/>
          <w:sz w:val="22"/>
          <w:szCs w:val="22"/>
        </w:rPr>
        <w:t>4</w:t>
      </w:r>
      <w:r w:rsidR="00B03795">
        <w:rPr>
          <w:rFonts w:ascii="Arial" w:hAnsi="Arial" w:cs="Arial"/>
          <w:bCs/>
          <w:sz w:val="22"/>
          <w:szCs w:val="22"/>
        </w:rPr>
        <w:t>).</w:t>
      </w:r>
    </w:p>
    <w:p w14:paraId="47F832C5" w14:textId="77777777" w:rsidR="00773400" w:rsidRDefault="00773400" w:rsidP="00773400">
      <w:pPr>
        <w:pStyle w:val="NoSpacing"/>
      </w:pPr>
    </w:p>
    <w:p w14:paraId="6A6F473B" w14:textId="65B6C51D" w:rsidR="00B03795" w:rsidRDefault="00BB28DE" w:rsidP="00D07BF9">
      <w:pPr>
        <w:spacing w:line="480" w:lineRule="auto"/>
        <w:rPr>
          <w:rFonts w:ascii="Arial" w:hAnsi="Arial"/>
          <w:sz w:val="22"/>
          <w:szCs w:val="22"/>
        </w:rPr>
      </w:pPr>
      <w:r>
        <w:rPr>
          <w:rFonts w:ascii="Arial" w:hAnsi="Arial" w:cs="Arial"/>
          <w:bCs/>
          <w:sz w:val="22"/>
          <w:szCs w:val="22"/>
        </w:rPr>
        <w:t>I</w:t>
      </w:r>
      <w:r w:rsidR="00A45B61">
        <w:rPr>
          <w:rFonts w:ascii="Arial" w:hAnsi="Arial" w:cs="Arial"/>
          <w:bCs/>
          <w:sz w:val="22"/>
          <w:szCs w:val="22"/>
        </w:rPr>
        <w:t xml:space="preserve">n the 5-17 month old category there were also significant </w:t>
      </w:r>
      <w:r w:rsidR="00C119BF">
        <w:rPr>
          <w:rFonts w:ascii="Arial" w:hAnsi="Arial" w:cs="Arial"/>
          <w:bCs/>
          <w:sz w:val="22"/>
          <w:szCs w:val="22"/>
        </w:rPr>
        <w:t xml:space="preserve">cumulative VE </w:t>
      </w:r>
      <w:r w:rsidR="00A45B61">
        <w:rPr>
          <w:rFonts w:ascii="Arial" w:hAnsi="Arial" w:cs="Arial"/>
          <w:bCs/>
          <w:sz w:val="22"/>
          <w:szCs w:val="22"/>
        </w:rPr>
        <w:t>sieve effects</w:t>
      </w:r>
      <w:r w:rsidR="005353E8">
        <w:rPr>
          <w:rFonts w:ascii="Arial" w:hAnsi="Arial" w:cs="Arial"/>
          <w:bCs/>
          <w:sz w:val="22"/>
          <w:szCs w:val="22"/>
        </w:rPr>
        <w:t xml:space="preserve"> </w:t>
      </w:r>
      <w:r w:rsidR="00A45B61">
        <w:rPr>
          <w:rFonts w:ascii="Arial" w:hAnsi="Arial" w:cs="Arial"/>
          <w:bCs/>
          <w:sz w:val="22"/>
          <w:szCs w:val="22"/>
        </w:rPr>
        <w:t>(Q</w:t>
      </w:r>
      <w:r w:rsidR="00A45B61">
        <w:rPr>
          <w:rFonts w:ascii="Arial" w:hAnsi="Arial" w:cs="Arial"/>
          <w:bCs/>
          <w:sz w:val="22"/>
          <w:szCs w:val="22"/>
        </w:rPr>
        <w:noBreakHyphen/>
        <w:t xml:space="preserve">value </w:t>
      </w:r>
      <w:r w:rsidR="00A45B61" w:rsidRPr="00F32E63">
        <w:rPr>
          <w:rFonts w:ascii="Arial" w:hAnsi="Arial"/>
          <w:sz w:val="22"/>
          <w:szCs w:val="22"/>
        </w:rPr>
        <w:t>≤</w:t>
      </w:r>
      <w:r w:rsidR="00A45B61" w:rsidRPr="00F32E63">
        <w:rPr>
          <w:rFonts w:ascii="Arial" w:hAnsi="Arial" w:cs="Arial"/>
          <w:bCs/>
          <w:sz w:val="22"/>
          <w:szCs w:val="22"/>
        </w:rPr>
        <w:t xml:space="preserve"> </w:t>
      </w:r>
      <w:r w:rsidR="00A45B61">
        <w:rPr>
          <w:rFonts w:ascii="Arial" w:hAnsi="Arial" w:cs="Arial"/>
          <w:bCs/>
          <w:sz w:val="22"/>
          <w:szCs w:val="22"/>
        </w:rPr>
        <w:t>0.2) for the Th2R and Th3R epitopes, the Th2R/Th3R ‘LD’ haplotype, and the DV10 region (</w:t>
      </w:r>
      <w:r w:rsidR="00A45B61">
        <w:rPr>
          <w:rFonts w:ascii="Arial" w:hAnsi="Arial" w:cs="Arial"/>
          <w:b/>
          <w:bCs/>
          <w:sz w:val="22"/>
          <w:szCs w:val="22"/>
        </w:rPr>
        <w:t>Figure 4A</w:t>
      </w:r>
      <w:r w:rsidR="00A45B61">
        <w:rPr>
          <w:rFonts w:ascii="Arial" w:hAnsi="Arial" w:cs="Arial"/>
          <w:bCs/>
          <w:sz w:val="22"/>
          <w:szCs w:val="22"/>
        </w:rPr>
        <w:t xml:space="preserve">). </w:t>
      </w:r>
      <w:r w:rsidR="00C119BF">
        <w:rPr>
          <w:rFonts w:ascii="Arial" w:hAnsi="Arial" w:cs="Arial"/>
          <w:bCs/>
          <w:sz w:val="22"/>
          <w:szCs w:val="22"/>
        </w:rPr>
        <w:t xml:space="preserve">For </w:t>
      </w:r>
      <w:r w:rsidR="00B72BF4">
        <w:rPr>
          <w:rFonts w:ascii="Arial" w:hAnsi="Arial" w:cs="Arial"/>
          <w:bCs/>
          <w:sz w:val="22"/>
          <w:szCs w:val="22"/>
        </w:rPr>
        <w:t>individual amino</w:t>
      </w:r>
      <w:r w:rsidR="002F7A20">
        <w:rPr>
          <w:rFonts w:ascii="Arial" w:hAnsi="Arial" w:cs="Arial"/>
          <w:bCs/>
          <w:sz w:val="22"/>
          <w:szCs w:val="22"/>
        </w:rPr>
        <w:t xml:space="preserve"> acid </w:t>
      </w:r>
      <w:r w:rsidR="00866DB3">
        <w:rPr>
          <w:rFonts w:ascii="Arial" w:hAnsi="Arial" w:cs="Arial"/>
          <w:bCs/>
          <w:sz w:val="22"/>
          <w:szCs w:val="22"/>
        </w:rPr>
        <w:t>positions</w:t>
      </w:r>
      <w:r w:rsidR="00B72BF4">
        <w:rPr>
          <w:rFonts w:ascii="Arial" w:hAnsi="Arial" w:cs="Arial"/>
          <w:bCs/>
          <w:sz w:val="22"/>
          <w:szCs w:val="22"/>
        </w:rPr>
        <w:t xml:space="preserve">, there were significant </w:t>
      </w:r>
      <w:r w:rsidR="00C119BF">
        <w:rPr>
          <w:rFonts w:ascii="Arial" w:hAnsi="Arial" w:cs="Arial"/>
          <w:bCs/>
          <w:sz w:val="22"/>
          <w:szCs w:val="22"/>
        </w:rPr>
        <w:t xml:space="preserve">cumulative VE </w:t>
      </w:r>
      <w:r w:rsidR="00B72BF4">
        <w:rPr>
          <w:rFonts w:ascii="Arial" w:hAnsi="Arial" w:cs="Arial"/>
          <w:bCs/>
          <w:sz w:val="22"/>
          <w:szCs w:val="22"/>
        </w:rPr>
        <w:t xml:space="preserve">sieve effects (Q-value </w:t>
      </w:r>
      <w:r w:rsidR="00B72BF4" w:rsidRPr="00F32E63">
        <w:rPr>
          <w:rFonts w:ascii="Arial" w:hAnsi="Arial"/>
          <w:sz w:val="22"/>
          <w:szCs w:val="22"/>
        </w:rPr>
        <w:t>≤</w:t>
      </w:r>
      <w:r w:rsidR="00B72BF4" w:rsidRPr="00F32E63">
        <w:rPr>
          <w:rFonts w:ascii="Arial" w:hAnsi="Arial" w:cs="Arial"/>
          <w:bCs/>
          <w:sz w:val="22"/>
          <w:szCs w:val="22"/>
        </w:rPr>
        <w:t xml:space="preserve"> </w:t>
      </w:r>
      <w:r w:rsidR="00B72BF4">
        <w:rPr>
          <w:rFonts w:ascii="Arial" w:hAnsi="Arial" w:cs="Arial"/>
          <w:bCs/>
          <w:sz w:val="22"/>
          <w:szCs w:val="22"/>
        </w:rPr>
        <w:t>0.2)</w:t>
      </w:r>
      <w:r w:rsidR="00B03795">
        <w:rPr>
          <w:rFonts w:ascii="Arial" w:hAnsi="Arial" w:cs="Arial"/>
          <w:bCs/>
          <w:sz w:val="22"/>
          <w:szCs w:val="22"/>
        </w:rPr>
        <w:t xml:space="preserve"> </w:t>
      </w:r>
      <w:r w:rsidR="00C119BF">
        <w:rPr>
          <w:rFonts w:ascii="Arial" w:hAnsi="Arial" w:cs="Arial"/>
          <w:bCs/>
          <w:sz w:val="22"/>
          <w:szCs w:val="22"/>
        </w:rPr>
        <w:t>at</w:t>
      </w:r>
      <w:r w:rsidR="00B72BF4">
        <w:rPr>
          <w:rFonts w:ascii="Arial" w:hAnsi="Arial" w:cs="Arial"/>
          <w:bCs/>
          <w:sz w:val="22"/>
          <w:szCs w:val="22"/>
        </w:rPr>
        <w:t xml:space="preserve"> positions </w:t>
      </w:r>
      <w:r w:rsidR="00B03795">
        <w:rPr>
          <w:rFonts w:ascii="Arial" w:hAnsi="Arial" w:cs="Arial"/>
          <w:bCs/>
          <w:sz w:val="22"/>
          <w:szCs w:val="22"/>
        </w:rPr>
        <w:t>299, 301, 317, 354, 356,</w:t>
      </w:r>
      <w:r w:rsidR="001550FF">
        <w:rPr>
          <w:rFonts w:ascii="Arial" w:hAnsi="Arial" w:cs="Arial"/>
          <w:bCs/>
          <w:sz w:val="22"/>
          <w:szCs w:val="22"/>
        </w:rPr>
        <w:t xml:space="preserve"> 359</w:t>
      </w:r>
      <w:r w:rsidR="003368DB">
        <w:rPr>
          <w:rFonts w:ascii="Arial" w:hAnsi="Arial" w:cs="Arial"/>
          <w:bCs/>
          <w:sz w:val="22"/>
          <w:szCs w:val="22"/>
        </w:rPr>
        <w:t>,</w:t>
      </w:r>
      <w:r w:rsidR="00B03795">
        <w:rPr>
          <w:rFonts w:ascii="Arial" w:hAnsi="Arial" w:cs="Arial"/>
          <w:bCs/>
          <w:sz w:val="22"/>
          <w:szCs w:val="22"/>
        </w:rPr>
        <w:t xml:space="preserve"> and 361</w:t>
      </w:r>
      <w:r w:rsidR="00B72BF4">
        <w:rPr>
          <w:rFonts w:ascii="Arial" w:hAnsi="Arial" w:cs="Arial"/>
          <w:bCs/>
          <w:sz w:val="22"/>
          <w:szCs w:val="22"/>
        </w:rPr>
        <w:t xml:space="preserve"> (</w:t>
      </w:r>
      <w:r w:rsidR="00B72BF4">
        <w:rPr>
          <w:rFonts w:ascii="Arial" w:hAnsi="Arial" w:cs="Arial"/>
          <w:b/>
          <w:bCs/>
          <w:sz w:val="22"/>
          <w:szCs w:val="22"/>
        </w:rPr>
        <w:t>Table 1</w:t>
      </w:r>
      <w:r w:rsidR="00B72BF4">
        <w:rPr>
          <w:rFonts w:ascii="Arial" w:hAnsi="Arial" w:cs="Arial"/>
          <w:bCs/>
          <w:sz w:val="22"/>
          <w:szCs w:val="22"/>
        </w:rPr>
        <w:t>)</w:t>
      </w:r>
      <w:r w:rsidR="00B03795">
        <w:rPr>
          <w:rFonts w:ascii="Arial" w:hAnsi="Arial" w:cs="Arial"/>
          <w:bCs/>
          <w:sz w:val="22"/>
          <w:szCs w:val="22"/>
        </w:rPr>
        <w:t>.</w:t>
      </w:r>
      <w:r w:rsidR="00BC5D9C">
        <w:rPr>
          <w:rFonts w:ascii="Arial" w:hAnsi="Arial" w:cs="Arial"/>
          <w:bCs/>
          <w:sz w:val="22"/>
          <w:szCs w:val="22"/>
        </w:rPr>
        <w:t xml:space="preserve"> </w:t>
      </w:r>
      <w:r w:rsidR="00DE5F48">
        <w:rPr>
          <w:rFonts w:ascii="Arial" w:hAnsi="Arial" w:cs="Arial"/>
          <w:bCs/>
          <w:sz w:val="22"/>
          <w:szCs w:val="22"/>
        </w:rPr>
        <w:t xml:space="preserve">Cumulative VE </w:t>
      </w:r>
      <w:r w:rsidR="00F30C42">
        <w:rPr>
          <w:rFonts w:ascii="Arial" w:hAnsi="Arial" w:cs="Arial"/>
          <w:bCs/>
          <w:sz w:val="22"/>
          <w:szCs w:val="22"/>
        </w:rPr>
        <w:t xml:space="preserve">tended to decrease </w:t>
      </w:r>
      <w:r w:rsidR="00866DB3">
        <w:rPr>
          <w:rFonts w:ascii="Arial" w:hAnsi="Arial" w:cs="Arial"/>
          <w:bCs/>
          <w:sz w:val="22"/>
          <w:szCs w:val="22"/>
        </w:rPr>
        <w:t xml:space="preserve">with </w:t>
      </w:r>
      <w:r w:rsidR="00DE5F48">
        <w:rPr>
          <w:rFonts w:ascii="Arial" w:hAnsi="Arial" w:cs="Arial"/>
          <w:bCs/>
          <w:sz w:val="22"/>
          <w:szCs w:val="22"/>
        </w:rPr>
        <w:t xml:space="preserve">the number of </w:t>
      </w:r>
      <w:r w:rsidR="00DF168A">
        <w:rPr>
          <w:rFonts w:ascii="Arial" w:hAnsi="Arial" w:cs="Arial"/>
          <w:bCs/>
          <w:sz w:val="22"/>
          <w:szCs w:val="22"/>
        </w:rPr>
        <w:t xml:space="preserve">3D7 </w:t>
      </w:r>
      <w:r w:rsidR="00DE5F48">
        <w:rPr>
          <w:rFonts w:ascii="Arial" w:hAnsi="Arial" w:cs="Arial"/>
          <w:bCs/>
          <w:sz w:val="22"/>
          <w:szCs w:val="22"/>
        </w:rPr>
        <w:t>mismatches at the</w:t>
      </w:r>
      <w:r w:rsidR="00B72BF4">
        <w:rPr>
          <w:rFonts w:ascii="Arial" w:hAnsi="Arial" w:cs="Arial"/>
          <w:bCs/>
          <w:sz w:val="22"/>
          <w:szCs w:val="22"/>
        </w:rPr>
        <w:t>se seven positions</w:t>
      </w:r>
      <w:r w:rsidR="00DE5F48">
        <w:rPr>
          <w:rFonts w:ascii="Arial" w:hAnsi="Arial" w:cs="Arial"/>
          <w:bCs/>
          <w:sz w:val="22"/>
          <w:szCs w:val="22"/>
        </w:rPr>
        <w:t xml:space="preserve"> (</w:t>
      </w:r>
      <w:r w:rsidR="00DE5F48">
        <w:rPr>
          <w:rFonts w:ascii="Arial" w:hAnsi="Arial" w:cs="Arial"/>
          <w:b/>
          <w:bCs/>
          <w:sz w:val="22"/>
          <w:szCs w:val="22"/>
        </w:rPr>
        <w:t>Figure S</w:t>
      </w:r>
      <w:r w:rsidR="00D602C1">
        <w:rPr>
          <w:rFonts w:ascii="Arial" w:hAnsi="Arial" w:cs="Arial"/>
          <w:b/>
          <w:bCs/>
          <w:sz w:val="22"/>
          <w:szCs w:val="22"/>
        </w:rPr>
        <w:t>1</w:t>
      </w:r>
      <w:r w:rsidR="00330716">
        <w:rPr>
          <w:rFonts w:ascii="Arial" w:hAnsi="Arial" w:cs="Arial"/>
          <w:b/>
          <w:bCs/>
          <w:sz w:val="22"/>
          <w:szCs w:val="22"/>
        </w:rPr>
        <w:t>5</w:t>
      </w:r>
      <w:r w:rsidR="00DE5F48">
        <w:rPr>
          <w:rFonts w:ascii="Arial" w:hAnsi="Arial" w:cs="Arial"/>
          <w:bCs/>
          <w:sz w:val="22"/>
          <w:szCs w:val="22"/>
        </w:rPr>
        <w:t>).</w:t>
      </w:r>
      <w:r w:rsidR="00DE5F48">
        <w:rPr>
          <w:rFonts w:ascii="Arial" w:hAnsi="Arial" w:cs="Arial"/>
          <w:b/>
          <w:bCs/>
          <w:sz w:val="22"/>
          <w:szCs w:val="22"/>
        </w:rPr>
        <w:t xml:space="preserve"> </w:t>
      </w:r>
      <w:r w:rsidR="00835CEF">
        <w:rPr>
          <w:rFonts w:ascii="Arial" w:hAnsi="Arial" w:cs="Arial"/>
          <w:bCs/>
          <w:sz w:val="22"/>
          <w:szCs w:val="22"/>
        </w:rPr>
        <w:t xml:space="preserve">Hazard ratio </w:t>
      </w:r>
      <w:r w:rsidR="005353E8">
        <w:rPr>
          <w:rFonts w:ascii="Arial" w:hAnsi="Arial" w:cs="Arial"/>
          <w:bCs/>
          <w:sz w:val="22"/>
          <w:szCs w:val="22"/>
        </w:rPr>
        <w:t>analyses of epitopes</w:t>
      </w:r>
      <w:r w:rsidR="00EC27BA">
        <w:rPr>
          <w:rFonts w:ascii="Arial" w:hAnsi="Arial" w:cs="Arial"/>
          <w:bCs/>
          <w:sz w:val="22"/>
          <w:szCs w:val="22"/>
        </w:rPr>
        <w:t>/regions</w:t>
      </w:r>
      <w:r w:rsidR="005353E8">
        <w:rPr>
          <w:rFonts w:ascii="Arial" w:hAnsi="Arial" w:cs="Arial"/>
          <w:bCs/>
          <w:sz w:val="22"/>
          <w:szCs w:val="22"/>
        </w:rPr>
        <w:t xml:space="preserve"> (</w:t>
      </w:r>
      <w:r w:rsidR="005353E8">
        <w:rPr>
          <w:rFonts w:ascii="Arial" w:hAnsi="Arial" w:cs="Arial"/>
          <w:b/>
          <w:bCs/>
          <w:sz w:val="22"/>
          <w:szCs w:val="22"/>
        </w:rPr>
        <w:t xml:space="preserve">Figure 4B) </w:t>
      </w:r>
      <w:r w:rsidR="005353E8">
        <w:rPr>
          <w:rFonts w:ascii="Arial" w:hAnsi="Arial" w:cs="Arial"/>
          <w:bCs/>
          <w:sz w:val="22"/>
          <w:szCs w:val="22"/>
        </w:rPr>
        <w:t>and individual amino acid positions (</w:t>
      </w:r>
      <w:r w:rsidR="005353E8">
        <w:rPr>
          <w:rFonts w:ascii="Arial" w:hAnsi="Arial" w:cs="Arial"/>
          <w:b/>
          <w:bCs/>
          <w:sz w:val="22"/>
          <w:szCs w:val="22"/>
        </w:rPr>
        <w:t>Table S7</w:t>
      </w:r>
      <w:r w:rsidR="005353E8">
        <w:rPr>
          <w:rFonts w:ascii="Arial" w:hAnsi="Arial" w:cs="Arial"/>
          <w:bCs/>
          <w:sz w:val="22"/>
          <w:szCs w:val="22"/>
        </w:rPr>
        <w:t>) yielded</w:t>
      </w:r>
      <w:r w:rsidR="00835CEF">
        <w:rPr>
          <w:rFonts w:ascii="Arial" w:hAnsi="Arial" w:cs="Arial"/>
          <w:bCs/>
          <w:sz w:val="22"/>
          <w:szCs w:val="22"/>
        </w:rPr>
        <w:t xml:space="preserve"> differential VE results consistent with those from the cumulative VE analysis, at reduced levels of significance</w:t>
      </w:r>
      <w:r w:rsidR="005353E8">
        <w:rPr>
          <w:rFonts w:ascii="Arial" w:hAnsi="Arial" w:cs="Arial"/>
          <w:bCs/>
          <w:sz w:val="22"/>
          <w:szCs w:val="22"/>
        </w:rPr>
        <w:t xml:space="preserve">. </w:t>
      </w:r>
      <w:r w:rsidR="00D07BF9" w:rsidRPr="00DA629F">
        <w:rPr>
          <w:rFonts w:ascii="Arial" w:hAnsi="Arial" w:cs="Arial"/>
          <w:bCs/>
          <w:sz w:val="22"/>
          <w:szCs w:val="22"/>
        </w:rPr>
        <w:t>Vaccine efficacy was similar against matched vs. mismatched CS C</w:t>
      </w:r>
      <w:r w:rsidR="00C56727">
        <w:rPr>
          <w:rFonts w:ascii="Arial" w:hAnsi="Arial" w:cs="Arial"/>
          <w:bCs/>
          <w:sz w:val="22"/>
          <w:szCs w:val="22"/>
        </w:rPr>
        <w:noBreakHyphen/>
      </w:r>
      <w:r w:rsidR="00D07BF9" w:rsidRPr="00DA629F">
        <w:rPr>
          <w:rFonts w:ascii="Arial" w:hAnsi="Arial" w:cs="Arial"/>
          <w:bCs/>
          <w:sz w:val="22"/>
          <w:szCs w:val="22"/>
        </w:rPr>
        <w:t xml:space="preserve">terminus individual positions for the younger </w:t>
      </w:r>
      <w:r w:rsidR="00CD6C2E">
        <w:rPr>
          <w:rFonts w:ascii="Arial" w:hAnsi="Arial" w:cs="Arial"/>
          <w:bCs/>
          <w:sz w:val="22"/>
          <w:szCs w:val="22"/>
        </w:rPr>
        <w:t xml:space="preserve">age </w:t>
      </w:r>
      <w:r w:rsidR="00C119BF">
        <w:rPr>
          <w:rFonts w:ascii="Arial" w:hAnsi="Arial" w:cs="Arial"/>
          <w:bCs/>
          <w:sz w:val="22"/>
          <w:szCs w:val="22"/>
        </w:rPr>
        <w:t xml:space="preserve">category </w:t>
      </w:r>
      <w:r w:rsidR="005B2035">
        <w:rPr>
          <w:rFonts w:ascii="Arial" w:hAnsi="Arial" w:cs="Arial"/>
          <w:bCs/>
          <w:sz w:val="22"/>
          <w:szCs w:val="22"/>
        </w:rPr>
        <w:t xml:space="preserve">(all </w:t>
      </w:r>
      <w:r w:rsidR="00564813">
        <w:rPr>
          <w:rFonts w:ascii="Arial" w:hAnsi="Arial" w:cs="Arial"/>
          <w:bCs/>
          <w:sz w:val="22"/>
          <w:szCs w:val="22"/>
        </w:rPr>
        <w:t>Q</w:t>
      </w:r>
      <w:r w:rsidR="005B2035">
        <w:rPr>
          <w:rFonts w:ascii="Arial" w:hAnsi="Arial" w:cs="Arial"/>
          <w:bCs/>
          <w:sz w:val="22"/>
          <w:szCs w:val="22"/>
        </w:rPr>
        <w:t xml:space="preserve">-values &gt; 0.20, </w:t>
      </w:r>
      <w:r w:rsidR="005B2035">
        <w:rPr>
          <w:rFonts w:ascii="Arial" w:hAnsi="Arial" w:cs="Arial"/>
          <w:b/>
          <w:bCs/>
          <w:sz w:val="22"/>
          <w:szCs w:val="22"/>
        </w:rPr>
        <w:t xml:space="preserve">Tables </w:t>
      </w:r>
      <w:r w:rsidR="005B2035">
        <w:rPr>
          <w:rFonts w:ascii="Arial" w:hAnsi="Arial" w:cs="Arial"/>
          <w:b/>
          <w:bCs/>
          <w:sz w:val="22"/>
          <w:szCs w:val="22"/>
        </w:rPr>
        <w:lastRenderedPageBreak/>
        <w:t>S</w:t>
      </w:r>
      <w:r w:rsidR="00DC7F91">
        <w:rPr>
          <w:rFonts w:ascii="Arial" w:hAnsi="Arial" w:cs="Arial"/>
          <w:b/>
          <w:bCs/>
          <w:sz w:val="22"/>
          <w:szCs w:val="22"/>
        </w:rPr>
        <w:t>10</w:t>
      </w:r>
      <w:r w:rsidR="00B01510">
        <w:rPr>
          <w:rFonts w:ascii="Arial" w:hAnsi="Arial" w:cs="Arial"/>
          <w:b/>
          <w:bCs/>
          <w:sz w:val="22"/>
          <w:szCs w:val="22"/>
        </w:rPr>
        <w:t>-S</w:t>
      </w:r>
      <w:r w:rsidR="00DC7F91">
        <w:rPr>
          <w:rFonts w:ascii="Arial" w:hAnsi="Arial" w:cs="Arial"/>
          <w:b/>
          <w:bCs/>
          <w:sz w:val="22"/>
          <w:szCs w:val="22"/>
        </w:rPr>
        <w:t>11</w:t>
      </w:r>
      <w:r w:rsidR="005B2035">
        <w:rPr>
          <w:rFonts w:ascii="Arial" w:hAnsi="Arial" w:cs="Arial"/>
          <w:bCs/>
          <w:sz w:val="22"/>
          <w:szCs w:val="22"/>
        </w:rPr>
        <w:t xml:space="preserve">). </w:t>
      </w:r>
      <w:r w:rsidR="00B03795">
        <w:rPr>
          <w:rFonts w:ascii="Arial" w:hAnsi="Arial" w:cs="Arial"/>
          <w:bCs/>
          <w:sz w:val="22"/>
          <w:szCs w:val="22"/>
        </w:rPr>
        <w:t xml:space="preserve">No </w:t>
      </w:r>
      <w:r w:rsidR="00D07BF9">
        <w:rPr>
          <w:rFonts w:ascii="Arial" w:hAnsi="Arial" w:cs="Arial"/>
          <w:bCs/>
          <w:sz w:val="22"/>
          <w:szCs w:val="22"/>
        </w:rPr>
        <w:t xml:space="preserve">evidence of </w:t>
      </w:r>
      <w:r w:rsidR="00B03795">
        <w:rPr>
          <w:rFonts w:ascii="Arial" w:hAnsi="Arial" w:cs="Arial"/>
          <w:bCs/>
          <w:sz w:val="22"/>
          <w:szCs w:val="22"/>
        </w:rPr>
        <w:t>sieve effects w</w:t>
      </w:r>
      <w:r w:rsidR="00180065">
        <w:rPr>
          <w:rFonts w:ascii="Arial" w:hAnsi="Arial" w:cs="Arial"/>
          <w:bCs/>
          <w:sz w:val="22"/>
          <w:szCs w:val="22"/>
        </w:rPr>
        <w:t>as</w:t>
      </w:r>
      <w:r w:rsidR="00B03795">
        <w:rPr>
          <w:rFonts w:ascii="Arial" w:hAnsi="Arial" w:cs="Arial"/>
          <w:bCs/>
          <w:sz w:val="22"/>
          <w:szCs w:val="22"/>
        </w:rPr>
        <w:t xml:space="preserve"> found for</w:t>
      </w:r>
      <w:r w:rsidR="003368DB">
        <w:rPr>
          <w:rFonts w:ascii="Arial" w:hAnsi="Arial" w:cs="Arial"/>
          <w:bCs/>
          <w:sz w:val="22"/>
          <w:szCs w:val="22"/>
        </w:rPr>
        <w:t xml:space="preserve"> </w:t>
      </w:r>
      <w:r w:rsidR="00B03795">
        <w:rPr>
          <w:rFonts w:ascii="Arial" w:hAnsi="Arial" w:cs="Arial"/>
          <w:bCs/>
          <w:sz w:val="22"/>
          <w:szCs w:val="22"/>
        </w:rPr>
        <w:t xml:space="preserve">individual </w:t>
      </w:r>
      <w:r w:rsidR="002E620C">
        <w:rPr>
          <w:rFonts w:ascii="Arial" w:hAnsi="Arial" w:cs="Arial"/>
          <w:bCs/>
          <w:sz w:val="22"/>
          <w:szCs w:val="22"/>
        </w:rPr>
        <w:t>positions</w:t>
      </w:r>
      <w:r w:rsidR="00B03795">
        <w:rPr>
          <w:rFonts w:ascii="Arial" w:hAnsi="Arial" w:cs="Arial"/>
          <w:bCs/>
          <w:sz w:val="22"/>
          <w:szCs w:val="22"/>
        </w:rPr>
        <w:t xml:space="preserve"> in either age </w:t>
      </w:r>
      <w:r w:rsidR="00CD6C2E">
        <w:rPr>
          <w:rFonts w:ascii="Arial" w:hAnsi="Arial" w:cs="Arial"/>
          <w:bCs/>
          <w:sz w:val="22"/>
          <w:szCs w:val="22"/>
        </w:rPr>
        <w:t xml:space="preserve">category </w:t>
      </w:r>
      <w:r w:rsidR="00B03795">
        <w:rPr>
          <w:rFonts w:ascii="Arial" w:hAnsi="Arial" w:cs="Arial"/>
          <w:bCs/>
          <w:sz w:val="22"/>
          <w:szCs w:val="22"/>
        </w:rPr>
        <w:t xml:space="preserve">for the </w:t>
      </w:r>
      <w:r w:rsidR="00016E38">
        <w:rPr>
          <w:rFonts w:ascii="Arial" w:hAnsi="Arial" w:cs="Arial"/>
          <w:bCs/>
          <w:sz w:val="22"/>
          <w:szCs w:val="22"/>
        </w:rPr>
        <w:t xml:space="preserve">SERA2 locus </w:t>
      </w:r>
      <w:r w:rsidR="00B03795">
        <w:rPr>
          <w:rFonts w:ascii="Arial" w:hAnsi="Arial" w:cs="Arial"/>
          <w:bCs/>
          <w:sz w:val="22"/>
          <w:szCs w:val="22"/>
        </w:rPr>
        <w:t>(</w:t>
      </w:r>
      <w:r w:rsidR="003368DB">
        <w:rPr>
          <w:rFonts w:ascii="Arial" w:hAnsi="Arial" w:cs="Arial"/>
          <w:b/>
          <w:bCs/>
          <w:sz w:val="22"/>
          <w:szCs w:val="22"/>
        </w:rPr>
        <w:t>Table</w:t>
      </w:r>
      <w:r w:rsidR="00B03795">
        <w:rPr>
          <w:rFonts w:ascii="Arial" w:hAnsi="Arial" w:cs="Arial"/>
          <w:b/>
          <w:bCs/>
          <w:sz w:val="22"/>
          <w:szCs w:val="22"/>
        </w:rPr>
        <w:t xml:space="preserve"> S</w:t>
      </w:r>
      <w:r w:rsidR="00C56727">
        <w:rPr>
          <w:rFonts w:ascii="Arial" w:hAnsi="Arial" w:cs="Arial"/>
          <w:b/>
          <w:bCs/>
          <w:sz w:val="22"/>
          <w:szCs w:val="22"/>
        </w:rPr>
        <w:t>1</w:t>
      </w:r>
      <w:r w:rsidR="00DC7F91">
        <w:rPr>
          <w:rFonts w:ascii="Arial" w:hAnsi="Arial" w:cs="Arial"/>
          <w:b/>
          <w:bCs/>
          <w:sz w:val="22"/>
          <w:szCs w:val="22"/>
        </w:rPr>
        <w:t>2</w:t>
      </w:r>
      <w:r w:rsidR="00354DE4">
        <w:rPr>
          <w:rFonts w:ascii="Arial" w:hAnsi="Arial" w:cs="Arial"/>
          <w:b/>
          <w:bCs/>
          <w:sz w:val="22"/>
          <w:szCs w:val="22"/>
        </w:rPr>
        <w:t>-S</w:t>
      </w:r>
      <w:r w:rsidR="00B01510">
        <w:rPr>
          <w:rFonts w:ascii="Arial" w:hAnsi="Arial" w:cs="Arial"/>
          <w:b/>
          <w:bCs/>
          <w:sz w:val="22"/>
          <w:szCs w:val="22"/>
        </w:rPr>
        <w:t>1</w:t>
      </w:r>
      <w:r w:rsidR="00DC7F91">
        <w:rPr>
          <w:rFonts w:ascii="Arial" w:hAnsi="Arial" w:cs="Arial"/>
          <w:b/>
          <w:bCs/>
          <w:sz w:val="22"/>
          <w:szCs w:val="22"/>
        </w:rPr>
        <w:t>5</w:t>
      </w:r>
      <w:r w:rsidR="00B03795">
        <w:rPr>
          <w:rFonts w:ascii="Arial" w:hAnsi="Arial" w:cs="Arial"/>
          <w:bCs/>
          <w:sz w:val="22"/>
          <w:szCs w:val="22"/>
        </w:rPr>
        <w:t xml:space="preserve">). </w:t>
      </w:r>
      <w:r w:rsidR="00B03795">
        <w:rPr>
          <w:rFonts w:ascii="Arial" w:hAnsi="Arial"/>
          <w:sz w:val="22"/>
          <w:szCs w:val="22"/>
        </w:rPr>
        <w:t xml:space="preserve"> </w:t>
      </w:r>
    </w:p>
    <w:p w14:paraId="17C089C8" w14:textId="77777777" w:rsidR="00773400" w:rsidRDefault="00773400" w:rsidP="00773400">
      <w:pPr>
        <w:pStyle w:val="NoSpacing"/>
      </w:pPr>
    </w:p>
    <w:p w14:paraId="4A0C8ACF" w14:textId="2FB4C540" w:rsidR="00B03795" w:rsidRDefault="00B03795" w:rsidP="00D07BF9">
      <w:pPr>
        <w:spacing w:line="480" w:lineRule="auto"/>
        <w:rPr>
          <w:rFonts w:ascii="Arial" w:hAnsi="Arial" w:cs="Arial"/>
          <w:bCs/>
          <w:sz w:val="22"/>
          <w:szCs w:val="22"/>
        </w:rPr>
      </w:pPr>
      <w:r>
        <w:rPr>
          <w:rFonts w:ascii="Arial" w:hAnsi="Arial"/>
          <w:sz w:val="22"/>
          <w:szCs w:val="22"/>
        </w:rPr>
        <w:t xml:space="preserve">For </w:t>
      </w:r>
      <w:r w:rsidR="001A2792">
        <w:rPr>
          <w:rFonts w:ascii="Arial" w:hAnsi="Arial"/>
          <w:sz w:val="22"/>
          <w:szCs w:val="22"/>
        </w:rPr>
        <w:t xml:space="preserve">the </w:t>
      </w:r>
      <w:r w:rsidR="00413AD9">
        <w:rPr>
          <w:rFonts w:ascii="Arial" w:hAnsi="Arial"/>
          <w:sz w:val="22"/>
          <w:szCs w:val="22"/>
        </w:rPr>
        <w:t>parasite positive</w:t>
      </w:r>
      <w:r w:rsidR="001A2792">
        <w:rPr>
          <w:rFonts w:ascii="Arial" w:hAnsi="Arial"/>
          <w:sz w:val="22"/>
          <w:szCs w:val="22"/>
        </w:rPr>
        <w:t xml:space="preserve"> </w:t>
      </w:r>
      <w:r>
        <w:rPr>
          <w:rFonts w:ascii="Arial" w:hAnsi="Arial"/>
          <w:sz w:val="22"/>
          <w:szCs w:val="22"/>
        </w:rPr>
        <w:t>endpoint</w:t>
      </w:r>
      <w:r w:rsidR="00D202BC">
        <w:rPr>
          <w:rFonts w:ascii="Arial" w:hAnsi="Arial"/>
          <w:sz w:val="22"/>
          <w:szCs w:val="22"/>
        </w:rPr>
        <w:t xml:space="preserve"> at 18 months post dose 3</w:t>
      </w:r>
      <w:r w:rsidR="006105CC">
        <w:rPr>
          <w:rFonts w:ascii="Arial" w:hAnsi="Arial"/>
          <w:sz w:val="22"/>
          <w:szCs w:val="22"/>
        </w:rPr>
        <w:t>, in</w:t>
      </w:r>
      <w:r w:rsidR="006105CC" w:rsidRPr="006105CC">
        <w:rPr>
          <w:rFonts w:ascii="Arial" w:hAnsi="Arial"/>
          <w:sz w:val="22"/>
          <w:szCs w:val="22"/>
        </w:rPr>
        <w:t xml:space="preserve"> </w:t>
      </w:r>
      <w:r w:rsidR="006105CC">
        <w:rPr>
          <w:rFonts w:ascii="Arial" w:hAnsi="Arial"/>
          <w:sz w:val="22"/>
          <w:szCs w:val="22"/>
        </w:rPr>
        <w:t xml:space="preserve">the older </w:t>
      </w:r>
      <w:r w:rsidR="00CD6C2E">
        <w:rPr>
          <w:rFonts w:ascii="Arial" w:hAnsi="Arial"/>
          <w:sz w:val="22"/>
          <w:szCs w:val="22"/>
        </w:rPr>
        <w:t xml:space="preserve">age category </w:t>
      </w:r>
      <w:r w:rsidR="006105CC">
        <w:rPr>
          <w:rFonts w:ascii="Arial" w:hAnsi="Arial"/>
          <w:sz w:val="22"/>
          <w:szCs w:val="22"/>
        </w:rPr>
        <w:t>the VE estimates tended to be higher for CS C-terminus vaccine matched vs. mismatched malaria (e.g., VE = 53% vs. 30%</w:t>
      </w:r>
      <w:r w:rsidR="00B56081">
        <w:rPr>
          <w:rFonts w:ascii="Arial" w:hAnsi="Arial"/>
          <w:sz w:val="22"/>
          <w:szCs w:val="22"/>
        </w:rPr>
        <w:t>, P = 0.19</w:t>
      </w:r>
      <w:r w:rsidR="006105CC">
        <w:rPr>
          <w:rFonts w:ascii="Arial" w:hAnsi="Arial"/>
          <w:sz w:val="22"/>
          <w:szCs w:val="22"/>
        </w:rPr>
        <w:t xml:space="preserve"> for the full-amplicon), although </w:t>
      </w:r>
      <w:r w:rsidR="00D202BC">
        <w:rPr>
          <w:rFonts w:ascii="Arial" w:hAnsi="Arial"/>
          <w:sz w:val="22"/>
          <w:szCs w:val="22"/>
        </w:rPr>
        <w:t xml:space="preserve">none of </w:t>
      </w:r>
      <w:r w:rsidR="006105CC">
        <w:rPr>
          <w:rFonts w:ascii="Arial" w:hAnsi="Arial"/>
          <w:sz w:val="22"/>
          <w:szCs w:val="22"/>
        </w:rPr>
        <w:t xml:space="preserve">the differences were </w:t>
      </w:r>
      <w:r w:rsidR="00D202BC">
        <w:rPr>
          <w:rFonts w:ascii="Arial" w:hAnsi="Arial"/>
          <w:sz w:val="22"/>
          <w:szCs w:val="22"/>
        </w:rPr>
        <w:t>statistically</w:t>
      </w:r>
      <w:r w:rsidR="006105CC">
        <w:rPr>
          <w:rFonts w:ascii="Arial" w:hAnsi="Arial"/>
          <w:sz w:val="22"/>
          <w:szCs w:val="22"/>
        </w:rPr>
        <w:t xml:space="preserve"> significant (</w:t>
      </w:r>
      <w:r w:rsidR="006105CC" w:rsidRPr="00F252E0">
        <w:rPr>
          <w:rFonts w:ascii="Arial" w:hAnsi="Arial"/>
          <w:b/>
          <w:sz w:val="22"/>
          <w:szCs w:val="22"/>
        </w:rPr>
        <w:t>Table S</w:t>
      </w:r>
      <w:r w:rsidR="006105CC">
        <w:rPr>
          <w:rFonts w:ascii="Arial" w:hAnsi="Arial"/>
          <w:b/>
          <w:sz w:val="22"/>
          <w:szCs w:val="22"/>
        </w:rPr>
        <w:t>1</w:t>
      </w:r>
      <w:r w:rsidR="00DC7F91">
        <w:rPr>
          <w:rFonts w:ascii="Arial" w:hAnsi="Arial"/>
          <w:b/>
          <w:sz w:val="22"/>
          <w:szCs w:val="22"/>
        </w:rPr>
        <w:t>6</w:t>
      </w:r>
      <w:r w:rsidR="006105CC">
        <w:rPr>
          <w:rFonts w:ascii="Arial" w:hAnsi="Arial"/>
          <w:sz w:val="22"/>
          <w:szCs w:val="22"/>
        </w:rPr>
        <w:t>).</w:t>
      </w:r>
      <w:r>
        <w:rPr>
          <w:rFonts w:ascii="Arial" w:hAnsi="Arial"/>
          <w:sz w:val="22"/>
          <w:szCs w:val="22"/>
        </w:rPr>
        <w:t xml:space="preserve"> </w:t>
      </w:r>
      <w:r w:rsidR="00F87AD9">
        <w:rPr>
          <w:rFonts w:ascii="Arial" w:hAnsi="Arial"/>
          <w:sz w:val="22"/>
          <w:szCs w:val="22"/>
        </w:rPr>
        <w:t>In contrast</w:t>
      </w:r>
      <w:r w:rsidR="00D202BC">
        <w:rPr>
          <w:rFonts w:ascii="Arial" w:hAnsi="Arial"/>
          <w:sz w:val="22"/>
          <w:szCs w:val="22"/>
        </w:rPr>
        <w:t>, there w</w:t>
      </w:r>
      <w:r w:rsidR="00F87AD9">
        <w:rPr>
          <w:rFonts w:ascii="Arial" w:hAnsi="Arial"/>
          <w:sz w:val="22"/>
          <w:szCs w:val="22"/>
        </w:rPr>
        <w:t>as</w:t>
      </w:r>
      <w:r w:rsidR="00050442">
        <w:rPr>
          <w:rFonts w:ascii="Arial" w:hAnsi="Arial"/>
          <w:sz w:val="22"/>
          <w:szCs w:val="22"/>
        </w:rPr>
        <w:t xml:space="preserve"> no evidence at all </w:t>
      </w:r>
      <w:r w:rsidR="00D202BC">
        <w:rPr>
          <w:rFonts w:ascii="Arial" w:hAnsi="Arial"/>
          <w:sz w:val="22"/>
          <w:szCs w:val="22"/>
        </w:rPr>
        <w:t xml:space="preserve">of a sieve effect </w:t>
      </w:r>
      <w:r w:rsidR="006105CC">
        <w:rPr>
          <w:rFonts w:ascii="Arial" w:hAnsi="Arial"/>
          <w:sz w:val="22"/>
          <w:szCs w:val="22"/>
        </w:rPr>
        <w:t xml:space="preserve">in the younger </w:t>
      </w:r>
      <w:r w:rsidR="009E7B1E">
        <w:rPr>
          <w:rFonts w:ascii="Arial" w:hAnsi="Arial"/>
          <w:sz w:val="22"/>
          <w:szCs w:val="22"/>
        </w:rPr>
        <w:t xml:space="preserve">age </w:t>
      </w:r>
      <w:r w:rsidR="00CD6C2E">
        <w:rPr>
          <w:rFonts w:ascii="Arial" w:hAnsi="Arial"/>
          <w:sz w:val="22"/>
          <w:szCs w:val="22"/>
        </w:rPr>
        <w:t>category</w:t>
      </w:r>
      <w:r w:rsidR="00010903">
        <w:rPr>
          <w:rFonts w:ascii="Arial" w:hAnsi="Arial"/>
          <w:sz w:val="22"/>
          <w:szCs w:val="22"/>
        </w:rPr>
        <w:t xml:space="preserve"> at the CS C-terminus for this endpoint (</w:t>
      </w:r>
      <w:r w:rsidR="00010903">
        <w:rPr>
          <w:rFonts w:ascii="Arial" w:hAnsi="Arial"/>
          <w:b/>
          <w:sz w:val="22"/>
          <w:szCs w:val="22"/>
        </w:rPr>
        <w:t>Table S1</w:t>
      </w:r>
      <w:r w:rsidR="00DC7F91">
        <w:rPr>
          <w:rFonts w:ascii="Arial" w:hAnsi="Arial"/>
          <w:b/>
          <w:sz w:val="22"/>
          <w:szCs w:val="22"/>
        </w:rPr>
        <w:t>7</w:t>
      </w:r>
      <w:r w:rsidR="00010903">
        <w:rPr>
          <w:rFonts w:ascii="Arial" w:hAnsi="Arial"/>
          <w:sz w:val="22"/>
          <w:szCs w:val="22"/>
        </w:rPr>
        <w:t xml:space="preserve">), nor at </w:t>
      </w:r>
      <w:r>
        <w:rPr>
          <w:rFonts w:ascii="Arial" w:hAnsi="Arial"/>
          <w:sz w:val="22"/>
          <w:szCs w:val="22"/>
        </w:rPr>
        <w:t xml:space="preserve">SERA2 </w:t>
      </w:r>
      <w:r w:rsidR="00010903">
        <w:rPr>
          <w:rFonts w:ascii="Arial" w:hAnsi="Arial"/>
          <w:sz w:val="22"/>
          <w:szCs w:val="22"/>
        </w:rPr>
        <w:t>in either</w:t>
      </w:r>
      <w:r>
        <w:rPr>
          <w:rFonts w:ascii="Arial" w:hAnsi="Arial"/>
          <w:sz w:val="22"/>
          <w:szCs w:val="22"/>
        </w:rPr>
        <w:t xml:space="preserve"> </w:t>
      </w:r>
      <w:r w:rsidR="00282A02">
        <w:rPr>
          <w:rFonts w:ascii="Arial" w:hAnsi="Arial"/>
          <w:sz w:val="22"/>
          <w:szCs w:val="22"/>
        </w:rPr>
        <w:t xml:space="preserve">age </w:t>
      </w:r>
      <w:r w:rsidR="00CD6C2E">
        <w:rPr>
          <w:rFonts w:ascii="Arial" w:hAnsi="Arial"/>
          <w:sz w:val="22"/>
          <w:szCs w:val="22"/>
        </w:rPr>
        <w:t>category</w:t>
      </w:r>
      <w:r>
        <w:rPr>
          <w:rFonts w:ascii="Arial" w:hAnsi="Arial"/>
          <w:sz w:val="22"/>
          <w:szCs w:val="22"/>
        </w:rPr>
        <w:t xml:space="preserve"> (</w:t>
      </w:r>
      <w:r w:rsidR="00AF1A36" w:rsidRPr="00F252E0">
        <w:rPr>
          <w:rFonts w:ascii="Arial" w:hAnsi="Arial"/>
          <w:b/>
          <w:sz w:val="22"/>
          <w:szCs w:val="22"/>
        </w:rPr>
        <w:t>Table</w:t>
      </w:r>
      <w:r w:rsidR="00085B42">
        <w:rPr>
          <w:rFonts w:ascii="Arial" w:hAnsi="Arial"/>
          <w:b/>
          <w:sz w:val="22"/>
          <w:szCs w:val="22"/>
        </w:rPr>
        <w:t>s</w:t>
      </w:r>
      <w:r w:rsidR="00010903">
        <w:rPr>
          <w:rFonts w:ascii="Arial" w:hAnsi="Arial"/>
          <w:b/>
          <w:sz w:val="22"/>
          <w:szCs w:val="22"/>
        </w:rPr>
        <w:t xml:space="preserve"> S1</w:t>
      </w:r>
      <w:r w:rsidR="00DC7F91">
        <w:rPr>
          <w:rFonts w:ascii="Arial" w:hAnsi="Arial"/>
          <w:b/>
          <w:sz w:val="22"/>
          <w:szCs w:val="22"/>
        </w:rPr>
        <w:t>8</w:t>
      </w:r>
      <w:r w:rsidR="00085B42">
        <w:rPr>
          <w:rFonts w:ascii="Arial" w:hAnsi="Arial"/>
          <w:b/>
          <w:sz w:val="22"/>
          <w:szCs w:val="22"/>
        </w:rPr>
        <w:t>-</w:t>
      </w:r>
      <w:r w:rsidR="00010903">
        <w:rPr>
          <w:rFonts w:ascii="Arial" w:hAnsi="Arial"/>
          <w:b/>
          <w:sz w:val="22"/>
          <w:szCs w:val="22"/>
        </w:rPr>
        <w:t>S1</w:t>
      </w:r>
      <w:r w:rsidR="00DC7F91">
        <w:rPr>
          <w:rFonts w:ascii="Arial" w:hAnsi="Arial"/>
          <w:b/>
          <w:sz w:val="22"/>
          <w:szCs w:val="22"/>
        </w:rPr>
        <w:t>9</w:t>
      </w:r>
      <w:r w:rsidR="00010903">
        <w:rPr>
          <w:rFonts w:ascii="Arial" w:hAnsi="Arial"/>
          <w:sz w:val="22"/>
          <w:szCs w:val="22"/>
        </w:rPr>
        <w:t>)</w:t>
      </w:r>
      <w:r>
        <w:rPr>
          <w:rFonts w:ascii="Arial" w:hAnsi="Arial"/>
          <w:sz w:val="22"/>
          <w:szCs w:val="22"/>
        </w:rPr>
        <w:t>.</w:t>
      </w:r>
    </w:p>
    <w:p w14:paraId="328045BD" w14:textId="77777777" w:rsidR="00B03795" w:rsidRDefault="00B03795" w:rsidP="00773400">
      <w:pPr>
        <w:pStyle w:val="NoSpacing"/>
      </w:pPr>
    </w:p>
    <w:p w14:paraId="04B7EF21" w14:textId="2A64DB67" w:rsidR="00E45231" w:rsidRPr="00E45231" w:rsidRDefault="00ED1499" w:rsidP="00D07BF9">
      <w:pPr>
        <w:spacing w:line="480" w:lineRule="auto"/>
        <w:rPr>
          <w:rFonts w:ascii="Arial" w:hAnsi="Arial" w:cs="Arial"/>
          <w:b/>
          <w:bCs/>
          <w:sz w:val="22"/>
          <w:szCs w:val="22"/>
        </w:rPr>
      </w:pPr>
      <w:r>
        <w:rPr>
          <w:rFonts w:ascii="Arial" w:hAnsi="Arial" w:cs="Arial"/>
          <w:b/>
          <w:bCs/>
          <w:sz w:val="22"/>
          <w:szCs w:val="22"/>
        </w:rPr>
        <w:t>NANP</w:t>
      </w:r>
      <w:r w:rsidR="00DF168A">
        <w:rPr>
          <w:rFonts w:ascii="Arial" w:hAnsi="Arial" w:cs="Arial"/>
          <w:b/>
          <w:bCs/>
          <w:sz w:val="22"/>
          <w:szCs w:val="22"/>
        </w:rPr>
        <w:t>/NVDP</w:t>
      </w:r>
      <w:r>
        <w:rPr>
          <w:rFonts w:ascii="Arial" w:hAnsi="Arial" w:cs="Arial"/>
          <w:b/>
          <w:bCs/>
          <w:sz w:val="22"/>
          <w:szCs w:val="22"/>
        </w:rPr>
        <w:t xml:space="preserve"> REPEAT</w:t>
      </w:r>
      <w:r w:rsidR="00E45231">
        <w:rPr>
          <w:rFonts w:ascii="Arial" w:hAnsi="Arial" w:cs="Arial"/>
          <w:b/>
          <w:bCs/>
          <w:sz w:val="22"/>
          <w:szCs w:val="22"/>
        </w:rPr>
        <w:t xml:space="preserve"> REGION </w:t>
      </w:r>
    </w:p>
    <w:p w14:paraId="08C43352" w14:textId="3D9F5A56" w:rsidR="00B03795" w:rsidRPr="00EC621E" w:rsidRDefault="00D07BF9" w:rsidP="00D07BF9">
      <w:pPr>
        <w:spacing w:line="480" w:lineRule="auto"/>
        <w:rPr>
          <w:rFonts w:ascii="Arial" w:hAnsi="Arial" w:cs="Arial"/>
          <w:bCs/>
          <w:sz w:val="22"/>
          <w:szCs w:val="22"/>
        </w:rPr>
      </w:pPr>
      <w:r>
        <w:rPr>
          <w:rFonts w:ascii="Arial" w:hAnsi="Arial" w:cs="Arial"/>
          <w:bCs/>
          <w:sz w:val="22"/>
          <w:szCs w:val="22"/>
        </w:rPr>
        <w:t xml:space="preserve">In 3137 participant samples </w:t>
      </w:r>
      <w:r w:rsidR="00D202BC">
        <w:rPr>
          <w:rFonts w:ascii="Arial" w:hAnsi="Arial" w:cs="Arial"/>
          <w:bCs/>
          <w:sz w:val="22"/>
          <w:szCs w:val="22"/>
        </w:rPr>
        <w:t xml:space="preserve">representing the clinical malaria endpoint </w:t>
      </w:r>
      <w:r>
        <w:rPr>
          <w:rFonts w:ascii="Arial" w:hAnsi="Arial" w:cs="Arial"/>
          <w:bCs/>
          <w:sz w:val="22"/>
          <w:szCs w:val="22"/>
        </w:rPr>
        <w:t xml:space="preserve">with evaluable sequence data from </w:t>
      </w:r>
      <w:r w:rsidR="00B03795">
        <w:rPr>
          <w:rFonts w:ascii="Arial" w:hAnsi="Arial" w:cs="Arial"/>
          <w:bCs/>
          <w:sz w:val="22"/>
          <w:szCs w:val="22"/>
        </w:rPr>
        <w:t>the B cell epitop</w:t>
      </w:r>
      <w:r w:rsidR="002339C0">
        <w:rPr>
          <w:rFonts w:ascii="Arial" w:hAnsi="Arial" w:cs="Arial"/>
          <w:bCs/>
          <w:sz w:val="22"/>
          <w:szCs w:val="22"/>
        </w:rPr>
        <w:t xml:space="preserve">e repeat region, NANP/NVDP </w:t>
      </w:r>
      <w:r w:rsidR="00B03795">
        <w:rPr>
          <w:rFonts w:ascii="Arial" w:hAnsi="Arial" w:cs="Arial"/>
          <w:bCs/>
          <w:sz w:val="22"/>
          <w:szCs w:val="22"/>
        </w:rPr>
        <w:t xml:space="preserve">repeat count </w:t>
      </w:r>
      <w:r w:rsidR="002339C0">
        <w:rPr>
          <w:rFonts w:ascii="Arial" w:hAnsi="Arial" w:cs="Arial"/>
          <w:bCs/>
          <w:sz w:val="22"/>
          <w:szCs w:val="22"/>
        </w:rPr>
        <w:t>was observed to range</w:t>
      </w:r>
      <w:r w:rsidR="00B03795">
        <w:rPr>
          <w:rFonts w:ascii="Arial" w:hAnsi="Arial" w:cs="Arial"/>
          <w:bCs/>
          <w:sz w:val="22"/>
          <w:szCs w:val="22"/>
        </w:rPr>
        <w:t xml:space="preserve"> from 37 to 44, with a mode of 40 repeats. </w:t>
      </w:r>
      <w:r w:rsidR="00866DB3">
        <w:rPr>
          <w:rFonts w:ascii="Arial" w:hAnsi="Arial" w:cs="Arial"/>
          <w:bCs/>
          <w:sz w:val="22"/>
          <w:szCs w:val="22"/>
        </w:rPr>
        <w:t>There was a non-sign</w:t>
      </w:r>
      <w:r w:rsidR="00120FE3">
        <w:rPr>
          <w:rFonts w:ascii="Arial" w:hAnsi="Arial" w:cs="Arial"/>
          <w:bCs/>
          <w:sz w:val="22"/>
          <w:szCs w:val="22"/>
        </w:rPr>
        <w:t>ifi</w:t>
      </w:r>
      <w:r w:rsidR="00866DB3">
        <w:rPr>
          <w:rFonts w:ascii="Arial" w:hAnsi="Arial" w:cs="Arial"/>
          <w:bCs/>
          <w:sz w:val="22"/>
          <w:szCs w:val="22"/>
        </w:rPr>
        <w:t xml:space="preserve">cant trend of declining cumulative VE with </w:t>
      </w:r>
      <w:r w:rsidR="00B03795">
        <w:rPr>
          <w:rFonts w:ascii="Arial" w:hAnsi="Arial" w:cs="Arial"/>
          <w:bCs/>
          <w:sz w:val="22"/>
          <w:szCs w:val="22"/>
        </w:rPr>
        <w:t>NANP</w:t>
      </w:r>
      <w:r w:rsidR="00DF168A">
        <w:rPr>
          <w:rFonts w:ascii="Arial" w:hAnsi="Arial" w:cs="Arial"/>
          <w:bCs/>
          <w:sz w:val="22"/>
          <w:szCs w:val="22"/>
        </w:rPr>
        <w:t>/NVDP</w:t>
      </w:r>
      <w:r w:rsidR="00B03795">
        <w:rPr>
          <w:rFonts w:ascii="Arial" w:hAnsi="Arial" w:cs="Arial"/>
          <w:bCs/>
          <w:sz w:val="22"/>
          <w:szCs w:val="22"/>
        </w:rPr>
        <w:t xml:space="preserve"> repeat count </w:t>
      </w:r>
      <w:r w:rsidR="00CD6C2E">
        <w:rPr>
          <w:rFonts w:ascii="Arial" w:hAnsi="Arial" w:cs="Arial"/>
          <w:bCs/>
          <w:sz w:val="22"/>
          <w:szCs w:val="22"/>
        </w:rPr>
        <w:t>in the older age category</w:t>
      </w:r>
      <w:r w:rsidR="008A1389">
        <w:rPr>
          <w:rFonts w:ascii="Arial" w:hAnsi="Arial" w:cs="Arial"/>
          <w:bCs/>
          <w:sz w:val="22"/>
          <w:szCs w:val="22"/>
        </w:rPr>
        <w:t xml:space="preserve"> </w:t>
      </w:r>
      <w:r w:rsidR="00B03795">
        <w:rPr>
          <w:rFonts w:ascii="Arial" w:hAnsi="Arial" w:cs="Arial"/>
          <w:bCs/>
          <w:sz w:val="22"/>
          <w:szCs w:val="22"/>
        </w:rPr>
        <w:t>(P</w:t>
      </w:r>
      <w:r w:rsidR="00547FA2">
        <w:rPr>
          <w:rFonts w:ascii="Arial" w:hAnsi="Arial" w:cs="Arial"/>
          <w:bCs/>
          <w:sz w:val="22"/>
          <w:szCs w:val="22"/>
        </w:rPr>
        <w:t xml:space="preserve"> </w:t>
      </w:r>
      <w:r w:rsidR="00B03795">
        <w:rPr>
          <w:rFonts w:ascii="Arial" w:hAnsi="Arial" w:cs="Arial"/>
          <w:bCs/>
          <w:sz w:val="22"/>
          <w:szCs w:val="22"/>
        </w:rPr>
        <w:t>=</w:t>
      </w:r>
      <w:r w:rsidR="00547FA2">
        <w:rPr>
          <w:rFonts w:ascii="Arial" w:hAnsi="Arial" w:cs="Arial"/>
          <w:bCs/>
          <w:sz w:val="22"/>
          <w:szCs w:val="22"/>
        </w:rPr>
        <w:t xml:space="preserve"> </w:t>
      </w:r>
      <w:r w:rsidR="001550FF">
        <w:rPr>
          <w:rFonts w:ascii="Arial" w:hAnsi="Arial" w:cs="Arial"/>
          <w:bCs/>
          <w:sz w:val="22"/>
          <w:szCs w:val="22"/>
        </w:rPr>
        <w:t>0.072</w:t>
      </w:r>
      <w:r w:rsidR="008A1389">
        <w:rPr>
          <w:rFonts w:ascii="Arial" w:hAnsi="Arial" w:cs="Arial"/>
          <w:bCs/>
          <w:sz w:val="22"/>
          <w:szCs w:val="22"/>
        </w:rPr>
        <w:t xml:space="preserve">, </w:t>
      </w:r>
      <w:r w:rsidR="008A1389">
        <w:rPr>
          <w:rFonts w:ascii="Arial" w:hAnsi="Arial" w:cs="Arial"/>
          <w:b/>
          <w:bCs/>
          <w:sz w:val="22"/>
          <w:szCs w:val="22"/>
        </w:rPr>
        <w:t>Figure S1</w:t>
      </w:r>
      <w:r w:rsidR="00330716">
        <w:rPr>
          <w:rFonts w:ascii="Arial" w:hAnsi="Arial" w:cs="Arial"/>
          <w:b/>
          <w:bCs/>
          <w:sz w:val="22"/>
          <w:szCs w:val="22"/>
        </w:rPr>
        <w:t>6</w:t>
      </w:r>
      <w:r w:rsidR="008A1389">
        <w:rPr>
          <w:rFonts w:ascii="Arial" w:hAnsi="Arial" w:cs="Arial"/>
          <w:bCs/>
          <w:sz w:val="22"/>
          <w:szCs w:val="22"/>
        </w:rPr>
        <w:t xml:space="preserve">) and no </w:t>
      </w:r>
      <w:r w:rsidR="003F0151">
        <w:rPr>
          <w:rFonts w:ascii="Arial" w:hAnsi="Arial" w:cs="Arial"/>
          <w:bCs/>
          <w:sz w:val="22"/>
          <w:szCs w:val="22"/>
        </w:rPr>
        <w:t>significant differential VE by repeat count</w:t>
      </w:r>
      <w:r w:rsidR="00CD6C2E">
        <w:rPr>
          <w:rFonts w:ascii="Arial" w:hAnsi="Arial" w:cs="Arial"/>
          <w:bCs/>
          <w:sz w:val="22"/>
          <w:szCs w:val="22"/>
        </w:rPr>
        <w:t xml:space="preserve"> in the younger age category</w:t>
      </w:r>
      <w:r w:rsidR="008A1389">
        <w:rPr>
          <w:rFonts w:ascii="Arial" w:hAnsi="Arial" w:cs="Arial"/>
          <w:bCs/>
          <w:sz w:val="22"/>
          <w:szCs w:val="22"/>
        </w:rPr>
        <w:t xml:space="preserve"> (P = 0.89</w:t>
      </w:r>
      <w:r w:rsidR="008E093C">
        <w:rPr>
          <w:rFonts w:ascii="Arial" w:hAnsi="Arial" w:cs="Arial"/>
          <w:bCs/>
          <w:sz w:val="22"/>
          <w:szCs w:val="22"/>
        </w:rPr>
        <w:t xml:space="preserve">, </w:t>
      </w:r>
      <w:r w:rsidR="00D602C1">
        <w:rPr>
          <w:rFonts w:ascii="Arial" w:hAnsi="Arial" w:cs="Arial"/>
          <w:b/>
          <w:bCs/>
          <w:sz w:val="22"/>
          <w:szCs w:val="22"/>
        </w:rPr>
        <w:t>Figure S1</w:t>
      </w:r>
      <w:r w:rsidR="00330716">
        <w:rPr>
          <w:rFonts w:ascii="Arial" w:hAnsi="Arial" w:cs="Arial"/>
          <w:b/>
          <w:bCs/>
          <w:sz w:val="22"/>
          <w:szCs w:val="22"/>
        </w:rPr>
        <w:t>7</w:t>
      </w:r>
      <w:r w:rsidR="00B03795">
        <w:rPr>
          <w:rFonts w:ascii="Arial" w:hAnsi="Arial" w:cs="Arial"/>
          <w:bCs/>
          <w:sz w:val="22"/>
          <w:szCs w:val="22"/>
        </w:rPr>
        <w:t xml:space="preserve">). </w:t>
      </w:r>
      <w:r w:rsidR="003F0151">
        <w:rPr>
          <w:rFonts w:ascii="Arial" w:hAnsi="Arial" w:cs="Arial"/>
          <w:bCs/>
          <w:sz w:val="22"/>
          <w:szCs w:val="22"/>
        </w:rPr>
        <w:t xml:space="preserve">We did not </w:t>
      </w:r>
      <w:r w:rsidR="00AF1CA4">
        <w:rPr>
          <w:rFonts w:ascii="Arial" w:hAnsi="Arial" w:cs="Arial"/>
          <w:bCs/>
          <w:sz w:val="22"/>
          <w:szCs w:val="22"/>
        </w:rPr>
        <w:t>asse</w:t>
      </w:r>
      <w:r w:rsidR="00AD54B9">
        <w:rPr>
          <w:rFonts w:ascii="Arial" w:hAnsi="Arial" w:cs="Arial"/>
          <w:bCs/>
          <w:sz w:val="22"/>
          <w:szCs w:val="22"/>
        </w:rPr>
        <w:t>ss how VE depends</w:t>
      </w:r>
      <w:r w:rsidR="00AF1CA4">
        <w:rPr>
          <w:rFonts w:ascii="Arial" w:hAnsi="Arial" w:cs="Arial"/>
          <w:bCs/>
          <w:sz w:val="22"/>
          <w:szCs w:val="22"/>
        </w:rPr>
        <w:t xml:space="preserve"> on NANP/NVDP repeat amino acid sequences </w:t>
      </w:r>
      <w:r w:rsidR="003F0151">
        <w:rPr>
          <w:rFonts w:ascii="Arial" w:hAnsi="Arial" w:cs="Arial"/>
          <w:bCs/>
          <w:sz w:val="22"/>
          <w:szCs w:val="22"/>
        </w:rPr>
        <w:t>because the vaccine construct contains a truncated repeat region (18.5 NANP/NVDP repeats).</w:t>
      </w:r>
    </w:p>
    <w:p w14:paraId="16416CF7" w14:textId="77777777" w:rsidR="00E45231" w:rsidRDefault="00E45231" w:rsidP="00773400">
      <w:pPr>
        <w:pStyle w:val="NoSpacing"/>
      </w:pPr>
    </w:p>
    <w:p w14:paraId="05DC7DFF" w14:textId="33203546" w:rsidR="005B2D5A" w:rsidRDefault="005B2D5A" w:rsidP="00D07BF9">
      <w:pPr>
        <w:spacing w:line="480" w:lineRule="auto"/>
        <w:rPr>
          <w:rFonts w:ascii="Arial" w:hAnsi="Arial" w:cs="Arial"/>
          <w:b/>
          <w:bCs/>
        </w:rPr>
      </w:pPr>
      <w:r w:rsidRPr="00773400">
        <w:rPr>
          <w:rFonts w:ascii="Arial" w:hAnsi="Arial" w:cs="Arial"/>
          <w:b/>
          <w:bCs/>
          <w:sz w:val="22"/>
        </w:rPr>
        <w:t>DISCUSSION</w:t>
      </w:r>
    </w:p>
    <w:p w14:paraId="50728BCE" w14:textId="77777777" w:rsidR="00773400" w:rsidRDefault="00773400" w:rsidP="00773400">
      <w:pPr>
        <w:pStyle w:val="NoSpacing"/>
      </w:pPr>
    </w:p>
    <w:p w14:paraId="42562325" w14:textId="44FFE850" w:rsidR="002C0C9E" w:rsidRPr="007E415E" w:rsidRDefault="00B03795" w:rsidP="003F722C">
      <w:pPr>
        <w:spacing w:line="480" w:lineRule="auto"/>
        <w:rPr>
          <w:rFonts w:ascii="Arial" w:hAnsi="Arial" w:cs="Arial"/>
          <w:bCs/>
          <w:sz w:val="22"/>
          <w:szCs w:val="22"/>
        </w:rPr>
      </w:pPr>
      <w:r w:rsidRPr="00EC621E">
        <w:rPr>
          <w:rFonts w:ascii="Arial" w:hAnsi="Arial" w:cs="Arial"/>
          <w:bCs/>
          <w:sz w:val="22"/>
          <w:szCs w:val="22"/>
        </w:rPr>
        <w:t xml:space="preserve">The discovery of </w:t>
      </w:r>
      <w:r w:rsidR="00FB3976">
        <w:rPr>
          <w:rFonts w:ascii="Arial" w:hAnsi="Arial" w:cs="Arial"/>
          <w:bCs/>
          <w:sz w:val="22"/>
          <w:szCs w:val="22"/>
        </w:rPr>
        <w:t>higher</w:t>
      </w:r>
      <w:r w:rsidRPr="00EC621E">
        <w:rPr>
          <w:rFonts w:ascii="Arial" w:hAnsi="Arial" w:cs="Arial"/>
          <w:bCs/>
          <w:sz w:val="22"/>
          <w:szCs w:val="22"/>
        </w:rPr>
        <w:t xml:space="preserve"> RTS,S/AS01 vaccine efficacy against </w:t>
      </w:r>
      <w:r>
        <w:rPr>
          <w:rFonts w:ascii="Arial" w:hAnsi="Arial" w:cs="Arial"/>
          <w:bCs/>
          <w:sz w:val="22"/>
          <w:szCs w:val="22"/>
        </w:rPr>
        <w:t xml:space="preserve">clinical malaria with </w:t>
      </w:r>
      <w:r w:rsidRPr="00EC621E">
        <w:rPr>
          <w:rFonts w:ascii="Arial" w:hAnsi="Arial" w:cs="Arial"/>
          <w:bCs/>
          <w:sz w:val="22"/>
          <w:szCs w:val="22"/>
        </w:rPr>
        <w:t>infections matching vs. mismatching the</w:t>
      </w:r>
      <w:r>
        <w:rPr>
          <w:rFonts w:ascii="Arial" w:hAnsi="Arial" w:cs="Arial"/>
          <w:bCs/>
          <w:sz w:val="22"/>
          <w:szCs w:val="22"/>
        </w:rPr>
        <w:t xml:space="preserve"> 3D7 vaccine construct </w:t>
      </w:r>
      <w:r w:rsidR="000046D9">
        <w:rPr>
          <w:rFonts w:ascii="Arial" w:hAnsi="Arial" w:cs="Arial"/>
          <w:bCs/>
          <w:sz w:val="22"/>
          <w:szCs w:val="22"/>
        </w:rPr>
        <w:t xml:space="preserve">at epitope haplotypes and amino acid positions </w:t>
      </w:r>
      <w:r>
        <w:rPr>
          <w:rFonts w:ascii="Arial" w:hAnsi="Arial" w:cs="Arial"/>
          <w:bCs/>
          <w:sz w:val="22"/>
          <w:szCs w:val="22"/>
        </w:rPr>
        <w:t>is not entirely unexpected</w:t>
      </w:r>
      <w:r w:rsidRPr="00EC621E">
        <w:rPr>
          <w:rFonts w:ascii="Arial" w:hAnsi="Arial" w:cs="Arial"/>
          <w:bCs/>
          <w:sz w:val="22"/>
          <w:szCs w:val="22"/>
        </w:rPr>
        <w:t>, given the polymorphism at th</w:t>
      </w:r>
      <w:r>
        <w:rPr>
          <w:rFonts w:ascii="Arial" w:hAnsi="Arial" w:cs="Arial"/>
          <w:bCs/>
          <w:sz w:val="22"/>
          <w:szCs w:val="22"/>
        </w:rPr>
        <w:t>e C</w:t>
      </w:r>
      <w:r w:rsidR="00394520">
        <w:rPr>
          <w:rFonts w:ascii="Arial" w:hAnsi="Arial" w:cs="Arial"/>
          <w:bCs/>
          <w:sz w:val="22"/>
          <w:szCs w:val="22"/>
        </w:rPr>
        <w:noBreakHyphen/>
      </w:r>
      <w:r>
        <w:rPr>
          <w:rFonts w:ascii="Arial" w:hAnsi="Arial" w:cs="Arial"/>
          <w:bCs/>
          <w:sz w:val="22"/>
          <w:szCs w:val="22"/>
        </w:rPr>
        <w:t xml:space="preserve">terminus of </w:t>
      </w:r>
      <w:r w:rsidR="00FA3788">
        <w:rPr>
          <w:rFonts w:ascii="Arial" w:hAnsi="Arial" w:cs="Arial"/>
          <w:bCs/>
          <w:sz w:val="22"/>
          <w:szCs w:val="22"/>
        </w:rPr>
        <w:t xml:space="preserve">the </w:t>
      </w:r>
      <w:r>
        <w:rPr>
          <w:rFonts w:ascii="Arial" w:hAnsi="Arial" w:cs="Arial"/>
          <w:bCs/>
          <w:sz w:val="22"/>
          <w:szCs w:val="22"/>
        </w:rPr>
        <w:t>CS</w:t>
      </w:r>
      <w:r w:rsidRPr="00EC621E">
        <w:rPr>
          <w:rFonts w:ascii="Arial" w:hAnsi="Arial" w:cs="Arial"/>
          <w:bCs/>
          <w:sz w:val="22"/>
          <w:szCs w:val="22"/>
        </w:rPr>
        <w:t xml:space="preserve"> antigenic locus and </w:t>
      </w:r>
      <w:r>
        <w:rPr>
          <w:rFonts w:ascii="Arial" w:hAnsi="Arial" w:cs="Arial"/>
          <w:bCs/>
          <w:sz w:val="22"/>
          <w:szCs w:val="22"/>
        </w:rPr>
        <w:t>previous</w:t>
      </w:r>
      <w:r w:rsidR="00FA3788">
        <w:rPr>
          <w:rFonts w:ascii="Arial" w:hAnsi="Arial" w:cs="Arial"/>
          <w:bCs/>
          <w:sz w:val="22"/>
          <w:szCs w:val="22"/>
        </w:rPr>
        <w:t xml:space="preserve"> observations of allele-spec</w:t>
      </w:r>
      <w:r w:rsidR="00D96B40">
        <w:rPr>
          <w:rFonts w:ascii="Arial" w:hAnsi="Arial" w:cs="Arial"/>
          <w:bCs/>
          <w:sz w:val="22"/>
          <w:szCs w:val="22"/>
        </w:rPr>
        <w:t>ific immune responses to other parasite proteins</w:t>
      </w:r>
      <w:r w:rsidR="007E415E">
        <w:rPr>
          <w:rFonts w:ascii="Arial" w:hAnsi="Arial" w:cs="Arial"/>
          <w:bCs/>
          <w:sz w:val="22"/>
          <w:szCs w:val="22"/>
        </w:rPr>
        <w:t>.</w:t>
      </w:r>
      <w:r w:rsidR="0045505B" w:rsidRPr="0045505B">
        <w:rPr>
          <w:rFonts w:ascii="Arial" w:hAnsi="Arial" w:cs="Arial"/>
          <w:sz w:val="22"/>
          <w:vertAlign w:val="superscript"/>
        </w:rPr>
        <w:t>27,29</w:t>
      </w:r>
      <w:r>
        <w:rPr>
          <w:rFonts w:ascii="Arial" w:hAnsi="Arial" w:cs="Arial"/>
          <w:bCs/>
          <w:sz w:val="22"/>
          <w:szCs w:val="22"/>
        </w:rPr>
        <w:t xml:space="preserve"> </w:t>
      </w:r>
      <w:r w:rsidR="000C4CDF" w:rsidRPr="000C4CDF">
        <w:rPr>
          <w:rFonts w:ascii="Arial" w:hAnsi="Arial" w:cs="Arial"/>
          <w:bCs/>
          <w:sz w:val="22"/>
          <w:szCs w:val="22"/>
        </w:rPr>
        <w:t>This differential cumulative VE result could be a false positive, given the full CS C-</w:t>
      </w:r>
      <w:r w:rsidR="000C4CDF" w:rsidRPr="000C4CDF">
        <w:rPr>
          <w:rFonts w:ascii="Arial" w:hAnsi="Arial" w:cs="Arial"/>
          <w:bCs/>
          <w:sz w:val="22"/>
          <w:szCs w:val="22"/>
        </w:rPr>
        <w:lastRenderedPageBreak/>
        <w:t>terminus result was borderline significant (P = 0.04) and the analysis of 4 epitopes and 24 amino acid sites ga</w:t>
      </w:r>
      <w:r w:rsidR="000C4CDF">
        <w:rPr>
          <w:rFonts w:ascii="Arial" w:hAnsi="Arial" w:cs="Arial"/>
          <w:bCs/>
          <w:sz w:val="22"/>
          <w:szCs w:val="22"/>
        </w:rPr>
        <w:t>ve no Holm-Bonferroni-adjusted P</w:t>
      </w:r>
      <w:r w:rsidR="000C4CDF" w:rsidRPr="000C4CDF">
        <w:rPr>
          <w:rFonts w:ascii="Arial" w:hAnsi="Arial" w:cs="Arial"/>
          <w:bCs/>
          <w:sz w:val="22"/>
          <w:szCs w:val="22"/>
        </w:rPr>
        <w:t>-values below 0.05. Howev</w:t>
      </w:r>
      <w:r w:rsidR="000C4CDF">
        <w:rPr>
          <w:rFonts w:ascii="Arial" w:hAnsi="Arial" w:cs="Arial"/>
          <w:bCs/>
          <w:sz w:val="22"/>
          <w:szCs w:val="22"/>
        </w:rPr>
        <w:t>er, 11 of the 28 tests yielded Q</w:t>
      </w:r>
      <w:r w:rsidR="000C4CDF" w:rsidRPr="000C4CDF">
        <w:rPr>
          <w:rFonts w:ascii="Arial" w:hAnsi="Arial" w:cs="Arial"/>
          <w:bCs/>
          <w:sz w:val="22"/>
          <w:szCs w:val="22"/>
        </w:rPr>
        <w:t xml:space="preserve">-values below or equal to 0.20, such that we expect at least 80% of these 11 results to be true positives. </w:t>
      </w:r>
      <w:r>
        <w:rPr>
          <w:rFonts w:ascii="Arial" w:hAnsi="Arial" w:cs="Arial"/>
          <w:bCs/>
          <w:sz w:val="22"/>
          <w:szCs w:val="22"/>
        </w:rPr>
        <w:t>The present study ha</w:t>
      </w:r>
      <w:r w:rsidR="005B2035">
        <w:rPr>
          <w:rFonts w:ascii="Arial" w:hAnsi="Arial" w:cs="Arial"/>
          <w:bCs/>
          <w:sz w:val="22"/>
          <w:szCs w:val="22"/>
        </w:rPr>
        <w:t>d</w:t>
      </w:r>
      <w:r>
        <w:rPr>
          <w:rFonts w:ascii="Arial" w:hAnsi="Arial" w:cs="Arial"/>
          <w:bCs/>
          <w:sz w:val="22"/>
          <w:szCs w:val="22"/>
        </w:rPr>
        <w:t xml:space="preserve"> greater power to detect allele-specific protection than </w:t>
      </w:r>
      <w:r w:rsidR="0014549D">
        <w:rPr>
          <w:rFonts w:ascii="Arial" w:hAnsi="Arial" w:cs="Arial"/>
          <w:bCs/>
          <w:sz w:val="22"/>
          <w:szCs w:val="22"/>
        </w:rPr>
        <w:t xml:space="preserve">previous </w:t>
      </w:r>
      <w:r w:rsidR="00FA3788">
        <w:rPr>
          <w:rFonts w:ascii="Arial" w:hAnsi="Arial" w:cs="Arial"/>
          <w:bCs/>
          <w:sz w:val="22"/>
          <w:szCs w:val="22"/>
        </w:rPr>
        <w:t xml:space="preserve">RTS,S </w:t>
      </w:r>
      <w:r>
        <w:rPr>
          <w:rFonts w:ascii="Arial" w:hAnsi="Arial" w:cs="Arial"/>
          <w:bCs/>
          <w:sz w:val="22"/>
          <w:szCs w:val="22"/>
        </w:rPr>
        <w:t xml:space="preserve">studies based on phase 2 trials due to three factors: 1) </w:t>
      </w:r>
      <w:r w:rsidR="00FB3976">
        <w:rPr>
          <w:rFonts w:ascii="Arial" w:hAnsi="Arial" w:cs="Arial"/>
          <w:bCs/>
          <w:sz w:val="22"/>
          <w:szCs w:val="22"/>
        </w:rPr>
        <w:t>larger</w:t>
      </w:r>
      <w:r>
        <w:rPr>
          <w:rFonts w:ascii="Arial" w:hAnsi="Arial" w:cs="Arial"/>
          <w:bCs/>
          <w:sz w:val="22"/>
          <w:szCs w:val="22"/>
        </w:rPr>
        <w:t xml:space="preserve"> sample size, 2) inclusion of study sites harboring a higher frequency of 3D7-matching haplotypes, and 3) use of PCR-based next generation sequencing to resolve haplotypes comprising mixed infections. </w:t>
      </w:r>
      <w:r w:rsidR="00BF7EE0" w:rsidRPr="00BF7EE0">
        <w:rPr>
          <w:rFonts w:ascii="Arial" w:hAnsi="Arial" w:cs="Arial"/>
          <w:bCs/>
          <w:sz w:val="22"/>
          <w:szCs w:val="22"/>
        </w:rPr>
        <w:t xml:space="preserve">Our main result of significant sieve effects for the primary clinical malaria endpoint in the 5-17 month old </w:t>
      </w:r>
      <w:r w:rsidR="00CD6C2E">
        <w:rPr>
          <w:rFonts w:ascii="Arial" w:hAnsi="Arial" w:cs="Arial"/>
          <w:bCs/>
          <w:sz w:val="22"/>
          <w:szCs w:val="22"/>
        </w:rPr>
        <w:t xml:space="preserve">category </w:t>
      </w:r>
      <w:r w:rsidR="00BF7EE0" w:rsidRPr="00BF7EE0">
        <w:rPr>
          <w:rFonts w:ascii="Arial" w:hAnsi="Arial" w:cs="Arial"/>
          <w:bCs/>
          <w:sz w:val="22"/>
          <w:szCs w:val="22"/>
        </w:rPr>
        <w:t>was based on a large sample size, with n=2145 total clinical malaria cases with measured</w:t>
      </w:r>
      <w:r w:rsidR="003323EE">
        <w:rPr>
          <w:rFonts w:ascii="Arial" w:hAnsi="Arial" w:cs="Arial"/>
          <w:bCs/>
          <w:sz w:val="22"/>
          <w:szCs w:val="22"/>
        </w:rPr>
        <w:t xml:space="preserve"> genetic data</w:t>
      </w:r>
      <w:r w:rsidR="00BF7EE0" w:rsidRPr="00BF7EE0">
        <w:rPr>
          <w:rFonts w:ascii="Arial" w:hAnsi="Arial" w:cs="Arial"/>
          <w:bCs/>
          <w:sz w:val="22"/>
          <w:szCs w:val="22"/>
        </w:rPr>
        <w:t xml:space="preserve">. In contrast, the sieve analysis of the </w:t>
      </w:r>
      <w:r w:rsidR="00413AD9">
        <w:rPr>
          <w:rFonts w:ascii="Arial" w:hAnsi="Arial" w:cs="Arial"/>
          <w:bCs/>
          <w:sz w:val="22"/>
          <w:szCs w:val="22"/>
        </w:rPr>
        <w:t xml:space="preserve">parasite positive </w:t>
      </w:r>
      <w:r w:rsidR="00BF7EE0" w:rsidRPr="00BF7EE0">
        <w:rPr>
          <w:rFonts w:ascii="Arial" w:hAnsi="Arial" w:cs="Arial"/>
          <w:bCs/>
          <w:sz w:val="22"/>
          <w:szCs w:val="22"/>
        </w:rPr>
        <w:t xml:space="preserve">endpoint in 5-17 month olds, which yielded non-significant results, had four times fewer cases (n=507 total cases with </w:t>
      </w:r>
      <w:r w:rsidR="003323EE">
        <w:rPr>
          <w:rFonts w:ascii="Arial" w:hAnsi="Arial" w:cs="Arial"/>
          <w:bCs/>
          <w:sz w:val="22"/>
          <w:szCs w:val="22"/>
        </w:rPr>
        <w:t>genetic data</w:t>
      </w:r>
      <w:r w:rsidR="00BF7EE0" w:rsidRPr="00BF7EE0">
        <w:rPr>
          <w:rFonts w:ascii="Arial" w:hAnsi="Arial" w:cs="Arial"/>
          <w:bCs/>
          <w:sz w:val="22"/>
          <w:szCs w:val="22"/>
        </w:rPr>
        <w:t>).</w:t>
      </w:r>
      <w:r w:rsidR="00BF7EE0">
        <w:rPr>
          <w:rFonts w:ascii="Arial" w:hAnsi="Arial" w:cs="Arial"/>
          <w:bCs/>
          <w:sz w:val="22"/>
          <w:szCs w:val="22"/>
        </w:rPr>
        <w:t xml:space="preserve"> </w:t>
      </w:r>
      <w:r>
        <w:rPr>
          <w:rFonts w:ascii="Arial" w:hAnsi="Arial" w:cs="Arial"/>
          <w:bCs/>
          <w:sz w:val="22"/>
          <w:szCs w:val="22"/>
        </w:rPr>
        <w:t xml:space="preserve">However, in terms of estimates of </w:t>
      </w:r>
      <w:r w:rsidR="00120FE3">
        <w:rPr>
          <w:rFonts w:ascii="Arial" w:hAnsi="Arial" w:cs="Arial"/>
          <w:bCs/>
          <w:sz w:val="22"/>
          <w:szCs w:val="22"/>
        </w:rPr>
        <w:t>vaccine efficacy</w:t>
      </w:r>
      <w:r>
        <w:rPr>
          <w:rFonts w:ascii="Arial" w:hAnsi="Arial" w:cs="Arial"/>
          <w:bCs/>
          <w:sz w:val="22"/>
          <w:szCs w:val="22"/>
        </w:rPr>
        <w:t xml:space="preserve"> the sieve effects were slightly stronger for the </w:t>
      </w:r>
      <w:r w:rsidR="00413AD9">
        <w:rPr>
          <w:rFonts w:ascii="Arial" w:hAnsi="Arial" w:cs="Arial"/>
          <w:bCs/>
          <w:sz w:val="22"/>
          <w:szCs w:val="22"/>
        </w:rPr>
        <w:t>parasite positive</w:t>
      </w:r>
      <w:r>
        <w:rPr>
          <w:rFonts w:ascii="Arial" w:hAnsi="Arial" w:cs="Arial"/>
          <w:bCs/>
          <w:sz w:val="22"/>
          <w:szCs w:val="22"/>
        </w:rPr>
        <w:t xml:space="preserve"> endpoint, suggesting that the lack of statistical significance could be due to lower statistical power than to </w:t>
      </w:r>
      <w:r w:rsidR="004C0031" w:rsidRPr="003704E7">
        <w:rPr>
          <w:rFonts w:ascii="Arial" w:hAnsi="Arial" w:cs="Arial"/>
          <w:bCs/>
          <w:sz w:val="22"/>
          <w:szCs w:val="22"/>
        </w:rPr>
        <w:t>a true lack of differential protection.</w:t>
      </w:r>
      <w:r w:rsidR="00AF5486" w:rsidRPr="003704E7">
        <w:rPr>
          <w:rFonts w:ascii="Arial" w:hAnsi="Arial" w:cs="Arial"/>
          <w:bCs/>
          <w:sz w:val="22"/>
          <w:szCs w:val="22"/>
        </w:rPr>
        <w:t xml:space="preserve"> </w:t>
      </w:r>
      <w:r w:rsidR="003704E7" w:rsidRPr="00AB6B82">
        <w:rPr>
          <w:rFonts w:ascii="Arial" w:hAnsi="Arial" w:cs="Arial"/>
          <w:sz w:val="22"/>
          <w:szCs w:val="22"/>
        </w:rPr>
        <w:t>Post-hoc power calculations showed only 30% power to detect a difference between VE of 53% vs. 30% for CS-C-terminus match vs. mismatch malaria, compared to 51% power for the clinical malaria endpoin</w:t>
      </w:r>
      <w:r w:rsidR="003704E7" w:rsidRPr="009F2123">
        <w:rPr>
          <w:rFonts w:ascii="Arial" w:hAnsi="Arial" w:cs="Arial"/>
          <w:sz w:val="22"/>
          <w:szCs w:val="22"/>
        </w:rPr>
        <w:t>t</w:t>
      </w:r>
      <w:r w:rsidR="00A057B0" w:rsidRPr="009F2123">
        <w:rPr>
          <w:rFonts w:ascii="Arial" w:hAnsi="Arial" w:cs="Arial"/>
          <w:bCs/>
          <w:sz w:val="22"/>
          <w:szCs w:val="22"/>
        </w:rPr>
        <w:t>.</w:t>
      </w:r>
      <w:r w:rsidR="00A057B0" w:rsidRPr="003704E7">
        <w:rPr>
          <w:rFonts w:ascii="Arial" w:hAnsi="Arial" w:cs="Arial"/>
          <w:bCs/>
          <w:sz w:val="22"/>
          <w:szCs w:val="22"/>
        </w:rPr>
        <w:t xml:space="preserve"> </w:t>
      </w:r>
      <w:r w:rsidRPr="003704E7">
        <w:rPr>
          <w:rFonts w:ascii="Arial" w:hAnsi="Arial" w:cs="Arial"/>
          <w:bCs/>
          <w:sz w:val="22"/>
          <w:szCs w:val="22"/>
        </w:rPr>
        <w:t>Therefore</w:t>
      </w:r>
      <w:r>
        <w:rPr>
          <w:rFonts w:ascii="Arial" w:hAnsi="Arial" w:cs="Arial"/>
          <w:bCs/>
          <w:sz w:val="22"/>
          <w:szCs w:val="22"/>
        </w:rPr>
        <w:t xml:space="preserve"> the selective vaccine protection may have operated for </w:t>
      </w:r>
      <w:r w:rsidRPr="007E415E">
        <w:rPr>
          <w:rFonts w:ascii="Arial" w:hAnsi="Arial" w:cs="Arial"/>
          <w:bCs/>
          <w:sz w:val="22"/>
          <w:szCs w:val="22"/>
        </w:rPr>
        <w:t>both clinical malaria and</w:t>
      </w:r>
      <w:r w:rsidR="00413AD9" w:rsidRPr="007E415E">
        <w:rPr>
          <w:rFonts w:ascii="Arial" w:hAnsi="Arial" w:cs="Arial"/>
          <w:bCs/>
          <w:sz w:val="22"/>
          <w:szCs w:val="22"/>
        </w:rPr>
        <w:t xml:space="preserve"> parasite positivity</w:t>
      </w:r>
      <w:r w:rsidRPr="007E415E">
        <w:rPr>
          <w:rFonts w:ascii="Arial" w:hAnsi="Arial" w:cs="Arial"/>
          <w:bCs/>
          <w:sz w:val="22"/>
          <w:szCs w:val="22"/>
        </w:rPr>
        <w:t xml:space="preserve">. </w:t>
      </w:r>
      <w:r w:rsidR="002C0C9E" w:rsidRPr="007E415E">
        <w:rPr>
          <w:rFonts w:ascii="Arial" w:hAnsi="Arial" w:cs="Arial"/>
          <w:sz w:val="22"/>
          <w:szCs w:val="22"/>
        </w:rPr>
        <w:t>In contrast, the</w:t>
      </w:r>
      <w:r w:rsidR="007E415E">
        <w:rPr>
          <w:rFonts w:ascii="Arial" w:hAnsi="Arial" w:cs="Arial"/>
          <w:sz w:val="22"/>
          <w:szCs w:val="22"/>
        </w:rPr>
        <w:t>re</w:t>
      </w:r>
      <w:r w:rsidR="002C0C9E" w:rsidRPr="007E415E">
        <w:rPr>
          <w:rFonts w:ascii="Arial" w:hAnsi="Arial" w:cs="Arial"/>
          <w:sz w:val="22"/>
          <w:szCs w:val="22"/>
        </w:rPr>
        <w:t xml:space="preserve"> is no evidence for allele specific vaccine efficacy in the 6-12 week old</w:t>
      </w:r>
      <w:r w:rsidR="00CD6C2E">
        <w:rPr>
          <w:rFonts w:ascii="Arial" w:hAnsi="Arial" w:cs="Arial"/>
          <w:sz w:val="22"/>
          <w:szCs w:val="22"/>
        </w:rPr>
        <w:t xml:space="preserve"> category</w:t>
      </w:r>
      <w:r w:rsidR="001E70FF">
        <w:rPr>
          <w:rFonts w:ascii="Arial" w:hAnsi="Arial" w:cs="Arial"/>
          <w:sz w:val="22"/>
          <w:szCs w:val="22"/>
        </w:rPr>
        <w:t xml:space="preserve">, despite significant </w:t>
      </w:r>
      <w:r w:rsidR="00AD54B9">
        <w:rPr>
          <w:rFonts w:ascii="Arial" w:hAnsi="Arial" w:cs="Arial"/>
          <w:sz w:val="22"/>
          <w:szCs w:val="22"/>
        </w:rPr>
        <w:t xml:space="preserve">overall </w:t>
      </w:r>
      <w:r w:rsidR="001E70FF">
        <w:rPr>
          <w:rFonts w:ascii="Arial" w:hAnsi="Arial" w:cs="Arial"/>
          <w:sz w:val="22"/>
          <w:szCs w:val="22"/>
        </w:rPr>
        <w:t>protection in this group</w:t>
      </w:r>
      <w:r w:rsidR="002C0C9E" w:rsidRPr="007E415E">
        <w:rPr>
          <w:rFonts w:ascii="Arial" w:hAnsi="Arial" w:cs="Arial"/>
          <w:sz w:val="22"/>
          <w:szCs w:val="22"/>
        </w:rPr>
        <w:t>.</w:t>
      </w:r>
      <w:r w:rsidR="007E415E">
        <w:rPr>
          <w:rFonts w:ascii="Arial" w:hAnsi="Arial" w:cs="Arial"/>
          <w:sz w:val="22"/>
          <w:szCs w:val="22"/>
        </w:rPr>
        <w:t xml:space="preserve"> </w:t>
      </w:r>
      <w:r w:rsidR="002C0C9E" w:rsidRPr="007E415E">
        <w:rPr>
          <w:rFonts w:ascii="Arial" w:hAnsi="Arial" w:cs="Arial"/>
          <w:sz w:val="22"/>
          <w:szCs w:val="22"/>
        </w:rPr>
        <w:t>This result implies a qualitative difference in the vaccine response, in addition to the previously reported quantitative difference in</w:t>
      </w:r>
      <w:r w:rsidR="007E415E">
        <w:rPr>
          <w:rFonts w:ascii="Arial" w:hAnsi="Arial" w:cs="Arial"/>
          <w:sz w:val="22"/>
          <w:szCs w:val="22"/>
        </w:rPr>
        <w:t xml:space="preserve"> anti</w:t>
      </w:r>
      <w:r w:rsidR="007E415E">
        <w:rPr>
          <w:rFonts w:ascii="Arial" w:hAnsi="Arial" w:cs="Arial"/>
          <w:sz w:val="22"/>
          <w:szCs w:val="22"/>
        </w:rPr>
        <w:noBreakHyphen/>
      </w:r>
      <w:r w:rsidR="002C0C9E" w:rsidRPr="007E415E">
        <w:rPr>
          <w:rFonts w:ascii="Arial" w:hAnsi="Arial" w:cs="Arial"/>
          <w:sz w:val="22"/>
          <w:szCs w:val="22"/>
        </w:rPr>
        <w:t>CS antibody titers in the younger age</w:t>
      </w:r>
      <w:r w:rsidR="00CD6C2E">
        <w:rPr>
          <w:rFonts w:ascii="Arial" w:hAnsi="Arial" w:cs="Arial"/>
          <w:sz w:val="22"/>
          <w:szCs w:val="22"/>
        </w:rPr>
        <w:t xml:space="preserve"> category</w:t>
      </w:r>
      <w:r w:rsidR="00D2631B">
        <w:rPr>
          <w:rFonts w:ascii="Arial" w:hAnsi="Arial" w:cs="Arial"/>
          <w:sz w:val="22"/>
          <w:szCs w:val="22"/>
        </w:rPr>
        <w:t>.</w:t>
      </w:r>
      <w:r w:rsidR="007E415E" w:rsidRPr="00A4157F">
        <w:rPr>
          <w:rFonts w:ascii="Arial" w:hAnsi="Arial" w:cs="Arial"/>
          <w:sz w:val="22"/>
          <w:vertAlign w:val="superscript"/>
        </w:rPr>
        <w:t>4</w:t>
      </w:r>
      <w:r w:rsidR="007E415E">
        <w:rPr>
          <w:rFonts w:ascii="Arial" w:hAnsi="Arial" w:cs="Arial"/>
          <w:sz w:val="22"/>
          <w:szCs w:val="22"/>
        </w:rPr>
        <w:t xml:space="preserve"> </w:t>
      </w:r>
      <w:r w:rsidR="002C0C9E" w:rsidRPr="007E415E">
        <w:rPr>
          <w:rFonts w:ascii="Arial" w:hAnsi="Arial" w:cs="Arial"/>
          <w:sz w:val="22"/>
          <w:szCs w:val="22"/>
        </w:rPr>
        <w:t xml:space="preserve">The biological mechanisms remain to be elucidated but could include a role of maternal antibody, </w:t>
      </w:r>
      <w:r w:rsidR="007C761D">
        <w:rPr>
          <w:rFonts w:ascii="Arial" w:hAnsi="Arial" w:cs="Arial"/>
          <w:sz w:val="22"/>
          <w:szCs w:val="22"/>
        </w:rPr>
        <w:t xml:space="preserve">interactions with other vaccine responses or </w:t>
      </w:r>
      <w:r w:rsidR="002C0C9E" w:rsidRPr="007E415E">
        <w:rPr>
          <w:rFonts w:ascii="Arial" w:hAnsi="Arial" w:cs="Arial"/>
          <w:sz w:val="22"/>
          <w:szCs w:val="22"/>
        </w:rPr>
        <w:t>differences in immune response capacity between t</w:t>
      </w:r>
      <w:r w:rsidR="00465ADE">
        <w:rPr>
          <w:rFonts w:ascii="Arial" w:hAnsi="Arial" w:cs="Arial"/>
          <w:sz w:val="22"/>
          <w:szCs w:val="22"/>
        </w:rPr>
        <w:t>he infant and child age categories</w:t>
      </w:r>
      <w:r w:rsidR="002C0C9E" w:rsidRPr="007E415E">
        <w:rPr>
          <w:rFonts w:ascii="Arial" w:hAnsi="Arial" w:cs="Arial"/>
          <w:sz w:val="22"/>
          <w:szCs w:val="22"/>
        </w:rPr>
        <w:t xml:space="preserve">.  </w:t>
      </w:r>
      <w:r w:rsidR="003E7A9F">
        <w:rPr>
          <w:rFonts w:ascii="Arial" w:hAnsi="Arial" w:cs="Arial"/>
          <w:sz w:val="22"/>
          <w:szCs w:val="22"/>
        </w:rPr>
        <w:t xml:space="preserve">These results </w:t>
      </w:r>
      <w:r w:rsidR="000C4CDF">
        <w:rPr>
          <w:rFonts w:ascii="Arial" w:hAnsi="Arial" w:cs="Arial"/>
          <w:sz w:val="22"/>
          <w:szCs w:val="22"/>
        </w:rPr>
        <w:t>create motivation for further</w:t>
      </w:r>
      <w:r w:rsidR="003E7A9F">
        <w:rPr>
          <w:rFonts w:ascii="Arial" w:hAnsi="Arial" w:cs="Arial"/>
          <w:sz w:val="22"/>
          <w:szCs w:val="22"/>
        </w:rPr>
        <w:t xml:space="preserve"> immunological analysis to discern the mechanisms of selective vs. non-selective vaccine-induced immunity.</w:t>
      </w:r>
    </w:p>
    <w:p w14:paraId="556A48FB" w14:textId="77777777" w:rsidR="00773400" w:rsidRDefault="00773400" w:rsidP="00773400">
      <w:pPr>
        <w:pStyle w:val="NoSpacing"/>
      </w:pPr>
    </w:p>
    <w:p w14:paraId="7AB12036" w14:textId="2D486129" w:rsidR="00E45231" w:rsidRPr="00EC621E" w:rsidRDefault="00244700" w:rsidP="00D07BF9">
      <w:pPr>
        <w:spacing w:line="480" w:lineRule="auto"/>
        <w:rPr>
          <w:rFonts w:ascii="Arial" w:hAnsi="Arial" w:cs="Arial"/>
          <w:bCs/>
          <w:sz w:val="22"/>
          <w:szCs w:val="22"/>
        </w:rPr>
      </w:pPr>
      <w:r>
        <w:rPr>
          <w:rFonts w:ascii="Arial" w:hAnsi="Arial" w:cs="Arial"/>
          <w:bCs/>
          <w:sz w:val="22"/>
          <w:szCs w:val="22"/>
        </w:rPr>
        <w:t>G</w:t>
      </w:r>
      <w:r w:rsidR="006270B7" w:rsidRPr="007E415E">
        <w:rPr>
          <w:rFonts w:ascii="Arial" w:hAnsi="Arial" w:cs="Arial"/>
          <w:bCs/>
          <w:sz w:val="22"/>
          <w:szCs w:val="22"/>
        </w:rPr>
        <w:t>enetic surveillance</w:t>
      </w:r>
      <w:r w:rsidR="006270B7">
        <w:rPr>
          <w:rFonts w:ascii="Arial" w:hAnsi="Arial" w:cs="Arial"/>
          <w:bCs/>
          <w:sz w:val="22"/>
          <w:szCs w:val="22"/>
        </w:rPr>
        <w:t xml:space="preserve"> of CS sequences in parasite populations </w:t>
      </w:r>
      <w:r w:rsidR="00EE4C78">
        <w:rPr>
          <w:rFonts w:ascii="Arial" w:hAnsi="Arial" w:cs="Arial"/>
          <w:bCs/>
          <w:sz w:val="22"/>
          <w:szCs w:val="22"/>
        </w:rPr>
        <w:t xml:space="preserve">could inform future vaccine candidates targeting polymorphic </w:t>
      </w:r>
      <w:r w:rsidR="002A770C">
        <w:rPr>
          <w:rFonts w:ascii="Arial" w:hAnsi="Arial" w:cs="Arial"/>
          <w:bCs/>
          <w:sz w:val="22"/>
          <w:szCs w:val="22"/>
        </w:rPr>
        <w:t xml:space="preserve">malaria </w:t>
      </w:r>
      <w:r w:rsidR="00EE4C78">
        <w:rPr>
          <w:rFonts w:ascii="Arial" w:hAnsi="Arial" w:cs="Arial"/>
          <w:bCs/>
          <w:sz w:val="22"/>
          <w:szCs w:val="22"/>
        </w:rPr>
        <w:t>parasite proteins</w:t>
      </w:r>
      <w:bookmarkStart w:id="4" w:name="_GoBack"/>
      <w:bookmarkEnd w:id="4"/>
      <w:r w:rsidR="00EE4C78">
        <w:rPr>
          <w:rFonts w:ascii="Arial" w:hAnsi="Arial" w:cs="Arial"/>
          <w:bCs/>
          <w:sz w:val="22"/>
          <w:szCs w:val="22"/>
        </w:rPr>
        <w:t xml:space="preserve">. </w:t>
      </w:r>
      <w:r w:rsidR="0014549D">
        <w:rPr>
          <w:rFonts w:ascii="Arial" w:hAnsi="Arial" w:cs="Arial"/>
          <w:bCs/>
          <w:sz w:val="22"/>
          <w:szCs w:val="22"/>
        </w:rPr>
        <w:t xml:space="preserve">The genotype-specific VE results we report </w:t>
      </w:r>
      <w:r w:rsidR="003453BA">
        <w:rPr>
          <w:rFonts w:ascii="Arial" w:hAnsi="Arial" w:cs="Arial"/>
          <w:bCs/>
          <w:sz w:val="22"/>
          <w:szCs w:val="22"/>
        </w:rPr>
        <w:t xml:space="preserve">here </w:t>
      </w:r>
      <w:r w:rsidR="0014549D">
        <w:rPr>
          <w:rFonts w:ascii="Arial" w:hAnsi="Arial" w:cs="Arial"/>
          <w:bCs/>
          <w:sz w:val="22"/>
          <w:szCs w:val="22"/>
        </w:rPr>
        <w:t>complem</w:t>
      </w:r>
      <w:r w:rsidR="00024531">
        <w:rPr>
          <w:rFonts w:ascii="Arial" w:hAnsi="Arial" w:cs="Arial"/>
          <w:bCs/>
          <w:sz w:val="22"/>
          <w:szCs w:val="22"/>
        </w:rPr>
        <w:t>ent previous estimates</w:t>
      </w:r>
      <w:r w:rsidR="0014549D">
        <w:rPr>
          <w:rFonts w:ascii="Arial" w:hAnsi="Arial" w:cs="Arial"/>
          <w:bCs/>
          <w:sz w:val="22"/>
          <w:szCs w:val="22"/>
        </w:rPr>
        <w:t xml:space="preserve"> of RTS,S/AS01 efficacy in this </w:t>
      </w:r>
      <w:r w:rsidR="00024531">
        <w:rPr>
          <w:rFonts w:ascii="Arial" w:hAnsi="Arial" w:cs="Arial"/>
          <w:bCs/>
          <w:sz w:val="22"/>
          <w:szCs w:val="22"/>
        </w:rPr>
        <w:t xml:space="preserve">phase 3 </w:t>
      </w:r>
      <w:r w:rsidR="0014549D">
        <w:rPr>
          <w:rFonts w:ascii="Arial" w:hAnsi="Arial" w:cs="Arial"/>
          <w:bCs/>
          <w:sz w:val="22"/>
          <w:szCs w:val="22"/>
        </w:rPr>
        <w:t>trial</w:t>
      </w:r>
      <w:r w:rsidR="008A1DFC">
        <w:rPr>
          <w:rFonts w:ascii="Arial" w:hAnsi="Arial" w:cs="Arial"/>
          <w:bCs/>
          <w:sz w:val="22"/>
          <w:szCs w:val="22"/>
        </w:rPr>
        <w:t>; the previously reported 12 month hazard ratio VE of 55.8% against clinical malaria in 5-17 month olds</w:t>
      </w:r>
      <w:r w:rsidR="008A1DFC" w:rsidRPr="008A1DFC">
        <w:rPr>
          <w:rFonts w:ascii="Arial" w:hAnsi="Arial" w:cs="Arial"/>
          <w:sz w:val="22"/>
          <w:vertAlign w:val="superscript"/>
        </w:rPr>
        <w:t>4</w:t>
      </w:r>
      <w:r w:rsidR="008A1DFC">
        <w:rPr>
          <w:rFonts w:ascii="Arial" w:hAnsi="Arial" w:cs="Arial"/>
          <w:bCs/>
          <w:sz w:val="22"/>
          <w:szCs w:val="22"/>
        </w:rPr>
        <w:t xml:space="preserve"> can now be interpreted as a </w:t>
      </w:r>
      <w:r w:rsidR="006B6418">
        <w:rPr>
          <w:rFonts w:ascii="Arial" w:hAnsi="Arial" w:cs="Arial"/>
          <w:bCs/>
          <w:sz w:val="22"/>
          <w:szCs w:val="22"/>
        </w:rPr>
        <w:t xml:space="preserve">multiplicative </w:t>
      </w:r>
      <w:r w:rsidR="00BB28DE">
        <w:rPr>
          <w:rFonts w:ascii="Arial" w:hAnsi="Arial" w:cs="Arial"/>
          <w:bCs/>
          <w:sz w:val="22"/>
          <w:szCs w:val="22"/>
        </w:rPr>
        <w:t xml:space="preserve">weighted </w:t>
      </w:r>
      <w:r w:rsidR="006B6418">
        <w:rPr>
          <w:rFonts w:ascii="Arial" w:hAnsi="Arial" w:cs="Arial"/>
          <w:bCs/>
          <w:sz w:val="22"/>
          <w:szCs w:val="22"/>
        </w:rPr>
        <w:t>avera</w:t>
      </w:r>
      <w:r w:rsidR="00922B97">
        <w:rPr>
          <w:rFonts w:ascii="Arial" w:hAnsi="Arial" w:cs="Arial"/>
          <w:bCs/>
          <w:sz w:val="22"/>
          <w:szCs w:val="22"/>
        </w:rPr>
        <w:t>g</w:t>
      </w:r>
      <w:r w:rsidR="006B6418">
        <w:rPr>
          <w:rFonts w:ascii="Arial" w:hAnsi="Arial" w:cs="Arial"/>
          <w:bCs/>
          <w:sz w:val="22"/>
          <w:szCs w:val="22"/>
        </w:rPr>
        <w:t>e</w:t>
      </w:r>
      <w:r w:rsidR="008A1DFC">
        <w:rPr>
          <w:rFonts w:ascii="Arial" w:hAnsi="Arial" w:cs="Arial"/>
          <w:bCs/>
          <w:sz w:val="22"/>
          <w:szCs w:val="22"/>
        </w:rPr>
        <w:t xml:space="preserve"> of hazard ratio VEs of 62.7% and 54.2% against matched </w:t>
      </w:r>
      <w:r w:rsidR="00394520">
        <w:rPr>
          <w:rFonts w:ascii="Arial" w:hAnsi="Arial" w:cs="Arial"/>
          <w:bCs/>
          <w:sz w:val="22"/>
          <w:szCs w:val="22"/>
        </w:rPr>
        <w:t xml:space="preserve">(n = 139) </w:t>
      </w:r>
      <w:r w:rsidR="008A1DFC">
        <w:rPr>
          <w:rFonts w:ascii="Arial" w:hAnsi="Arial" w:cs="Arial"/>
          <w:bCs/>
          <w:sz w:val="22"/>
          <w:szCs w:val="22"/>
        </w:rPr>
        <w:t xml:space="preserve">and mismatched </w:t>
      </w:r>
      <w:r w:rsidR="00394520">
        <w:rPr>
          <w:rFonts w:ascii="Arial" w:hAnsi="Arial" w:cs="Arial"/>
          <w:bCs/>
          <w:sz w:val="22"/>
          <w:szCs w:val="22"/>
        </w:rPr>
        <w:t xml:space="preserve">(n=1951) </w:t>
      </w:r>
      <w:r w:rsidR="008A1DFC">
        <w:rPr>
          <w:rFonts w:ascii="Arial" w:hAnsi="Arial" w:cs="Arial"/>
          <w:bCs/>
          <w:sz w:val="22"/>
          <w:szCs w:val="22"/>
        </w:rPr>
        <w:t>parasites, respectively (</w:t>
      </w:r>
      <w:r w:rsidR="008A1DFC">
        <w:rPr>
          <w:rFonts w:ascii="Arial" w:hAnsi="Arial" w:cs="Arial"/>
          <w:b/>
          <w:bCs/>
          <w:sz w:val="22"/>
          <w:szCs w:val="22"/>
        </w:rPr>
        <w:t>Figure 4B</w:t>
      </w:r>
      <w:r w:rsidR="008A1DFC">
        <w:rPr>
          <w:rFonts w:ascii="Arial" w:hAnsi="Arial" w:cs="Arial"/>
          <w:bCs/>
          <w:sz w:val="22"/>
          <w:szCs w:val="22"/>
        </w:rPr>
        <w:t xml:space="preserve">). </w:t>
      </w:r>
      <w:r w:rsidR="0014549D">
        <w:rPr>
          <w:rFonts w:ascii="Arial" w:hAnsi="Arial" w:cs="Arial"/>
          <w:bCs/>
          <w:sz w:val="22"/>
          <w:szCs w:val="22"/>
        </w:rPr>
        <w:t xml:space="preserve"> </w:t>
      </w:r>
      <w:r w:rsidR="00ED1542">
        <w:rPr>
          <w:rFonts w:ascii="Arial" w:hAnsi="Arial" w:cs="Arial"/>
          <w:bCs/>
          <w:sz w:val="22"/>
          <w:szCs w:val="22"/>
        </w:rPr>
        <w:t xml:space="preserve">The </w:t>
      </w:r>
      <w:r w:rsidR="007E415E">
        <w:rPr>
          <w:rFonts w:ascii="Arial" w:hAnsi="Arial" w:cs="Arial"/>
          <w:bCs/>
          <w:sz w:val="22"/>
          <w:szCs w:val="22"/>
        </w:rPr>
        <w:t>observed variation among study sites in infections with a perfect vaccine match in the CS C</w:t>
      </w:r>
      <w:r w:rsidR="007E415E">
        <w:rPr>
          <w:rFonts w:ascii="Arial" w:hAnsi="Arial" w:cs="Arial"/>
          <w:bCs/>
          <w:sz w:val="22"/>
          <w:szCs w:val="22"/>
        </w:rPr>
        <w:noBreakHyphen/>
        <w:t>terminus (</w:t>
      </w:r>
      <w:r w:rsidR="007E415E">
        <w:rPr>
          <w:rFonts w:ascii="Arial" w:hAnsi="Arial" w:cs="Arial"/>
          <w:b/>
          <w:bCs/>
          <w:sz w:val="22"/>
          <w:szCs w:val="22"/>
        </w:rPr>
        <w:t xml:space="preserve">Figure </w:t>
      </w:r>
      <w:r w:rsidR="007E415E" w:rsidRPr="00AB6B82">
        <w:rPr>
          <w:rFonts w:ascii="Arial" w:hAnsi="Arial" w:cs="Arial"/>
          <w:b/>
          <w:bCs/>
          <w:sz w:val="22"/>
          <w:szCs w:val="22"/>
        </w:rPr>
        <w:t>2D</w:t>
      </w:r>
      <w:r w:rsidR="00ED1542" w:rsidRPr="00AB6B82">
        <w:rPr>
          <w:rFonts w:ascii="Arial" w:hAnsi="Arial" w:cs="Arial"/>
          <w:b/>
          <w:bCs/>
          <w:sz w:val="22"/>
          <w:szCs w:val="22"/>
        </w:rPr>
        <w:t xml:space="preserve">, </w:t>
      </w:r>
      <w:r w:rsidR="00ED1542" w:rsidRPr="009F2123">
        <w:rPr>
          <w:rFonts w:ascii="Arial" w:hAnsi="Arial" w:cs="Arial"/>
          <w:b/>
          <w:bCs/>
          <w:sz w:val="22"/>
          <w:szCs w:val="22"/>
        </w:rPr>
        <w:t>Figure</w:t>
      </w:r>
      <w:r w:rsidR="00701AA0" w:rsidRPr="009F2123">
        <w:rPr>
          <w:rFonts w:ascii="Arial" w:hAnsi="Arial" w:cs="Arial"/>
          <w:b/>
          <w:bCs/>
          <w:sz w:val="22"/>
          <w:szCs w:val="22"/>
        </w:rPr>
        <w:t>s</w:t>
      </w:r>
      <w:r w:rsidR="00AF1EF7" w:rsidRPr="009F2123">
        <w:rPr>
          <w:rFonts w:ascii="Arial" w:hAnsi="Arial" w:cs="Arial"/>
          <w:b/>
          <w:bCs/>
          <w:sz w:val="22"/>
          <w:szCs w:val="22"/>
        </w:rPr>
        <w:t xml:space="preserve"> </w:t>
      </w:r>
      <w:r w:rsidR="00ED1542" w:rsidRPr="009F2123">
        <w:rPr>
          <w:rFonts w:ascii="Arial" w:hAnsi="Arial" w:cs="Arial"/>
          <w:b/>
          <w:bCs/>
          <w:sz w:val="22"/>
          <w:szCs w:val="22"/>
        </w:rPr>
        <w:t>S</w:t>
      </w:r>
      <w:r w:rsidR="00AF1EF7" w:rsidRPr="009F2123">
        <w:rPr>
          <w:rFonts w:ascii="Arial" w:hAnsi="Arial" w:cs="Arial"/>
          <w:b/>
          <w:bCs/>
          <w:sz w:val="22"/>
          <w:szCs w:val="22"/>
        </w:rPr>
        <w:t>1</w:t>
      </w:r>
      <w:r w:rsidR="00330716" w:rsidRPr="009F2123">
        <w:rPr>
          <w:rFonts w:ascii="Arial" w:hAnsi="Arial" w:cs="Arial"/>
          <w:b/>
          <w:bCs/>
          <w:sz w:val="22"/>
          <w:szCs w:val="22"/>
        </w:rPr>
        <w:t>8</w:t>
      </w:r>
      <w:r w:rsidR="00701AA0" w:rsidRPr="009F2123">
        <w:rPr>
          <w:rFonts w:ascii="Arial" w:hAnsi="Arial" w:cs="Arial"/>
          <w:b/>
          <w:bCs/>
          <w:sz w:val="22"/>
          <w:szCs w:val="22"/>
        </w:rPr>
        <w:t>-</w:t>
      </w:r>
      <w:r w:rsidR="00ED1542" w:rsidRPr="009F2123">
        <w:rPr>
          <w:rFonts w:ascii="Arial" w:hAnsi="Arial" w:cs="Arial"/>
          <w:b/>
          <w:bCs/>
          <w:sz w:val="22"/>
          <w:szCs w:val="22"/>
        </w:rPr>
        <w:t>S</w:t>
      </w:r>
      <w:r w:rsidR="00AF1EF7" w:rsidRPr="009F2123">
        <w:rPr>
          <w:rFonts w:ascii="Arial" w:hAnsi="Arial" w:cs="Arial"/>
          <w:b/>
          <w:bCs/>
          <w:sz w:val="22"/>
          <w:szCs w:val="22"/>
        </w:rPr>
        <w:t>1</w:t>
      </w:r>
      <w:r w:rsidR="00330716" w:rsidRPr="009F2123">
        <w:rPr>
          <w:rFonts w:ascii="Arial" w:hAnsi="Arial" w:cs="Arial"/>
          <w:b/>
          <w:bCs/>
          <w:sz w:val="22"/>
          <w:szCs w:val="22"/>
        </w:rPr>
        <w:t>9</w:t>
      </w:r>
      <w:r w:rsidR="00701AA0" w:rsidRPr="009F2123">
        <w:rPr>
          <w:rFonts w:ascii="Arial" w:hAnsi="Arial" w:cs="Arial"/>
          <w:b/>
          <w:bCs/>
          <w:sz w:val="22"/>
          <w:szCs w:val="22"/>
        </w:rPr>
        <w:t>)</w:t>
      </w:r>
      <w:r w:rsidR="007E415E" w:rsidRPr="00AB6B82">
        <w:rPr>
          <w:rFonts w:ascii="Arial" w:hAnsi="Arial" w:cs="Arial"/>
          <w:bCs/>
          <w:sz w:val="22"/>
          <w:szCs w:val="22"/>
        </w:rPr>
        <w:t xml:space="preserve"> </w:t>
      </w:r>
      <w:r w:rsidR="0014549D" w:rsidRPr="00AB6B82">
        <w:rPr>
          <w:rFonts w:ascii="Arial" w:hAnsi="Arial" w:cs="Arial"/>
          <w:bCs/>
          <w:sz w:val="22"/>
          <w:szCs w:val="22"/>
        </w:rPr>
        <w:t>may</w:t>
      </w:r>
      <w:r w:rsidR="0014549D">
        <w:rPr>
          <w:rFonts w:ascii="Arial" w:hAnsi="Arial" w:cs="Arial"/>
          <w:bCs/>
          <w:sz w:val="22"/>
          <w:szCs w:val="22"/>
        </w:rPr>
        <w:t xml:space="preserve"> help to explain previously reported variation in </w:t>
      </w:r>
      <w:r w:rsidR="003453BA">
        <w:rPr>
          <w:rFonts w:ascii="Arial" w:hAnsi="Arial" w:cs="Arial"/>
          <w:bCs/>
          <w:sz w:val="22"/>
          <w:szCs w:val="22"/>
        </w:rPr>
        <w:t xml:space="preserve">overall </w:t>
      </w:r>
      <w:r w:rsidR="0014549D">
        <w:rPr>
          <w:rFonts w:ascii="Arial" w:hAnsi="Arial" w:cs="Arial"/>
          <w:bCs/>
          <w:sz w:val="22"/>
          <w:szCs w:val="22"/>
        </w:rPr>
        <w:t>VE among study sites</w:t>
      </w:r>
      <w:r w:rsidR="0067432D">
        <w:rPr>
          <w:rFonts w:ascii="Arial" w:hAnsi="Arial" w:cs="Arial"/>
          <w:bCs/>
          <w:sz w:val="22"/>
          <w:szCs w:val="22"/>
        </w:rPr>
        <w:t>, though the magnitude of this contribution is expected to be low due to the overall rarity of the 3D7 haplotype</w:t>
      </w:r>
      <w:r w:rsidR="007E415E">
        <w:rPr>
          <w:rFonts w:ascii="Arial" w:hAnsi="Arial" w:cs="Arial"/>
          <w:bCs/>
          <w:sz w:val="22"/>
          <w:szCs w:val="22"/>
        </w:rPr>
        <w:t>.</w:t>
      </w:r>
      <w:r w:rsidR="001A4F54" w:rsidRPr="001A4F54">
        <w:rPr>
          <w:rFonts w:ascii="Arial" w:hAnsi="Arial"/>
          <w:sz w:val="22"/>
          <w:vertAlign w:val="superscript"/>
        </w:rPr>
        <w:t>6</w:t>
      </w:r>
      <w:r w:rsidR="007E415E">
        <w:rPr>
          <w:rFonts w:ascii="Arial" w:hAnsi="Arial" w:cs="Arial"/>
          <w:bCs/>
          <w:sz w:val="22"/>
          <w:szCs w:val="22"/>
        </w:rPr>
        <w:t xml:space="preserve"> </w:t>
      </w:r>
      <w:r w:rsidR="0067432D">
        <w:rPr>
          <w:rFonts w:ascii="Arial" w:hAnsi="Arial" w:cs="Arial"/>
          <w:bCs/>
          <w:sz w:val="22"/>
          <w:szCs w:val="22"/>
        </w:rPr>
        <w:t>B</w:t>
      </w:r>
      <w:r w:rsidR="00C51EE1">
        <w:rPr>
          <w:rFonts w:ascii="Arial" w:hAnsi="Arial" w:cs="Arial"/>
          <w:bCs/>
          <w:sz w:val="22"/>
          <w:szCs w:val="22"/>
        </w:rPr>
        <w:t>ro</w:t>
      </w:r>
      <w:r w:rsidR="003E7A9F">
        <w:rPr>
          <w:rFonts w:ascii="Arial" w:hAnsi="Arial" w:cs="Arial"/>
          <w:bCs/>
          <w:sz w:val="22"/>
          <w:szCs w:val="22"/>
        </w:rPr>
        <w:t>ader deployment of the vaccine</w:t>
      </w:r>
      <w:r w:rsidR="00B35AA7">
        <w:rPr>
          <w:rFonts w:ascii="Arial" w:hAnsi="Arial" w:cs="Arial"/>
          <w:bCs/>
          <w:sz w:val="22"/>
          <w:szCs w:val="22"/>
        </w:rPr>
        <w:t xml:space="preserve"> could </w:t>
      </w:r>
      <w:r w:rsidR="000C4CDF">
        <w:rPr>
          <w:rFonts w:ascii="Arial" w:hAnsi="Arial" w:cs="Arial"/>
          <w:bCs/>
          <w:sz w:val="22"/>
          <w:szCs w:val="22"/>
        </w:rPr>
        <w:t xml:space="preserve">potentially </w:t>
      </w:r>
      <w:r w:rsidR="00B35AA7">
        <w:rPr>
          <w:rFonts w:ascii="Arial" w:hAnsi="Arial" w:cs="Arial"/>
          <w:bCs/>
          <w:sz w:val="22"/>
          <w:szCs w:val="22"/>
        </w:rPr>
        <w:t>result in increased selection on the 3D7 haplotype</w:t>
      </w:r>
      <w:r w:rsidR="0067432D">
        <w:rPr>
          <w:rFonts w:ascii="Arial" w:hAnsi="Arial" w:cs="Arial"/>
          <w:bCs/>
          <w:sz w:val="22"/>
          <w:szCs w:val="22"/>
        </w:rPr>
        <w:t xml:space="preserve"> or its component epitopes and amino acid alleles</w:t>
      </w:r>
      <w:r w:rsidR="003E7A9F">
        <w:rPr>
          <w:rFonts w:ascii="Arial" w:hAnsi="Arial" w:cs="Arial"/>
          <w:bCs/>
          <w:sz w:val="22"/>
          <w:szCs w:val="22"/>
        </w:rPr>
        <w:t xml:space="preserve">. </w:t>
      </w:r>
      <w:r w:rsidR="00EE4C78">
        <w:rPr>
          <w:rFonts w:ascii="Arial" w:hAnsi="Arial" w:cs="Arial"/>
          <w:bCs/>
          <w:sz w:val="22"/>
          <w:szCs w:val="22"/>
        </w:rPr>
        <w:t>Sieve analysis of next generation sequencing data co</w:t>
      </w:r>
      <w:r w:rsidR="007664A5">
        <w:rPr>
          <w:rFonts w:ascii="Arial" w:hAnsi="Arial" w:cs="Arial"/>
          <w:bCs/>
          <w:sz w:val="22"/>
          <w:szCs w:val="22"/>
        </w:rPr>
        <w:t>nstitutes a</w:t>
      </w:r>
      <w:r w:rsidR="00560478">
        <w:rPr>
          <w:rFonts w:ascii="Arial" w:hAnsi="Arial" w:cs="Arial"/>
          <w:bCs/>
          <w:sz w:val="22"/>
          <w:szCs w:val="22"/>
        </w:rPr>
        <w:t>n</w:t>
      </w:r>
      <w:r w:rsidR="007664A5">
        <w:rPr>
          <w:rFonts w:ascii="Arial" w:hAnsi="Arial" w:cs="Arial"/>
          <w:bCs/>
          <w:sz w:val="22"/>
          <w:szCs w:val="22"/>
        </w:rPr>
        <w:t xml:space="preserve"> approach for understand</w:t>
      </w:r>
      <w:r w:rsidR="002A770C">
        <w:rPr>
          <w:rFonts w:ascii="Arial" w:hAnsi="Arial" w:cs="Arial"/>
          <w:bCs/>
          <w:sz w:val="22"/>
          <w:szCs w:val="22"/>
        </w:rPr>
        <w:t xml:space="preserve">ing </w:t>
      </w:r>
      <w:r w:rsidR="00EC22C7">
        <w:rPr>
          <w:rFonts w:ascii="Arial" w:hAnsi="Arial" w:cs="Arial"/>
          <w:bCs/>
          <w:sz w:val="22"/>
          <w:szCs w:val="22"/>
        </w:rPr>
        <w:t xml:space="preserve">partial </w:t>
      </w:r>
      <w:r w:rsidR="002A770C">
        <w:rPr>
          <w:rFonts w:ascii="Arial" w:hAnsi="Arial" w:cs="Arial"/>
          <w:bCs/>
          <w:sz w:val="22"/>
          <w:szCs w:val="22"/>
        </w:rPr>
        <w:t>vaccine efficacy.</w:t>
      </w:r>
    </w:p>
    <w:p w14:paraId="0BC3F2B2" w14:textId="77777777" w:rsidR="00E45231" w:rsidRDefault="00E45231" w:rsidP="00D07BF9">
      <w:pPr>
        <w:spacing w:line="480" w:lineRule="auto"/>
        <w:rPr>
          <w:rFonts w:ascii="Arial" w:hAnsi="Arial" w:cs="Arial"/>
          <w:bCs/>
          <w:sz w:val="22"/>
          <w:szCs w:val="22"/>
        </w:rPr>
      </w:pPr>
    </w:p>
    <w:p w14:paraId="4F00D87F" w14:textId="77777777" w:rsidR="00560478" w:rsidRDefault="00560478" w:rsidP="00D07BF9">
      <w:pPr>
        <w:spacing w:line="480" w:lineRule="auto"/>
        <w:rPr>
          <w:rFonts w:ascii="Arial" w:hAnsi="Arial" w:cs="Arial"/>
          <w:bCs/>
          <w:sz w:val="22"/>
          <w:szCs w:val="22"/>
        </w:rPr>
      </w:pPr>
    </w:p>
    <w:p w14:paraId="6E7E4D76" w14:textId="77777777" w:rsidR="00560478" w:rsidRPr="00EC621E" w:rsidRDefault="00560478" w:rsidP="00D07BF9">
      <w:pPr>
        <w:spacing w:line="480" w:lineRule="auto"/>
        <w:rPr>
          <w:rFonts w:ascii="Arial" w:hAnsi="Arial" w:cs="Arial"/>
          <w:bCs/>
          <w:sz w:val="22"/>
          <w:szCs w:val="22"/>
        </w:rPr>
      </w:pPr>
    </w:p>
    <w:p w14:paraId="258D5E57" w14:textId="77777777" w:rsidR="00D3698A" w:rsidRDefault="00D3698A">
      <w:pPr>
        <w:rPr>
          <w:rFonts w:ascii="Arial" w:hAnsi="Arial" w:cs="Arial"/>
          <w:bCs/>
          <w:sz w:val="22"/>
          <w:szCs w:val="22"/>
        </w:rPr>
      </w:pPr>
      <w:r>
        <w:rPr>
          <w:rFonts w:ascii="Arial" w:hAnsi="Arial" w:cs="Arial"/>
          <w:bCs/>
          <w:sz w:val="22"/>
          <w:szCs w:val="22"/>
        </w:rPr>
        <w:br w:type="page"/>
      </w:r>
    </w:p>
    <w:p w14:paraId="3B68EE05" w14:textId="77777777" w:rsidR="00D3698A" w:rsidRPr="00D3698A" w:rsidRDefault="00D3698A" w:rsidP="00D07BF9">
      <w:pPr>
        <w:spacing w:line="480" w:lineRule="auto"/>
        <w:rPr>
          <w:rFonts w:ascii="Arial" w:hAnsi="Arial" w:cs="Arial"/>
          <w:b/>
          <w:bCs/>
          <w:sz w:val="22"/>
          <w:szCs w:val="22"/>
        </w:rPr>
      </w:pPr>
      <w:r w:rsidRPr="00D3698A">
        <w:rPr>
          <w:rFonts w:ascii="Arial" w:hAnsi="Arial" w:cs="Arial"/>
          <w:b/>
          <w:bCs/>
          <w:sz w:val="22"/>
          <w:szCs w:val="22"/>
        </w:rPr>
        <w:lastRenderedPageBreak/>
        <w:t>Disclosure:</w:t>
      </w:r>
    </w:p>
    <w:p w14:paraId="5756F52C" w14:textId="77777777" w:rsidR="00D3698A" w:rsidRPr="00D3698A" w:rsidRDefault="00D3698A" w:rsidP="00D3698A">
      <w:pPr>
        <w:pStyle w:val="PlainText"/>
        <w:spacing w:line="480" w:lineRule="auto"/>
        <w:rPr>
          <w:rFonts w:ascii="Arial" w:hAnsi="Arial" w:cs="Arial"/>
        </w:rPr>
      </w:pPr>
      <w:r w:rsidRPr="00D3698A">
        <w:rPr>
          <w:rFonts w:ascii="Arial" w:hAnsi="Arial" w:cs="Arial"/>
          <w:sz w:val="22"/>
        </w:rPr>
        <w:t>Disclosure forms provided by the authors are available with the full text of this article at NEJM.org.</w:t>
      </w:r>
    </w:p>
    <w:p w14:paraId="24A8BD67" w14:textId="77777777" w:rsidR="00D3698A" w:rsidRPr="00D3698A" w:rsidRDefault="00D3698A" w:rsidP="00D3698A">
      <w:pPr>
        <w:pStyle w:val="NoSpacing"/>
      </w:pPr>
    </w:p>
    <w:p w14:paraId="7876D09C" w14:textId="77777777" w:rsidR="00D3698A" w:rsidRDefault="00D3698A" w:rsidP="00D07BF9">
      <w:pPr>
        <w:spacing w:line="480" w:lineRule="auto"/>
        <w:rPr>
          <w:rFonts w:ascii="Arial" w:hAnsi="Arial" w:cs="Arial"/>
          <w:bCs/>
          <w:sz w:val="22"/>
          <w:szCs w:val="22"/>
        </w:rPr>
      </w:pPr>
      <w:r w:rsidRPr="00D3698A">
        <w:rPr>
          <w:rFonts w:ascii="Arial" w:hAnsi="Arial" w:cs="Arial"/>
          <w:b/>
          <w:bCs/>
          <w:sz w:val="22"/>
          <w:szCs w:val="22"/>
        </w:rPr>
        <w:t>Acknowledgements:</w:t>
      </w:r>
    </w:p>
    <w:p w14:paraId="2AD08498" w14:textId="1361011E" w:rsidR="00AD01AD" w:rsidRDefault="005B2D5A" w:rsidP="00D07BF9">
      <w:pPr>
        <w:spacing w:line="480" w:lineRule="auto"/>
        <w:rPr>
          <w:rFonts w:ascii="Arial" w:eastAsia="Times New Roman" w:hAnsi="Arial" w:cs="Arial"/>
          <w:iCs/>
          <w:color w:val="000000"/>
          <w:sz w:val="22"/>
          <w:szCs w:val="22"/>
        </w:rPr>
      </w:pPr>
      <w:r w:rsidRPr="00EC621E">
        <w:rPr>
          <w:rFonts w:ascii="Arial" w:hAnsi="Arial" w:cs="Arial"/>
          <w:bCs/>
          <w:sz w:val="22"/>
          <w:szCs w:val="22"/>
        </w:rPr>
        <w:t xml:space="preserve">Supported </w:t>
      </w:r>
      <w:r w:rsidRPr="00EC621E">
        <w:rPr>
          <w:rFonts w:ascii="Arial" w:eastAsia="Times New Roman" w:hAnsi="Arial" w:cs="Arial"/>
          <w:iCs/>
          <w:color w:val="000000"/>
          <w:sz w:val="22"/>
          <w:szCs w:val="22"/>
        </w:rPr>
        <w:t>by the Bill and Melinda Gates Foundation</w:t>
      </w:r>
      <w:r w:rsidR="00B7421E">
        <w:rPr>
          <w:rFonts w:ascii="Arial" w:eastAsia="Times New Roman" w:hAnsi="Arial" w:cs="Arial"/>
          <w:iCs/>
          <w:color w:val="000000"/>
          <w:sz w:val="22"/>
          <w:szCs w:val="22"/>
        </w:rPr>
        <w:t>, the PATH Malaria Vaccine Initiative,</w:t>
      </w:r>
      <w:r w:rsidRPr="00EC621E">
        <w:rPr>
          <w:rFonts w:ascii="Arial" w:eastAsia="Times New Roman" w:hAnsi="Arial" w:cs="Arial"/>
          <w:iCs/>
          <w:color w:val="000000"/>
          <w:sz w:val="22"/>
          <w:szCs w:val="22"/>
        </w:rPr>
        <w:t xml:space="preserve"> and with Federal funds from the National Institute of Allergy and Infectious Diseases, National Institutes of Health, Department of Health and Human Services, under Contract No.:</w:t>
      </w:r>
      <w:r w:rsidR="00773400">
        <w:rPr>
          <w:rFonts w:ascii="Arial" w:eastAsia="Times New Roman" w:hAnsi="Arial" w:cs="Arial"/>
          <w:iCs/>
          <w:color w:val="000000"/>
          <w:sz w:val="22"/>
          <w:szCs w:val="22"/>
        </w:rPr>
        <w:t xml:space="preserve"> </w:t>
      </w:r>
      <w:r w:rsidRPr="00EC621E">
        <w:rPr>
          <w:rFonts w:ascii="Arial" w:eastAsia="Times New Roman" w:hAnsi="Arial" w:cs="Arial"/>
          <w:iCs/>
          <w:color w:val="000000"/>
          <w:sz w:val="22"/>
          <w:szCs w:val="22"/>
        </w:rPr>
        <w:t>HHSN272200900018C</w:t>
      </w:r>
      <w:r w:rsidR="004C0031" w:rsidRPr="00EC621E">
        <w:rPr>
          <w:rFonts w:ascii="Arial" w:eastAsia="Times New Roman" w:hAnsi="Arial" w:cs="Arial"/>
          <w:iCs/>
          <w:color w:val="000000"/>
          <w:sz w:val="22"/>
          <w:szCs w:val="22"/>
        </w:rPr>
        <w:t>.</w:t>
      </w:r>
      <w:r w:rsidR="00D3698A">
        <w:rPr>
          <w:rFonts w:ascii="Arial" w:eastAsia="Times New Roman" w:hAnsi="Arial" w:cs="Arial"/>
          <w:iCs/>
          <w:color w:val="000000"/>
          <w:sz w:val="22"/>
          <w:szCs w:val="22"/>
        </w:rPr>
        <w:t xml:space="preserve"> </w:t>
      </w:r>
      <w:r w:rsidR="002339C0">
        <w:rPr>
          <w:rFonts w:ascii="Arial" w:eastAsia="Times New Roman" w:hAnsi="Arial" w:cs="Arial"/>
          <w:iCs/>
          <w:color w:val="000000"/>
          <w:sz w:val="22"/>
          <w:szCs w:val="22"/>
        </w:rPr>
        <w:t>This manuscript was rev</w:t>
      </w:r>
      <w:r w:rsidR="00A4157F">
        <w:rPr>
          <w:rFonts w:ascii="Arial" w:eastAsia="Times New Roman" w:hAnsi="Arial" w:cs="Arial"/>
          <w:iCs/>
          <w:color w:val="000000"/>
          <w:sz w:val="22"/>
          <w:szCs w:val="22"/>
        </w:rPr>
        <w:t>iewed by Joe Cohen, Ripley Ballou, and Lode Schuerman</w:t>
      </w:r>
      <w:r w:rsidR="002339C0">
        <w:rPr>
          <w:rFonts w:ascii="Arial" w:eastAsia="Times New Roman" w:hAnsi="Arial" w:cs="Arial"/>
          <w:iCs/>
          <w:color w:val="000000"/>
          <w:sz w:val="22"/>
          <w:szCs w:val="22"/>
        </w:rPr>
        <w:t xml:space="preserve"> at GlaxoSmithKline plc prior to submission.</w:t>
      </w:r>
      <w:r w:rsidR="00D819B3">
        <w:rPr>
          <w:rFonts w:ascii="Arial" w:eastAsia="Times New Roman" w:hAnsi="Arial" w:cs="Arial"/>
          <w:iCs/>
          <w:color w:val="000000"/>
          <w:sz w:val="22"/>
          <w:szCs w:val="22"/>
        </w:rPr>
        <w:t xml:space="preserve"> We acknowledge the support and assistance of the RTS,S Clinical Trials P</w:t>
      </w:r>
      <w:r w:rsidR="001838C4">
        <w:rPr>
          <w:rFonts w:ascii="Arial" w:eastAsia="Times New Roman" w:hAnsi="Arial" w:cs="Arial"/>
          <w:iCs/>
          <w:color w:val="000000"/>
          <w:sz w:val="22"/>
          <w:szCs w:val="22"/>
        </w:rPr>
        <w:t>artnership</w:t>
      </w:r>
      <w:r w:rsidR="00D819B3">
        <w:rPr>
          <w:rFonts w:ascii="Arial" w:eastAsia="Times New Roman" w:hAnsi="Arial" w:cs="Arial"/>
          <w:iCs/>
          <w:color w:val="000000"/>
          <w:sz w:val="22"/>
          <w:szCs w:val="22"/>
        </w:rPr>
        <w:t xml:space="preserve"> Committee.</w:t>
      </w:r>
      <w:r w:rsidR="00B45F7B">
        <w:rPr>
          <w:rFonts w:ascii="Arial" w:eastAsia="Times New Roman" w:hAnsi="Arial" w:cs="Arial"/>
          <w:iCs/>
          <w:color w:val="000000"/>
          <w:sz w:val="22"/>
          <w:szCs w:val="22"/>
        </w:rPr>
        <w:t xml:space="preserve"> We </w:t>
      </w:r>
      <w:r w:rsidR="00EB103D">
        <w:rPr>
          <w:rFonts w:ascii="Arial" w:eastAsia="Times New Roman" w:hAnsi="Arial" w:cs="Arial"/>
          <w:iCs/>
          <w:color w:val="000000"/>
          <w:sz w:val="22"/>
          <w:szCs w:val="22"/>
        </w:rPr>
        <w:t>wish to thank</w:t>
      </w:r>
      <w:r w:rsidR="00B45F7B">
        <w:rPr>
          <w:rFonts w:ascii="Arial" w:eastAsia="Times New Roman" w:hAnsi="Arial" w:cs="Arial"/>
          <w:iCs/>
          <w:color w:val="000000"/>
          <w:sz w:val="22"/>
          <w:szCs w:val="22"/>
        </w:rPr>
        <w:t xml:space="preserve"> the Broad Institute Genomics Platform for data generation, </w:t>
      </w:r>
      <w:r w:rsidR="000D6280">
        <w:rPr>
          <w:rFonts w:ascii="Arial" w:eastAsia="Times New Roman" w:hAnsi="Arial" w:cs="Arial"/>
          <w:iCs/>
          <w:color w:val="000000"/>
          <w:sz w:val="22"/>
          <w:szCs w:val="22"/>
        </w:rPr>
        <w:t xml:space="preserve">James Bochicchio for project management, </w:t>
      </w:r>
      <w:r w:rsidR="00B45F7B">
        <w:rPr>
          <w:rFonts w:ascii="Arial" w:eastAsia="Times New Roman" w:hAnsi="Arial" w:cs="Arial"/>
          <w:iCs/>
          <w:color w:val="000000"/>
          <w:sz w:val="22"/>
          <w:szCs w:val="22"/>
        </w:rPr>
        <w:t>and Ted Holzman (FHCRC) for assistance</w:t>
      </w:r>
      <w:r w:rsidR="00EB103D">
        <w:rPr>
          <w:rFonts w:ascii="Arial" w:eastAsia="Times New Roman" w:hAnsi="Arial" w:cs="Arial"/>
          <w:iCs/>
          <w:color w:val="000000"/>
          <w:sz w:val="22"/>
          <w:szCs w:val="22"/>
        </w:rPr>
        <w:t xml:space="preserve"> with computational analysis</w:t>
      </w:r>
      <w:r w:rsidR="00B45F7B">
        <w:rPr>
          <w:rFonts w:ascii="Arial" w:eastAsia="Times New Roman" w:hAnsi="Arial" w:cs="Arial"/>
          <w:iCs/>
          <w:color w:val="000000"/>
          <w:sz w:val="22"/>
          <w:szCs w:val="22"/>
        </w:rPr>
        <w:t>.</w:t>
      </w:r>
      <w:r w:rsidR="00AD01AD">
        <w:rPr>
          <w:rFonts w:ascii="Arial" w:eastAsia="Times New Roman" w:hAnsi="Arial" w:cs="Arial"/>
          <w:iCs/>
          <w:color w:val="000000"/>
          <w:sz w:val="22"/>
          <w:szCs w:val="22"/>
        </w:rPr>
        <w:t xml:space="preserve"> </w:t>
      </w:r>
    </w:p>
    <w:p w14:paraId="3CCC7429" w14:textId="77777777" w:rsidR="005B2D5A" w:rsidRDefault="005B2D5A" w:rsidP="00D07BF9">
      <w:pPr>
        <w:spacing w:line="480" w:lineRule="auto"/>
        <w:rPr>
          <w:rFonts w:ascii="Arial" w:hAnsi="Arial" w:cs="Arial"/>
          <w:b/>
          <w:bCs/>
        </w:rPr>
      </w:pPr>
    </w:p>
    <w:p w14:paraId="322106CB" w14:textId="77777777" w:rsidR="005B2D5A" w:rsidRDefault="005B2D5A" w:rsidP="00D07BF9">
      <w:pPr>
        <w:spacing w:line="480" w:lineRule="auto"/>
        <w:rPr>
          <w:rFonts w:ascii="Arial" w:hAnsi="Arial" w:cs="Arial"/>
          <w:b/>
          <w:bCs/>
        </w:rPr>
      </w:pPr>
    </w:p>
    <w:p w14:paraId="3C7D1CCB" w14:textId="77777777" w:rsidR="00D3698A" w:rsidRDefault="00D3698A">
      <w:pPr>
        <w:rPr>
          <w:rFonts w:ascii="Arial" w:hAnsi="Arial" w:cs="Arial"/>
          <w:b/>
          <w:bCs/>
        </w:rPr>
      </w:pPr>
      <w:r>
        <w:rPr>
          <w:rFonts w:ascii="Arial" w:hAnsi="Arial" w:cs="Arial"/>
          <w:b/>
          <w:bCs/>
        </w:rPr>
        <w:br w:type="page"/>
      </w:r>
    </w:p>
    <w:p w14:paraId="34522B00" w14:textId="33D7BB4D" w:rsidR="00D30A51" w:rsidRPr="00D3698A" w:rsidRDefault="00D3698A" w:rsidP="00D3698A">
      <w:pPr>
        <w:pStyle w:val="NoSpacing"/>
        <w:spacing w:line="480" w:lineRule="auto"/>
        <w:rPr>
          <w:rFonts w:ascii="Arial" w:hAnsi="Arial" w:cs="Arial"/>
          <w:b/>
          <w:sz w:val="22"/>
          <w:szCs w:val="22"/>
        </w:rPr>
      </w:pPr>
      <w:r w:rsidRPr="00D3698A">
        <w:rPr>
          <w:rFonts w:ascii="Arial" w:hAnsi="Arial" w:cs="Arial"/>
          <w:b/>
          <w:sz w:val="22"/>
          <w:szCs w:val="22"/>
        </w:rPr>
        <w:lastRenderedPageBreak/>
        <w:t>References</w:t>
      </w:r>
    </w:p>
    <w:p w14:paraId="39ABA977" w14:textId="3A23B861"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 </w:t>
      </w:r>
      <w:r w:rsidRPr="00D3698A">
        <w:rPr>
          <w:rFonts w:ascii="Arial" w:hAnsi="Arial" w:cs="Arial"/>
          <w:sz w:val="22"/>
          <w:szCs w:val="22"/>
        </w:rPr>
        <w:tab/>
        <w:t>WHO | World Malaria Report 2014 [Internet]. WHO. Available from: http://www.who.int/malaria/publications/world_malaria_report_2014/report/en/</w:t>
      </w:r>
    </w:p>
    <w:p w14:paraId="09910649"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 </w:t>
      </w:r>
      <w:r w:rsidRPr="00D3698A">
        <w:rPr>
          <w:rFonts w:ascii="Arial" w:hAnsi="Arial" w:cs="Arial"/>
          <w:sz w:val="22"/>
          <w:szCs w:val="22"/>
        </w:rPr>
        <w:tab/>
        <w:t xml:space="preserve">Hall BF, Fauci AS. Malaria control, elimination, and eradication: the role of the evolving biomedical research agenda. J Infect Dis 2009;200(11):1639–43. </w:t>
      </w:r>
    </w:p>
    <w:p w14:paraId="1BAAE002"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 </w:t>
      </w:r>
      <w:r w:rsidRPr="00D3698A">
        <w:rPr>
          <w:rFonts w:ascii="Arial" w:hAnsi="Arial" w:cs="Arial"/>
          <w:sz w:val="22"/>
          <w:szCs w:val="22"/>
        </w:rPr>
        <w:tab/>
        <w:t xml:space="preserve">Plowe CV, Alonso P, Hoffman SL. The potential role of vaccines in the elimination of falciparum malaria and the eventual eradication of malaria. J Infect Dis 2009;200(11):1646–9. </w:t>
      </w:r>
    </w:p>
    <w:p w14:paraId="05607D21"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4. </w:t>
      </w:r>
      <w:r w:rsidRPr="00D3698A">
        <w:rPr>
          <w:rFonts w:ascii="Arial" w:hAnsi="Arial" w:cs="Arial"/>
          <w:sz w:val="22"/>
          <w:szCs w:val="22"/>
        </w:rPr>
        <w:tab/>
        <w:t xml:space="preserve">RTS,S Clinical Trials Partnership. First Results of Phase 3 Trial of RTS,S/AS01 Malaria Vaccine in African Children. New England Journal of Medicine 2011;365(20):1863–75. </w:t>
      </w:r>
    </w:p>
    <w:p w14:paraId="61AD0AA4"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5. </w:t>
      </w:r>
      <w:r w:rsidRPr="00D3698A">
        <w:rPr>
          <w:rFonts w:ascii="Arial" w:hAnsi="Arial" w:cs="Arial"/>
          <w:sz w:val="22"/>
          <w:szCs w:val="22"/>
        </w:rPr>
        <w:tab/>
        <w:t xml:space="preserve">RTS,S Clinical Trials Partnership. A phase 3 trial of RTS,S/AS01 malaria vaccine in African infants. N Engl J Med 2012;367(24):2284–95. </w:t>
      </w:r>
    </w:p>
    <w:p w14:paraId="467E237F"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6. </w:t>
      </w:r>
      <w:r w:rsidRPr="00D3698A">
        <w:rPr>
          <w:rFonts w:ascii="Arial" w:hAnsi="Arial" w:cs="Arial"/>
          <w:sz w:val="22"/>
          <w:szCs w:val="22"/>
        </w:rPr>
        <w:tab/>
        <w:t xml:space="preserve">RTS,S Clinical Trials Partnership. Efficacy and safety of the RTS,S/AS01 malaria vaccine during 18 months after vaccination: a phase 3 randomized, controlled trial in children and young infants at 11 African sites. PLoS Med 2014;11(7):e1001685. </w:t>
      </w:r>
    </w:p>
    <w:p w14:paraId="7024AAE2"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7. </w:t>
      </w:r>
      <w:r w:rsidRPr="00D3698A">
        <w:rPr>
          <w:rFonts w:ascii="Arial" w:hAnsi="Arial" w:cs="Arial"/>
          <w:sz w:val="22"/>
          <w:szCs w:val="22"/>
        </w:rPr>
        <w:tab/>
        <w:t>RTS,S Clinical Trials Partnership. Efficacy and safety of RTS,S/AS01 malaria vaccine with or without a booster dose in infants and children in Africa: final results of a phase 3, individually randomised, controlled trial. Lancet 2015;</w:t>
      </w:r>
    </w:p>
    <w:p w14:paraId="49BC8195"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8. </w:t>
      </w:r>
      <w:r w:rsidRPr="00D3698A">
        <w:rPr>
          <w:rFonts w:ascii="Arial" w:hAnsi="Arial" w:cs="Arial"/>
          <w:sz w:val="22"/>
          <w:szCs w:val="22"/>
        </w:rPr>
        <w:tab/>
        <w:t xml:space="preserve">Alonso PL, Sacarlal J, Aponte JJ, et al. Efficacy of the RTS,S/AS02A vaccine against Plasmodium falciparum infection and disease in young African children: randomised controlled trial. Lancet 2004;364(9443):1411–20. </w:t>
      </w:r>
    </w:p>
    <w:p w14:paraId="5FC4171B"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9. </w:t>
      </w:r>
      <w:r w:rsidRPr="00D3698A">
        <w:rPr>
          <w:rFonts w:ascii="Arial" w:hAnsi="Arial" w:cs="Arial"/>
          <w:sz w:val="22"/>
          <w:szCs w:val="22"/>
        </w:rPr>
        <w:tab/>
        <w:t xml:space="preserve">Bejon P, Lusingu J, Olotu A, et al. Efficacy of RTS,S/AS01E vaccine against malaria in children 5 to 17 months of age. N Engl J Med 2008;359(24):2521–32. </w:t>
      </w:r>
    </w:p>
    <w:p w14:paraId="00B748D2"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10. </w:t>
      </w:r>
      <w:r w:rsidRPr="00D3698A">
        <w:rPr>
          <w:rFonts w:ascii="Arial" w:hAnsi="Arial" w:cs="Arial"/>
          <w:sz w:val="22"/>
          <w:szCs w:val="22"/>
        </w:rPr>
        <w:tab/>
        <w:t xml:space="preserve">Asante KP, Abdulla S, Agnandji S, et al. Safety and efficacy of the RTS,S/AS01E candidate malaria vaccine given with expanded-programme-on-immunisation vaccines: 19 month follow-up of a randomised, open-label, phase 2 trial. Lancet Infect Dis 2011;11(10):741–9. </w:t>
      </w:r>
    </w:p>
    <w:p w14:paraId="127143E2"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lastRenderedPageBreak/>
        <w:t xml:space="preserve">11. </w:t>
      </w:r>
      <w:r w:rsidRPr="00D3698A">
        <w:rPr>
          <w:rFonts w:ascii="Arial" w:hAnsi="Arial" w:cs="Arial"/>
          <w:sz w:val="22"/>
          <w:szCs w:val="22"/>
        </w:rPr>
        <w:tab/>
        <w:t xml:space="preserve">Abdulla S, Oberholzer R, Juma O, et al. Safety and immunogenicity of RTS,S/AS02D malaria vaccine in infants. N Engl J Med 2008;359(24):2533–44. </w:t>
      </w:r>
    </w:p>
    <w:p w14:paraId="1E45F34C"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12. </w:t>
      </w:r>
      <w:r w:rsidRPr="00D3698A">
        <w:rPr>
          <w:rFonts w:ascii="Arial" w:hAnsi="Arial" w:cs="Arial"/>
          <w:sz w:val="22"/>
          <w:szCs w:val="22"/>
        </w:rPr>
        <w:tab/>
        <w:t xml:space="preserve">Aponte JJ, Aide P, Renom M, et al. Safety of the RTS,S/AS02D candidate malaria vaccine in infants living in a highly endemic area of Mozambique: a double blind randomised controlled phase I/IIb trial. Lancet 2007;370(9598):1543–51. </w:t>
      </w:r>
    </w:p>
    <w:p w14:paraId="7C936071"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13. </w:t>
      </w:r>
      <w:r w:rsidRPr="00D3698A">
        <w:rPr>
          <w:rFonts w:ascii="Arial" w:hAnsi="Arial" w:cs="Arial"/>
          <w:sz w:val="22"/>
          <w:szCs w:val="22"/>
        </w:rPr>
        <w:tab/>
        <w:t xml:space="preserve">Agnandji ST, Asante KP, Lyimo J, et al. Evaluation of the safety and immunogenicity of the RTS,S/AS01E malaria candidate vaccine when integrated in the expanded program of immunization. J Infect Dis 2010;202(7):1076–87. </w:t>
      </w:r>
    </w:p>
    <w:p w14:paraId="3CE7CF97"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14. </w:t>
      </w:r>
      <w:r w:rsidRPr="00D3698A">
        <w:rPr>
          <w:rFonts w:ascii="Arial" w:hAnsi="Arial" w:cs="Arial"/>
          <w:sz w:val="22"/>
          <w:szCs w:val="22"/>
        </w:rPr>
        <w:tab/>
        <w:t xml:space="preserve">Lalvani A, Moris P, Voss G, et al. Potent induction of focused Th1-type cellular and humoral immune responses by RTS,S/SBAS2, a recombinant Plasmodium falciparum malaria vaccine. J Infect Dis 1999;180(5):1656–64. </w:t>
      </w:r>
    </w:p>
    <w:p w14:paraId="2413B1BE"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15. </w:t>
      </w:r>
      <w:r w:rsidRPr="00D3698A">
        <w:rPr>
          <w:rFonts w:ascii="Arial" w:hAnsi="Arial" w:cs="Arial"/>
          <w:sz w:val="22"/>
          <w:szCs w:val="22"/>
        </w:rPr>
        <w:tab/>
        <w:t xml:space="preserve">Sun P, Schwenk R, White K, et al. Protective immunity induced with malaria vaccine, RTS,S, is linked to Plasmodium falciparum circumsporozoite protein-specific CD4+ and CD8+ T cells producing IFN-gamma. J Immunol 2003;171(12):6961–7. </w:t>
      </w:r>
    </w:p>
    <w:p w14:paraId="2296905B"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16. </w:t>
      </w:r>
      <w:r w:rsidRPr="00D3698A">
        <w:rPr>
          <w:rFonts w:ascii="Arial" w:hAnsi="Arial" w:cs="Arial"/>
          <w:sz w:val="22"/>
          <w:szCs w:val="22"/>
        </w:rPr>
        <w:tab/>
        <w:t xml:space="preserve">Kester KE, Cummings JF, Ofori-Anyinam O, et al. Randomized, double-blind, phase 2a trial of falciparum malaria vaccines RTS,S/AS01B and RTS,S/AS02A in malaria-naive adults: safety, efficacy, and immunologic associates of protection. J Infect Dis 2009;200(3):337–46. </w:t>
      </w:r>
    </w:p>
    <w:p w14:paraId="052CADBB"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17. </w:t>
      </w:r>
      <w:r w:rsidRPr="00D3698A">
        <w:rPr>
          <w:rFonts w:ascii="Arial" w:hAnsi="Arial" w:cs="Arial"/>
          <w:sz w:val="22"/>
          <w:szCs w:val="22"/>
        </w:rPr>
        <w:tab/>
        <w:t xml:space="preserve">Campo JJ, Aponte JJ, Skinner J, et al. RTS,S Vaccination Is Associated With Serologic Evidence of Decreased Exposure to Plasmodium falciparum Liver- and Blood-Stage Parasites. Mol Cell Proteomics 2015;14(3):519–31. </w:t>
      </w:r>
    </w:p>
    <w:p w14:paraId="1E119B07"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18. </w:t>
      </w:r>
      <w:r w:rsidRPr="00D3698A">
        <w:rPr>
          <w:rFonts w:ascii="Arial" w:hAnsi="Arial" w:cs="Arial"/>
          <w:sz w:val="22"/>
          <w:szCs w:val="22"/>
        </w:rPr>
        <w:tab/>
        <w:t xml:space="preserve">Weedall GD, Preston BMJ, Thomas AW, Sutherland CJ, Conway DJ. Differential evidence of natural selection on two leading sporozoite stage malaria vaccine candidate antigens. Int J Parasitol 2007;37(1):77–85. </w:t>
      </w:r>
    </w:p>
    <w:p w14:paraId="247528F2"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19. </w:t>
      </w:r>
      <w:r w:rsidRPr="00D3698A">
        <w:rPr>
          <w:rFonts w:ascii="Arial" w:hAnsi="Arial" w:cs="Arial"/>
          <w:sz w:val="22"/>
          <w:szCs w:val="22"/>
        </w:rPr>
        <w:tab/>
        <w:t xml:space="preserve">Esposito F, Lombardi S, Modiano D, et al. Prevalence and levels of antibodies to the circumsporozoite protein of Plasmodium falciparum in an endemic area and their relationship to resistance against malaria infection. Trans R Soc Trop Med Hyg 1988;82(6):827–32. </w:t>
      </w:r>
    </w:p>
    <w:p w14:paraId="3DB097BE"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lastRenderedPageBreak/>
        <w:t xml:space="preserve">20. </w:t>
      </w:r>
      <w:r w:rsidRPr="00D3698A">
        <w:rPr>
          <w:rFonts w:ascii="Arial" w:hAnsi="Arial" w:cs="Arial"/>
          <w:sz w:val="22"/>
          <w:szCs w:val="22"/>
        </w:rPr>
        <w:tab/>
        <w:t xml:space="preserve">Gandhi K, Thera MA, Coulibaly D, et al. Next generation sequencing to detect variation in the Plasmodium falciparum circumsporozoite protein. Am J Trop Med Hyg 2012;86(5):775–81. </w:t>
      </w:r>
    </w:p>
    <w:p w14:paraId="3ABA26F8"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21. </w:t>
      </w:r>
      <w:r w:rsidRPr="00D3698A">
        <w:rPr>
          <w:rFonts w:ascii="Arial" w:hAnsi="Arial" w:cs="Arial"/>
          <w:sz w:val="22"/>
          <w:szCs w:val="22"/>
        </w:rPr>
        <w:tab/>
        <w:t xml:space="preserve">Bailey JA, Mvalo T, Aragam N, et al. Use of Massively Parallel Pyrosequencing to Evaluate the Diversity of and Selection on Plasmodium falciparum csp T-Cell Epitopes in Lilongwe, Malawi. J Infect Dis 2012;206(4):580–7. </w:t>
      </w:r>
    </w:p>
    <w:p w14:paraId="1275D4DC"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22. </w:t>
      </w:r>
      <w:r w:rsidRPr="00D3698A">
        <w:rPr>
          <w:rFonts w:ascii="Arial" w:hAnsi="Arial" w:cs="Arial"/>
          <w:sz w:val="22"/>
          <w:szCs w:val="22"/>
        </w:rPr>
        <w:tab/>
        <w:t xml:space="preserve">Aragam NR, Thayer KM, Nge N, et al. Diversity of T cell epitopes in Plasmodium falciparum circumsporozoite protein likely due to protein-protein interactions. PLoS ONE 2013;8(5):e62427. </w:t>
      </w:r>
    </w:p>
    <w:p w14:paraId="4D73AA74"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23. </w:t>
      </w:r>
      <w:r w:rsidRPr="00D3698A">
        <w:rPr>
          <w:rFonts w:ascii="Arial" w:hAnsi="Arial" w:cs="Arial"/>
          <w:sz w:val="22"/>
          <w:szCs w:val="22"/>
        </w:rPr>
        <w:tab/>
        <w:t xml:space="preserve">Good MF, Pombo D, Quakyi IA, et al. Human T-cell recognition of the circumsporozoite protein of Plasmodium falciparum: immunodominant T-cell domains map to the polymorphic regions of the molecule. Proc Natl Acad Sci USA 1988;85(4):1199–203. </w:t>
      </w:r>
    </w:p>
    <w:p w14:paraId="695EF643"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24. </w:t>
      </w:r>
      <w:r w:rsidRPr="00D3698A">
        <w:rPr>
          <w:rFonts w:ascii="Arial" w:hAnsi="Arial" w:cs="Arial"/>
          <w:sz w:val="22"/>
          <w:szCs w:val="22"/>
        </w:rPr>
        <w:tab/>
        <w:t xml:space="preserve">Calle JM, Nardin EH, Clavijo P, et al. Recognition of different domains of the Plasmodium falciparum CS protein by the sera of naturally infected individuals compared with those of sporozoite-immunized volunteers. J Immunol 1992;149(8):2695–701. </w:t>
      </w:r>
    </w:p>
    <w:p w14:paraId="7B1A452C"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25. </w:t>
      </w:r>
      <w:r w:rsidRPr="00D3698A">
        <w:rPr>
          <w:rFonts w:ascii="Arial" w:hAnsi="Arial" w:cs="Arial"/>
          <w:sz w:val="22"/>
          <w:szCs w:val="22"/>
        </w:rPr>
        <w:tab/>
        <w:t xml:space="preserve">Reece WHH, Pinder M, Gothard PK, et al. A CD4(+) T-cell immune response to a conserved epitope in the circumsporozoite protein correlates with protection from natural Plasmodium falciparum infection and disease. Nat Med 2004;10(4):406–10. </w:t>
      </w:r>
    </w:p>
    <w:p w14:paraId="39DCAB36"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26. </w:t>
      </w:r>
      <w:r w:rsidRPr="00D3698A">
        <w:rPr>
          <w:rFonts w:ascii="Arial" w:hAnsi="Arial" w:cs="Arial"/>
          <w:sz w:val="22"/>
          <w:szCs w:val="22"/>
        </w:rPr>
        <w:tab/>
        <w:t xml:space="preserve">Aide P, Dobaño C, Sacarlal J, et al. Four year immunogenicity of the RTS,S/AS02(A) malaria vaccine in Mozambican children during a phase IIb trial. Vaccine 2011;29(35):6059–67. </w:t>
      </w:r>
    </w:p>
    <w:p w14:paraId="61A104C4"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27. </w:t>
      </w:r>
      <w:r w:rsidRPr="00D3698A">
        <w:rPr>
          <w:rFonts w:ascii="Arial" w:hAnsi="Arial" w:cs="Arial"/>
          <w:sz w:val="22"/>
          <w:szCs w:val="22"/>
        </w:rPr>
        <w:tab/>
        <w:t xml:space="preserve">Takala SL, Coulibaly D, Thera MA, et al. Dynamics of polymorphism in a malaria vaccine antigen at a vaccine-testing site in Mali. PLoS Med 2007;4(3):e93. </w:t>
      </w:r>
    </w:p>
    <w:p w14:paraId="7940BE59"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28. </w:t>
      </w:r>
      <w:r w:rsidRPr="00D3698A">
        <w:rPr>
          <w:rFonts w:ascii="Arial" w:hAnsi="Arial" w:cs="Arial"/>
          <w:sz w:val="22"/>
          <w:szCs w:val="22"/>
        </w:rPr>
        <w:tab/>
        <w:t xml:space="preserve">Gandhi K, Thera MA, Coulibaly D, et al. Variation in the circumsporozoite protein of Plasmodium falciparum: vaccine development implications. PLoS ONE 2014;9(7):e101783. </w:t>
      </w:r>
    </w:p>
    <w:p w14:paraId="43D352CB"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29. </w:t>
      </w:r>
      <w:r w:rsidRPr="00D3698A">
        <w:rPr>
          <w:rFonts w:ascii="Arial" w:hAnsi="Arial" w:cs="Arial"/>
          <w:sz w:val="22"/>
          <w:szCs w:val="22"/>
        </w:rPr>
        <w:tab/>
        <w:t xml:space="preserve">Thera MA, Doumbo OK, Coulibaly D, et al. A field trial to assess a blood-stage malaria vaccine. N Engl J Med 2011;365(11):1004–13. </w:t>
      </w:r>
    </w:p>
    <w:p w14:paraId="1D1C1655"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lastRenderedPageBreak/>
        <w:t xml:space="preserve">30. </w:t>
      </w:r>
      <w:r w:rsidRPr="00D3698A">
        <w:rPr>
          <w:rFonts w:ascii="Arial" w:hAnsi="Arial" w:cs="Arial"/>
          <w:sz w:val="22"/>
          <w:szCs w:val="22"/>
        </w:rPr>
        <w:tab/>
        <w:t xml:space="preserve">Alloueche A, Milligan P, Conway DJ, et al. Protective efficacy of the RTS,S/AS02 Plasmodium falciparum malaria vaccine is not strain specific. Am J Trop Med Hyg 2003;68(1):97–101. </w:t>
      </w:r>
    </w:p>
    <w:p w14:paraId="59917386"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31. </w:t>
      </w:r>
      <w:r w:rsidRPr="00D3698A">
        <w:rPr>
          <w:rFonts w:ascii="Arial" w:hAnsi="Arial" w:cs="Arial"/>
          <w:sz w:val="22"/>
          <w:szCs w:val="22"/>
        </w:rPr>
        <w:tab/>
        <w:t xml:space="preserve">Enosse S, Dobaño C, Quelhas D, et al. RTS,S/AS02A malaria vaccine does not induce parasite CSP T cell epitope selection and reduces multiplicity of infection. PLoS Clin Trials 2006;1(1):e5. </w:t>
      </w:r>
    </w:p>
    <w:p w14:paraId="3C09C1CF"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32. </w:t>
      </w:r>
      <w:r w:rsidRPr="00D3698A">
        <w:rPr>
          <w:rFonts w:ascii="Arial" w:hAnsi="Arial" w:cs="Arial"/>
          <w:sz w:val="22"/>
          <w:szCs w:val="22"/>
        </w:rPr>
        <w:tab/>
        <w:t xml:space="preserve">Waitumbi JN, Anyona SB, Hunja CW, et al. Impact of RTS,S/AS02(A) and RTS,S/AS01(B) on genotypes of P. falciparum in adults participating in a malaria vaccine clinical trial. PLoS ONE 2009;4(11):e7849. </w:t>
      </w:r>
    </w:p>
    <w:p w14:paraId="5D5CEBC7"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33. </w:t>
      </w:r>
      <w:r w:rsidRPr="00D3698A">
        <w:rPr>
          <w:rFonts w:ascii="Arial" w:hAnsi="Arial" w:cs="Arial"/>
          <w:sz w:val="22"/>
          <w:szCs w:val="22"/>
        </w:rPr>
        <w:tab/>
        <w:t xml:space="preserve">Gilbert PB. Comparison of competing risks failure time methods and time-independent methods for assessing strain variations in vaccine protection. Stat Med 2000;19(22):3065–86. </w:t>
      </w:r>
    </w:p>
    <w:p w14:paraId="50CE195E"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34. </w:t>
      </w:r>
      <w:r w:rsidRPr="00D3698A">
        <w:rPr>
          <w:rFonts w:ascii="Arial" w:hAnsi="Arial" w:cs="Arial"/>
          <w:sz w:val="22"/>
          <w:szCs w:val="22"/>
        </w:rPr>
        <w:tab/>
        <w:t xml:space="preserve">Edlefsen PT, Rolland M, Hertz T, et al. Comprehensive Sieve Analysis of Breakthrough HIV-1 Sequences in the RV144 Vaccine Efficacy Trial. PLOS Computational Biology 2015;11(2):e1003973. </w:t>
      </w:r>
    </w:p>
    <w:p w14:paraId="0DB01074"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35. </w:t>
      </w:r>
      <w:r w:rsidRPr="00D3698A">
        <w:rPr>
          <w:rFonts w:ascii="Arial" w:hAnsi="Arial" w:cs="Arial"/>
          <w:sz w:val="22"/>
          <w:szCs w:val="22"/>
        </w:rPr>
        <w:tab/>
        <w:t>NCBI Sequence Read Archive [Internet]. Available from: http://www.ncbi.nlm.nih.gov/sra</w:t>
      </w:r>
    </w:p>
    <w:p w14:paraId="3673FBCC"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36. </w:t>
      </w:r>
      <w:r w:rsidRPr="00D3698A">
        <w:rPr>
          <w:rFonts w:ascii="Arial" w:hAnsi="Arial" w:cs="Arial"/>
          <w:sz w:val="22"/>
          <w:szCs w:val="22"/>
        </w:rPr>
        <w:tab/>
        <w:t xml:space="preserve">Van Der Laan MJ, Rubin D. Targeted Maximum Likelihood Learning. The International Journal of Biostatistics 2007;3(1):Article 4. </w:t>
      </w:r>
    </w:p>
    <w:p w14:paraId="1A8F89CB"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37. </w:t>
      </w:r>
      <w:r w:rsidRPr="00D3698A">
        <w:rPr>
          <w:rFonts w:ascii="Arial" w:hAnsi="Arial" w:cs="Arial"/>
          <w:sz w:val="22"/>
          <w:szCs w:val="22"/>
        </w:rPr>
        <w:tab/>
        <w:t xml:space="preserve">Lunn M, McNeil D. Applying Cox regression to competing risks. Biometrics 1995;51(2):524–32. </w:t>
      </w:r>
    </w:p>
    <w:p w14:paraId="0FA5EB91"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38. </w:t>
      </w:r>
      <w:r w:rsidRPr="00D3698A">
        <w:rPr>
          <w:rFonts w:ascii="Arial" w:hAnsi="Arial" w:cs="Arial"/>
          <w:sz w:val="22"/>
          <w:szCs w:val="22"/>
        </w:rPr>
        <w:tab/>
        <w:t xml:space="preserve">Follmann D, Proschan M, Leifer E. Multiple outputation: inference for complex clustered data by averaging analyses from independent data. Biometrics 2003;59(2):420–9. </w:t>
      </w:r>
    </w:p>
    <w:p w14:paraId="6B4AE3B4"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39. </w:t>
      </w:r>
      <w:r w:rsidRPr="00D3698A">
        <w:rPr>
          <w:rFonts w:ascii="Arial" w:hAnsi="Arial" w:cs="Arial"/>
          <w:sz w:val="22"/>
          <w:szCs w:val="22"/>
        </w:rPr>
        <w:tab/>
        <w:t xml:space="preserve">Holm S. A Simple Sequentially Rejective Multiple Test Procedure. Scandinavian Journal of Statistics 1979;6(2):65–70. </w:t>
      </w:r>
    </w:p>
    <w:p w14:paraId="330E5BEA" w14:textId="77777777" w:rsidR="00FF24EC" w:rsidRPr="00D3698A" w:rsidRDefault="00FF24EC" w:rsidP="00D3698A">
      <w:pPr>
        <w:pStyle w:val="NoSpacing"/>
        <w:spacing w:line="480" w:lineRule="auto"/>
        <w:rPr>
          <w:rFonts w:ascii="Arial" w:hAnsi="Arial" w:cs="Arial"/>
          <w:sz w:val="22"/>
          <w:szCs w:val="22"/>
        </w:rPr>
      </w:pPr>
      <w:r w:rsidRPr="00D3698A">
        <w:rPr>
          <w:rFonts w:ascii="Arial" w:hAnsi="Arial" w:cs="Arial"/>
          <w:sz w:val="22"/>
          <w:szCs w:val="22"/>
        </w:rPr>
        <w:t xml:space="preserve">40. </w:t>
      </w:r>
      <w:r w:rsidRPr="00D3698A">
        <w:rPr>
          <w:rFonts w:ascii="Arial" w:hAnsi="Arial" w:cs="Arial"/>
          <w:sz w:val="22"/>
          <w:szCs w:val="22"/>
        </w:rPr>
        <w:tab/>
        <w:t xml:space="preserve">Benjamini Y, Hochberg Y. Controlling the False Discovery Rate: A Practical and Powerful Approach to Multiple Testing. Journal of the Royal Statistical Society Series B (Methodological) 1995;57(1):289–300. </w:t>
      </w:r>
    </w:p>
    <w:p w14:paraId="066A41D0" w14:textId="49436919" w:rsidR="001F76F4" w:rsidRDefault="001F76F4" w:rsidP="00D07BF9">
      <w:pPr>
        <w:spacing w:line="480" w:lineRule="auto"/>
        <w:rPr>
          <w:rFonts w:ascii="Arial" w:hAnsi="Arial"/>
          <w:sz w:val="22"/>
          <w:szCs w:val="22"/>
        </w:rPr>
      </w:pPr>
    </w:p>
    <w:p w14:paraId="3384F804" w14:textId="6538F7AA" w:rsidR="00B0693D" w:rsidRDefault="00D3698A" w:rsidP="00D3698A">
      <w:pPr>
        <w:spacing w:line="480" w:lineRule="auto"/>
        <w:rPr>
          <w:rFonts w:ascii="Arial" w:hAnsi="Arial"/>
          <w:b/>
          <w:sz w:val="22"/>
          <w:szCs w:val="22"/>
        </w:rPr>
      </w:pPr>
      <w:r>
        <w:rPr>
          <w:rFonts w:ascii="Arial" w:hAnsi="Arial"/>
          <w:b/>
          <w:sz w:val="22"/>
          <w:szCs w:val="22"/>
        </w:rPr>
        <w:t>Figure Legends</w:t>
      </w:r>
    </w:p>
    <w:p w14:paraId="4BC71F57" w14:textId="77777777" w:rsidR="00D3698A" w:rsidRPr="00D3698A" w:rsidRDefault="00D3698A" w:rsidP="00D3698A">
      <w:pPr>
        <w:rPr>
          <w:rFonts w:ascii="Arial" w:hAnsi="Arial"/>
          <w:b/>
          <w:sz w:val="22"/>
          <w:szCs w:val="22"/>
        </w:rPr>
      </w:pPr>
    </w:p>
    <w:p w14:paraId="7C9B71F4" w14:textId="70390E9F" w:rsidR="003B5C54" w:rsidRPr="00CD4FBA" w:rsidRDefault="003B5C54" w:rsidP="00D07BF9">
      <w:pPr>
        <w:autoSpaceDE w:val="0"/>
        <w:autoSpaceDN w:val="0"/>
        <w:adjustRightInd w:val="0"/>
        <w:spacing w:line="480" w:lineRule="auto"/>
        <w:rPr>
          <w:rFonts w:ascii="Arial" w:hAnsi="Arial" w:cs="Arial"/>
          <w:bCs/>
          <w:sz w:val="22"/>
          <w:szCs w:val="22"/>
        </w:rPr>
      </w:pPr>
      <w:r>
        <w:rPr>
          <w:rFonts w:ascii="Arial" w:hAnsi="Arial" w:cs="Arial"/>
          <w:b/>
          <w:bCs/>
          <w:sz w:val="22"/>
          <w:szCs w:val="22"/>
        </w:rPr>
        <w:t>Figure 1. Data Generation and Sample/Data Filtration in Children Aged 5-17 Months</w:t>
      </w:r>
      <w:r w:rsidR="00900462">
        <w:rPr>
          <w:rFonts w:ascii="Arial" w:hAnsi="Arial" w:cs="Arial"/>
          <w:b/>
          <w:bCs/>
          <w:sz w:val="22"/>
          <w:szCs w:val="22"/>
        </w:rPr>
        <w:t xml:space="preserve"> for the Primary Clinical Malaria Endpoint</w:t>
      </w:r>
      <w:r>
        <w:rPr>
          <w:rFonts w:ascii="Arial" w:hAnsi="Arial" w:cs="Arial"/>
          <w:b/>
          <w:bCs/>
          <w:sz w:val="22"/>
          <w:szCs w:val="22"/>
        </w:rPr>
        <w:t xml:space="preserve">. </w:t>
      </w:r>
    </w:p>
    <w:p w14:paraId="726F8DBB" w14:textId="77777777" w:rsidR="003B5C54" w:rsidRPr="00B0693D" w:rsidRDefault="003B5C54" w:rsidP="00D3698A">
      <w:pPr>
        <w:pStyle w:val="NoSpacing"/>
      </w:pPr>
    </w:p>
    <w:p w14:paraId="3C9D34F2" w14:textId="77777777" w:rsidR="003B5C54" w:rsidRPr="00CD4FBA" w:rsidRDefault="003B5C54" w:rsidP="00D07BF9">
      <w:pPr>
        <w:autoSpaceDE w:val="0"/>
        <w:autoSpaceDN w:val="0"/>
        <w:adjustRightInd w:val="0"/>
        <w:spacing w:line="480" w:lineRule="auto"/>
        <w:rPr>
          <w:rFonts w:ascii="Arial" w:hAnsi="Arial" w:cs="Arial"/>
          <w:sz w:val="22"/>
          <w:szCs w:val="22"/>
        </w:rPr>
      </w:pPr>
      <w:r w:rsidRPr="00B0693D">
        <w:rPr>
          <w:rFonts w:ascii="Arial" w:hAnsi="Arial" w:cs="Arial"/>
          <w:b/>
          <w:bCs/>
          <w:sz w:val="22"/>
          <w:szCs w:val="22"/>
        </w:rPr>
        <w:t>Fi</w:t>
      </w:r>
      <w:r w:rsidRPr="00CD4FBA">
        <w:rPr>
          <w:rFonts w:ascii="Arial" w:hAnsi="Arial" w:cs="Arial"/>
          <w:b/>
          <w:bCs/>
          <w:sz w:val="22"/>
          <w:szCs w:val="22"/>
        </w:rPr>
        <w:t>gure 2. Description of Study Sites, Genomic Units and Number of Clones per Infection (</w:t>
      </w:r>
      <w:r>
        <w:rPr>
          <w:rFonts w:ascii="Arial" w:hAnsi="Arial" w:cs="Arial"/>
          <w:b/>
          <w:bCs/>
          <w:sz w:val="22"/>
          <w:szCs w:val="22"/>
        </w:rPr>
        <w:t>Complexity</w:t>
      </w:r>
      <w:r w:rsidRPr="00CD4FBA">
        <w:rPr>
          <w:rFonts w:ascii="Arial" w:hAnsi="Arial" w:cs="Arial"/>
          <w:b/>
          <w:bCs/>
          <w:sz w:val="22"/>
          <w:szCs w:val="22"/>
        </w:rPr>
        <w:t xml:space="preserve"> of Infection or </w:t>
      </w:r>
      <w:r>
        <w:rPr>
          <w:rFonts w:ascii="Arial" w:hAnsi="Arial" w:cs="Arial"/>
          <w:b/>
          <w:bCs/>
          <w:sz w:val="22"/>
          <w:szCs w:val="22"/>
        </w:rPr>
        <w:t>C</w:t>
      </w:r>
      <w:r w:rsidRPr="00CD4FBA">
        <w:rPr>
          <w:rFonts w:ascii="Arial" w:hAnsi="Arial" w:cs="Arial"/>
          <w:b/>
          <w:bCs/>
          <w:sz w:val="22"/>
          <w:szCs w:val="22"/>
        </w:rPr>
        <w:t>OI) in Children Aged 5−17 Months</w:t>
      </w:r>
      <w:r>
        <w:rPr>
          <w:rFonts w:ascii="Arial" w:hAnsi="Arial" w:cs="Arial"/>
          <w:b/>
          <w:bCs/>
          <w:sz w:val="22"/>
          <w:szCs w:val="22"/>
        </w:rPr>
        <w:t xml:space="preserve"> with the Primary Clinical Malaria Endpoint</w:t>
      </w:r>
      <w:r w:rsidRPr="00CD4FBA">
        <w:rPr>
          <w:rFonts w:ascii="Arial" w:hAnsi="Arial" w:cs="Arial"/>
          <w:b/>
          <w:bCs/>
          <w:sz w:val="22"/>
          <w:szCs w:val="22"/>
        </w:rPr>
        <w:t xml:space="preserve">.  </w:t>
      </w:r>
    </w:p>
    <w:p w14:paraId="7605050C" w14:textId="5CF37883" w:rsidR="003B5C54" w:rsidRPr="00CD4FBA" w:rsidRDefault="003B5C54" w:rsidP="00D07BF9">
      <w:pPr>
        <w:autoSpaceDE w:val="0"/>
        <w:autoSpaceDN w:val="0"/>
        <w:adjustRightInd w:val="0"/>
        <w:spacing w:line="480" w:lineRule="auto"/>
        <w:rPr>
          <w:rFonts w:ascii="Arial" w:hAnsi="Arial" w:cs="Arial"/>
          <w:sz w:val="22"/>
          <w:szCs w:val="22"/>
        </w:rPr>
      </w:pPr>
      <w:r w:rsidRPr="00CD4FBA">
        <w:rPr>
          <w:rFonts w:ascii="Arial" w:hAnsi="Arial" w:cs="Arial"/>
          <w:sz w:val="22"/>
          <w:szCs w:val="22"/>
        </w:rPr>
        <w:t>Study sites (Panel A); Diagram of the Circumsporozoite (CS) protein, analyzed genomic units, polymorphic positions</w:t>
      </w:r>
      <w:r w:rsidR="0088189C">
        <w:rPr>
          <w:rFonts w:ascii="Arial" w:hAnsi="Arial" w:cs="Arial"/>
          <w:sz w:val="22"/>
          <w:szCs w:val="22"/>
        </w:rPr>
        <w:t xml:space="preserve"> (LD positions indicated in red), </w:t>
      </w:r>
      <w:r w:rsidRPr="00CD4FBA">
        <w:rPr>
          <w:rFonts w:ascii="Arial" w:hAnsi="Arial" w:cs="Arial"/>
          <w:sz w:val="22"/>
          <w:szCs w:val="22"/>
        </w:rPr>
        <w:t xml:space="preserve">and segment of CS in the vaccine construct (Panel B); Distributions of </w:t>
      </w:r>
      <w:r>
        <w:rPr>
          <w:rFonts w:ascii="Arial" w:hAnsi="Arial" w:cs="Arial"/>
          <w:sz w:val="22"/>
          <w:szCs w:val="22"/>
        </w:rPr>
        <w:t>C</w:t>
      </w:r>
      <w:r w:rsidRPr="00CD4FBA">
        <w:rPr>
          <w:rFonts w:ascii="Arial" w:hAnsi="Arial" w:cs="Arial"/>
          <w:sz w:val="22"/>
          <w:szCs w:val="22"/>
        </w:rPr>
        <w:t>OI for the RTS,S/AS01 vaccine and control vaccine groups (Panel C); Frequencies of full CS C-terminu</w:t>
      </w:r>
      <w:r>
        <w:rPr>
          <w:rFonts w:ascii="Arial" w:hAnsi="Arial" w:cs="Arial"/>
          <w:sz w:val="22"/>
          <w:szCs w:val="22"/>
        </w:rPr>
        <w:t>s</w:t>
      </w:r>
      <w:r w:rsidRPr="00CD4FBA">
        <w:rPr>
          <w:rFonts w:ascii="Arial" w:hAnsi="Arial" w:cs="Arial"/>
          <w:sz w:val="22"/>
          <w:szCs w:val="22"/>
        </w:rPr>
        <w:t xml:space="preserve">  3D7 match by study site (Panel D) and for all sites by malaria genomic unit defined by the full CS C-terminus, </w:t>
      </w:r>
      <w:r w:rsidR="001A7532">
        <w:rPr>
          <w:rFonts w:ascii="Arial" w:hAnsi="Arial" w:cs="Arial"/>
          <w:sz w:val="22"/>
          <w:szCs w:val="22"/>
        </w:rPr>
        <w:t>epitopes, polymorphic region DV</w:t>
      </w:r>
      <w:r w:rsidRPr="00CD4FBA">
        <w:rPr>
          <w:rFonts w:ascii="Arial" w:hAnsi="Arial" w:cs="Arial"/>
          <w:sz w:val="22"/>
          <w:szCs w:val="22"/>
        </w:rPr>
        <w:t xml:space="preserve">10, and haplotype combining </w:t>
      </w:r>
      <w:r>
        <w:rPr>
          <w:rFonts w:ascii="Arial" w:hAnsi="Arial" w:cs="Arial"/>
          <w:sz w:val="22"/>
          <w:szCs w:val="22"/>
        </w:rPr>
        <w:t xml:space="preserve">Th2R and Th3R </w:t>
      </w:r>
      <w:r w:rsidR="00AE00FB">
        <w:rPr>
          <w:rFonts w:ascii="Arial" w:hAnsi="Arial" w:cs="Arial"/>
          <w:sz w:val="22"/>
          <w:szCs w:val="22"/>
        </w:rPr>
        <w:t>positions</w:t>
      </w:r>
      <w:r w:rsidRPr="00CD4FBA">
        <w:rPr>
          <w:rFonts w:ascii="Arial" w:hAnsi="Arial" w:cs="Arial"/>
          <w:sz w:val="22"/>
          <w:szCs w:val="22"/>
        </w:rPr>
        <w:t xml:space="preserve"> in linkage disequilibrium (LD) (Panel E); </w:t>
      </w:r>
      <w:r>
        <w:rPr>
          <w:rFonts w:ascii="Arial" w:hAnsi="Arial" w:cs="Arial"/>
          <w:sz w:val="22"/>
          <w:szCs w:val="22"/>
        </w:rPr>
        <w:t xml:space="preserve">polymorphic </w:t>
      </w:r>
      <w:r w:rsidRPr="00CD4FBA">
        <w:rPr>
          <w:rFonts w:ascii="Arial" w:hAnsi="Arial" w:cs="Arial"/>
          <w:sz w:val="22"/>
          <w:szCs w:val="22"/>
        </w:rPr>
        <w:t xml:space="preserve">CS C-terminus amino acid </w:t>
      </w:r>
      <w:r>
        <w:rPr>
          <w:rFonts w:ascii="Arial" w:hAnsi="Arial" w:cs="Arial"/>
          <w:sz w:val="22"/>
          <w:szCs w:val="22"/>
        </w:rPr>
        <w:t xml:space="preserve">positions with frequency between 1% and 99%  </w:t>
      </w:r>
      <w:r w:rsidRPr="00CD4FBA">
        <w:rPr>
          <w:rFonts w:ascii="Arial" w:hAnsi="Arial" w:cs="Arial"/>
          <w:sz w:val="22"/>
          <w:szCs w:val="22"/>
        </w:rPr>
        <w:t>(Panel F).</w:t>
      </w:r>
      <w:r w:rsidR="002F5480">
        <w:rPr>
          <w:rFonts w:ascii="Arial" w:hAnsi="Arial" w:cs="Arial"/>
          <w:sz w:val="22"/>
          <w:szCs w:val="22"/>
        </w:rPr>
        <w:t xml:space="preserve"> </w:t>
      </w:r>
      <w:r w:rsidR="002F5480" w:rsidRPr="002F5480">
        <w:rPr>
          <w:rFonts w:ascii="Arial" w:hAnsi="Arial" w:cs="Arial"/>
          <w:sz w:val="22"/>
          <w:szCs w:val="22"/>
        </w:rPr>
        <w:t>The denominator of the frequencies in Panels D through F is the number of pri</w:t>
      </w:r>
      <w:r w:rsidR="002F5480">
        <w:rPr>
          <w:rFonts w:ascii="Arial" w:hAnsi="Arial" w:cs="Arial"/>
          <w:sz w:val="22"/>
          <w:szCs w:val="22"/>
        </w:rPr>
        <w:t>mary clinical malaria endpoints with sequence data.</w:t>
      </w:r>
    </w:p>
    <w:p w14:paraId="399F9518" w14:textId="77777777" w:rsidR="003B5C54" w:rsidRPr="00CD4FBA" w:rsidRDefault="003B5C54" w:rsidP="00D07BF9">
      <w:pPr>
        <w:autoSpaceDE w:val="0"/>
        <w:autoSpaceDN w:val="0"/>
        <w:adjustRightInd w:val="0"/>
        <w:spacing w:line="480" w:lineRule="auto"/>
        <w:rPr>
          <w:rFonts w:ascii="Arial" w:hAnsi="Arial" w:cs="Arial"/>
          <w:sz w:val="22"/>
          <w:szCs w:val="22"/>
        </w:rPr>
      </w:pPr>
      <w:r w:rsidRPr="00CD4FBA">
        <w:rPr>
          <w:rFonts w:ascii="Arial" w:hAnsi="Arial" w:cs="Arial"/>
          <w:sz w:val="22"/>
          <w:szCs w:val="22"/>
        </w:rPr>
        <w:t>Ag = Agogo; Ba = Bagamoyo; Ki</w:t>
      </w:r>
      <w:r>
        <w:rPr>
          <w:rFonts w:ascii="Arial" w:hAnsi="Arial" w:cs="Arial"/>
          <w:sz w:val="22"/>
          <w:szCs w:val="22"/>
        </w:rPr>
        <w:t>l</w:t>
      </w:r>
      <w:r w:rsidRPr="00CD4FBA">
        <w:rPr>
          <w:rFonts w:ascii="Arial" w:hAnsi="Arial" w:cs="Arial"/>
          <w:sz w:val="22"/>
          <w:szCs w:val="22"/>
        </w:rPr>
        <w:t xml:space="preserve"> = Kilifi; Ki</w:t>
      </w:r>
      <w:r>
        <w:rPr>
          <w:rFonts w:ascii="Arial" w:hAnsi="Arial" w:cs="Arial"/>
          <w:sz w:val="22"/>
          <w:szCs w:val="22"/>
        </w:rPr>
        <w:t>n</w:t>
      </w:r>
      <w:r w:rsidRPr="00CD4FBA">
        <w:rPr>
          <w:rFonts w:ascii="Arial" w:hAnsi="Arial" w:cs="Arial"/>
          <w:sz w:val="22"/>
          <w:szCs w:val="22"/>
        </w:rPr>
        <w:t xml:space="preserve"> = </w:t>
      </w:r>
      <w:r>
        <w:rPr>
          <w:rFonts w:ascii="Arial" w:hAnsi="Arial" w:cs="Arial"/>
          <w:sz w:val="22"/>
          <w:szCs w:val="22"/>
        </w:rPr>
        <w:t>Kintampo</w:t>
      </w:r>
      <w:r w:rsidRPr="00CD4FBA">
        <w:rPr>
          <w:rFonts w:ascii="Arial" w:hAnsi="Arial" w:cs="Arial"/>
          <w:sz w:val="22"/>
          <w:szCs w:val="22"/>
        </w:rPr>
        <w:t>; Ko</w:t>
      </w:r>
      <w:r>
        <w:rPr>
          <w:rFonts w:ascii="Arial" w:hAnsi="Arial" w:cs="Arial"/>
          <w:sz w:val="22"/>
          <w:szCs w:val="22"/>
        </w:rPr>
        <w:t>m</w:t>
      </w:r>
      <w:r w:rsidRPr="00CD4FBA">
        <w:rPr>
          <w:rFonts w:ascii="Arial" w:hAnsi="Arial" w:cs="Arial"/>
          <w:sz w:val="22"/>
          <w:szCs w:val="22"/>
        </w:rPr>
        <w:t xml:space="preserve"> = Kombewa; K</w:t>
      </w:r>
      <w:r>
        <w:rPr>
          <w:rFonts w:ascii="Arial" w:hAnsi="Arial" w:cs="Arial"/>
          <w:sz w:val="22"/>
          <w:szCs w:val="22"/>
        </w:rPr>
        <w:t>or</w:t>
      </w:r>
      <w:r w:rsidRPr="00CD4FBA">
        <w:rPr>
          <w:rFonts w:ascii="Arial" w:hAnsi="Arial" w:cs="Arial"/>
          <w:sz w:val="22"/>
          <w:szCs w:val="22"/>
        </w:rPr>
        <w:t xml:space="preserve"> = </w:t>
      </w:r>
      <w:r>
        <w:rPr>
          <w:rFonts w:ascii="Arial" w:hAnsi="Arial" w:cs="Arial"/>
          <w:sz w:val="22"/>
          <w:szCs w:val="22"/>
        </w:rPr>
        <w:t>Korogwe</w:t>
      </w:r>
      <w:r w:rsidRPr="00CD4FBA">
        <w:rPr>
          <w:rFonts w:ascii="Arial" w:hAnsi="Arial" w:cs="Arial"/>
          <w:sz w:val="22"/>
          <w:szCs w:val="22"/>
        </w:rPr>
        <w:t>; La = Lambaréne; Li = Lilongwe; Si = Siaya; Na = Nanoro.</w:t>
      </w:r>
    </w:p>
    <w:p w14:paraId="3A279DC0" w14:textId="77777777" w:rsidR="003B5C54" w:rsidRPr="00B0693D" w:rsidRDefault="003B5C54" w:rsidP="00D3698A">
      <w:pPr>
        <w:pStyle w:val="NoSpacing"/>
      </w:pPr>
    </w:p>
    <w:p w14:paraId="1CDB9509" w14:textId="77777777" w:rsidR="003B5C54" w:rsidRPr="00CD4FBA" w:rsidRDefault="003B5C54" w:rsidP="00D07BF9">
      <w:pPr>
        <w:autoSpaceDE w:val="0"/>
        <w:autoSpaceDN w:val="0"/>
        <w:adjustRightInd w:val="0"/>
        <w:spacing w:line="480" w:lineRule="auto"/>
        <w:rPr>
          <w:rFonts w:ascii="Arial" w:hAnsi="Arial" w:cs="Arial"/>
          <w:sz w:val="22"/>
          <w:szCs w:val="22"/>
        </w:rPr>
      </w:pPr>
      <w:r w:rsidRPr="00CD4FBA">
        <w:rPr>
          <w:rFonts w:ascii="Arial" w:hAnsi="Arial" w:cs="Arial"/>
          <w:b/>
          <w:bCs/>
          <w:sz w:val="22"/>
          <w:szCs w:val="22"/>
        </w:rPr>
        <w:t>Figure 3. Cumulative Incidence</w:t>
      </w:r>
      <w:r>
        <w:rPr>
          <w:rFonts w:ascii="Arial" w:hAnsi="Arial" w:cs="Arial"/>
          <w:b/>
          <w:bCs/>
          <w:sz w:val="22"/>
          <w:szCs w:val="22"/>
        </w:rPr>
        <w:t>s</w:t>
      </w:r>
      <w:r w:rsidRPr="00CD4FBA">
        <w:rPr>
          <w:rFonts w:ascii="Arial" w:hAnsi="Arial" w:cs="Arial"/>
          <w:b/>
          <w:bCs/>
          <w:sz w:val="22"/>
          <w:szCs w:val="22"/>
        </w:rPr>
        <w:t xml:space="preserve"> and Vaccine Efficacies (VE</w:t>
      </w:r>
      <w:r>
        <w:rPr>
          <w:rFonts w:ascii="Arial" w:hAnsi="Arial" w:cs="Arial"/>
          <w:b/>
          <w:bCs/>
          <w:sz w:val="22"/>
          <w:szCs w:val="22"/>
        </w:rPr>
        <w:t>s</w:t>
      </w:r>
      <w:r w:rsidRPr="00CD4FBA">
        <w:rPr>
          <w:rFonts w:ascii="Arial" w:hAnsi="Arial" w:cs="Arial"/>
          <w:b/>
          <w:bCs/>
          <w:sz w:val="22"/>
          <w:szCs w:val="22"/>
        </w:rPr>
        <w:t xml:space="preserve">) </w:t>
      </w:r>
      <w:r>
        <w:rPr>
          <w:rFonts w:ascii="Arial" w:hAnsi="Arial" w:cs="Arial"/>
          <w:b/>
          <w:bCs/>
          <w:sz w:val="22"/>
          <w:szCs w:val="22"/>
        </w:rPr>
        <w:t xml:space="preserve">Against the Primary Clinical Malaria Endpoint </w:t>
      </w:r>
      <w:r w:rsidRPr="00CD4FBA">
        <w:rPr>
          <w:rFonts w:ascii="Arial" w:hAnsi="Arial" w:cs="Arial"/>
          <w:b/>
          <w:bCs/>
          <w:sz w:val="22"/>
          <w:szCs w:val="22"/>
        </w:rPr>
        <w:t xml:space="preserve">in Children Aged 5-17 Months with Parasites Matched and Mismatched to the 3D7 Full CS C-Terminus Haplotype. </w:t>
      </w:r>
    </w:p>
    <w:p w14:paraId="2EF13C48" w14:textId="0CBFE8C4" w:rsidR="003B5C54" w:rsidRDefault="003B5C54" w:rsidP="00D07BF9">
      <w:pPr>
        <w:autoSpaceDE w:val="0"/>
        <w:autoSpaceDN w:val="0"/>
        <w:adjustRightInd w:val="0"/>
        <w:spacing w:line="480" w:lineRule="auto"/>
        <w:rPr>
          <w:rFonts w:ascii="Arial" w:hAnsi="Arial" w:cs="Arial"/>
          <w:sz w:val="22"/>
          <w:szCs w:val="22"/>
        </w:rPr>
      </w:pPr>
      <w:r w:rsidRPr="00CD4FBA">
        <w:rPr>
          <w:rFonts w:ascii="Arial" w:hAnsi="Arial" w:cs="Arial"/>
          <w:sz w:val="22"/>
          <w:szCs w:val="22"/>
        </w:rPr>
        <w:t>The cumulative incidence during 12 months of post-vaccination follow-up in RTS,S/AS01 and control vaccine</w:t>
      </w:r>
      <w:r>
        <w:rPr>
          <w:rFonts w:ascii="Arial" w:hAnsi="Arial" w:cs="Arial"/>
          <w:sz w:val="22"/>
          <w:szCs w:val="22"/>
        </w:rPr>
        <w:t xml:space="preserve"> recipients</w:t>
      </w:r>
      <w:r w:rsidRPr="00CD4FBA">
        <w:rPr>
          <w:rFonts w:ascii="Arial" w:hAnsi="Arial" w:cs="Arial"/>
          <w:sz w:val="22"/>
          <w:szCs w:val="22"/>
        </w:rPr>
        <w:t xml:space="preserve"> in 3D7 matched cases (Panel A), and 3D7 mismatched cases (Panel B). Panel C shows the cumulative VE against 3D7 matched and 3D7 mismatched malaria </w:t>
      </w:r>
      <w:r>
        <w:rPr>
          <w:rFonts w:ascii="Arial" w:hAnsi="Arial" w:cs="Arial"/>
          <w:sz w:val="22"/>
          <w:szCs w:val="22"/>
        </w:rPr>
        <w:t xml:space="preserve">over </w:t>
      </w:r>
      <w:r>
        <w:rPr>
          <w:rFonts w:ascii="Arial" w:hAnsi="Arial" w:cs="Arial"/>
          <w:sz w:val="22"/>
          <w:szCs w:val="22"/>
        </w:rPr>
        <w:lastRenderedPageBreak/>
        <w:t>the entire post-vaccination follow-up period</w:t>
      </w:r>
      <w:r w:rsidRPr="00CD4FBA">
        <w:rPr>
          <w:rFonts w:ascii="Arial" w:hAnsi="Arial" w:cs="Arial"/>
          <w:sz w:val="22"/>
          <w:szCs w:val="22"/>
        </w:rPr>
        <w:t xml:space="preserve">, and Panel D shows the </w:t>
      </w:r>
      <w:r>
        <w:rPr>
          <w:rFonts w:ascii="Arial" w:hAnsi="Arial" w:cs="Arial"/>
          <w:sz w:val="22"/>
          <w:szCs w:val="22"/>
        </w:rPr>
        <w:t xml:space="preserve">cumulative and </w:t>
      </w:r>
      <w:r w:rsidRPr="00CD4FBA">
        <w:rPr>
          <w:rFonts w:ascii="Arial" w:hAnsi="Arial" w:cs="Arial"/>
          <w:sz w:val="22"/>
          <w:szCs w:val="22"/>
        </w:rPr>
        <w:t xml:space="preserve">hazard ratio VE against 3D7 matched and 3D7 </w:t>
      </w:r>
      <w:r>
        <w:rPr>
          <w:rFonts w:ascii="Arial" w:hAnsi="Arial" w:cs="Arial"/>
          <w:sz w:val="22"/>
          <w:szCs w:val="22"/>
        </w:rPr>
        <w:t>mis</w:t>
      </w:r>
      <w:r w:rsidRPr="00CD4FBA">
        <w:rPr>
          <w:rFonts w:ascii="Arial" w:hAnsi="Arial" w:cs="Arial"/>
          <w:sz w:val="22"/>
          <w:szCs w:val="22"/>
        </w:rPr>
        <w:t>matched malaria</w:t>
      </w:r>
      <w:r>
        <w:rPr>
          <w:rFonts w:ascii="Arial" w:hAnsi="Arial" w:cs="Arial"/>
          <w:sz w:val="22"/>
          <w:szCs w:val="22"/>
        </w:rPr>
        <w:t xml:space="preserve"> at 12 months post-vaccination</w:t>
      </w:r>
      <w:r w:rsidRPr="00CD4FBA">
        <w:rPr>
          <w:rFonts w:ascii="Arial" w:hAnsi="Arial" w:cs="Arial"/>
          <w:sz w:val="22"/>
          <w:szCs w:val="22"/>
        </w:rPr>
        <w:t>.</w:t>
      </w:r>
    </w:p>
    <w:p w14:paraId="50FEB43B" w14:textId="77777777" w:rsidR="000D3E0B" w:rsidRDefault="000D3E0B" w:rsidP="00D3698A">
      <w:pPr>
        <w:pStyle w:val="NoSpacing"/>
      </w:pPr>
    </w:p>
    <w:p w14:paraId="201B43A4" w14:textId="11EBCF7D" w:rsidR="000D3E0B" w:rsidRDefault="001E3352" w:rsidP="00D07BF9">
      <w:pPr>
        <w:autoSpaceDE w:val="0"/>
        <w:autoSpaceDN w:val="0"/>
        <w:adjustRightInd w:val="0"/>
        <w:spacing w:line="480" w:lineRule="auto"/>
        <w:rPr>
          <w:rFonts w:ascii="Arial" w:hAnsi="Arial" w:cs="Arial"/>
          <w:sz w:val="22"/>
          <w:szCs w:val="22"/>
        </w:rPr>
      </w:pPr>
      <w:r>
        <w:rPr>
          <w:rFonts w:ascii="Arial" w:hAnsi="Arial" w:cs="Arial"/>
          <w:b/>
          <w:sz w:val="22"/>
          <w:szCs w:val="22"/>
        </w:rPr>
        <w:t xml:space="preserve">Figure 4. </w:t>
      </w:r>
      <w:r w:rsidR="007E0816">
        <w:rPr>
          <w:rFonts w:ascii="Arial" w:hAnsi="Arial" w:cs="Arial"/>
          <w:b/>
          <w:sz w:val="22"/>
          <w:szCs w:val="22"/>
        </w:rPr>
        <w:t>Forest Plot of Vaccine Efficacy (VE) against the Primary Clinical Malaria Endpoint in Children Aged 5-17 Months with parasites Match</w:t>
      </w:r>
      <w:r w:rsidR="001D2B43">
        <w:rPr>
          <w:rFonts w:ascii="Arial" w:hAnsi="Arial" w:cs="Arial"/>
          <w:b/>
          <w:sz w:val="22"/>
          <w:szCs w:val="22"/>
        </w:rPr>
        <w:t>ed</w:t>
      </w:r>
      <w:r w:rsidR="007E0816">
        <w:rPr>
          <w:rFonts w:ascii="Arial" w:hAnsi="Arial" w:cs="Arial"/>
          <w:b/>
          <w:sz w:val="22"/>
          <w:szCs w:val="22"/>
        </w:rPr>
        <w:t xml:space="preserve"> and Mismatched to the 3D7 Full CS C-Terminus and </w:t>
      </w:r>
      <w:r w:rsidR="000D3E0B">
        <w:rPr>
          <w:rFonts w:ascii="Arial" w:hAnsi="Arial" w:cs="Arial"/>
          <w:b/>
          <w:sz w:val="22"/>
          <w:szCs w:val="22"/>
        </w:rPr>
        <w:t xml:space="preserve">Epitope/Region Haplotypes. </w:t>
      </w:r>
    </w:p>
    <w:p w14:paraId="6FF21F2C" w14:textId="09C6864F" w:rsidR="000D3E0B" w:rsidRDefault="000D3E0B" w:rsidP="00D07BF9">
      <w:pPr>
        <w:autoSpaceDE w:val="0"/>
        <w:autoSpaceDN w:val="0"/>
        <w:adjustRightInd w:val="0"/>
        <w:spacing w:line="480" w:lineRule="auto"/>
        <w:rPr>
          <w:rFonts w:ascii="Arial" w:hAnsi="Arial" w:cs="Arial"/>
          <w:sz w:val="22"/>
          <w:szCs w:val="22"/>
        </w:rPr>
      </w:pPr>
      <w:r>
        <w:rPr>
          <w:rFonts w:ascii="Arial" w:hAnsi="Arial" w:cs="Arial"/>
          <w:sz w:val="22"/>
          <w:szCs w:val="22"/>
        </w:rPr>
        <w:t>Cumulative VE (Panel A); Hazard Ratio VE (Panel B). Estimates were stratified by study site.</w:t>
      </w:r>
    </w:p>
    <w:p w14:paraId="5188A4C9" w14:textId="77777777" w:rsidR="0028124D" w:rsidRDefault="0028124D" w:rsidP="00D07BF9">
      <w:pPr>
        <w:autoSpaceDE w:val="0"/>
        <w:autoSpaceDN w:val="0"/>
        <w:adjustRightInd w:val="0"/>
        <w:spacing w:line="480" w:lineRule="auto"/>
        <w:rPr>
          <w:rFonts w:ascii="Arial" w:hAnsi="Arial" w:cs="Arial"/>
          <w:sz w:val="22"/>
          <w:szCs w:val="22"/>
        </w:rPr>
      </w:pPr>
    </w:p>
    <w:p w14:paraId="4C3BD92D" w14:textId="77777777" w:rsidR="004E66DD" w:rsidRDefault="004E66DD" w:rsidP="00D07BF9">
      <w:pPr>
        <w:autoSpaceDE w:val="0"/>
        <w:autoSpaceDN w:val="0"/>
        <w:adjustRightInd w:val="0"/>
        <w:spacing w:line="480" w:lineRule="auto"/>
        <w:rPr>
          <w:rFonts w:ascii="Arial" w:hAnsi="Arial" w:cs="Arial"/>
          <w:sz w:val="22"/>
          <w:szCs w:val="22"/>
        </w:rPr>
      </w:pPr>
    </w:p>
    <w:p w14:paraId="2F077940" w14:textId="77777777" w:rsidR="004E66DD" w:rsidRDefault="004E66DD" w:rsidP="00D07BF9">
      <w:pPr>
        <w:autoSpaceDE w:val="0"/>
        <w:autoSpaceDN w:val="0"/>
        <w:adjustRightInd w:val="0"/>
        <w:spacing w:line="480" w:lineRule="auto"/>
        <w:rPr>
          <w:rFonts w:ascii="Arial" w:hAnsi="Arial" w:cs="Arial"/>
          <w:sz w:val="22"/>
          <w:szCs w:val="22"/>
        </w:rPr>
      </w:pPr>
    </w:p>
    <w:p w14:paraId="4CC3674A" w14:textId="77777777" w:rsidR="004E66DD" w:rsidRDefault="004E66DD" w:rsidP="00D07BF9">
      <w:pPr>
        <w:autoSpaceDE w:val="0"/>
        <w:autoSpaceDN w:val="0"/>
        <w:adjustRightInd w:val="0"/>
        <w:spacing w:line="480" w:lineRule="auto"/>
        <w:rPr>
          <w:rFonts w:ascii="Arial" w:hAnsi="Arial" w:cs="Arial"/>
          <w:sz w:val="22"/>
          <w:szCs w:val="22"/>
        </w:rPr>
      </w:pPr>
    </w:p>
    <w:p w14:paraId="7F5E4FF4" w14:textId="77777777" w:rsidR="004E66DD" w:rsidRDefault="004E66DD" w:rsidP="00D07BF9">
      <w:pPr>
        <w:autoSpaceDE w:val="0"/>
        <w:autoSpaceDN w:val="0"/>
        <w:adjustRightInd w:val="0"/>
        <w:spacing w:line="480" w:lineRule="auto"/>
        <w:rPr>
          <w:rFonts w:ascii="Arial" w:hAnsi="Arial" w:cs="Arial"/>
          <w:sz w:val="22"/>
          <w:szCs w:val="22"/>
        </w:rPr>
      </w:pPr>
    </w:p>
    <w:p w14:paraId="32B0A3F0" w14:textId="77777777" w:rsidR="00914D00" w:rsidRDefault="00914D00" w:rsidP="00D07BF9">
      <w:pPr>
        <w:autoSpaceDE w:val="0"/>
        <w:autoSpaceDN w:val="0"/>
        <w:adjustRightInd w:val="0"/>
        <w:spacing w:line="480" w:lineRule="auto"/>
        <w:rPr>
          <w:rFonts w:ascii="Arial" w:hAnsi="Arial" w:cs="Arial"/>
          <w:sz w:val="22"/>
          <w:szCs w:val="22"/>
        </w:rPr>
      </w:pPr>
    </w:p>
    <w:p w14:paraId="3D8E0B53" w14:textId="77777777" w:rsidR="00914D00" w:rsidRDefault="00914D00" w:rsidP="00D07BF9">
      <w:pPr>
        <w:autoSpaceDE w:val="0"/>
        <w:autoSpaceDN w:val="0"/>
        <w:adjustRightInd w:val="0"/>
        <w:spacing w:line="480" w:lineRule="auto"/>
        <w:rPr>
          <w:rFonts w:ascii="Arial" w:hAnsi="Arial" w:cs="Arial"/>
          <w:sz w:val="22"/>
          <w:szCs w:val="22"/>
        </w:rPr>
      </w:pPr>
    </w:p>
    <w:p w14:paraId="0D554087" w14:textId="77777777" w:rsidR="00914D00" w:rsidRDefault="00914D00" w:rsidP="00D07BF9">
      <w:pPr>
        <w:autoSpaceDE w:val="0"/>
        <w:autoSpaceDN w:val="0"/>
        <w:adjustRightInd w:val="0"/>
        <w:spacing w:line="480" w:lineRule="auto"/>
        <w:rPr>
          <w:rFonts w:ascii="Arial" w:hAnsi="Arial" w:cs="Arial"/>
          <w:sz w:val="22"/>
          <w:szCs w:val="22"/>
        </w:rPr>
      </w:pPr>
    </w:p>
    <w:p w14:paraId="1A993890" w14:textId="77777777" w:rsidR="00914D00" w:rsidRDefault="00914D00" w:rsidP="00D07BF9">
      <w:pPr>
        <w:autoSpaceDE w:val="0"/>
        <w:autoSpaceDN w:val="0"/>
        <w:adjustRightInd w:val="0"/>
        <w:spacing w:line="480" w:lineRule="auto"/>
        <w:rPr>
          <w:rFonts w:ascii="Arial" w:hAnsi="Arial" w:cs="Arial"/>
          <w:sz w:val="22"/>
          <w:szCs w:val="22"/>
        </w:rPr>
      </w:pPr>
    </w:p>
    <w:p w14:paraId="031BA4AA" w14:textId="77777777" w:rsidR="00914D00" w:rsidRDefault="00914D00" w:rsidP="00D07BF9">
      <w:pPr>
        <w:autoSpaceDE w:val="0"/>
        <w:autoSpaceDN w:val="0"/>
        <w:adjustRightInd w:val="0"/>
        <w:spacing w:line="480" w:lineRule="auto"/>
        <w:rPr>
          <w:rFonts w:ascii="Arial" w:hAnsi="Arial" w:cs="Arial"/>
          <w:sz w:val="22"/>
          <w:szCs w:val="22"/>
        </w:rPr>
      </w:pPr>
    </w:p>
    <w:p w14:paraId="5688B1A6" w14:textId="77777777" w:rsidR="00914D00" w:rsidRDefault="00914D00" w:rsidP="00D07BF9">
      <w:pPr>
        <w:autoSpaceDE w:val="0"/>
        <w:autoSpaceDN w:val="0"/>
        <w:adjustRightInd w:val="0"/>
        <w:spacing w:line="480" w:lineRule="auto"/>
        <w:rPr>
          <w:rFonts w:ascii="Arial" w:hAnsi="Arial" w:cs="Arial"/>
          <w:sz w:val="22"/>
          <w:szCs w:val="22"/>
        </w:rPr>
      </w:pPr>
    </w:p>
    <w:p w14:paraId="7E1891DE" w14:textId="77777777" w:rsidR="00914D00" w:rsidRDefault="00914D00" w:rsidP="00D07BF9">
      <w:pPr>
        <w:autoSpaceDE w:val="0"/>
        <w:autoSpaceDN w:val="0"/>
        <w:adjustRightInd w:val="0"/>
        <w:spacing w:line="480" w:lineRule="auto"/>
        <w:rPr>
          <w:rFonts w:ascii="Arial" w:hAnsi="Arial" w:cs="Arial"/>
          <w:sz w:val="22"/>
          <w:szCs w:val="22"/>
        </w:rPr>
      </w:pPr>
    </w:p>
    <w:p w14:paraId="7BDDF993" w14:textId="77777777" w:rsidR="00D3698A" w:rsidRDefault="00D3698A">
      <w:pPr>
        <w:rPr>
          <w:rFonts w:ascii="Arial" w:hAnsi="Arial" w:cs="Arial"/>
          <w:b/>
          <w:sz w:val="22"/>
          <w:szCs w:val="22"/>
        </w:rPr>
      </w:pPr>
      <w:r>
        <w:rPr>
          <w:rFonts w:ascii="Arial" w:hAnsi="Arial" w:cs="Arial"/>
          <w:b/>
          <w:sz w:val="22"/>
          <w:szCs w:val="22"/>
        </w:rPr>
        <w:br w:type="page"/>
      </w:r>
    </w:p>
    <w:p w14:paraId="19D4B175" w14:textId="77777777" w:rsidR="009F2123" w:rsidRPr="00D3698A" w:rsidRDefault="009F2123" w:rsidP="009F2123">
      <w:pPr>
        <w:rPr>
          <w:rFonts w:ascii="Arial" w:hAnsi="Arial" w:cs="Arial"/>
          <w:b/>
          <w:color w:val="000000" w:themeColor="text1"/>
          <w:sz w:val="18"/>
          <w:szCs w:val="18"/>
        </w:rPr>
      </w:pPr>
      <w:r w:rsidRPr="00D3698A">
        <w:rPr>
          <w:rFonts w:ascii="Arial" w:hAnsi="Arial" w:cs="Arial"/>
          <w:b/>
          <w:color w:val="000000" w:themeColor="text1"/>
          <w:sz w:val="22"/>
          <w:szCs w:val="18"/>
        </w:rPr>
        <w:lastRenderedPageBreak/>
        <w:t xml:space="preserve">Table 1: Cumulative vaccine efficacy (VE) against 3D7 matched and 3D7 mismatched primary clinical malaria through 12 months after vaccination by circumsporozoite (CS) C-terminus amino acid position in children aged 5-17 months. Estimates were stratified by study site. </w:t>
      </w:r>
    </w:p>
    <w:p w14:paraId="333D2DA1" w14:textId="77777777" w:rsidR="009F2123" w:rsidRPr="00522ABC" w:rsidRDefault="009F2123" w:rsidP="009F2123">
      <w:pPr>
        <w:rPr>
          <w:rFonts w:ascii="Arial Narrow" w:hAnsi="Arial Narrow" w:cs="Times New Roman"/>
          <w:sz w:val="18"/>
          <w:szCs w:val="18"/>
        </w:rPr>
      </w:pPr>
    </w:p>
    <w:tbl>
      <w:tblPr>
        <w:tblStyle w:val="TableGrid"/>
        <w:tblW w:w="10728" w:type="dxa"/>
        <w:tblLayout w:type="fixed"/>
        <w:tblLook w:val="04A0" w:firstRow="1" w:lastRow="0" w:firstColumn="1" w:lastColumn="0" w:noHBand="0" w:noVBand="1"/>
      </w:tblPr>
      <w:tblGrid>
        <w:gridCol w:w="1147"/>
        <w:gridCol w:w="851"/>
        <w:gridCol w:w="1147"/>
        <w:gridCol w:w="203"/>
        <w:gridCol w:w="720"/>
        <w:gridCol w:w="180"/>
        <w:gridCol w:w="660"/>
        <w:gridCol w:w="1316"/>
        <w:gridCol w:w="184"/>
        <w:gridCol w:w="900"/>
        <w:gridCol w:w="900"/>
        <w:gridCol w:w="1620"/>
        <w:gridCol w:w="900"/>
      </w:tblGrid>
      <w:tr w:rsidR="009F2123" w:rsidRPr="00D3698A" w14:paraId="35241467" w14:textId="77777777" w:rsidTr="00773400">
        <w:trPr>
          <w:trHeight w:val="368"/>
        </w:trPr>
        <w:tc>
          <w:tcPr>
            <w:tcW w:w="1147" w:type="dxa"/>
            <w:vAlign w:val="center"/>
          </w:tcPr>
          <w:p w14:paraId="0FA88889" w14:textId="755E7701" w:rsidR="009F2123" w:rsidRPr="00773400" w:rsidRDefault="009F2123" w:rsidP="00D3698A">
            <w:pPr>
              <w:jc w:val="center"/>
              <w:rPr>
                <w:rFonts w:ascii="Arial" w:hAnsi="Arial" w:cs="Arial"/>
                <w:sz w:val="20"/>
                <w:szCs w:val="18"/>
              </w:rPr>
            </w:pPr>
            <w:r w:rsidRPr="00773400">
              <w:rPr>
                <w:rFonts w:ascii="Arial" w:hAnsi="Arial" w:cs="Arial"/>
                <w:sz w:val="20"/>
                <w:szCs w:val="18"/>
              </w:rPr>
              <w:t>Amino Acid</w:t>
            </w:r>
          </w:p>
        </w:tc>
        <w:tc>
          <w:tcPr>
            <w:tcW w:w="2921" w:type="dxa"/>
            <w:gridSpan w:val="4"/>
            <w:vAlign w:val="center"/>
          </w:tcPr>
          <w:p w14:paraId="4F8A97A1" w14:textId="45F57A37" w:rsidR="009F2123" w:rsidRPr="00773400" w:rsidRDefault="00D3698A" w:rsidP="00D3698A">
            <w:pPr>
              <w:jc w:val="center"/>
              <w:rPr>
                <w:rFonts w:ascii="Arial" w:hAnsi="Arial" w:cs="Arial"/>
                <w:sz w:val="20"/>
                <w:szCs w:val="18"/>
              </w:rPr>
            </w:pPr>
            <w:r w:rsidRPr="00773400">
              <w:rPr>
                <w:rFonts w:ascii="Arial" w:hAnsi="Arial" w:cs="Arial"/>
                <w:sz w:val="20"/>
                <w:szCs w:val="18"/>
              </w:rPr>
              <w:t xml:space="preserve">Haplotype-Matched  </w:t>
            </w:r>
            <w:r w:rsidR="009F2123" w:rsidRPr="00773400">
              <w:rPr>
                <w:rFonts w:ascii="Arial" w:hAnsi="Arial" w:cs="Arial"/>
                <w:sz w:val="20"/>
                <w:szCs w:val="18"/>
              </w:rPr>
              <w:t>Efficacy</w:t>
            </w:r>
            <w:r w:rsidR="009F2123" w:rsidRPr="00773400">
              <w:rPr>
                <w:rFonts w:ascii="Arial" w:hAnsi="Arial" w:cs="Arial"/>
                <w:sz w:val="20"/>
                <w:szCs w:val="18"/>
                <w:vertAlign w:val="superscript"/>
              </w:rPr>
              <w:t>†</w:t>
            </w:r>
          </w:p>
        </w:tc>
        <w:tc>
          <w:tcPr>
            <w:tcW w:w="3240" w:type="dxa"/>
            <w:gridSpan w:val="5"/>
            <w:vAlign w:val="center"/>
          </w:tcPr>
          <w:p w14:paraId="12E7ED9B" w14:textId="79FBA4FD" w:rsidR="009F2123" w:rsidRPr="00773400" w:rsidRDefault="00D3698A" w:rsidP="00D3698A">
            <w:pPr>
              <w:jc w:val="center"/>
              <w:rPr>
                <w:rFonts w:ascii="Arial" w:hAnsi="Arial" w:cs="Arial"/>
                <w:sz w:val="20"/>
                <w:szCs w:val="18"/>
              </w:rPr>
            </w:pPr>
            <w:r w:rsidRPr="00773400">
              <w:rPr>
                <w:rFonts w:ascii="Arial" w:hAnsi="Arial" w:cs="Arial"/>
                <w:sz w:val="20"/>
                <w:szCs w:val="18"/>
              </w:rPr>
              <w:t xml:space="preserve">Haplotype-Mismatched </w:t>
            </w:r>
            <w:r w:rsidR="009F2123" w:rsidRPr="00773400">
              <w:rPr>
                <w:rFonts w:ascii="Arial" w:hAnsi="Arial" w:cs="Arial"/>
                <w:sz w:val="20"/>
                <w:szCs w:val="18"/>
              </w:rPr>
              <w:t>Efficacy</w:t>
            </w:r>
            <w:r w:rsidR="009F2123" w:rsidRPr="00773400">
              <w:rPr>
                <w:rFonts w:ascii="Arial" w:hAnsi="Arial" w:cs="Arial"/>
                <w:sz w:val="20"/>
                <w:szCs w:val="18"/>
                <w:vertAlign w:val="superscript"/>
              </w:rPr>
              <w:t>†</w:t>
            </w:r>
          </w:p>
        </w:tc>
        <w:tc>
          <w:tcPr>
            <w:tcW w:w="3420" w:type="dxa"/>
            <w:gridSpan w:val="3"/>
            <w:vAlign w:val="center"/>
          </w:tcPr>
          <w:p w14:paraId="66931F49"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Differential Efficacy</w:t>
            </w:r>
          </w:p>
        </w:tc>
      </w:tr>
      <w:tr w:rsidR="00D3698A" w:rsidRPr="00D3698A" w14:paraId="52B0B189" w14:textId="77777777" w:rsidTr="00773400">
        <w:trPr>
          <w:trHeight w:val="240"/>
        </w:trPr>
        <w:tc>
          <w:tcPr>
            <w:tcW w:w="1147" w:type="dxa"/>
          </w:tcPr>
          <w:p w14:paraId="442F87F0" w14:textId="77777777" w:rsidR="009F2123" w:rsidRPr="00773400" w:rsidRDefault="009F2123" w:rsidP="00D3698A">
            <w:pPr>
              <w:rPr>
                <w:rFonts w:ascii="Arial" w:hAnsi="Arial" w:cs="Arial"/>
                <w:sz w:val="20"/>
                <w:szCs w:val="18"/>
              </w:rPr>
            </w:pPr>
            <w:r w:rsidRPr="00773400">
              <w:rPr>
                <w:rFonts w:ascii="Arial" w:hAnsi="Arial" w:cs="Arial"/>
                <w:sz w:val="20"/>
                <w:szCs w:val="18"/>
              </w:rPr>
              <w:t>Position</w:t>
            </w:r>
            <w:r w:rsidRPr="00773400">
              <w:rPr>
                <w:rFonts w:ascii="Arial" w:hAnsi="Arial" w:cs="Arial"/>
                <w:sz w:val="20"/>
                <w:szCs w:val="18"/>
                <w:vertAlign w:val="superscript"/>
              </w:rPr>
              <w:t>‡</w:t>
            </w:r>
          </w:p>
        </w:tc>
        <w:tc>
          <w:tcPr>
            <w:tcW w:w="851" w:type="dxa"/>
          </w:tcPr>
          <w:p w14:paraId="6E7ED7D4" w14:textId="77777777" w:rsidR="009F2123" w:rsidRPr="00773400" w:rsidRDefault="009F2123" w:rsidP="00D3698A">
            <w:pPr>
              <w:rPr>
                <w:rFonts w:ascii="Arial" w:hAnsi="Arial" w:cs="Arial"/>
                <w:sz w:val="20"/>
                <w:szCs w:val="18"/>
              </w:rPr>
            </w:pPr>
            <w:r w:rsidRPr="00773400">
              <w:rPr>
                <w:rFonts w:ascii="Arial" w:hAnsi="Arial" w:cs="Arial"/>
                <w:sz w:val="20"/>
                <w:szCs w:val="18"/>
              </w:rPr>
              <w:t>VE (%)</w:t>
            </w:r>
          </w:p>
        </w:tc>
        <w:tc>
          <w:tcPr>
            <w:tcW w:w="1147" w:type="dxa"/>
          </w:tcPr>
          <w:p w14:paraId="132AD176" w14:textId="77777777" w:rsidR="009F2123" w:rsidRPr="00773400" w:rsidRDefault="009F2123" w:rsidP="00D3698A">
            <w:pPr>
              <w:rPr>
                <w:rFonts w:ascii="Arial" w:hAnsi="Arial" w:cs="Arial"/>
                <w:sz w:val="20"/>
                <w:szCs w:val="18"/>
              </w:rPr>
            </w:pPr>
            <w:r w:rsidRPr="00773400">
              <w:rPr>
                <w:rFonts w:ascii="Arial" w:hAnsi="Arial" w:cs="Arial"/>
                <w:sz w:val="20"/>
                <w:szCs w:val="18"/>
              </w:rPr>
              <w:t>95% CI</w:t>
            </w:r>
          </w:p>
        </w:tc>
        <w:tc>
          <w:tcPr>
            <w:tcW w:w="923" w:type="dxa"/>
            <w:gridSpan w:val="2"/>
          </w:tcPr>
          <w:p w14:paraId="6CB24FA4" w14:textId="77777777" w:rsidR="009F2123" w:rsidRPr="00773400" w:rsidRDefault="009F2123" w:rsidP="00D3698A">
            <w:pPr>
              <w:rPr>
                <w:rFonts w:ascii="Arial" w:hAnsi="Arial" w:cs="Arial"/>
                <w:sz w:val="20"/>
                <w:szCs w:val="18"/>
              </w:rPr>
            </w:pPr>
            <w:r w:rsidRPr="00773400">
              <w:rPr>
                <w:rFonts w:ascii="Arial" w:hAnsi="Arial" w:cs="Arial"/>
                <w:sz w:val="20"/>
                <w:szCs w:val="18"/>
              </w:rPr>
              <w:t>P-value</w:t>
            </w:r>
          </w:p>
        </w:tc>
        <w:tc>
          <w:tcPr>
            <w:tcW w:w="840" w:type="dxa"/>
            <w:gridSpan w:val="2"/>
          </w:tcPr>
          <w:p w14:paraId="0FA63420" w14:textId="77777777" w:rsidR="009F2123" w:rsidRPr="00773400" w:rsidRDefault="009F2123" w:rsidP="00D3698A">
            <w:pPr>
              <w:rPr>
                <w:rFonts w:ascii="Arial" w:hAnsi="Arial" w:cs="Arial"/>
                <w:sz w:val="20"/>
                <w:szCs w:val="18"/>
              </w:rPr>
            </w:pPr>
            <w:r w:rsidRPr="00773400">
              <w:rPr>
                <w:rFonts w:ascii="Arial" w:hAnsi="Arial" w:cs="Arial"/>
                <w:sz w:val="20"/>
                <w:szCs w:val="18"/>
              </w:rPr>
              <w:t>VE (%)</w:t>
            </w:r>
          </w:p>
        </w:tc>
        <w:tc>
          <w:tcPr>
            <w:tcW w:w="1316" w:type="dxa"/>
          </w:tcPr>
          <w:p w14:paraId="762A78AD" w14:textId="77777777" w:rsidR="009F2123" w:rsidRPr="00773400" w:rsidRDefault="009F2123" w:rsidP="00D3698A">
            <w:pPr>
              <w:rPr>
                <w:rFonts w:ascii="Arial" w:hAnsi="Arial" w:cs="Arial"/>
                <w:sz w:val="20"/>
                <w:szCs w:val="18"/>
              </w:rPr>
            </w:pPr>
            <w:r w:rsidRPr="00773400">
              <w:rPr>
                <w:rFonts w:ascii="Arial" w:hAnsi="Arial" w:cs="Arial"/>
                <w:sz w:val="20"/>
                <w:szCs w:val="18"/>
              </w:rPr>
              <w:t>95% CI</w:t>
            </w:r>
          </w:p>
        </w:tc>
        <w:tc>
          <w:tcPr>
            <w:tcW w:w="1084" w:type="dxa"/>
            <w:gridSpan w:val="2"/>
          </w:tcPr>
          <w:p w14:paraId="566488DF" w14:textId="77777777" w:rsidR="009F2123" w:rsidRPr="00773400" w:rsidRDefault="009F2123" w:rsidP="00D3698A">
            <w:pPr>
              <w:rPr>
                <w:rFonts w:ascii="Arial" w:hAnsi="Arial" w:cs="Arial"/>
                <w:sz w:val="20"/>
                <w:szCs w:val="18"/>
              </w:rPr>
            </w:pPr>
            <w:r w:rsidRPr="00773400">
              <w:rPr>
                <w:rFonts w:ascii="Arial" w:hAnsi="Arial" w:cs="Arial"/>
                <w:sz w:val="20"/>
                <w:szCs w:val="18"/>
              </w:rPr>
              <w:t>P-value</w:t>
            </w:r>
          </w:p>
        </w:tc>
        <w:tc>
          <w:tcPr>
            <w:tcW w:w="900" w:type="dxa"/>
          </w:tcPr>
          <w:p w14:paraId="69E3AEF2" w14:textId="77777777" w:rsidR="009F2123" w:rsidRPr="00773400" w:rsidRDefault="009F2123" w:rsidP="00D3698A">
            <w:pPr>
              <w:rPr>
                <w:rFonts w:ascii="Arial" w:hAnsi="Arial" w:cs="Arial"/>
                <w:sz w:val="20"/>
                <w:szCs w:val="18"/>
              </w:rPr>
            </w:pPr>
            <w:r w:rsidRPr="00773400">
              <w:rPr>
                <w:rFonts w:ascii="Arial" w:hAnsi="Arial" w:cs="Arial"/>
                <w:sz w:val="20"/>
                <w:szCs w:val="18"/>
              </w:rPr>
              <w:t>P-value</w:t>
            </w:r>
          </w:p>
        </w:tc>
        <w:tc>
          <w:tcPr>
            <w:tcW w:w="1620" w:type="dxa"/>
          </w:tcPr>
          <w:p w14:paraId="5EBB753F" w14:textId="77777777" w:rsidR="009F2123" w:rsidRPr="00773400" w:rsidRDefault="009F2123" w:rsidP="00D3698A">
            <w:pPr>
              <w:rPr>
                <w:rFonts w:ascii="Arial" w:hAnsi="Arial" w:cs="Arial"/>
                <w:sz w:val="20"/>
                <w:szCs w:val="18"/>
              </w:rPr>
            </w:pPr>
            <w:r w:rsidRPr="00773400">
              <w:rPr>
                <w:rFonts w:ascii="Arial" w:hAnsi="Arial" w:cs="Arial"/>
                <w:sz w:val="20"/>
                <w:szCs w:val="18"/>
              </w:rPr>
              <w:t>FWER P-value</w:t>
            </w:r>
          </w:p>
        </w:tc>
        <w:tc>
          <w:tcPr>
            <w:tcW w:w="900" w:type="dxa"/>
          </w:tcPr>
          <w:p w14:paraId="588DCAFA" w14:textId="77777777" w:rsidR="009F2123" w:rsidRPr="00773400" w:rsidRDefault="009F2123" w:rsidP="00D3698A">
            <w:pPr>
              <w:rPr>
                <w:rFonts w:ascii="Arial" w:hAnsi="Arial" w:cs="Arial"/>
                <w:sz w:val="20"/>
                <w:szCs w:val="18"/>
              </w:rPr>
            </w:pPr>
            <w:r w:rsidRPr="00773400">
              <w:rPr>
                <w:rFonts w:ascii="Arial" w:hAnsi="Arial" w:cs="Arial"/>
                <w:sz w:val="20"/>
                <w:szCs w:val="18"/>
              </w:rPr>
              <w:t>Q-value</w:t>
            </w:r>
          </w:p>
        </w:tc>
      </w:tr>
      <w:tr w:rsidR="009F2123" w:rsidRPr="00D3698A" w14:paraId="596E6434" w14:textId="77777777" w:rsidTr="00773400">
        <w:trPr>
          <w:trHeight w:val="176"/>
        </w:trPr>
        <w:tc>
          <w:tcPr>
            <w:tcW w:w="10728" w:type="dxa"/>
            <w:gridSpan w:val="13"/>
          </w:tcPr>
          <w:p w14:paraId="5F97B101"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DV10                </w:t>
            </w:r>
          </w:p>
        </w:tc>
      </w:tr>
      <w:tr w:rsidR="009F2123" w:rsidRPr="00D3698A" w14:paraId="7B30DC44" w14:textId="77777777" w:rsidTr="00773400">
        <w:trPr>
          <w:trHeight w:val="150"/>
        </w:trPr>
        <w:tc>
          <w:tcPr>
            <w:tcW w:w="1147" w:type="dxa"/>
          </w:tcPr>
          <w:p w14:paraId="7B070DDB"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294</w:t>
            </w:r>
          </w:p>
        </w:tc>
        <w:tc>
          <w:tcPr>
            <w:tcW w:w="851" w:type="dxa"/>
          </w:tcPr>
          <w:p w14:paraId="58AB8B2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34.8</w:t>
            </w:r>
          </w:p>
        </w:tc>
        <w:tc>
          <w:tcPr>
            <w:tcW w:w="1350" w:type="dxa"/>
            <w:gridSpan w:val="2"/>
          </w:tcPr>
          <w:p w14:paraId="48058BD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(30.8, 38.6)</w:t>
            </w:r>
          </w:p>
        </w:tc>
        <w:tc>
          <w:tcPr>
            <w:tcW w:w="900" w:type="dxa"/>
            <w:gridSpan w:val="2"/>
          </w:tcPr>
          <w:p w14:paraId="17D3886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2925DA6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31.3</w:t>
            </w:r>
          </w:p>
        </w:tc>
        <w:tc>
          <w:tcPr>
            <w:tcW w:w="1500" w:type="dxa"/>
            <w:gridSpan w:val="2"/>
          </w:tcPr>
          <w:p w14:paraId="2C3941B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(-6.4, 55.6)</w:t>
            </w:r>
          </w:p>
        </w:tc>
        <w:tc>
          <w:tcPr>
            <w:tcW w:w="900" w:type="dxa"/>
          </w:tcPr>
          <w:p w14:paraId="2B9BEE1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0.09</w:t>
            </w:r>
          </w:p>
        </w:tc>
        <w:tc>
          <w:tcPr>
            <w:tcW w:w="900" w:type="dxa"/>
          </w:tcPr>
          <w:p w14:paraId="1808C61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0.83</w:t>
            </w:r>
          </w:p>
        </w:tc>
        <w:tc>
          <w:tcPr>
            <w:tcW w:w="1620" w:type="dxa"/>
          </w:tcPr>
          <w:p w14:paraId="23A31D05"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439D0E0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0.89</w:t>
            </w:r>
          </w:p>
        </w:tc>
      </w:tr>
      <w:tr w:rsidR="009F2123" w:rsidRPr="00D3698A" w14:paraId="17572C77" w14:textId="77777777" w:rsidTr="00773400">
        <w:trPr>
          <w:trHeight w:val="222"/>
        </w:trPr>
        <w:tc>
          <w:tcPr>
            <w:tcW w:w="1147" w:type="dxa"/>
          </w:tcPr>
          <w:p w14:paraId="1C7F0ADA"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295</w:t>
            </w:r>
          </w:p>
        </w:tc>
        <w:tc>
          <w:tcPr>
            <w:tcW w:w="851" w:type="dxa"/>
          </w:tcPr>
          <w:p w14:paraId="50D00145"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34.9</w:t>
            </w:r>
          </w:p>
        </w:tc>
        <w:tc>
          <w:tcPr>
            <w:tcW w:w="1350" w:type="dxa"/>
            <w:gridSpan w:val="2"/>
          </w:tcPr>
          <w:p w14:paraId="56CD971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(31.0, 38.6)</w:t>
            </w:r>
          </w:p>
        </w:tc>
        <w:tc>
          <w:tcPr>
            <w:tcW w:w="900" w:type="dxa"/>
            <w:gridSpan w:val="2"/>
          </w:tcPr>
          <w:p w14:paraId="282B5F0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22EA2095"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12.6</w:t>
            </w:r>
          </w:p>
        </w:tc>
        <w:tc>
          <w:tcPr>
            <w:tcW w:w="1500" w:type="dxa"/>
            <w:gridSpan w:val="2"/>
          </w:tcPr>
          <w:p w14:paraId="0AF0CA1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(-78.8, 57.2)</w:t>
            </w:r>
          </w:p>
        </w:tc>
        <w:tc>
          <w:tcPr>
            <w:tcW w:w="900" w:type="dxa"/>
          </w:tcPr>
          <w:p w14:paraId="5284FB7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0.71</w:t>
            </w:r>
          </w:p>
        </w:tc>
        <w:tc>
          <w:tcPr>
            <w:tcW w:w="900" w:type="dxa"/>
          </w:tcPr>
          <w:p w14:paraId="52B0DA4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0.44</w:t>
            </w:r>
          </w:p>
        </w:tc>
        <w:tc>
          <w:tcPr>
            <w:tcW w:w="1620" w:type="dxa"/>
          </w:tcPr>
          <w:p w14:paraId="65B2B6E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141F7EF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0.71</w:t>
            </w:r>
          </w:p>
        </w:tc>
      </w:tr>
      <w:tr w:rsidR="009F2123" w:rsidRPr="00D3698A" w14:paraId="0BB3441B" w14:textId="77777777" w:rsidTr="00773400">
        <w:trPr>
          <w:trHeight w:val="240"/>
        </w:trPr>
        <w:tc>
          <w:tcPr>
            <w:tcW w:w="1147" w:type="dxa"/>
          </w:tcPr>
          <w:p w14:paraId="06519D70"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296</w:t>
            </w:r>
          </w:p>
        </w:tc>
        <w:tc>
          <w:tcPr>
            <w:tcW w:w="851" w:type="dxa"/>
          </w:tcPr>
          <w:p w14:paraId="04117AC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34.8</w:t>
            </w:r>
          </w:p>
        </w:tc>
        <w:tc>
          <w:tcPr>
            <w:tcW w:w="1350" w:type="dxa"/>
            <w:gridSpan w:val="2"/>
          </w:tcPr>
          <w:p w14:paraId="2D9EDFE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(30.9, 38.5)</w:t>
            </w:r>
          </w:p>
        </w:tc>
        <w:tc>
          <w:tcPr>
            <w:tcW w:w="900" w:type="dxa"/>
            <w:gridSpan w:val="2"/>
          </w:tcPr>
          <w:p w14:paraId="43009E0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09BC193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7.1</w:t>
            </w:r>
          </w:p>
        </w:tc>
        <w:tc>
          <w:tcPr>
            <w:tcW w:w="1500" w:type="dxa"/>
            <w:gridSpan w:val="2"/>
          </w:tcPr>
          <w:p w14:paraId="1020FBB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(-310.9, 79.0)</w:t>
            </w:r>
          </w:p>
        </w:tc>
        <w:tc>
          <w:tcPr>
            <w:tcW w:w="900" w:type="dxa"/>
          </w:tcPr>
          <w:p w14:paraId="5C64C0E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0.92</w:t>
            </w:r>
          </w:p>
        </w:tc>
        <w:tc>
          <w:tcPr>
            <w:tcW w:w="900" w:type="dxa"/>
          </w:tcPr>
          <w:p w14:paraId="2048D3E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0.67</w:t>
            </w:r>
          </w:p>
        </w:tc>
        <w:tc>
          <w:tcPr>
            <w:tcW w:w="1620" w:type="dxa"/>
          </w:tcPr>
          <w:p w14:paraId="24F52B8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6C942DF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0.89</w:t>
            </w:r>
          </w:p>
        </w:tc>
      </w:tr>
      <w:tr w:rsidR="009F2123" w:rsidRPr="00D3698A" w14:paraId="6897E95D" w14:textId="77777777" w:rsidTr="00773400">
        <w:trPr>
          <w:trHeight w:val="240"/>
        </w:trPr>
        <w:tc>
          <w:tcPr>
            <w:tcW w:w="1147" w:type="dxa"/>
          </w:tcPr>
          <w:p w14:paraId="77487348"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298</w:t>
            </w:r>
          </w:p>
        </w:tc>
        <w:tc>
          <w:tcPr>
            <w:tcW w:w="851" w:type="dxa"/>
          </w:tcPr>
          <w:p w14:paraId="317B893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33.5</w:t>
            </w:r>
          </w:p>
        </w:tc>
        <w:tc>
          <w:tcPr>
            <w:tcW w:w="1350" w:type="dxa"/>
            <w:gridSpan w:val="2"/>
          </w:tcPr>
          <w:p w14:paraId="6B4AF65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(29.1, 37.7)</w:t>
            </w:r>
          </w:p>
        </w:tc>
        <w:tc>
          <w:tcPr>
            <w:tcW w:w="900" w:type="dxa"/>
            <w:gridSpan w:val="2"/>
          </w:tcPr>
          <w:p w14:paraId="35D943C5"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6B09A03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41.7</w:t>
            </w:r>
          </w:p>
        </w:tc>
        <w:tc>
          <w:tcPr>
            <w:tcW w:w="1500" w:type="dxa"/>
            <w:gridSpan w:val="2"/>
          </w:tcPr>
          <w:p w14:paraId="6B54ABB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(30.1, 51.4)</w:t>
            </w:r>
          </w:p>
        </w:tc>
        <w:tc>
          <w:tcPr>
            <w:tcW w:w="900" w:type="dxa"/>
          </w:tcPr>
          <w:p w14:paraId="2A4D1D0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6B600F6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0.20</w:t>
            </w:r>
          </w:p>
        </w:tc>
        <w:tc>
          <w:tcPr>
            <w:tcW w:w="1620" w:type="dxa"/>
          </w:tcPr>
          <w:p w14:paraId="5F3CC00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389FE16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0.41</w:t>
            </w:r>
          </w:p>
        </w:tc>
      </w:tr>
      <w:tr w:rsidR="009F2123" w:rsidRPr="00D3698A" w14:paraId="6825DD4F" w14:textId="77777777" w:rsidTr="00773400">
        <w:trPr>
          <w:trHeight w:val="150"/>
        </w:trPr>
        <w:tc>
          <w:tcPr>
            <w:tcW w:w="1147" w:type="dxa"/>
          </w:tcPr>
          <w:p w14:paraId="26E07BAA"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299*</w:t>
            </w:r>
          </w:p>
        </w:tc>
        <w:tc>
          <w:tcPr>
            <w:tcW w:w="851" w:type="dxa"/>
          </w:tcPr>
          <w:p w14:paraId="0CF4EB4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35.4</w:t>
            </w:r>
          </w:p>
        </w:tc>
        <w:tc>
          <w:tcPr>
            <w:tcW w:w="1350" w:type="dxa"/>
            <w:gridSpan w:val="2"/>
          </w:tcPr>
          <w:p w14:paraId="2AF3817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(31.5, 39.1)</w:t>
            </w:r>
          </w:p>
        </w:tc>
        <w:tc>
          <w:tcPr>
            <w:tcW w:w="900" w:type="dxa"/>
            <w:gridSpan w:val="2"/>
          </w:tcPr>
          <w:p w14:paraId="5ABAE80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4F63618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-62.8</w:t>
            </w:r>
          </w:p>
        </w:tc>
        <w:tc>
          <w:tcPr>
            <w:tcW w:w="1500" w:type="dxa"/>
            <w:gridSpan w:val="2"/>
          </w:tcPr>
          <w:p w14:paraId="32A158D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(-186.0, 7.3)</w:t>
            </w:r>
          </w:p>
        </w:tc>
        <w:tc>
          <w:tcPr>
            <w:tcW w:w="900" w:type="dxa"/>
          </w:tcPr>
          <w:p w14:paraId="72DA70B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0.09</w:t>
            </w:r>
          </w:p>
        </w:tc>
        <w:tc>
          <w:tcPr>
            <w:tcW w:w="900" w:type="dxa"/>
          </w:tcPr>
          <w:p w14:paraId="4124292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0.003</w:t>
            </w:r>
          </w:p>
        </w:tc>
        <w:tc>
          <w:tcPr>
            <w:tcW w:w="1620" w:type="dxa"/>
          </w:tcPr>
          <w:p w14:paraId="234B880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0.08</w:t>
            </w:r>
          </w:p>
        </w:tc>
        <w:tc>
          <w:tcPr>
            <w:tcW w:w="900" w:type="dxa"/>
          </w:tcPr>
          <w:p w14:paraId="23AE134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0.08</w:t>
            </w:r>
          </w:p>
        </w:tc>
      </w:tr>
      <w:tr w:rsidR="009F2123" w:rsidRPr="00D3698A" w14:paraId="500883AB" w14:textId="77777777" w:rsidTr="00773400">
        <w:trPr>
          <w:trHeight w:val="186"/>
        </w:trPr>
        <w:tc>
          <w:tcPr>
            <w:tcW w:w="1147" w:type="dxa"/>
          </w:tcPr>
          <w:p w14:paraId="0FA81617"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301*</w:t>
            </w:r>
          </w:p>
        </w:tc>
        <w:tc>
          <w:tcPr>
            <w:tcW w:w="851" w:type="dxa"/>
          </w:tcPr>
          <w:p w14:paraId="3E64238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49.2</w:t>
            </w:r>
          </w:p>
        </w:tc>
        <w:tc>
          <w:tcPr>
            <w:tcW w:w="1350" w:type="dxa"/>
            <w:gridSpan w:val="2"/>
          </w:tcPr>
          <w:p w14:paraId="22B3F49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(35.3, 60.1)</w:t>
            </w:r>
          </w:p>
        </w:tc>
        <w:tc>
          <w:tcPr>
            <w:tcW w:w="900" w:type="dxa"/>
            <w:gridSpan w:val="2"/>
          </w:tcPr>
          <w:p w14:paraId="6CBA488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417E15F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33.1</w:t>
            </w:r>
          </w:p>
        </w:tc>
        <w:tc>
          <w:tcPr>
            <w:tcW w:w="1500" w:type="dxa"/>
            <w:gridSpan w:val="2"/>
          </w:tcPr>
          <w:p w14:paraId="1D1CE51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(28.9, 37.0)</w:t>
            </w:r>
          </w:p>
        </w:tc>
        <w:tc>
          <w:tcPr>
            <w:tcW w:w="900" w:type="dxa"/>
          </w:tcPr>
          <w:p w14:paraId="788E819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0E0D976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0.03</w:t>
            </w:r>
          </w:p>
        </w:tc>
        <w:tc>
          <w:tcPr>
            <w:tcW w:w="1620" w:type="dxa"/>
          </w:tcPr>
          <w:p w14:paraId="3A77254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0.81</w:t>
            </w:r>
          </w:p>
        </w:tc>
        <w:tc>
          <w:tcPr>
            <w:tcW w:w="900" w:type="dxa"/>
          </w:tcPr>
          <w:p w14:paraId="07DD4E1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0.15</w:t>
            </w:r>
          </w:p>
        </w:tc>
      </w:tr>
      <w:tr w:rsidR="009F2123" w:rsidRPr="00D3698A" w14:paraId="587DC1E1" w14:textId="77777777" w:rsidTr="00773400">
        <w:trPr>
          <w:trHeight w:val="204"/>
        </w:trPr>
        <w:tc>
          <w:tcPr>
            <w:tcW w:w="1147" w:type="dxa"/>
          </w:tcPr>
          <w:p w14:paraId="71B01860"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302</w:t>
            </w:r>
          </w:p>
        </w:tc>
        <w:tc>
          <w:tcPr>
            <w:tcW w:w="851" w:type="dxa"/>
          </w:tcPr>
          <w:p w14:paraId="0BA4123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34.8</w:t>
            </w:r>
          </w:p>
        </w:tc>
        <w:tc>
          <w:tcPr>
            <w:tcW w:w="1350" w:type="dxa"/>
            <w:gridSpan w:val="2"/>
          </w:tcPr>
          <w:p w14:paraId="305C6F4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(30.9, 38.5)</w:t>
            </w:r>
          </w:p>
        </w:tc>
        <w:tc>
          <w:tcPr>
            <w:tcW w:w="900" w:type="dxa"/>
            <w:gridSpan w:val="2"/>
          </w:tcPr>
          <w:p w14:paraId="6525A45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701ED4F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20.0</w:t>
            </w:r>
          </w:p>
        </w:tc>
        <w:tc>
          <w:tcPr>
            <w:tcW w:w="1500" w:type="dxa"/>
            <w:gridSpan w:val="2"/>
          </w:tcPr>
          <w:p w14:paraId="69DC80A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(-108.2, 69.3)</w:t>
            </w:r>
          </w:p>
        </w:tc>
        <w:tc>
          <w:tcPr>
            <w:tcW w:w="900" w:type="dxa"/>
          </w:tcPr>
          <w:p w14:paraId="4B41B71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0.64</w:t>
            </w:r>
          </w:p>
        </w:tc>
        <w:tc>
          <w:tcPr>
            <w:tcW w:w="900" w:type="dxa"/>
          </w:tcPr>
          <w:p w14:paraId="33195D9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0.69</w:t>
            </w:r>
          </w:p>
        </w:tc>
        <w:tc>
          <w:tcPr>
            <w:tcW w:w="1620" w:type="dxa"/>
          </w:tcPr>
          <w:p w14:paraId="6F29710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23E30D3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0.89</w:t>
            </w:r>
          </w:p>
        </w:tc>
      </w:tr>
      <w:tr w:rsidR="009F2123" w:rsidRPr="00D3698A" w14:paraId="5C40D5E7" w14:textId="77777777" w:rsidTr="00773400">
        <w:trPr>
          <w:trHeight w:val="150"/>
        </w:trPr>
        <w:tc>
          <w:tcPr>
            <w:tcW w:w="1147" w:type="dxa"/>
          </w:tcPr>
          <w:p w14:paraId="6B83AD9A"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303</w:t>
            </w:r>
          </w:p>
        </w:tc>
        <w:tc>
          <w:tcPr>
            <w:tcW w:w="851" w:type="dxa"/>
          </w:tcPr>
          <w:p w14:paraId="35A7D71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34.6</w:t>
            </w:r>
          </w:p>
        </w:tc>
        <w:tc>
          <w:tcPr>
            <w:tcW w:w="1350" w:type="dxa"/>
            <w:gridSpan w:val="2"/>
          </w:tcPr>
          <w:p w14:paraId="02F4829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(30.7, 38.3)</w:t>
            </w:r>
          </w:p>
        </w:tc>
        <w:tc>
          <w:tcPr>
            <w:tcW w:w="900" w:type="dxa"/>
            <w:gridSpan w:val="2"/>
          </w:tcPr>
          <w:p w14:paraId="794211B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76AEDB9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68.4</w:t>
            </w:r>
          </w:p>
        </w:tc>
        <w:tc>
          <w:tcPr>
            <w:tcW w:w="1500" w:type="dxa"/>
            <w:gridSpan w:val="2"/>
          </w:tcPr>
          <w:p w14:paraId="2D2C457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(-100.9, 95.0)</w:t>
            </w:r>
          </w:p>
        </w:tc>
        <w:tc>
          <w:tcPr>
            <w:tcW w:w="900" w:type="dxa"/>
          </w:tcPr>
          <w:p w14:paraId="1670E26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0.22</w:t>
            </w:r>
          </w:p>
        </w:tc>
        <w:tc>
          <w:tcPr>
            <w:tcW w:w="900" w:type="dxa"/>
          </w:tcPr>
          <w:p w14:paraId="03AB82C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0.45</w:t>
            </w:r>
          </w:p>
        </w:tc>
        <w:tc>
          <w:tcPr>
            <w:tcW w:w="1620" w:type="dxa"/>
          </w:tcPr>
          <w:p w14:paraId="65C41C6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2F83542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0.71</w:t>
            </w:r>
          </w:p>
        </w:tc>
      </w:tr>
      <w:tr w:rsidR="009F2123" w:rsidRPr="00D3698A" w14:paraId="4093211F" w14:textId="77777777" w:rsidTr="00773400">
        <w:trPr>
          <w:trHeight w:val="242"/>
        </w:trPr>
        <w:tc>
          <w:tcPr>
            <w:tcW w:w="10728" w:type="dxa"/>
            <w:gridSpan w:val="13"/>
          </w:tcPr>
          <w:p w14:paraId="3E5AE86B" w14:textId="77777777" w:rsidR="009F2123" w:rsidRPr="00773400" w:rsidRDefault="009F2123" w:rsidP="00773400">
            <w:pPr>
              <w:rPr>
                <w:rFonts w:ascii="Arial" w:hAnsi="Arial" w:cs="Arial"/>
                <w:sz w:val="20"/>
                <w:szCs w:val="18"/>
              </w:rPr>
            </w:pPr>
            <w:r w:rsidRPr="00773400">
              <w:rPr>
                <w:rFonts w:ascii="Arial" w:hAnsi="Arial" w:cs="Arial"/>
                <w:sz w:val="20"/>
                <w:szCs w:val="18"/>
              </w:rPr>
              <w:t>Th2R</w:t>
            </w:r>
          </w:p>
        </w:tc>
      </w:tr>
      <w:tr w:rsidR="009F2123" w:rsidRPr="00D3698A" w14:paraId="66CFFEDB" w14:textId="77777777" w:rsidTr="00773400">
        <w:trPr>
          <w:trHeight w:val="249"/>
        </w:trPr>
        <w:tc>
          <w:tcPr>
            <w:tcW w:w="1147" w:type="dxa"/>
          </w:tcPr>
          <w:p w14:paraId="676A6A57" w14:textId="77777777" w:rsidR="009F2123" w:rsidRPr="00773400" w:rsidRDefault="009F2123" w:rsidP="00D3698A">
            <w:pPr>
              <w:rPr>
                <w:rFonts w:ascii="Arial" w:hAnsi="Arial" w:cs="Arial"/>
                <w:sz w:val="20"/>
                <w:szCs w:val="18"/>
                <w:vertAlign w:val="superscript"/>
              </w:rPr>
            </w:pPr>
            <w:r w:rsidRPr="00773400">
              <w:rPr>
                <w:rFonts w:ascii="Arial" w:hAnsi="Arial" w:cs="Arial"/>
                <w:sz w:val="20"/>
                <w:szCs w:val="18"/>
              </w:rPr>
              <w:t xml:space="preserve">   314</w:t>
            </w:r>
            <w:r w:rsidRPr="00773400">
              <w:rPr>
                <w:rFonts w:ascii="Arial" w:hAnsi="Arial" w:cs="Arial"/>
                <w:sz w:val="20"/>
                <w:szCs w:val="18"/>
                <w:vertAlign w:val="superscript"/>
              </w:rPr>
              <w:t>LD</w:t>
            </w:r>
          </w:p>
        </w:tc>
        <w:tc>
          <w:tcPr>
            <w:tcW w:w="851" w:type="dxa"/>
          </w:tcPr>
          <w:p w14:paraId="787E81C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32.7</w:t>
            </w:r>
          </w:p>
        </w:tc>
        <w:tc>
          <w:tcPr>
            <w:tcW w:w="1350" w:type="dxa"/>
            <w:gridSpan w:val="2"/>
          </w:tcPr>
          <w:p w14:paraId="2845273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(26.2, 38.2)</w:t>
            </w:r>
          </w:p>
        </w:tc>
        <w:tc>
          <w:tcPr>
            <w:tcW w:w="900" w:type="dxa"/>
            <w:gridSpan w:val="2"/>
          </w:tcPr>
          <w:p w14:paraId="7FFDB80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438AB37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37.3</w:t>
            </w:r>
          </w:p>
        </w:tc>
        <w:tc>
          <w:tcPr>
            <w:tcW w:w="1500" w:type="dxa"/>
            <w:gridSpan w:val="2"/>
          </w:tcPr>
          <w:p w14:paraId="3B14006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(30.9, 43.0)</w:t>
            </w:r>
          </w:p>
        </w:tc>
        <w:tc>
          <w:tcPr>
            <w:tcW w:w="900" w:type="dxa"/>
          </w:tcPr>
          <w:p w14:paraId="096021E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48021E8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0.33</w:t>
            </w:r>
          </w:p>
        </w:tc>
        <w:tc>
          <w:tcPr>
            <w:tcW w:w="1620" w:type="dxa"/>
          </w:tcPr>
          <w:p w14:paraId="145AA31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742FBF6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0.61</w:t>
            </w:r>
          </w:p>
        </w:tc>
      </w:tr>
      <w:tr w:rsidR="009F2123" w:rsidRPr="00D3698A" w14:paraId="7625B1D6" w14:textId="77777777" w:rsidTr="00773400">
        <w:trPr>
          <w:trHeight w:val="224"/>
        </w:trPr>
        <w:tc>
          <w:tcPr>
            <w:tcW w:w="1147" w:type="dxa"/>
            <w:vAlign w:val="center"/>
          </w:tcPr>
          <w:p w14:paraId="54710960" w14:textId="77777777" w:rsidR="009F2123" w:rsidRPr="00773400" w:rsidRDefault="009F2123" w:rsidP="00773400">
            <w:pPr>
              <w:rPr>
                <w:rFonts w:ascii="Arial" w:hAnsi="Arial" w:cs="Arial"/>
                <w:sz w:val="20"/>
                <w:szCs w:val="18"/>
                <w:vertAlign w:val="superscript"/>
              </w:rPr>
            </w:pPr>
            <w:r w:rsidRPr="00773400">
              <w:rPr>
                <w:rFonts w:ascii="Arial" w:hAnsi="Arial" w:cs="Arial"/>
                <w:sz w:val="20"/>
                <w:szCs w:val="18"/>
              </w:rPr>
              <w:t xml:space="preserve">   317</w:t>
            </w:r>
            <w:r w:rsidRPr="00773400">
              <w:rPr>
                <w:rFonts w:ascii="Arial" w:hAnsi="Arial" w:cs="Arial"/>
                <w:sz w:val="20"/>
                <w:szCs w:val="18"/>
                <w:vertAlign w:val="superscript"/>
              </w:rPr>
              <w:t>LD</w:t>
            </w:r>
            <w:r w:rsidRPr="00773400">
              <w:rPr>
                <w:rFonts w:ascii="Arial" w:hAnsi="Arial" w:cs="Arial"/>
                <w:sz w:val="20"/>
                <w:szCs w:val="18"/>
              </w:rPr>
              <w:t>*</w:t>
            </w:r>
          </w:p>
        </w:tc>
        <w:tc>
          <w:tcPr>
            <w:tcW w:w="851" w:type="dxa"/>
          </w:tcPr>
          <w:p w14:paraId="0F817E5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45.9</w:t>
            </w:r>
          </w:p>
        </w:tc>
        <w:tc>
          <w:tcPr>
            <w:tcW w:w="1350" w:type="dxa"/>
            <w:gridSpan w:val="2"/>
          </w:tcPr>
          <w:p w14:paraId="75D8C0F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(33.3, 56.2)</w:t>
            </w:r>
          </w:p>
        </w:tc>
        <w:tc>
          <w:tcPr>
            <w:tcW w:w="900" w:type="dxa"/>
            <w:gridSpan w:val="2"/>
          </w:tcPr>
          <w:p w14:paraId="176FE37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3A76A30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33.1</w:t>
            </w:r>
          </w:p>
        </w:tc>
        <w:tc>
          <w:tcPr>
            <w:tcW w:w="1500" w:type="dxa"/>
            <w:gridSpan w:val="2"/>
          </w:tcPr>
          <w:p w14:paraId="7459FA7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(28.9, 37.1)</w:t>
            </w:r>
          </w:p>
        </w:tc>
        <w:tc>
          <w:tcPr>
            <w:tcW w:w="900" w:type="dxa"/>
          </w:tcPr>
          <w:p w14:paraId="3AEBACA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7E4A9C3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0.06</w:t>
            </w:r>
          </w:p>
        </w:tc>
        <w:tc>
          <w:tcPr>
            <w:tcW w:w="1620" w:type="dxa"/>
          </w:tcPr>
          <w:p w14:paraId="0F58C4C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5B80C58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0.19</w:t>
            </w:r>
          </w:p>
        </w:tc>
      </w:tr>
      <w:tr w:rsidR="009F2123" w:rsidRPr="00D3698A" w14:paraId="0F146D26" w14:textId="77777777" w:rsidTr="00773400">
        <w:trPr>
          <w:trHeight w:val="242"/>
        </w:trPr>
        <w:tc>
          <w:tcPr>
            <w:tcW w:w="1147" w:type="dxa"/>
          </w:tcPr>
          <w:p w14:paraId="1F2465FD"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318</w:t>
            </w:r>
          </w:p>
        </w:tc>
        <w:tc>
          <w:tcPr>
            <w:tcW w:w="851" w:type="dxa"/>
          </w:tcPr>
          <w:p w14:paraId="52696F8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36.9</w:t>
            </w:r>
          </w:p>
        </w:tc>
        <w:tc>
          <w:tcPr>
            <w:tcW w:w="1350" w:type="dxa"/>
            <w:gridSpan w:val="2"/>
          </w:tcPr>
          <w:p w14:paraId="31E7847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(25.8, 46.4)</w:t>
            </w:r>
          </w:p>
        </w:tc>
        <w:tc>
          <w:tcPr>
            <w:tcW w:w="900" w:type="dxa"/>
            <w:gridSpan w:val="2"/>
          </w:tcPr>
          <w:p w14:paraId="19D2034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28D4952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34.2</w:t>
            </w:r>
          </w:p>
        </w:tc>
        <w:tc>
          <w:tcPr>
            <w:tcW w:w="1500" w:type="dxa"/>
            <w:gridSpan w:val="2"/>
          </w:tcPr>
          <w:p w14:paraId="7E6AFB9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(29.8, 38.4)</w:t>
            </w:r>
          </w:p>
        </w:tc>
        <w:tc>
          <w:tcPr>
            <w:tcW w:w="900" w:type="dxa"/>
          </w:tcPr>
          <w:p w14:paraId="6943BF4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670EE42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0.65</w:t>
            </w:r>
          </w:p>
        </w:tc>
        <w:tc>
          <w:tcPr>
            <w:tcW w:w="1620" w:type="dxa"/>
          </w:tcPr>
          <w:p w14:paraId="4154B88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6A385B5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0.89</w:t>
            </w:r>
          </w:p>
        </w:tc>
      </w:tr>
      <w:tr w:rsidR="009F2123" w:rsidRPr="00D3698A" w14:paraId="4D3A7338" w14:textId="77777777" w:rsidTr="00773400">
        <w:trPr>
          <w:trHeight w:val="170"/>
        </w:trPr>
        <w:tc>
          <w:tcPr>
            <w:tcW w:w="1147" w:type="dxa"/>
          </w:tcPr>
          <w:p w14:paraId="1DAC1729"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320</w:t>
            </w:r>
          </w:p>
        </w:tc>
        <w:tc>
          <w:tcPr>
            <w:tcW w:w="851" w:type="dxa"/>
          </w:tcPr>
          <w:p w14:paraId="6E0136E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34.4</w:t>
            </w:r>
          </w:p>
        </w:tc>
        <w:tc>
          <w:tcPr>
            <w:tcW w:w="1350" w:type="dxa"/>
            <w:gridSpan w:val="2"/>
          </w:tcPr>
          <w:p w14:paraId="3FA3AF1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(30.4, 38.1)</w:t>
            </w:r>
          </w:p>
        </w:tc>
        <w:tc>
          <w:tcPr>
            <w:tcW w:w="900" w:type="dxa"/>
            <w:gridSpan w:val="2"/>
          </w:tcPr>
          <w:p w14:paraId="0581766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52A80DD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64.0</w:t>
            </w:r>
          </w:p>
        </w:tc>
        <w:tc>
          <w:tcPr>
            <w:tcW w:w="1500" w:type="dxa"/>
            <w:gridSpan w:val="2"/>
          </w:tcPr>
          <w:p w14:paraId="14286C7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(21.0, 83.6)</w:t>
            </w:r>
          </w:p>
        </w:tc>
        <w:tc>
          <w:tcPr>
            <w:tcW w:w="900" w:type="dxa"/>
          </w:tcPr>
          <w:p w14:paraId="6DD6E0C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0.01</w:t>
            </w:r>
          </w:p>
        </w:tc>
        <w:tc>
          <w:tcPr>
            <w:tcW w:w="900" w:type="dxa"/>
          </w:tcPr>
          <w:p w14:paraId="67795B2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0.14</w:t>
            </w:r>
          </w:p>
        </w:tc>
        <w:tc>
          <w:tcPr>
            <w:tcW w:w="1620" w:type="dxa"/>
          </w:tcPr>
          <w:p w14:paraId="35AAB79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71510BB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0.32</w:t>
            </w:r>
          </w:p>
        </w:tc>
      </w:tr>
      <w:tr w:rsidR="009F2123" w:rsidRPr="00D3698A" w14:paraId="7E9DBC7E" w14:textId="77777777" w:rsidTr="00773400">
        <w:trPr>
          <w:trHeight w:val="206"/>
        </w:trPr>
        <w:tc>
          <w:tcPr>
            <w:tcW w:w="1147" w:type="dxa"/>
          </w:tcPr>
          <w:p w14:paraId="5663172A"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321</w:t>
            </w:r>
          </w:p>
        </w:tc>
        <w:tc>
          <w:tcPr>
            <w:tcW w:w="851" w:type="dxa"/>
          </w:tcPr>
          <w:p w14:paraId="327C8EB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35.7</w:t>
            </w:r>
          </w:p>
        </w:tc>
        <w:tc>
          <w:tcPr>
            <w:tcW w:w="1350" w:type="dxa"/>
            <w:gridSpan w:val="2"/>
          </w:tcPr>
          <w:p w14:paraId="6F7B978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(24.3, 45.3)</w:t>
            </w:r>
          </w:p>
        </w:tc>
        <w:tc>
          <w:tcPr>
            <w:tcW w:w="900" w:type="dxa"/>
            <w:gridSpan w:val="2"/>
          </w:tcPr>
          <w:p w14:paraId="73713E2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5A6B5BA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34.5</w:t>
            </w:r>
          </w:p>
        </w:tc>
        <w:tc>
          <w:tcPr>
            <w:tcW w:w="1500" w:type="dxa"/>
            <w:gridSpan w:val="2"/>
          </w:tcPr>
          <w:p w14:paraId="63A6FF2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(30.1, 38.7)</w:t>
            </w:r>
          </w:p>
        </w:tc>
        <w:tc>
          <w:tcPr>
            <w:tcW w:w="900" w:type="dxa"/>
          </w:tcPr>
          <w:p w14:paraId="1896BEC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6A21A2B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0.85</w:t>
            </w:r>
          </w:p>
        </w:tc>
        <w:tc>
          <w:tcPr>
            <w:tcW w:w="1620" w:type="dxa"/>
          </w:tcPr>
          <w:p w14:paraId="276B6EA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5F814E1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0.89</w:t>
            </w:r>
          </w:p>
        </w:tc>
      </w:tr>
      <w:tr w:rsidR="009F2123" w:rsidRPr="00D3698A" w14:paraId="09D4E2DB" w14:textId="77777777" w:rsidTr="00773400">
        <w:trPr>
          <w:trHeight w:val="152"/>
        </w:trPr>
        <w:tc>
          <w:tcPr>
            <w:tcW w:w="1147" w:type="dxa"/>
          </w:tcPr>
          <w:p w14:paraId="04551C72"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322</w:t>
            </w:r>
          </w:p>
        </w:tc>
        <w:tc>
          <w:tcPr>
            <w:tcW w:w="851" w:type="dxa"/>
          </w:tcPr>
          <w:p w14:paraId="5030FFD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34.8</w:t>
            </w:r>
          </w:p>
        </w:tc>
        <w:tc>
          <w:tcPr>
            <w:tcW w:w="1350" w:type="dxa"/>
            <w:gridSpan w:val="2"/>
          </w:tcPr>
          <w:p w14:paraId="02D34D9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(27.2, 41.5)</w:t>
            </w:r>
          </w:p>
        </w:tc>
        <w:tc>
          <w:tcPr>
            <w:tcW w:w="900" w:type="dxa"/>
            <w:gridSpan w:val="2"/>
          </w:tcPr>
          <w:p w14:paraId="7F558BE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0FE5E1A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34.7</w:t>
            </w:r>
          </w:p>
        </w:tc>
        <w:tc>
          <w:tcPr>
            <w:tcW w:w="1500" w:type="dxa"/>
            <w:gridSpan w:val="2"/>
          </w:tcPr>
          <w:p w14:paraId="010EE3C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(29.4, 39.6)</w:t>
            </w:r>
          </w:p>
        </w:tc>
        <w:tc>
          <w:tcPr>
            <w:tcW w:w="900" w:type="dxa"/>
          </w:tcPr>
          <w:p w14:paraId="33459C9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10952F6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0.99</w:t>
            </w:r>
          </w:p>
        </w:tc>
        <w:tc>
          <w:tcPr>
            <w:tcW w:w="1620" w:type="dxa"/>
          </w:tcPr>
          <w:p w14:paraId="4647C8D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4AF0901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0.99</w:t>
            </w:r>
          </w:p>
        </w:tc>
      </w:tr>
      <w:tr w:rsidR="009F2123" w:rsidRPr="00D3698A" w14:paraId="4C5E89AB" w14:textId="77777777" w:rsidTr="00773400">
        <w:trPr>
          <w:trHeight w:val="170"/>
        </w:trPr>
        <w:tc>
          <w:tcPr>
            <w:tcW w:w="1147" w:type="dxa"/>
          </w:tcPr>
          <w:p w14:paraId="470FA1E2"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324</w:t>
            </w:r>
          </w:p>
        </w:tc>
        <w:tc>
          <w:tcPr>
            <w:tcW w:w="851" w:type="dxa"/>
          </w:tcPr>
          <w:p w14:paraId="3DC2290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37.3</w:t>
            </w:r>
          </w:p>
        </w:tc>
        <w:tc>
          <w:tcPr>
            <w:tcW w:w="1350" w:type="dxa"/>
            <w:gridSpan w:val="2"/>
          </w:tcPr>
          <w:p w14:paraId="5CACC7C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(32.0, 42.2)</w:t>
            </w:r>
          </w:p>
        </w:tc>
        <w:tc>
          <w:tcPr>
            <w:tcW w:w="900" w:type="dxa"/>
            <w:gridSpan w:val="2"/>
          </w:tcPr>
          <w:p w14:paraId="6B79467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2691BC1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30.7</w:t>
            </w:r>
          </w:p>
        </w:tc>
        <w:tc>
          <w:tcPr>
            <w:tcW w:w="1500" w:type="dxa"/>
            <w:gridSpan w:val="2"/>
          </w:tcPr>
          <w:p w14:paraId="3FE8BAD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(23.3, 37.4)</w:t>
            </w:r>
          </w:p>
        </w:tc>
        <w:tc>
          <w:tcPr>
            <w:tcW w:w="900" w:type="dxa"/>
          </w:tcPr>
          <w:p w14:paraId="5E5545D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0866151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0.16</w:t>
            </w:r>
          </w:p>
        </w:tc>
        <w:tc>
          <w:tcPr>
            <w:tcW w:w="1620" w:type="dxa"/>
          </w:tcPr>
          <w:p w14:paraId="4F44CD9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1D90858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0.35</w:t>
            </w:r>
          </w:p>
        </w:tc>
      </w:tr>
      <w:tr w:rsidR="009F2123" w:rsidRPr="00D3698A" w14:paraId="66E6E390" w14:textId="77777777" w:rsidTr="00773400">
        <w:trPr>
          <w:trHeight w:val="116"/>
        </w:trPr>
        <w:tc>
          <w:tcPr>
            <w:tcW w:w="1147" w:type="dxa"/>
          </w:tcPr>
          <w:p w14:paraId="61D43CDC"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327</w:t>
            </w:r>
          </w:p>
        </w:tc>
        <w:tc>
          <w:tcPr>
            <w:tcW w:w="851" w:type="dxa"/>
          </w:tcPr>
          <w:p w14:paraId="262FB8A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35.5</w:t>
            </w:r>
          </w:p>
        </w:tc>
        <w:tc>
          <w:tcPr>
            <w:tcW w:w="1350" w:type="dxa"/>
            <w:gridSpan w:val="2"/>
          </w:tcPr>
          <w:p w14:paraId="0FCC051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(31.2, 39.5)</w:t>
            </w:r>
          </w:p>
        </w:tc>
        <w:tc>
          <w:tcPr>
            <w:tcW w:w="900" w:type="dxa"/>
            <w:gridSpan w:val="2"/>
          </w:tcPr>
          <w:p w14:paraId="20EBE0B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1419213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30.1</w:t>
            </w:r>
          </w:p>
        </w:tc>
        <w:tc>
          <w:tcPr>
            <w:tcW w:w="1500" w:type="dxa"/>
            <w:gridSpan w:val="2"/>
          </w:tcPr>
          <w:p w14:paraId="231B955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(16.5, 41.4)</w:t>
            </w:r>
          </w:p>
        </w:tc>
        <w:tc>
          <w:tcPr>
            <w:tcW w:w="900" w:type="dxa"/>
          </w:tcPr>
          <w:p w14:paraId="743E09F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0B1057B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0.42</w:t>
            </w:r>
          </w:p>
        </w:tc>
        <w:tc>
          <w:tcPr>
            <w:tcW w:w="1620" w:type="dxa"/>
          </w:tcPr>
          <w:p w14:paraId="0D02CAC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3F2AC57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0.71</w:t>
            </w:r>
          </w:p>
        </w:tc>
      </w:tr>
      <w:tr w:rsidR="009F2123" w:rsidRPr="00D3698A" w14:paraId="3182B26F" w14:textId="77777777" w:rsidTr="00773400">
        <w:trPr>
          <w:trHeight w:val="176"/>
        </w:trPr>
        <w:tc>
          <w:tcPr>
            <w:tcW w:w="10728" w:type="dxa"/>
            <w:gridSpan w:val="13"/>
          </w:tcPr>
          <w:p w14:paraId="42B4EA06" w14:textId="77777777" w:rsidR="009F2123" w:rsidRPr="00773400" w:rsidRDefault="009F2123" w:rsidP="00773400">
            <w:pPr>
              <w:rPr>
                <w:rFonts w:ascii="Arial" w:hAnsi="Arial" w:cs="Arial"/>
                <w:sz w:val="20"/>
                <w:szCs w:val="18"/>
              </w:rPr>
            </w:pPr>
            <w:r w:rsidRPr="00773400">
              <w:rPr>
                <w:rFonts w:ascii="Arial" w:hAnsi="Arial" w:cs="Arial"/>
                <w:sz w:val="20"/>
                <w:szCs w:val="18"/>
              </w:rPr>
              <w:t>Th3R</w:t>
            </w:r>
          </w:p>
        </w:tc>
      </w:tr>
      <w:tr w:rsidR="009F2123" w:rsidRPr="00D3698A" w14:paraId="05CC4D3C" w14:textId="77777777" w:rsidTr="00773400">
        <w:trPr>
          <w:trHeight w:val="170"/>
        </w:trPr>
        <w:tc>
          <w:tcPr>
            <w:tcW w:w="1147" w:type="dxa"/>
          </w:tcPr>
          <w:p w14:paraId="7E042662"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349</w:t>
            </w:r>
          </w:p>
        </w:tc>
        <w:tc>
          <w:tcPr>
            <w:tcW w:w="851" w:type="dxa"/>
          </w:tcPr>
          <w:p w14:paraId="00418A8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34.8</w:t>
            </w:r>
          </w:p>
        </w:tc>
        <w:tc>
          <w:tcPr>
            <w:tcW w:w="1350" w:type="dxa"/>
            <w:gridSpan w:val="2"/>
          </w:tcPr>
          <w:p w14:paraId="6D6CC39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(30.9, 38.5)</w:t>
            </w:r>
          </w:p>
        </w:tc>
        <w:tc>
          <w:tcPr>
            <w:tcW w:w="900" w:type="dxa"/>
            <w:gridSpan w:val="2"/>
          </w:tcPr>
          <w:p w14:paraId="00989AE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797B5B5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25.4</w:t>
            </w:r>
          </w:p>
        </w:tc>
        <w:tc>
          <w:tcPr>
            <w:tcW w:w="1500" w:type="dxa"/>
            <w:gridSpan w:val="2"/>
          </w:tcPr>
          <w:p w14:paraId="0C6D21F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(-84.1, 69.8)</w:t>
            </w:r>
          </w:p>
        </w:tc>
        <w:tc>
          <w:tcPr>
            <w:tcW w:w="900" w:type="dxa"/>
          </w:tcPr>
          <w:p w14:paraId="51BD70B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0.53</w:t>
            </w:r>
          </w:p>
        </w:tc>
        <w:tc>
          <w:tcPr>
            <w:tcW w:w="900" w:type="dxa"/>
          </w:tcPr>
          <w:p w14:paraId="6B9A618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0.81</w:t>
            </w:r>
          </w:p>
        </w:tc>
        <w:tc>
          <w:tcPr>
            <w:tcW w:w="1620" w:type="dxa"/>
          </w:tcPr>
          <w:p w14:paraId="1C9CE06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495966D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0.89</w:t>
            </w:r>
          </w:p>
        </w:tc>
      </w:tr>
      <w:tr w:rsidR="009F2123" w:rsidRPr="00D3698A" w14:paraId="7216716D" w14:textId="77777777" w:rsidTr="00773400">
        <w:trPr>
          <w:trHeight w:val="206"/>
        </w:trPr>
        <w:tc>
          <w:tcPr>
            <w:tcW w:w="1147" w:type="dxa"/>
          </w:tcPr>
          <w:p w14:paraId="09BBB092"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352</w:t>
            </w:r>
            <w:r w:rsidRPr="00773400">
              <w:rPr>
                <w:rFonts w:ascii="Arial" w:hAnsi="Arial" w:cs="Arial"/>
                <w:sz w:val="20"/>
                <w:szCs w:val="18"/>
                <w:vertAlign w:val="superscript"/>
              </w:rPr>
              <w:t xml:space="preserve"> LD</w:t>
            </w:r>
          </w:p>
        </w:tc>
        <w:tc>
          <w:tcPr>
            <w:tcW w:w="851" w:type="dxa"/>
          </w:tcPr>
          <w:p w14:paraId="0071863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35.1</w:t>
            </w:r>
          </w:p>
        </w:tc>
        <w:tc>
          <w:tcPr>
            <w:tcW w:w="1350" w:type="dxa"/>
            <w:gridSpan w:val="2"/>
          </w:tcPr>
          <w:p w14:paraId="1E37AAA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(30.7, 39.2)</w:t>
            </w:r>
          </w:p>
        </w:tc>
        <w:tc>
          <w:tcPr>
            <w:tcW w:w="900" w:type="dxa"/>
            <w:gridSpan w:val="2"/>
          </w:tcPr>
          <w:p w14:paraId="589A900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3C93325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32.8</w:t>
            </w:r>
          </w:p>
        </w:tc>
        <w:tc>
          <w:tcPr>
            <w:tcW w:w="1500" w:type="dxa"/>
            <w:gridSpan w:val="2"/>
          </w:tcPr>
          <w:p w14:paraId="75FF302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(20.0, 43.5)</w:t>
            </w:r>
          </w:p>
        </w:tc>
        <w:tc>
          <w:tcPr>
            <w:tcW w:w="900" w:type="dxa"/>
          </w:tcPr>
          <w:p w14:paraId="59E68435"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7B6AC8D5"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0.73</w:t>
            </w:r>
          </w:p>
        </w:tc>
        <w:tc>
          <w:tcPr>
            <w:tcW w:w="1620" w:type="dxa"/>
          </w:tcPr>
          <w:p w14:paraId="4AA77C9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1663148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0.89</w:t>
            </w:r>
          </w:p>
        </w:tc>
      </w:tr>
      <w:tr w:rsidR="009F2123" w:rsidRPr="00D3698A" w14:paraId="325EA973" w14:textId="77777777" w:rsidTr="00773400">
        <w:trPr>
          <w:trHeight w:val="242"/>
        </w:trPr>
        <w:tc>
          <w:tcPr>
            <w:tcW w:w="1147" w:type="dxa"/>
          </w:tcPr>
          <w:p w14:paraId="620A5742"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354</w:t>
            </w:r>
            <w:r w:rsidRPr="00773400">
              <w:rPr>
                <w:rFonts w:ascii="Arial" w:hAnsi="Arial" w:cs="Arial"/>
                <w:sz w:val="20"/>
                <w:szCs w:val="18"/>
                <w:vertAlign w:val="superscript"/>
              </w:rPr>
              <w:t xml:space="preserve"> LD</w:t>
            </w:r>
            <w:r w:rsidRPr="00773400">
              <w:rPr>
                <w:rFonts w:ascii="Arial" w:hAnsi="Arial" w:cs="Arial"/>
                <w:sz w:val="20"/>
                <w:szCs w:val="18"/>
              </w:rPr>
              <w:t>*</w:t>
            </w:r>
          </w:p>
        </w:tc>
        <w:tc>
          <w:tcPr>
            <w:tcW w:w="851" w:type="dxa"/>
          </w:tcPr>
          <w:p w14:paraId="41C2782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36.0</w:t>
            </w:r>
          </w:p>
        </w:tc>
        <w:tc>
          <w:tcPr>
            <w:tcW w:w="1350" w:type="dxa"/>
            <w:gridSpan w:val="2"/>
          </w:tcPr>
          <w:p w14:paraId="5C87A58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(32.0, 39.8)</w:t>
            </w:r>
          </w:p>
        </w:tc>
        <w:tc>
          <w:tcPr>
            <w:tcW w:w="900" w:type="dxa"/>
            <w:gridSpan w:val="2"/>
          </w:tcPr>
          <w:p w14:paraId="5AE67C4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573A347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10.8</w:t>
            </w:r>
          </w:p>
        </w:tc>
        <w:tc>
          <w:tcPr>
            <w:tcW w:w="1500" w:type="dxa"/>
            <w:gridSpan w:val="2"/>
          </w:tcPr>
          <w:p w14:paraId="6EFA9090"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(-22.6, 35.1)</w:t>
            </w:r>
          </w:p>
        </w:tc>
        <w:tc>
          <w:tcPr>
            <w:tcW w:w="900" w:type="dxa"/>
          </w:tcPr>
          <w:p w14:paraId="1D88E96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0.48</w:t>
            </w:r>
          </w:p>
        </w:tc>
        <w:tc>
          <w:tcPr>
            <w:tcW w:w="900" w:type="dxa"/>
          </w:tcPr>
          <w:p w14:paraId="286E453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0.05</w:t>
            </w:r>
          </w:p>
        </w:tc>
        <w:tc>
          <w:tcPr>
            <w:tcW w:w="1620" w:type="dxa"/>
          </w:tcPr>
          <w:p w14:paraId="29624F6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3B8D2F5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0.17</w:t>
            </w:r>
          </w:p>
        </w:tc>
      </w:tr>
      <w:tr w:rsidR="009F2123" w:rsidRPr="00D3698A" w14:paraId="28909DFA" w14:textId="77777777" w:rsidTr="00773400">
        <w:trPr>
          <w:trHeight w:val="170"/>
        </w:trPr>
        <w:tc>
          <w:tcPr>
            <w:tcW w:w="1147" w:type="dxa"/>
          </w:tcPr>
          <w:p w14:paraId="74977020"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355</w:t>
            </w:r>
          </w:p>
        </w:tc>
        <w:tc>
          <w:tcPr>
            <w:tcW w:w="851" w:type="dxa"/>
          </w:tcPr>
          <w:p w14:paraId="70B5632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34.7</w:t>
            </w:r>
          </w:p>
        </w:tc>
        <w:tc>
          <w:tcPr>
            <w:tcW w:w="1350" w:type="dxa"/>
            <w:gridSpan w:val="2"/>
          </w:tcPr>
          <w:p w14:paraId="79AA9062" w14:textId="107ADD36" w:rsidR="009F2123" w:rsidRPr="00773400" w:rsidRDefault="009F2123" w:rsidP="00773400">
            <w:pPr>
              <w:jc w:val="center"/>
              <w:rPr>
                <w:rFonts w:ascii="Arial" w:hAnsi="Arial" w:cs="Arial"/>
                <w:sz w:val="20"/>
                <w:szCs w:val="18"/>
              </w:rPr>
            </w:pPr>
            <w:r w:rsidRPr="00773400">
              <w:rPr>
                <w:rFonts w:ascii="Arial" w:hAnsi="Arial" w:cs="Arial"/>
                <w:sz w:val="20"/>
                <w:szCs w:val="18"/>
              </w:rPr>
              <w:t>(30.8, 38.4)</w:t>
            </w:r>
          </w:p>
        </w:tc>
        <w:tc>
          <w:tcPr>
            <w:tcW w:w="900" w:type="dxa"/>
            <w:gridSpan w:val="2"/>
          </w:tcPr>
          <w:p w14:paraId="1F71F41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71AEE7C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54.1</w:t>
            </w:r>
          </w:p>
        </w:tc>
        <w:tc>
          <w:tcPr>
            <w:tcW w:w="1500" w:type="dxa"/>
            <w:gridSpan w:val="2"/>
          </w:tcPr>
          <w:p w14:paraId="5DFDD48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(-286.1, 94.5)</w:t>
            </w:r>
          </w:p>
        </w:tc>
        <w:tc>
          <w:tcPr>
            <w:tcW w:w="900" w:type="dxa"/>
          </w:tcPr>
          <w:p w14:paraId="6DCFB50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0.47</w:t>
            </w:r>
          </w:p>
        </w:tc>
        <w:tc>
          <w:tcPr>
            <w:tcW w:w="900" w:type="dxa"/>
          </w:tcPr>
          <w:p w14:paraId="5460DA4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0.71</w:t>
            </w:r>
          </w:p>
        </w:tc>
        <w:tc>
          <w:tcPr>
            <w:tcW w:w="1620" w:type="dxa"/>
          </w:tcPr>
          <w:p w14:paraId="22A1F49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3A31EE5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0.89</w:t>
            </w:r>
          </w:p>
        </w:tc>
      </w:tr>
      <w:tr w:rsidR="009F2123" w:rsidRPr="00D3698A" w14:paraId="1052D706" w14:textId="77777777" w:rsidTr="00773400">
        <w:trPr>
          <w:trHeight w:val="197"/>
        </w:trPr>
        <w:tc>
          <w:tcPr>
            <w:tcW w:w="1147" w:type="dxa"/>
          </w:tcPr>
          <w:p w14:paraId="4F093FA9"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356</w:t>
            </w:r>
            <w:r w:rsidRPr="00773400">
              <w:rPr>
                <w:rFonts w:ascii="Arial" w:hAnsi="Arial" w:cs="Arial"/>
                <w:sz w:val="20"/>
                <w:szCs w:val="18"/>
                <w:vertAlign w:val="superscript"/>
              </w:rPr>
              <w:t xml:space="preserve"> LD</w:t>
            </w:r>
            <w:r w:rsidRPr="00773400">
              <w:rPr>
                <w:rFonts w:ascii="Arial" w:hAnsi="Arial" w:cs="Arial"/>
                <w:sz w:val="20"/>
                <w:szCs w:val="18"/>
              </w:rPr>
              <w:t>*</w:t>
            </w:r>
          </w:p>
        </w:tc>
        <w:tc>
          <w:tcPr>
            <w:tcW w:w="851" w:type="dxa"/>
          </w:tcPr>
          <w:p w14:paraId="30DC06F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36.2</w:t>
            </w:r>
          </w:p>
        </w:tc>
        <w:tc>
          <w:tcPr>
            <w:tcW w:w="1350" w:type="dxa"/>
            <w:gridSpan w:val="2"/>
          </w:tcPr>
          <w:p w14:paraId="04032F8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(32.2, 40.1)</w:t>
            </w:r>
          </w:p>
        </w:tc>
        <w:tc>
          <w:tcPr>
            <w:tcW w:w="900" w:type="dxa"/>
            <w:gridSpan w:val="2"/>
          </w:tcPr>
          <w:p w14:paraId="09424D8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4FA593A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15.8</w:t>
            </w:r>
          </w:p>
        </w:tc>
        <w:tc>
          <w:tcPr>
            <w:tcW w:w="1500" w:type="dxa"/>
            <w:gridSpan w:val="2"/>
          </w:tcPr>
          <w:p w14:paraId="1E1D61E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(-7.8, 34.3)</w:t>
            </w:r>
          </w:p>
        </w:tc>
        <w:tc>
          <w:tcPr>
            <w:tcW w:w="900" w:type="dxa"/>
          </w:tcPr>
          <w:p w14:paraId="6842A42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0.17</w:t>
            </w:r>
          </w:p>
        </w:tc>
        <w:tc>
          <w:tcPr>
            <w:tcW w:w="900" w:type="dxa"/>
          </w:tcPr>
          <w:p w14:paraId="5FA04AF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0.04</w:t>
            </w:r>
          </w:p>
        </w:tc>
        <w:tc>
          <w:tcPr>
            <w:tcW w:w="1620" w:type="dxa"/>
          </w:tcPr>
          <w:p w14:paraId="236843D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0.85</w:t>
            </w:r>
          </w:p>
        </w:tc>
        <w:tc>
          <w:tcPr>
            <w:tcW w:w="900" w:type="dxa"/>
          </w:tcPr>
          <w:p w14:paraId="72004B3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0.15</w:t>
            </w:r>
          </w:p>
        </w:tc>
      </w:tr>
      <w:tr w:rsidR="009F2123" w:rsidRPr="00D3698A" w14:paraId="57AEC5B6" w14:textId="77777777" w:rsidTr="00773400">
        <w:trPr>
          <w:trHeight w:val="233"/>
        </w:trPr>
        <w:tc>
          <w:tcPr>
            <w:tcW w:w="1147" w:type="dxa"/>
          </w:tcPr>
          <w:p w14:paraId="550FCAD5"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357</w:t>
            </w:r>
            <w:r w:rsidRPr="00773400">
              <w:rPr>
                <w:rFonts w:ascii="Arial" w:hAnsi="Arial" w:cs="Arial"/>
                <w:sz w:val="20"/>
                <w:szCs w:val="18"/>
                <w:vertAlign w:val="superscript"/>
              </w:rPr>
              <w:t xml:space="preserve"> LD</w:t>
            </w:r>
          </w:p>
        </w:tc>
        <w:tc>
          <w:tcPr>
            <w:tcW w:w="851" w:type="dxa"/>
          </w:tcPr>
          <w:p w14:paraId="59E53C6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35.3</w:t>
            </w:r>
          </w:p>
        </w:tc>
        <w:tc>
          <w:tcPr>
            <w:tcW w:w="1350" w:type="dxa"/>
            <w:gridSpan w:val="2"/>
          </w:tcPr>
          <w:p w14:paraId="4A4BDC6B"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(27.3, 42.5)</w:t>
            </w:r>
          </w:p>
        </w:tc>
        <w:tc>
          <w:tcPr>
            <w:tcW w:w="900" w:type="dxa"/>
            <w:gridSpan w:val="2"/>
          </w:tcPr>
          <w:p w14:paraId="5B53BEE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36CF6914"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34.4</w:t>
            </w:r>
          </w:p>
        </w:tc>
        <w:tc>
          <w:tcPr>
            <w:tcW w:w="1500" w:type="dxa"/>
            <w:gridSpan w:val="2"/>
          </w:tcPr>
          <w:p w14:paraId="4DFEF0D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(29.3, 39.2)</w:t>
            </w:r>
          </w:p>
        </w:tc>
        <w:tc>
          <w:tcPr>
            <w:tcW w:w="900" w:type="dxa"/>
          </w:tcPr>
          <w:p w14:paraId="486A5A5F"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3319C86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0.86</w:t>
            </w:r>
          </w:p>
        </w:tc>
        <w:tc>
          <w:tcPr>
            <w:tcW w:w="1620" w:type="dxa"/>
          </w:tcPr>
          <w:p w14:paraId="7F2AD63C"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2969B76E"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0.89</w:t>
            </w:r>
          </w:p>
        </w:tc>
      </w:tr>
      <w:tr w:rsidR="009F2123" w:rsidRPr="00D3698A" w14:paraId="2EB7087E" w14:textId="77777777" w:rsidTr="00773400">
        <w:trPr>
          <w:trHeight w:val="192"/>
        </w:trPr>
        <w:tc>
          <w:tcPr>
            <w:tcW w:w="1147" w:type="dxa"/>
          </w:tcPr>
          <w:p w14:paraId="66E3AD48" w14:textId="77777777" w:rsidR="009F2123" w:rsidRPr="00773400" w:rsidRDefault="009F2123" w:rsidP="00D3698A">
            <w:pPr>
              <w:rPr>
                <w:rFonts w:ascii="Arial" w:hAnsi="Arial" w:cs="Arial"/>
                <w:sz w:val="20"/>
                <w:szCs w:val="18"/>
                <w:vertAlign w:val="superscript"/>
              </w:rPr>
            </w:pPr>
            <w:r w:rsidRPr="00773400">
              <w:rPr>
                <w:rFonts w:ascii="Arial" w:hAnsi="Arial" w:cs="Arial"/>
                <w:sz w:val="20"/>
                <w:szCs w:val="18"/>
              </w:rPr>
              <w:t xml:space="preserve">   359*</w:t>
            </w:r>
          </w:p>
        </w:tc>
        <w:tc>
          <w:tcPr>
            <w:tcW w:w="851" w:type="dxa"/>
          </w:tcPr>
          <w:p w14:paraId="477B9F0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36.1</w:t>
            </w:r>
          </w:p>
        </w:tc>
        <w:tc>
          <w:tcPr>
            <w:tcW w:w="1350" w:type="dxa"/>
            <w:gridSpan w:val="2"/>
          </w:tcPr>
          <w:p w14:paraId="6C901998"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(32.0, 40.1)</w:t>
            </w:r>
          </w:p>
        </w:tc>
        <w:tc>
          <w:tcPr>
            <w:tcW w:w="900" w:type="dxa"/>
            <w:gridSpan w:val="2"/>
          </w:tcPr>
          <w:p w14:paraId="6F32BE7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660" w:type="dxa"/>
          </w:tcPr>
          <w:p w14:paraId="08C120B7"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22.2</w:t>
            </w:r>
          </w:p>
        </w:tc>
        <w:tc>
          <w:tcPr>
            <w:tcW w:w="1500" w:type="dxa"/>
            <w:gridSpan w:val="2"/>
          </w:tcPr>
          <w:p w14:paraId="7410C559"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(5.2, 36.2)</w:t>
            </w:r>
          </w:p>
        </w:tc>
        <w:tc>
          <w:tcPr>
            <w:tcW w:w="900" w:type="dxa"/>
          </w:tcPr>
          <w:p w14:paraId="426FE25D"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0.01</w:t>
            </w:r>
          </w:p>
        </w:tc>
        <w:tc>
          <w:tcPr>
            <w:tcW w:w="900" w:type="dxa"/>
          </w:tcPr>
          <w:p w14:paraId="594BED83"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0.07</w:t>
            </w:r>
          </w:p>
        </w:tc>
        <w:tc>
          <w:tcPr>
            <w:tcW w:w="1620" w:type="dxa"/>
          </w:tcPr>
          <w:p w14:paraId="50E3B1B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1.00</w:t>
            </w:r>
          </w:p>
        </w:tc>
        <w:tc>
          <w:tcPr>
            <w:tcW w:w="900" w:type="dxa"/>
          </w:tcPr>
          <w:p w14:paraId="4A25FF11"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0.20</w:t>
            </w:r>
          </w:p>
        </w:tc>
      </w:tr>
      <w:tr w:rsidR="009F2123" w:rsidRPr="00D3698A" w14:paraId="02D2E0A3" w14:textId="77777777" w:rsidTr="00773400">
        <w:trPr>
          <w:trHeight w:val="138"/>
        </w:trPr>
        <w:tc>
          <w:tcPr>
            <w:tcW w:w="1147" w:type="dxa"/>
          </w:tcPr>
          <w:p w14:paraId="3ECD9108" w14:textId="77777777" w:rsidR="009F2123" w:rsidRPr="00773400" w:rsidRDefault="009F2123" w:rsidP="00D3698A">
            <w:pPr>
              <w:rPr>
                <w:rFonts w:ascii="Arial" w:hAnsi="Arial" w:cs="Arial"/>
                <w:sz w:val="20"/>
                <w:szCs w:val="18"/>
              </w:rPr>
            </w:pPr>
            <w:r w:rsidRPr="00773400">
              <w:rPr>
                <w:rFonts w:ascii="Arial" w:hAnsi="Arial" w:cs="Arial"/>
                <w:sz w:val="20"/>
                <w:szCs w:val="18"/>
              </w:rPr>
              <w:t xml:space="preserve">   361*</w:t>
            </w:r>
          </w:p>
        </w:tc>
        <w:tc>
          <w:tcPr>
            <w:tcW w:w="851" w:type="dxa"/>
          </w:tcPr>
          <w:p w14:paraId="6F41AFC7" w14:textId="77777777" w:rsidR="009F2123" w:rsidRPr="00773400" w:rsidRDefault="009F2123" w:rsidP="00D3698A">
            <w:pPr>
              <w:rPr>
                <w:rFonts w:ascii="Arial" w:hAnsi="Arial" w:cs="Arial"/>
                <w:sz w:val="20"/>
                <w:szCs w:val="18"/>
              </w:rPr>
            </w:pPr>
            <w:r w:rsidRPr="00773400">
              <w:rPr>
                <w:rFonts w:ascii="Arial" w:hAnsi="Arial" w:cs="Arial"/>
                <w:sz w:val="20"/>
                <w:szCs w:val="18"/>
              </w:rPr>
              <w:t>39.3</w:t>
            </w:r>
          </w:p>
        </w:tc>
        <w:tc>
          <w:tcPr>
            <w:tcW w:w="1350" w:type="dxa"/>
            <w:gridSpan w:val="2"/>
          </w:tcPr>
          <w:p w14:paraId="46015742" w14:textId="77777777" w:rsidR="009F2123" w:rsidRPr="00773400" w:rsidRDefault="009F2123" w:rsidP="00D3698A">
            <w:pPr>
              <w:rPr>
                <w:rFonts w:ascii="Arial" w:hAnsi="Arial" w:cs="Arial"/>
                <w:sz w:val="20"/>
                <w:szCs w:val="18"/>
              </w:rPr>
            </w:pPr>
            <w:r w:rsidRPr="00773400">
              <w:rPr>
                <w:rFonts w:ascii="Arial" w:hAnsi="Arial" w:cs="Arial"/>
                <w:sz w:val="20"/>
                <w:szCs w:val="18"/>
              </w:rPr>
              <w:t>(33.6, 44.4)</w:t>
            </w:r>
          </w:p>
        </w:tc>
        <w:tc>
          <w:tcPr>
            <w:tcW w:w="900" w:type="dxa"/>
            <w:gridSpan w:val="2"/>
          </w:tcPr>
          <w:p w14:paraId="3C7D6375" w14:textId="77777777" w:rsidR="009F2123" w:rsidRPr="00773400" w:rsidRDefault="009F2123" w:rsidP="00D3698A">
            <w:pPr>
              <w:rPr>
                <w:rFonts w:ascii="Arial" w:hAnsi="Arial" w:cs="Arial"/>
                <w:sz w:val="20"/>
                <w:szCs w:val="18"/>
              </w:rPr>
            </w:pPr>
            <w:r w:rsidRPr="00773400">
              <w:rPr>
                <w:rFonts w:ascii="Arial" w:hAnsi="Arial" w:cs="Arial"/>
                <w:sz w:val="20"/>
                <w:szCs w:val="18"/>
              </w:rPr>
              <w:t>&lt; 0.001</w:t>
            </w:r>
          </w:p>
        </w:tc>
        <w:tc>
          <w:tcPr>
            <w:tcW w:w="660" w:type="dxa"/>
          </w:tcPr>
          <w:p w14:paraId="315D493C" w14:textId="77777777" w:rsidR="009F2123" w:rsidRPr="00773400" w:rsidRDefault="009F2123" w:rsidP="00D3698A">
            <w:pPr>
              <w:rPr>
                <w:rFonts w:ascii="Arial" w:hAnsi="Arial" w:cs="Arial"/>
                <w:sz w:val="20"/>
                <w:szCs w:val="18"/>
              </w:rPr>
            </w:pPr>
            <w:r w:rsidRPr="00773400">
              <w:rPr>
                <w:rFonts w:ascii="Arial" w:hAnsi="Arial" w:cs="Arial"/>
                <w:sz w:val="20"/>
                <w:szCs w:val="18"/>
              </w:rPr>
              <w:t>29.3</w:t>
            </w:r>
          </w:p>
        </w:tc>
        <w:tc>
          <w:tcPr>
            <w:tcW w:w="1500" w:type="dxa"/>
            <w:gridSpan w:val="2"/>
          </w:tcPr>
          <w:p w14:paraId="62CF5272"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(22.4, 35.5)</w:t>
            </w:r>
          </w:p>
        </w:tc>
        <w:tc>
          <w:tcPr>
            <w:tcW w:w="900" w:type="dxa"/>
          </w:tcPr>
          <w:p w14:paraId="469ABC7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&lt; 0.001</w:t>
            </w:r>
          </w:p>
        </w:tc>
        <w:tc>
          <w:tcPr>
            <w:tcW w:w="900" w:type="dxa"/>
          </w:tcPr>
          <w:p w14:paraId="393D5EBA"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0.03</w:t>
            </w:r>
          </w:p>
        </w:tc>
        <w:tc>
          <w:tcPr>
            <w:tcW w:w="1620" w:type="dxa"/>
          </w:tcPr>
          <w:p w14:paraId="0267C73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0.81</w:t>
            </w:r>
          </w:p>
        </w:tc>
        <w:tc>
          <w:tcPr>
            <w:tcW w:w="900" w:type="dxa"/>
          </w:tcPr>
          <w:p w14:paraId="62521A96" w14:textId="77777777" w:rsidR="009F2123" w:rsidRPr="00773400" w:rsidRDefault="009F2123" w:rsidP="00773400">
            <w:pPr>
              <w:jc w:val="center"/>
              <w:rPr>
                <w:rFonts w:ascii="Arial" w:hAnsi="Arial" w:cs="Arial"/>
                <w:sz w:val="20"/>
                <w:szCs w:val="18"/>
              </w:rPr>
            </w:pPr>
            <w:r w:rsidRPr="00773400">
              <w:rPr>
                <w:rFonts w:ascii="Arial" w:hAnsi="Arial" w:cs="Arial"/>
                <w:sz w:val="20"/>
                <w:szCs w:val="18"/>
              </w:rPr>
              <w:t>0.15</w:t>
            </w:r>
          </w:p>
        </w:tc>
      </w:tr>
    </w:tbl>
    <w:p w14:paraId="6F008628" w14:textId="77777777" w:rsidR="009F2123" w:rsidRDefault="009F2123" w:rsidP="009F2123">
      <w:pPr>
        <w:rPr>
          <w:rFonts w:ascii="Arial Narrow" w:hAnsi="Arial Narrow" w:cs="Times New Roman"/>
          <w:sz w:val="18"/>
          <w:szCs w:val="18"/>
        </w:rPr>
      </w:pPr>
    </w:p>
    <w:p w14:paraId="0227AE8A" w14:textId="70E39E4F" w:rsidR="009F2123" w:rsidRPr="00773400" w:rsidRDefault="009F2123" w:rsidP="00773400">
      <w:pPr>
        <w:rPr>
          <w:rFonts w:ascii="Arial" w:hAnsi="Arial" w:cs="Arial"/>
          <w:sz w:val="22"/>
          <w:szCs w:val="18"/>
        </w:rPr>
      </w:pPr>
      <w:r w:rsidRPr="00773400">
        <w:rPr>
          <w:rFonts w:ascii="Arial" w:hAnsi="Arial" w:cs="Arial"/>
          <w:sz w:val="22"/>
          <w:szCs w:val="18"/>
        </w:rPr>
        <w:t>CI denotes confidence interval, and FWER p-value adjusted</w:t>
      </w:r>
      <w:r w:rsidR="009B36EA" w:rsidRPr="00773400">
        <w:rPr>
          <w:rFonts w:ascii="Arial" w:hAnsi="Arial" w:cs="Arial"/>
          <w:sz w:val="22"/>
          <w:szCs w:val="18"/>
          <w:vertAlign w:val="superscript"/>
        </w:rPr>
        <w:t>39</w:t>
      </w:r>
      <w:r w:rsidRPr="00773400">
        <w:rPr>
          <w:rFonts w:ascii="Arial" w:hAnsi="Arial" w:cs="Arial"/>
          <w:sz w:val="22"/>
          <w:szCs w:val="18"/>
          <w:vertAlign w:val="superscript"/>
        </w:rPr>
        <w:t xml:space="preserve"> </w:t>
      </w:r>
      <w:r w:rsidRPr="00773400">
        <w:rPr>
          <w:rFonts w:ascii="Arial" w:hAnsi="Arial" w:cs="Arial"/>
          <w:sz w:val="22"/>
          <w:szCs w:val="18"/>
        </w:rPr>
        <w:t>p-value controlling the familywise error rate.</w:t>
      </w:r>
    </w:p>
    <w:p w14:paraId="475F8DDE" w14:textId="77777777" w:rsidR="009F2123" w:rsidRPr="00773400" w:rsidRDefault="009F2123" w:rsidP="00773400">
      <w:pPr>
        <w:rPr>
          <w:rFonts w:ascii="Arial" w:hAnsi="Arial" w:cs="Arial"/>
          <w:sz w:val="22"/>
          <w:szCs w:val="18"/>
        </w:rPr>
      </w:pPr>
      <w:r w:rsidRPr="00773400">
        <w:rPr>
          <w:rFonts w:ascii="Arial" w:hAnsi="Arial" w:cs="Arial"/>
          <w:sz w:val="22"/>
          <w:szCs w:val="18"/>
          <w:vertAlign w:val="superscript"/>
        </w:rPr>
        <w:t xml:space="preserve">† </w:t>
      </w:r>
      <w:r w:rsidRPr="00773400">
        <w:rPr>
          <w:rFonts w:ascii="Arial" w:hAnsi="Arial" w:cs="Arial"/>
          <w:sz w:val="22"/>
          <w:szCs w:val="18"/>
        </w:rPr>
        <w:t xml:space="preserve">For each amino acid position, haplotype-matched (mismatched) VE was computed only including clinical malaria endpoint events with a 3D7 matched (mismatched) amino acid at the given position. </w:t>
      </w:r>
    </w:p>
    <w:p w14:paraId="37D25E29" w14:textId="77777777" w:rsidR="009F2123" w:rsidRPr="00773400" w:rsidRDefault="009F2123" w:rsidP="00773400">
      <w:pPr>
        <w:rPr>
          <w:rFonts w:ascii="Arial" w:hAnsi="Arial" w:cs="Arial"/>
          <w:sz w:val="22"/>
          <w:szCs w:val="18"/>
        </w:rPr>
      </w:pPr>
      <w:r w:rsidRPr="00773400">
        <w:rPr>
          <w:rFonts w:ascii="Arial" w:hAnsi="Arial" w:cs="Arial"/>
          <w:sz w:val="22"/>
          <w:szCs w:val="18"/>
          <w:vertAlign w:val="superscript"/>
        </w:rPr>
        <w:t xml:space="preserve">‡ </w:t>
      </w:r>
      <w:r w:rsidRPr="00773400">
        <w:rPr>
          <w:rFonts w:ascii="Arial" w:hAnsi="Arial" w:cs="Arial"/>
          <w:sz w:val="22"/>
          <w:szCs w:val="18"/>
        </w:rPr>
        <w:t>Only amino acid positions with sufficiently high minor allele frequency were included in the analysis.</w:t>
      </w:r>
    </w:p>
    <w:p w14:paraId="1C731394" w14:textId="77777777" w:rsidR="009F2123" w:rsidRPr="00773400" w:rsidRDefault="009F2123" w:rsidP="00773400">
      <w:pPr>
        <w:rPr>
          <w:rFonts w:ascii="Arial" w:hAnsi="Arial" w:cs="Arial"/>
          <w:sz w:val="22"/>
          <w:szCs w:val="18"/>
        </w:rPr>
      </w:pPr>
      <w:r w:rsidRPr="00773400">
        <w:rPr>
          <w:rFonts w:ascii="Arial" w:hAnsi="Arial" w:cs="Arial"/>
          <w:sz w:val="22"/>
          <w:szCs w:val="18"/>
          <w:vertAlign w:val="superscript"/>
        </w:rPr>
        <w:t xml:space="preserve">LD </w:t>
      </w:r>
      <w:r w:rsidRPr="00773400">
        <w:rPr>
          <w:rFonts w:ascii="Arial" w:hAnsi="Arial" w:cs="Arial"/>
          <w:sz w:val="22"/>
          <w:szCs w:val="18"/>
        </w:rPr>
        <w:t>Linkage disequilibrium haplotype includes these Th2R and Th3R amino acid positions.</w:t>
      </w:r>
    </w:p>
    <w:p w14:paraId="0F89EAFC" w14:textId="21C52377" w:rsidR="00DF1ECD" w:rsidRPr="004E66DD" w:rsidRDefault="009F2123" w:rsidP="00773400">
      <w:pPr>
        <w:rPr>
          <w:rFonts w:ascii="Arial Narrow" w:hAnsi="Arial Narrow" w:cs="Times New Roman"/>
          <w:sz w:val="18"/>
          <w:szCs w:val="18"/>
        </w:rPr>
      </w:pPr>
      <w:r w:rsidRPr="00773400">
        <w:rPr>
          <w:rFonts w:ascii="Arial" w:hAnsi="Arial" w:cs="Arial"/>
          <w:sz w:val="22"/>
          <w:szCs w:val="18"/>
        </w:rPr>
        <w:t>* Statistically significant differential efficacy was defined as q-value ≤ 0.2 for all 28 multiply compared haplotype loci (all epitope regions and amino acid positions with sufficiently high minor allele frequency</w:t>
      </w:r>
      <w:r>
        <w:rPr>
          <w:rFonts w:ascii="Arial Narrow" w:hAnsi="Arial Narrow" w:cs="Times New Roman"/>
          <w:sz w:val="18"/>
          <w:szCs w:val="18"/>
        </w:rPr>
        <w:t>).</w:t>
      </w:r>
    </w:p>
    <w:sectPr w:rsidR="00DF1ECD" w:rsidRPr="004E66DD" w:rsidSect="007734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406A6" w14:textId="77777777" w:rsidR="00702909" w:rsidRDefault="00702909" w:rsidP="00547FA2">
      <w:r>
        <w:separator/>
      </w:r>
    </w:p>
  </w:endnote>
  <w:endnote w:type="continuationSeparator" w:id="0">
    <w:p w14:paraId="3002977F" w14:textId="77777777" w:rsidR="00702909" w:rsidRDefault="00702909" w:rsidP="0054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1793" w14:textId="77777777" w:rsidR="00D3698A" w:rsidRDefault="00D3698A" w:rsidP="00547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61727" w14:textId="77777777" w:rsidR="00D3698A" w:rsidRDefault="00D3698A" w:rsidP="008C7D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393B" w14:textId="77777777" w:rsidR="00D3698A" w:rsidRDefault="00D3698A" w:rsidP="00547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22C">
      <w:rPr>
        <w:rStyle w:val="PageNumber"/>
        <w:noProof/>
      </w:rPr>
      <w:t>4</w:t>
    </w:r>
    <w:r>
      <w:rPr>
        <w:rStyle w:val="PageNumber"/>
      </w:rPr>
      <w:fldChar w:fldCharType="end"/>
    </w:r>
  </w:p>
  <w:p w14:paraId="280A9008" w14:textId="77777777" w:rsidR="00D3698A" w:rsidRDefault="00D3698A" w:rsidP="00547FA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980F" w14:textId="77777777" w:rsidR="00D3698A" w:rsidRDefault="00D369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2AD5" w14:textId="77777777" w:rsidR="00702909" w:rsidRDefault="00702909" w:rsidP="00547FA2">
      <w:r>
        <w:separator/>
      </w:r>
    </w:p>
  </w:footnote>
  <w:footnote w:type="continuationSeparator" w:id="0">
    <w:p w14:paraId="7A8EBDF7" w14:textId="77777777" w:rsidR="00702909" w:rsidRDefault="00702909" w:rsidP="00547F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1518" w14:textId="0B4CAA32" w:rsidR="00D3698A" w:rsidRDefault="00D369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EB7B" w14:textId="3D554534" w:rsidR="00D3698A" w:rsidRDefault="00D369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0B9B" w14:textId="1729EC86" w:rsidR="00D3698A" w:rsidRDefault="00D369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61A"/>
    <w:multiLevelType w:val="hybridMultilevel"/>
    <w:tmpl w:val="8E7A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2060D"/>
    <w:multiLevelType w:val="hybridMultilevel"/>
    <w:tmpl w:val="89C01D6E"/>
    <w:lvl w:ilvl="0" w:tplc="8E62C41E">
      <w:start w:val="1"/>
      <w:numFmt w:val="bullet"/>
      <w:lvlText w:val="•"/>
      <w:lvlJc w:val="left"/>
      <w:pPr>
        <w:tabs>
          <w:tab w:val="num" w:pos="720"/>
        </w:tabs>
        <w:ind w:left="720" w:hanging="360"/>
      </w:pPr>
      <w:rPr>
        <w:rFonts w:ascii="Arial" w:hAnsi="Arial" w:hint="default"/>
      </w:rPr>
    </w:lvl>
    <w:lvl w:ilvl="1" w:tplc="3ED4A238" w:tentative="1">
      <w:start w:val="1"/>
      <w:numFmt w:val="bullet"/>
      <w:lvlText w:val="•"/>
      <w:lvlJc w:val="left"/>
      <w:pPr>
        <w:tabs>
          <w:tab w:val="num" w:pos="1440"/>
        </w:tabs>
        <w:ind w:left="1440" w:hanging="360"/>
      </w:pPr>
      <w:rPr>
        <w:rFonts w:ascii="Arial" w:hAnsi="Arial" w:hint="default"/>
      </w:rPr>
    </w:lvl>
    <w:lvl w:ilvl="2" w:tplc="AACE2B28" w:tentative="1">
      <w:start w:val="1"/>
      <w:numFmt w:val="bullet"/>
      <w:lvlText w:val="•"/>
      <w:lvlJc w:val="left"/>
      <w:pPr>
        <w:tabs>
          <w:tab w:val="num" w:pos="2160"/>
        </w:tabs>
        <w:ind w:left="2160" w:hanging="360"/>
      </w:pPr>
      <w:rPr>
        <w:rFonts w:ascii="Arial" w:hAnsi="Arial" w:hint="default"/>
      </w:rPr>
    </w:lvl>
    <w:lvl w:ilvl="3" w:tplc="0308BEAE" w:tentative="1">
      <w:start w:val="1"/>
      <w:numFmt w:val="bullet"/>
      <w:lvlText w:val="•"/>
      <w:lvlJc w:val="left"/>
      <w:pPr>
        <w:tabs>
          <w:tab w:val="num" w:pos="2880"/>
        </w:tabs>
        <w:ind w:left="2880" w:hanging="360"/>
      </w:pPr>
      <w:rPr>
        <w:rFonts w:ascii="Arial" w:hAnsi="Arial" w:hint="default"/>
      </w:rPr>
    </w:lvl>
    <w:lvl w:ilvl="4" w:tplc="D2D48F84" w:tentative="1">
      <w:start w:val="1"/>
      <w:numFmt w:val="bullet"/>
      <w:lvlText w:val="•"/>
      <w:lvlJc w:val="left"/>
      <w:pPr>
        <w:tabs>
          <w:tab w:val="num" w:pos="3600"/>
        </w:tabs>
        <w:ind w:left="3600" w:hanging="360"/>
      </w:pPr>
      <w:rPr>
        <w:rFonts w:ascii="Arial" w:hAnsi="Arial" w:hint="default"/>
      </w:rPr>
    </w:lvl>
    <w:lvl w:ilvl="5" w:tplc="6094A990" w:tentative="1">
      <w:start w:val="1"/>
      <w:numFmt w:val="bullet"/>
      <w:lvlText w:val="•"/>
      <w:lvlJc w:val="left"/>
      <w:pPr>
        <w:tabs>
          <w:tab w:val="num" w:pos="4320"/>
        </w:tabs>
        <w:ind w:left="4320" w:hanging="360"/>
      </w:pPr>
      <w:rPr>
        <w:rFonts w:ascii="Arial" w:hAnsi="Arial" w:hint="default"/>
      </w:rPr>
    </w:lvl>
    <w:lvl w:ilvl="6" w:tplc="6856153A" w:tentative="1">
      <w:start w:val="1"/>
      <w:numFmt w:val="bullet"/>
      <w:lvlText w:val="•"/>
      <w:lvlJc w:val="left"/>
      <w:pPr>
        <w:tabs>
          <w:tab w:val="num" w:pos="5040"/>
        </w:tabs>
        <w:ind w:left="5040" w:hanging="360"/>
      </w:pPr>
      <w:rPr>
        <w:rFonts w:ascii="Arial" w:hAnsi="Arial" w:hint="default"/>
      </w:rPr>
    </w:lvl>
    <w:lvl w:ilvl="7" w:tplc="B5B806DC" w:tentative="1">
      <w:start w:val="1"/>
      <w:numFmt w:val="bullet"/>
      <w:lvlText w:val="•"/>
      <w:lvlJc w:val="left"/>
      <w:pPr>
        <w:tabs>
          <w:tab w:val="num" w:pos="5760"/>
        </w:tabs>
        <w:ind w:left="5760" w:hanging="360"/>
      </w:pPr>
      <w:rPr>
        <w:rFonts w:ascii="Arial" w:hAnsi="Arial" w:hint="default"/>
      </w:rPr>
    </w:lvl>
    <w:lvl w:ilvl="8" w:tplc="95905ED0" w:tentative="1">
      <w:start w:val="1"/>
      <w:numFmt w:val="bullet"/>
      <w:lvlText w:val="•"/>
      <w:lvlJc w:val="left"/>
      <w:pPr>
        <w:tabs>
          <w:tab w:val="num" w:pos="6480"/>
        </w:tabs>
        <w:ind w:left="6480" w:hanging="360"/>
      </w:pPr>
      <w:rPr>
        <w:rFonts w:ascii="Arial" w:hAnsi="Arial" w:hint="default"/>
      </w:rPr>
    </w:lvl>
  </w:abstractNum>
  <w:abstractNum w:abstractNumId="2">
    <w:nsid w:val="5F0C2319"/>
    <w:multiLevelType w:val="hybridMultilevel"/>
    <w:tmpl w:val="44E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225D9"/>
    <w:multiLevelType w:val="hybridMultilevel"/>
    <w:tmpl w:val="44FE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1F"/>
    <w:rsid w:val="00000E97"/>
    <w:rsid w:val="000046D9"/>
    <w:rsid w:val="00010903"/>
    <w:rsid w:val="00010DE2"/>
    <w:rsid w:val="000134F2"/>
    <w:rsid w:val="00013EE7"/>
    <w:rsid w:val="00016E38"/>
    <w:rsid w:val="00024531"/>
    <w:rsid w:val="000276F0"/>
    <w:rsid w:val="00027A9F"/>
    <w:rsid w:val="00030A77"/>
    <w:rsid w:val="00031F97"/>
    <w:rsid w:val="00034443"/>
    <w:rsid w:val="0003685F"/>
    <w:rsid w:val="00040F4C"/>
    <w:rsid w:val="00045202"/>
    <w:rsid w:val="00046EF1"/>
    <w:rsid w:val="00050442"/>
    <w:rsid w:val="000505EC"/>
    <w:rsid w:val="000518CF"/>
    <w:rsid w:val="00055737"/>
    <w:rsid w:val="0006228F"/>
    <w:rsid w:val="00064D24"/>
    <w:rsid w:val="00070511"/>
    <w:rsid w:val="000809DF"/>
    <w:rsid w:val="00084EB2"/>
    <w:rsid w:val="00085B42"/>
    <w:rsid w:val="00096B34"/>
    <w:rsid w:val="00097FC4"/>
    <w:rsid w:val="000A6093"/>
    <w:rsid w:val="000A7643"/>
    <w:rsid w:val="000A7F19"/>
    <w:rsid w:val="000B18F5"/>
    <w:rsid w:val="000B5C0A"/>
    <w:rsid w:val="000B770B"/>
    <w:rsid w:val="000C173D"/>
    <w:rsid w:val="000C273D"/>
    <w:rsid w:val="000C4CDF"/>
    <w:rsid w:val="000C76E1"/>
    <w:rsid w:val="000D3E0B"/>
    <w:rsid w:val="000D4496"/>
    <w:rsid w:val="000D5AD6"/>
    <w:rsid w:val="000D6280"/>
    <w:rsid w:val="000F6608"/>
    <w:rsid w:val="00100F1D"/>
    <w:rsid w:val="0010352F"/>
    <w:rsid w:val="00116290"/>
    <w:rsid w:val="00116F16"/>
    <w:rsid w:val="0011708E"/>
    <w:rsid w:val="00120FE3"/>
    <w:rsid w:val="00121258"/>
    <w:rsid w:val="00126B7E"/>
    <w:rsid w:val="00132DFE"/>
    <w:rsid w:val="00136128"/>
    <w:rsid w:val="001416F5"/>
    <w:rsid w:val="0014474C"/>
    <w:rsid w:val="0014549D"/>
    <w:rsid w:val="00145879"/>
    <w:rsid w:val="0015026F"/>
    <w:rsid w:val="00152A39"/>
    <w:rsid w:val="001550FF"/>
    <w:rsid w:val="00157E42"/>
    <w:rsid w:val="001639D3"/>
    <w:rsid w:val="0017040A"/>
    <w:rsid w:val="00171ADE"/>
    <w:rsid w:val="00176C1B"/>
    <w:rsid w:val="00180065"/>
    <w:rsid w:val="001838C4"/>
    <w:rsid w:val="00183948"/>
    <w:rsid w:val="00194B09"/>
    <w:rsid w:val="001A1EBD"/>
    <w:rsid w:val="001A2792"/>
    <w:rsid w:val="001A3B37"/>
    <w:rsid w:val="001A4F54"/>
    <w:rsid w:val="001A7532"/>
    <w:rsid w:val="001B6915"/>
    <w:rsid w:val="001B73BB"/>
    <w:rsid w:val="001C52FF"/>
    <w:rsid w:val="001C6AEE"/>
    <w:rsid w:val="001D2B43"/>
    <w:rsid w:val="001D534B"/>
    <w:rsid w:val="001E3352"/>
    <w:rsid w:val="001E70FF"/>
    <w:rsid w:val="001F28D0"/>
    <w:rsid w:val="001F4D45"/>
    <w:rsid w:val="001F76F4"/>
    <w:rsid w:val="0020014C"/>
    <w:rsid w:val="00201F60"/>
    <w:rsid w:val="00203C51"/>
    <w:rsid w:val="00214113"/>
    <w:rsid w:val="002160C6"/>
    <w:rsid w:val="00216B6D"/>
    <w:rsid w:val="00222B5F"/>
    <w:rsid w:val="002231F1"/>
    <w:rsid w:val="00226290"/>
    <w:rsid w:val="002339C0"/>
    <w:rsid w:val="0023785A"/>
    <w:rsid w:val="00244700"/>
    <w:rsid w:val="00246655"/>
    <w:rsid w:val="0025511F"/>
    <w:rsid w:val="00261189"/>
    <w:rsid w:val="00261FDA"/>
    <w:rsid w:val="0026282F"/>
    <w:rsid w:val="00264004"/>
    <w:rsid w:val="0026755F"/>
    <w:rsid w:val="0027724A"/>
    <w:rsid w:val="0028124D"/>
    <w:rsid w:val="00282A02"/>
    <w:rsid w:val="00283B56"/>
    <w:rsid w:val="002872BE"/>
    <w:rsid w:val="00290D12"/>
    <w:rsid w:val="00295DDC"/>
    <w:rsid w:val="002A4098"/>
    <w:rsid w:val="002A5651"/>
    <w:rsid w:val="002A770C"/>
    <w:rsid w:val="002B1D3D"/>
    <w:rsid w:val="002B2E3B"/>
    <w:rsid w:val="002B6201"/>
    <w:rsid w:val="002C0C9E"/>
    <w:rsid w:val="002C1DE4"/>
    <w:rsid w:val="002C3F84"/>
    <w:rsid w:val="002D205E"/>
    <w:rsid w:val="002D3157"/>
    <w:rsid w:val="002D6C36"/>
    <w:rsid w:val="002E3D7C"/>
    <w:rsid w:val="002E620C"/>
    <w:rsid w:val="002E7D0D"/>
    <w:rsid w:val="002F4DC8"/>
    <w:rsid w:val="002F5480"/>
    <w:rsid w:val="002F7A20"/>
    <w:rsid w:val="00301F76"/>
    <w:rsid w:val="00302FA5"/>
    <w:rsid w:val="003107F3"/>
    <w:rsid w:val="00323B90"/>
    <w:rsid w:val="00324DA9"/>
    <w:rsid w:val="00325E4F"/>
    <w:rsid w:val="00330716"/>
    <w:rsid w:val="003323EE"/>
    <w:rsid w:val="003368DB"/>
    <w:rsid w:val="00343DC0"/>
    <w:rsid w:val="00344147"/>
    <w:rsid w:val="00344F56"/>
    <w:rsid w:val="003453BA"/>
    <w:rsid w:val="00347D05"/>
    <w:rsid w:val="00352185"/>
    <w:rsid w:val="00353B85"/>
    <w:rsid w:val="00354DE4"/>
    <w:rsid w:val="003665B2"/>
    <w:rsid w:val="003704E7"/>
    <w:rsid w:val="00376390"/>
    <w:rsid w:val="0037734B"/>
    <w:rsid w:val="0038595D"/>
    <w:rsid w:val="00394520"/>
    <w:rsid w:val="0039483A"/>
    <w:rsid w:val="003A322F"/>
    <w:rsid w:val="003A7AC5"/>
    <w:rsid w:val="003B4FC6"/>
    <w:rsid w:val="003B5C54"/>
    <w:rsid w:val="003B7ABD"/>
    <w:rsid w:val="003C03F4"/>
    <w:rsid w:val="003C0B45"/>
    <w:rsid w:val="003C18C5"/>
    <w:rsid w:val="003C2D8A"/>
    <w:rsid w:val="003C49B0"/>
    <w:rsid w:val="003D14E6"/>
    <w:rsid w:val="003E11EA"/>
    <w:rsid w:val="003E1AB5"/>
    <w:rsid w:val="003E7A9F"/>
    <w:rsid w:val="003F0151"/>
    <w:rsid w:val="003F09EE"/>
    <w:rsid w:val="003F3C9C"/>
    <w:rsid w:val="003F722C"/>
    <w:rsid w:val="004017AA"/>
    <w:rsid w:val="00401DD7"/>
    <w:rsid w:val="00404F8C"/>
    <w:rsid w:val="00406214"/>
    <w:rsid w:val="00413AD9"/>
    <w:rsid w:val="004141D6"/>
    <w:rsid w:val="0042009D"/>
    <w:rsid w:val="004212A7"/>
    <w:rsid w:val="00424A22"/>
    <w:rsid w:val="004278A8"/>
    <w:rsid w:val="0043759F"/>
    <w:rsid w:val="00440291"/>
    <w:rsid w:val="00443F82"/>
    <w:rsid w:val="00445283"/>
    <w:rsid w:val="00445AFC"/>
    <w:rsid w:val="004478F8"/>
    <w:rsid w:val="004515E1"/>
    <w:rsid w:val="0045505B"/>
    <w:rsid w:val="00456A78"/>
    <w:rsid w:val="004639F6"/>
    <w:rsid w:val="00463D81"/>
    <w:rsid w:val="00465A81"/>
    <w:rsid w:val="00465ADE"/>
    <w:rsid w:val="00471EED"/>
    <w:rsid w:val="00481392"/>
    <w:rsid w:val="00482391"/>
    <w:rsid w:val="00484688"/>
    <w:rsid w:val="0049126B"/>
    <w:rsid w:val="004959D0"/>
    <w:rsid w:val="004A0639"/>
    <w:rsid w:val="004A06E3"/>
    <w:rsid w:val="004A0D25"/>
    <w:rsid w:val="004A1B93"/>
    <w:rsid w:val="004A280B"/>
    <w:rsid w:val="004A37E6"/>
    <w:rsid w:val="004A445C"/>
    <w:rsid w:val="004B0034"/>
    <w:rsid w:val="004C0031"/>
    <w:rsid w:val="004C33AB"/>
    <w:rsid w:val="004C55AA"/>
    <w:rsid w:val="004C79AD"/>
    <w:rsid w:val="004D012C"/>
    <w:rsid w:val="004D2CFD"/>
    <w:rsid w:val="004D7376"/>
    <w:rsid w:val="004E66DD"/>
    <w:rsid w:val="004F450A"/>
    <w:rsid w:val="005014A4"/>
    <w:rsid w:val="00503697"/>
    <w:rsid w:val="005041BD"/>
    <w:rsid w:val="00504F4E"/>
    <w:rsid w:val="00511FF7"/>
    <w:rsid w:val="00514A70"/>
    <w:rsid w:val="005307D9"/>
    <w:rsid w:val="00533F0E"/>
    <w:rsid w:val="005353E8"/>
    <w:rsid w:val="00536224"/>
    <w:rsid w:val="005372EC"/>
    <w:rsid w:val="00542695"/>
    <w:rsid w:val="005458F6"/>
    <w:rsid w:val="00547FA2"/>
    <w:rsid w:val="005552B8"/>
    <w:rsid w:val="00560478"/>
    <w:rsid w:val="0056127B"/>
    <w:rsid w:val="00564813"/>
    <w:rsid w:val="00566537"/>
    <w:rsid w:val="00577428"/>
    <w:rsid w:val="005830BF"/>
    <w:rsid w:val="0059020F"/>
    <w:rsid w:val="005903B5"/>
    <w:rsid w:val="005A031E"/>
    <w:rsid w:val="005B2035"/>
    <w:rsid w:val="005B2D5A"/>
    <w:rsid w:val="005B35DE"/>
    <w:rsid w:val="005B6F71"/>
    <w:rsid w:val="005C0D47"/>
    <w:rsid w:val="005C2A86"/>
    <w:rsid w:val="005C3ED1"/>
    <w:rsid w:val="005C5544"/>
    <w:rsid w:val="005D41EF"/>
    <w:rsid w:val="005E07F6"/>
    <w:rsid w:val="005E118B"/>
    <w:rsid w:val="005F0955"/>
    <w:rsid w:val="005F1560"/>
    <w:rsid w:val="006105CC"/>
    <w:rsid w:val="00611151"/>
    <w:rsid w:val="00612A5C"/>
    <w:rsid w:val="006132A3"/>
    <w:rsid w:val="00614563"/>
    <w:rsid w:val="00623736"/>
    <w:rsid w:val="0062567B"/>
    <w:rsid w:val="0062614D"/>
    <w:rsid w:val="006270B7"/>
    <w:rsid w:val="0063073D"/>
    <w:rsid w:val="00635384"/>
    <w:rsid w:val="00637832"/>
    <w:rsid w:val="00640316"/>
    <w:rsid w:val="006430C4"/>
    <w:rsid w:val="00643C89"/>
    <w:rsid w:val="00645AD4"/>
    <w:rsid w:val="00650BEB"/>
    <w:rsid w:val="00651932"/>
    <w:rsid w:val="00653F91"/>
    <w:rsid w:val="00654894"/>
    <w:rsid w:val="00655E16"/>
    <w:rsid w:val="00663AE9"/>
    <w:rsid w:val="0067432D"/>
    <w:rsid w:val="006748D1"/>
    <w:rsid w:val="0068280A"/>
    <w:rsid w:val="0068384E"/>
    <w:rsid w:val="00685442"/>
    <w:rsid w:val="00686E9B"/>
    <w:rsid w:val="0069185C"/>
    <w:rsid w:val="00693756"/>
    <w:rsid w:val="00694FE8"/>
    <w:rsid w:val="00697951"/>
    <w:rsid w:val="00697F21"/>
    <w:rsid w:val="006A613B"/>
    <w:rsid w:val="006B2BD4"/>
    <w:rsid w:val="006B3468"/>
    <w:rsid w:val="006B6418"/>
    <w:rsid w:val="006D5E30"/>
    <w:rsid w:val="006F0CCF"/>
    <w:rsid w:val="006F2F8F"/>
    <w:rsid w:val="006F523B"/>
    <w:rsid w:val="00701AA0"/>
    <w:rsid w:val="00702909"/>
    <w:rsid w:val="00703C66"/>
    <w:rsid w:val="00704410"/>
    <w:rsid w:val="00710253"/>
    <w:rsid w:val="00711B62"/>
    <w:rsid w:val="00712A02"/>
    <w:rsid w:val="00715735"/>
    <w:rsid w:val="00730828"/>
    <w:rsid w:val="00731BDA"/>
    <w:rsid w:val="007347F5"/>
    <w:rsid w:val="00740560"/>
    <w:rsid w:val="00741C93"/>
    <w:rsid w:val="007432C8"/>
    <w:rsid w:val="00743A44"/>
    <w:rsid w:val="007448DD"/>
    <w:rsid w:val="00750A73"/>
    <w:rsid w:val="00751F6F"/>
    <w:rsid w:val="00751FB1"/>
    <w:rsid w:val="0075282C"/>
    <w:rsid w:val="00753B99"/>
    <w:rsid w:val="007543C6"/>
    <w:rsid w:val="00757803"/>
    <w:rsid w:val="00757DE2"/>
    <w:rsid w:val="00762F85"/>
    <w:rsid w:val="0076375C"/>
    <w:rsid w:val="007654C4"/>
    <w:rsid w:val="007664A5"/>
    <w:rsid w:val="00770F55"/>
    <w:rsid w:val="00773400"/>
    <w:rsid w:val="0079560E"/>
    <w:rsid w:val="007A771F"/>
    <w:rsid w:val="007B05A4"/>
    <w:rsid w:val="007B1333"/>
    <w:rsid w:val="007B361B"/>
    <w:rsid w:val="007C3AE0"/>
    <w:rsid w:val="007C761D"/>
    <w:rsid w:val="007D45FE"/>
    <w:rsid w:val="007D6B46"/>
    <w:rsid w:val="007D7EE3"/>
    <w:rsid w:val="007E0816"/>
    <w:rsid w:val="007E2A08"/>
    <w:rsid w:val="007E415E"/>
    <w:rsid w:val="007E53F4"/>
    <w:rsid w:val="007E5BCC"/>
    <w:rsid w:val="007E7480"/>
    <w:rsid w:val="007F3507"/>
    <w:rsid w:val="007F5A27"/>
    <w:rsid w:val="008065F6"/>
    <w:rsid w:val="00817804"/>
    <w:rsid w:val="00823488"/>
    <w:rsid w:val="00824546"/>
    <w:rsid w:val="00835CEF"/>
    <w:rsid w:val="008363AB"/>
    <w:rsid w:val="008444F5"/>
    <w:rsid w:val="00851113"/>
    <w:rsid w:val="00851936"/>
    <w:rsid w:val="00852C6E"/>
    <w:rsid w:val="00861A01"/>
    <w:rsid w:val="00861EAE"/>
    <w:rsid w:val="008645E2"/>
    <w:rsid w:val="00866DB3"/>
    <w:rsid w:val="00871B00"/>
    <w:rsid w:val="00872187"/>
    <w:rsid w:val="0087415C"/>
    <w:rsid w:val="0088189C"/>
    <w:rsid w:val="008831CD"/>
    <w:rsid w:val="00883400"/>
    <w:rsid w:val="0088349C"/>
    <w:rsid w:val="0089469F"/>
    <w:rsid w:val="008A1389"/>
    <w:rsid w:val="008A1DFC"/>
    <w:rsid w:val="008A25B5"/>
    <w:rsid w:val="008A3BA6"/>
    <w:rsid w:val="008A5B8E"/>
    <w:rsid w:val="008A6699"/>
    <w:rsid w:val="008B29AC"/>
    <w:rsid w:val="008C1B4F"/>
    <w:rsid w:val="008C1E1C"/>
    <w:rsid w:val="008C4133"/>
    <w:rsid w:val="008C7D1E"/>
    <w:rsid w:val="008E093C"/>
    <w:rsid w:val="008E301B"/>
    <w:rsid w:val="008E6F8F"/>
    <w:rsid w:val="00900462"/>
    <w:rsid w:val="00901F0A"/>
    <w:rsid w:val="00904386"/>
    <w:rsid w:val="00907614"/>
    <w:rsid w:val="00910300"/>
    <w:rsid w:val="00914D00"/>
    <w:rsid w:val="00914EB4"/>
    <w:rsid w:val="009177D1"/>
    <w:rsid w:val="00922B97"/>
    <w:rsid w:val="009231B8"/>
    <w:rsid w:val="00925745"/>
    <w:rsid w:val="009274D0"/>
    <w:rsid w:val="009341A9"/>
    <w:rsid w:val="009358E3"/>
    <w:rsid w:val="00936579"/>
    <w:rsid w:val="009429A8"/>
    <w:rsid w:val="00944BB0"/>
    <w:rsid w:val="00956DC2"/>
    <w:rsid w:val="00966423"/>
    <w:rsid w:val="00975D3B"/>
    <w:rsid w:val="00977335"/>
    <w:rsid w:val="00983EAB"/>
    <w:rsid w:val="0099441D"/>
    <w:rsid w:val="009A0D44"/>
    <w:rsid w:val="009A6F75"/>
    <w:rsid w:val="009A7F13"/>
    <w:rsid w:val="009B36EA"/>
    <w:rsid w:val="009B480B"/>
    <w:rsid w:val="009B7EF9"/>
    <w:rsid w:val="009C402A"/>
    <w:rsid w:val="009C6FC9"/>
    <w:rsid w:val="009C7115"/>
    <w:rsid w:val="009C71E9"/>
    <w:rsid w:val="009D1DB0"/>
    <w:rsid w:val="009D28BB"/>
    <w:rsid w:val="009D2C66"/>
    <w:rsid w:val="009E2BAF"/>
    <w:rsid w:val="009E3741"/>
    <w:rsid w:val="009E6406"/>
    <w:rsid w:val="009E72B9"/>
    <w:rsid w:val="009E7B1E"/>
    <w:rsid w:val="009F04FA"/>
    <w:rsid w:val="009F2123"/>
    <w:rsid w:val="00A02DCD"/>
    <w:rsid w:val="00A057B0"/>
    <w:rsid w:val="00A10D87"/>
    <w:rsid w:val="00A159DD"/>
    <w:rsid w:val="00A1641D"/>
    <w:rsid w:val="00A17186"/>
    <w:rsid w:val="00A311DF"/>
    <w:rsid w:val="00A36BA3"/>
    <w:rsid w:val="00A372C1"/>
    <w:rsid w:val="00A4157F"/>
    <w:rsid w:val="00A45B61"/>
    <w:rsid w:val="00A47CF5"/>
    <w:rsid w:val="00A537E5"/>
    <w:rsid w:val="00A54730"/>
    <w:rsid w:val="00A60AE1"/>
    <w:rsid w:val="00A644A9"/>
    <w:rsid w:val="00A67142"/>
    <w:rsid w:val="00A7422F"/>
    <w:rsid w:val="00A77066"/>
    <w:rsid w:val="00A77994"/>
    <w:rsid w:val="00A82E7E"/>
    <w:rsid w:val="00A8367F"/>
    <w:rsid w:val="00A85A5D"/>
    <w:rsid w:val="00A86CDE"/>
    <w:rsid w:val="00A9081A"/>
    <w:rsid w:val="00A94580"/>
    <w:rsid w:val="00AA3329"/>
    <w:rsid w:val="00AA6EE2"/>
    <w:rsid w:val="00AB431F"/>
    <w:rsid w:val="00AB4C75"/>
    <w:rsid w:val="00AB5B3F"/>
    <w:rsid w:val="00AB6B82"/>
    <w:rsid w:val="00AC1E79"/>
    <w:rsid w:val="00AC3E0E"/>
    <w:rsid w:val="00AD01AD"/>
    <w:rsid w:val="00AD15AE"/>
    <w:rsid w:val="00AD289C"/>
    <w:rsid w:val="00AD38A6"/>
    <w:rsid w:val="00AD54B9"/>
    <w:rsid w:val="00AD6FAF"/>
    <w:rsid w:val="00AD701F"/>
    <w:rsid w:val="00AE00FB"/>
    <w:rsid w:val="00AE2108"/>
    <w:rsid w:val="00AE23D7"/>
    <w:rsid w:val="00AE24A6"/>
    <w:rsid w:val="00AF0AE0"/>
    <w:rsid w:val="00AF1A36"/>
    <w:rsid w:val="00AF1CA4"/>
    <w:rsid w:val="00AF1EF7"/>
    <w:rsid w:val="00AF4A37"/>
    <w:rsid w:val="00AF5486"/>
    <w:rsid w:val="00B00937"/>
    <w:rsid w:val="00B01510"/>
    <w:rsid w:val="00B01ECB"/>
    <w:rsid w:val="00B03795"/>
    <w:rsid w:val="00B0693D"/>
    <w:rsid w:val="00B11DCD"/>
    <w:rsid w:val="00B172F1"/>
    <w:rsid w:val="00B2132D"/>
    <w:rsid w:val="00B238C7"/>
    <w:rsid w:val="00B32606"/>
    <w:rsid w:val="00B35AA7"/>
    <w:rsid w:val="00B4156D"/>
    <w:rsid w:val="00B41765"/>
    <w:rsid w:val="00B42AD8"/>
    <w:rsid w:val="00B43CDF"/>
    <w:rsid w:val="00B45625"/>
    <w:rsid w:val="00B45F7B"/>
    <w:rsid w:val="00B56081"/>
    <w:rsid w:val="00B57287"/>
    <w:rsid w:val="00B65B50"/>
    <w:rsid w:val="00B70FDC"/>
    <w:rsid w:val="00B72BF4"/>
    <w:rsid w:val="00B7421E"/>
    <w:rsid w:val="00B8135F"/>
    <w:rsid w:val="00B845E2"/>
    <w:rsid w:val="00B915F2"/>
    <w:rsid w:val="00B9759F"/>
    <w:rsid w:val="00BA05AE"/>
    <w:rsid w:val="00BA66FC"/>
    <w:rsid w:val="00BB28DE"/>
    <w:rsid w:val="00BB2992"/>
    <w:rsid w:val="00BB2CC4"/>
    <w:rsid w:val="00BB6E3B"/>
    <w:rsid w:val="00BC1528"/>
    <w:rsid w:val="00BC1A9F"/>
    <w:rsid w:val="00BC4D91"/>
    <w:rsid w:val="00BC5D9C"/>
    <w:rsid w:val="00BD4B5A"/>
    <w:rsid w:val="00BE3587"/>
    <w:rsid w:val="00BE3E2A"/>
    <w:rsid w:val="00BE7B29"/>
    <w:rsid w:val="00BF7EE0"/>
    <w:rsid w:val="00C04597"/>
    <w:rsid w:val="00C06494"/>
    <w:rsid w:val="00C119BF"/>
    <w:rsid w:val="00C23A08"/>
    <w:rsid w:val="00C337F9"/>
    <w:rsid w:val="00C33967"/>
    <w:rsid w:val="00C3447A"/>
    <w:rsid w:val="00C46EF2"/>
    <w:rsid w:val="00C46F70"/>
    <w:rsid w:val="00C51EE1"/>
    <w:rsid w:val="00C52192"/>
    <w:rsid w:val="00C52D1E"/>
    <w:rsid w:val="00C53025"/>
    <w:rsid w:val="00C56727"/>
    <w:rsid w:val="00C56805"/>
    <w:rsid w:val="00C56983"/>
    <w:rsid w:val="00C570B8"/>
    <w:rsid w:val="00C71954"/>
    <w:rsid w:val="00C722EA"/>
    <w:rsid w:val="00C73A58"/>
    <w:rsid w:val="00C754FF"/>
    <w:rsid w:val="00C77278"/>
    <w:rsid w:val="00C93080"/>
    <w:rsid w:val="00C959CB"/>
    <w:rsid w:val="00C95B6A"/>
    <w:rsid w:val="00CA1E49"/>
    <w:rsid w:val="00CA6054"/>
    <w:rsid w:val="00CA7F8C"/>
    <w:rsid w:val="00CB445A"/>
    <w:rsid w:val="00CB5A7F"/>
    <w:rsid w:val="00CC0455"/>
    <w:rsid w:val="00CC0CF5"/>
    <w:rsid w:val="00CC251B"/>
    <w:rsid w:val="00CC7AFE"/>
    <w:rsid w:val="00CD4D09"/>
    <w:rsid w:val="00CD4FBA"/>
    <w:rsid w:val="00CD6C2E"/>
    <w:rsid w:val="00CD7684"/>
    <w:rsid w:val="00CE1F02"/>
    <w:rsid w:val="00D01B3C"/>
    <w:rsid w:val="00D03369"/>
    <w:rsid w:val="00D07BF9"/>
    <w:rsid w:val="00D202BC"/>
    <w:rsid w:val="00D20740"/>
    <w:rsid w:val="00D2339E"/>
    <w:rsid w:val="00D2509C"/>
    <w:rsid w:val="00D2631B"/>
    <w:rsid w:val="00D263B3"/>
    <w:rsid w:val="00D30A51"/>
    <w:rsid w:val="00D3698A"/>
    <w:rsid w:val="00D42019"/>
    <w:rsid w:val="00D4476C"/>
    <w:rsid w:val="00D456BE"/>
    <w:rsid w:val="00D51CE3"/>
    <w:rsid w:val="00D521C5"/>
    <w:rsid w:val="00D53AF0"/>
    <w:rsid w:val="00D54401"/>
    <w:rsid w:val="00D54C51"/>
    <w:rsid w:val="00D561EF"/>
    <w:rsid w:val="00D602C1"/>
    <w:rsid w:val="00D662CA"/>
    <w:rsid w:val="00D678AA"/>
    <w:rsid w:val="00D6792D"/>
    <w:rsid w:val="00D819B3"/>
    <w:rsid w:val="00D963BA"/>
    <w:rsid w:val="00D96B40"/>
    <w:rsid w:val="00DA2A3A"/>
    <w:rsid w:val="00DA35D7"/>
    <w:rsid w:val="00DA43CF"/>
    <w:rsid w:val="00DA629F"/>
    <w:rsid w:val="00DA6756"/>
    <w:rsid w:val="00DA7474"/>
    <w:rsid w:val="00DA7B89"/>
    <w:rsid w:val="00DB3136"/>
    <w:rsid w:val="00DC06A2"/>
    <w:rsid w:val="00DC3809"/>
    <w:rsid w:val="00DC479C"/>
    <w:rsid w:val="00DC4D66"/>
    <w:rsid w:val="00DC78AA"/>
    <w:rsid w:val="00DC7F91"/>
    <w:rsid w:val="00DD23AF"/>
    <w:rsid w:val="00DD47C7"/>
    <w:rsid w:val="00DD4CFF"/>
    <w:rsid w:val="00DD7615"/>
    <w:rsid w:val="00DE342D"/>
    <w:rsid w:val="00DE5F48"/>
    <w:rsid w:val="00DE655E"/>
    <w:rsid w:val="00DF0959"/>
    <w:rsid w:val="00DF168A"/>
    <w:rsid w:val="00DF19E0"/>
    <w:rsid w:val="00DF1ECD"/>
    <w:rsid w:val="00DF1F54"/>
    <w:rsid w:val="00E20F08"/>
    <w:rsid w:val="00E21B27"/>
    <w:rsid w:val="00E312EF"/>
    <w:rsid w:val="00E31C5E"/>
    <w:rsid w:val="00E354B2"/>
    <w:rsid w:val="00E37307"/>
    <w:rsid w:val="00E37CBB"/>
    <w:rsid w:val="00E407D8"/>
    <w:rsid w:val="00E42950"/>
    <w:rsid w:val="00E42C46"/>
    <w:rsid w:val="00E45231"/>
    <w:rsid w:val="00E46F80"/>
    <w:rsid w:val="00E502DD"/>
    <w:rsid w:val="00E52466"/>
    <w:rsid w:val="00E5605D"/>
    <w:rsid w:val="00E63B75"/>
    <w:rsid w:val="00E63BCC"/>
    <w:rsid w:val="00E73795"/>
    <w:rsid w:val="00E8535E"/>
    <w:rsid w:val="00E910BA"/>
    <w:rsid w:val="00EA0A44"/>
    <w:rsid w:val="00EA5F6B"/>
    <w:rsid w:val="00EB103D"/>
    <w:rsid w:val="00EB4AB2"/>
    <w:rsid w:val="00EB5B22"/>
    <w:rsid w:val="00EB5E95"/>
    <w:rsid w:val="00EB687B"/>
    <w:rsid w:val="00EC227E"/>
    <w:rsid w:val="00EC22C7"/>
    <w:rsid w:val="00EC27BA"/>
    <w:rsid w:val="00EC5E6B"/>
    <w:rsid w:val="00EC621E"/>
    <w:rsid w:val="00ED0993"/>
    <w:rsid w:val="00ED1499"/>
    <w:rsid w:val="00ED1542"/>
    <w:rsid w:val="00ED5ADA"/>
    <w:rsid w:val="00EE079A"/>
    <w:rsid w:val="00EE4C78"/>
    <w:rsid w:val="00EF0B3D"/>
    <w:rsid w:val="00F03F9D"/>
    <w:rsid w:val="00F225A4"/>
    <w:rsid w:val="00F2408A"/>
    <w:rsid w:val="00F2431D"/>
    <w:rsid w:val="00F252E0"/>
    <w:rsid w:val="00F30C42"/>
    <w:rsid w:val="00F32E63"/>
    <w:rsid w:val="00F42FF8"/>
    <w:rsid w:val="00F45BAB"/>
    <w:rsid w:val="00F60A18"/>
    <w:rsid w:val="00F61BD1"/>
    <w:rsid w:val="00F64455"/>
    <w:rsid w:val="00F74CA7"/>
    <w:rsid w:val="00F7529E"/>
    <w:rsid w:val="00F76091"/>
    <w:rsid w:val="00F772B9"/>
    <w:rsid w:val="00F823FF"/>
    <w:rsid w:val="00F87AD9"/>
    <w:rsid w:val="00F90867"/>
    <w:rsid w:val="00F93E7B"/>
    <w:rsid w:val="00F96740"/>
    <w:rsid w:val="00FA2237"/>
    <w:rsid w:val="00FA3788"/>
    <w:rsid w:val="00FA3EA5"/>
    <w:rsid w:val="00FA6C45"/>
    <w:rsid w:val="00FB3976"/>
    <w:rsid w:val="00FB7D13"/>
    <w:rsid w:val="00FC102D"/>
    <w:rsid w:val="00FD1C50"/>
    <w:rsid w:val="00FD27D8"/>
    <w:rsid w:val="00FD5938"/>
    <w:rsid w:val="00FD71E1"/>
    <w:rsid w:val="00FF24EC"/>
    <w:rsid w:val="00FF3E66"/>
    <w:rsid w:val="00FF5157"/>
    <w:rsid w:val="00FF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519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F4"/>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F76F4"/>
    <w:rPr>
      <w:sz w:val="18"/>
      <w:szCs w:val="18"/>
    </w:rPr>
  </w:style>
  <w:style w:type="paragraph" w:styleId="CommentText">
    <w:name w:val="annotation text"/>
    <w:basedOn w:val="Normal"/>
    <w:link w:val="CommentTextChar"/>
    <w:uiPriority w:val="99"/>
    <w:semiHidden/>
    <w:unhideWhenUsed/>
    <w:rsid w:val="001F76F4"/>
  </w:style>
  <w:style w:type="character" w:customStyle="1" w:styleId="CommentTextChar">
    <w:name w:val="Comment Text Char"/>
    <w:basedOn w:val="DefaultParagraphFont"/>
    <w:link w:val="CommentText"/>
    <w:uiPriority w:val="99"/>
    <w:semiHidden/>
    <w:rsid w:val="001F76F4"/>
  </w:style>
  <w:style w:type="paragraph" w:styleId="CommentSubject">
    <w:name w:val="annotation subject"/>
    <w:basedOn w:val="CommentText"/>
    <w:next w:val="CommentText"/>
    <w:link w:val="CommentSubjectChar"/>
    <w:uiPriority w:val="99"/>
    <w:semiHidden/>
    <w:unhideWhenUsed/>
    <w:rsid w:val="001F76F4"/>
    <w:rPr>
      <w:b/>
      <w:bCs/>
      <w:sz w:val="20"/>
      <w:szCs w:val="20"/>
    </w:rPr>
  </w:style>
  <w:style w:type="character" w:customStyle="1" w:styleId="CommentSubjectChar">
    <w:name w:val="Comment Subject Char"/>
    <w:basedOn w:val="CommentTextChar"/>
    <w:link w:val="CommentSubject"/>
    <w:uiPriority w:val="99"/>
    <w:semiHidden/>
    <w:rsid w:val="001F76F4"/>
    <w:rPr>
      <w:b/>
      <w:bCs/>
      <w:sz w:val="20"/>
      <w:szCs w:val="20"/>
    </w:rPr>
  </w:style>
  <w:style w:type="paragraph" w:styleId="BalloonText">
    <w:name w:val="Balloon Text"/>
    <w:basedOn w:val="Normal"/>
    <w:link w:val="BalloonTextChar"/>
    <w:uiPriority w:val="99"/>
    <w:semiHidden/>
    <w:unhideWhenUsed/>
    <w:rsid w:val="001F7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6F4"/>
    <w:rPr>
      <w:rFonts w:ascii="Lucida Grande" w:hAnsi="Lucida Grande" w:cs="Lucida Grande"/>
      <w:sz w:val="18"/>
      <w:szCs w:val="18"/>
    </w:rPr>
  </w:style>
  <w:style w:type="paragraph" w:styleId="Bibliography">
    <w:name w:val="Bibliography"/>
    <w:basedOn w:val="Normal"/>
    <w:next w:val="Normal"/>
    <w:uiPriority w:val="37"/>
    <w:unhideWhenUsed/>
    <w:rsid w:val="006430C4"/>
    <w:pPr>
      <w:tabs>
        <w:tab w:val="left" w:pos="380"/>
        <w:tab w:val="left" w:pos="500"/>
      </w:tabs>
      <w:spacing w:after="240"/>
      <w:ind w:left="504" w:hanging="504"/>
    </w:pPr>
  </w:style>
  <w:style w:type="character" w:styleId="PlaceholderText">
    <w:name w:val="Placeholder Text"/>
    <w:basedOn w:val="DefaultParagraphFont"/>
    <w:uiPriority w:val="99"/>
    <w:semiHidden/>
    <w:rsid w:val="00096B34"/>
    <w:rPr>
      <w:color w:val="808080"/>
    </w:rPr>
  </w:style>
  <w:style w:type="character" w:styleId="Hyperlink">
    <w:name w:val="Hyperlink"/>
    <w:rsid w:val="00D30A51"/>
    <w:rPr>
      <w:color w:val="0000FF"/>
      <w:u w:val="single"/>
    </w:rPr>
  </w:style>
  <w:style w:type="paragraph" w:styleId="NormalWeb">
    <w:name w:val="Normal (Web)"/>
    <w:basedOn w:val="Normal"/>
    <w:uiPriority w:val="99"/>
    <w:semiHidden/>
    <w:unhideWhenUsed/>
    <w:rsid w:val="00EB4AB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DA43CF"/>
  </w:style>
  <w:style w:type="paragraph" w:styleId="Footer">
    <w:name w:val="footer"/>
    <w:basedOn w:val="Normal"/>
    <w:link w:val="FooterChar"/>
    <w:uiPriority w:val="99"/>
    <w:unhideWhenUsed/>
    <w:rsid w:val="00547FA2"/>
    <w:pPr>
      <w:tabs>
        <w:tab w:val="center" w:pos="4320"/>
        <w:tab w:val="right" w:pos="8640"/>
      </w:tabs>
    </w:pPr>
  </w:style>
  <w:style w:type="character" w:customStyle="1" w:styleId="FooterChar">
    <w:name w:val="Footer Char"/>
    <w:basedOn w:val="DefaultParagraphFont"/>
    <w:link w:val="Footer"/>
    <w:uiPriority w:val="99"/>
    <w:rsid w:val="00547FA2"/>
  </w:style>
  <w:style w:type="character" w:styleId="PageNumber">
    <w:name w:val="page number"/>
    <w:basedOn w:val="DefaultParagraphFont"/>
    <w:uiPriority w:val="99"/>
    <w:semiHidden/>
    <w:unhideWhenUsed/>
    <w:rsid w:val="00547FA2"/>
  </w:style>
  <w:style w:type="paragraph" w:styleId="Header">
    <w:name w:val="header"/>
    <w:basedOn w:val="Normal"/>
    <w:link w:val="HeaderChar"/>
    <w:uiPriority w:val="99"/>
    <w:unhideWhenUsed/>
    <w:rsid w:val="00222B5F"/>
    <w:pPr>
      <w:tabs>
        <w:tab w:val="center" w:pos="4320"/>
        <w:tab w:val="right" w:pos="8640"/>
      </w:tabs>
    </w:pPr>
  </w:style>
  <w:style w:type="character" w:customStyle="1" w:styleId="HeaderChar">
    <w:name w:val="Header Char"/>
    <w:basedOn w:val="DefaultParagraphFont"/>
    <w:link w:val="Header"/>
    <w:uiPriority w:val="99"/>
    <w:rsid w:val="00222B5F"/>
  </w:style>
  <w:style w:type="character" w:customStyle="1" w:styleId="apple-converted-space">
    <w:name w:val="apple-converted-space"/>
    <w:basedOn w:val="DefaultParagraphFont"/>
    <w:rsid w:val="009A0D44"/>
  </w:style>
  <w:style w:type="character" w:styleId="LineNumber">
    <w:name w:val="line number"/>
    <w:basedOn w:val="DefaultParagraphFont"/>
    <w:uiPriority w:val="99"/>
    <w:semiHidden/>
    <w:unhideWhenUsed/>
    <w:rsid w:val="003E7A9F"/>
  </w:style>
  <w:style w:type="table" w:styleId="TableGrid">
    <w:name w:val="Table Grid"/>
    <w:basedOn w:val="TableNormal"/>
    <w:uiPriority w:val="59"/>
    <w:rsid w:val="009F212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698A"/>
  </w:style>
  <w:style w:type="paragraph" w:styleId="PlainText">
    <w:name w:val="Plain Text"/>
    <w:basedOn w:val="Normal"/>
    <w:link w:val="PlainTextChar"/>
    <w:uiPriority w:val="99"/>
    <w:semiHidden/>
    <w:unhideWhenUsed/>
    <w:rsid w:val="00D3698A"/>
    <w:rPr>
      <w:rFonts w:ascii="Times New Roman" w:eastAsia="Calibri" w:hAnsi="Times New Roman" w:cs="Times New Roman"/>
    </w:rPr>
  </w:style>
  <w:style w:type="character" w:customStyle="1" w:styleId="PlainTextChar">
    <w:name w:val="Plain Text Char"/>
    <w:basedOn w:val="DefaultParagraphFont"/>
    <w:link w:val="PlainText"/>
    <w:uiPriority w:val="99"/>
    <w:semiHidden/>
    <w:rsid w:val="00D3698A"/>
    <w:rPr>
      <w:rFonts w:ascii="Times New Roman" w:eastAsia="Calibr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F4"/>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F76F4"/>
    <w:rPr>
      <w:sz w:val="18"/>
      <w:szCs w:val="18"/>
    </w:rPr>
  </w:style>
  <w:style w:type="paragraph" w:styleId="CommentText">
    <w:name w:val="annotation text"/>
    <w:basedOn w:val="Normal"/>
    <w:link w:val="CommentTextChar"/>
    <w:uiPriority w:val="99"/>
    <w:semiHidden/>
    <w:unhideWhenUsed/>
    <w:rsid w:val="001F76F4"/>
  </w:style>
  <w:style w:type="character" w:customStyle="1" w:styleId="CommentTextChar">
    <w:name w:val="Comment Text Char"/>
    <w:basedOn w:val="DefaultParagraphFont"/>
    <w:link w:val="CommentText"/>
    <w:uiPriority w:val="99"/>
    <w:semiHidden/>
    <w:rsid w:val="001F76F4"/>
  </w:style>
  <w:style w:type="paragraph" w:styleId="CommentSubject">
    <w:name w:val="annotation subject"/>
    <w:basedOn w:val="CommentText"/>
    <w:next w:val="CommentText"/>
    <w:link w:val="CommentSubjectChar"/>
    <w:uiPriority w:val="99"/>
    <w:semiHidden/>
    <w:unhideWhenUsed/>
    <w:rsid w:val="001F76F4"/>
    <w:rPr>
      <w:b/>
      <w:bCs/>
      <w:sz w:val="20"/>
      <w:szCs w:val="20"/>
    </w:rPr>
  </w:style>
  <w:style w:type="character" w:customStyle="1" w:styleId="CommentSubjectChar">
    <w:name w:val="Comment Subject Char"/>
    <w:basedOn w:val="CommentTextChar"/>
    <w:link w:val="CommentSubject"/>
    <w:uiPriority w:val="99"/>
    <w:semiHidden/>
    <w:rsid w:val="001F76F4"/>
    <w:rPr>
      <w:b/>
      <w:bCs/>
      <w:sz w:val="20"/>
      <w:szCs w:val="20"/>
    </w:rPr>
  </w:style>
  <w:style w:type="paragraph" w:styleId="BalloonText">
    <w:name w:val="Balloon Text"/>
    <w:basedOn w:val="Normal"/>
    <w:link w:val="BalloonTextChar"/>
    <w:uiPriority w:val="99"/>
    <w:semiHidden/>
    <w:unhideWhenUsed/>
    <w:rsid w:val="001F7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6F4"/>
    <w:rPr>
      <w:rFonts w:ascii="Lucida Grande" w:hAnsi="Lucida Grande" w:cs="Lucida Grande"/>
      <w:sz w:val="18"/>
      <w:szCs w:val="18"/>
    </w:rPr>
  </w:style>
  <w:style w:type="paragraph" w:styleId="Bibliography">
    <w:name w:val="Bibliography"/>
    <w:basedOn w:val="Normal"/>
    <w:next w:val="Normal"/>
    <w:uiPriority w:val="37"/>
    <w:unhideWhenUsed/>
    <w:rsid w:val="006430C4"/>
    <w:pPr>
      <w:tabs>
        <w:tab w:val="left" w:pos="380"/>
        <w:tab w:val="left" w:pos="500"/>
      </w:tabs>
      <w:spacing w:after="240"/>
      <w:ind w:left="504" w:hanging="504"/>
    </w:pPr>
  </w:style>
  <w:style w:type="character" w:styleId="PlaceholderText">
    <w:name w:val="Placeholder Text"/>
    <w:basedOn w:val="DefaultParagraphFont"/>
    <w:uiPriority w:val="99"/>
    <w:semiHidden/>
    <w:rsid w:val="00096B34"/>
    <w:rPr>
      <w:color w:val="808080"/>
    </w:rPr>
  </w:style>
  <w:style w:type="character" w:styleId="Hyperlink">
    <w:name w:val="Hyperlink"/>
    <w:rsid w:val="00D30A51"/>
    <w:rPr>
      <w:color w:val="0000FF"/>
      <w:u w:val="single"/>
    </w:rPr>
  </w:style>
  <w:style w:type="paragraph" w:styleId="NormalWeb">
    <w:name w:val="Normal (Web)"/>
    <w:basedOn w:val="Normal"/>
    <w:uiPriority w:val="99"/>
    <w:semiHidden/>
    <w:unhideWhenUsed/>
    <w:rsid w:val="00EB4AB2"/>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DA43CF"/>
  </w:style>
  <w:style w:type="paragraph" w:styleId="Footer">
    <w:name w:val="footer"/>
    <w:basedOn w:val="Normal"/>
    <w:link w:val="FooterChar"/>
    <w:uiPriority w:val="99"/>
    <w:unhideWhenUsed/>
    <w:rsid w:val="00547FA2"/>
    <w:pPr>
      <w:tabs>
        <w:tab w:val="center" w:pos="4320"/>
        <w:tab w:val="right" w:pos="8640"/>
      </w:tabs>
    </w:pPr>
  </w:style>
  <w:style w:type="character" w:customStyle="1" w:styleId="FooterChar">
    <w:name w:val="Footer Char"/>
    <w:basedOn w:val="DefaultParagraphFont"/>
    <w:link w:val="Footer"/>
    <w:uiPriority w:val="99"/>
    <w:rsid w:val="00547FA2"/>
  </w:style>
  <w:style w:type="character" w:styleId="PageNumber">
    <w:name w:val="page number"/>
    <w:basedOn w:val="DefaultParagraphFont"/>
    <w:uiPriority w:val="99"/>
    <w:semiHidden/>
    <w:unhideWhenUsed/>
    <w:rsid w:val="00547FA2"/>
  </w:style>
  <w:style w:type="paragraph" w:styleId="Header">
    <w:name w:val="header"/>
    <w:basedOn w:val="Normal"/>
    <w:link w:val="HeaderChar"/>
    <w:uiPriority w:val="99"/>
    <w:unhideWhenUsed/>
    <w:rsid w:val="00222B5F"/>
    <w:pPr>
      <w:tabs>
        <w:tab w:val="center" w:pos="4320"/>
        <w:tab w:val="right" w:pos="8640"/>
      </w:tabs>
    </w:pPr>
  </w:style>
  <w:style w:type="character" w:customStyle="1" w:styleId="HeaderChar">
    <w:name w:val="Header Char"/>
    <w:basedOn w:val="DefaultParagraphFont"/>
    <w:link w:val="Header"/>
    <w:uiPriority w:val="99"/>
    <w:rsid w:val="00222B5F"/>
  </w:style>
  <w:style w:type="character" w:customStyle="1" w:styleId="apple-converted-space">
    <w:name w:val="apple-converted-space"/>
    <w:basedOn w:val="DefaultParagraphFont"/>
    <w:rsid w:val="009A0D44"/>
  </w:style>
  <w:style w:type="character" w:styleId="LineNumber">
    <w:name w:val="line number"/>
    <w:basedOn w:val="DefaultParagraphFont"/>
    <w:uiPriority w:val="99"/>
    <w:semiHidden/>
    <w:unhideWhenUsed/>
    <w:rsid w:val="003E7A9F"/>
  </w:style>
  <w:style w:type="table" w:styleId="TableGrid">
    <w:name w:val="Table Grid"/>
    <w:basedOn w:val="TableNormal"/>
    <w:uiPriority w:val="59"/>
    <w:rsid w:val="009F212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698A"/>
  </w:style>
  <w:style w:type="paragraph" w:styleId="PlainText">
    <w:name w:val="Plain Text"/>
    <w:basedOn w:val="Normal"/>
    <w:link w:val="PlainTextChar"/>
    <w:uiPriority w:val="99"/>
    <w:semiHidden/>
    <w:unhideWhenUsed/>
    <w:rsid w:val="00D3698A"/>
    <w:rPr>
      <w:rFonts w:ascii="Times New Roman" w:eastAsia="Calibri" w:hAnsi="Times New Roman" w:cs="Times New Roman"/>
    </w:rPr>
  </w:style>
  <w:style w:type="character" w:customStyle="1" w:styleId="PlainTextChar">
    <w:name w:val="Plain Text Char"/>
    <w:basedOn w:val="DefaultParagraphFont"/>
    <w:link w:val="PlainText"/>
    <w:uiPriority w:val="99"/>
    <w:semiHidden/>
    <w:rsid w:val="00D3698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055">
      <w:bodyDiv w:val="1"/>
      <w:marLeft w:val="0"/>
      <w:marRight w:val="0"/>
      <w:marTop w:val="0"/>
      <w:marBottom w:val="0"/>
      <w:divBdr>
        <w:top w:val="none" w:sz="0" w:space="0" w:color="auto"/>
        <w:left w:val="none" w:sz="0" w:space="0" w:color="auto"/>
        <w:bottom w:val="none" w:sz="0" w:space="0" w:color="auto"/>
        <w:right w:val="none" w:sz="0" w:space="0" w:color="auto"/>
      </w:divBdr>
      <w:divsChild>
        <w:div w:id="1561601150">
          <w:marLeft w:val="0"/>
          <w:marRight w:val="0"/>
          <w:marTop w:val="0"/>
          <w:marBottom w:val="0"/>
          <w:divBdr>
            <w:top w:val="none" w:sz="0" w:space="0" w:color="auto"/>
            <w:left w:val="none" w:sz="0" w:space="0" w:color="auto"/>
            <w:bottom w:val="none" w:sz="0" w:space="0" w:color="auto"/>
            <w:right w:val="none" w:sz="0" w:space="0" w:color="auto"/>
          </w:divBdr>
        </w:div>
      </w:divsChild>
    </w:div>
    <w:div w:id="476915589">
      <w:bodyDiv w:val="1"/>
      <w:marLeft w:val="0"/>
      <w:marRight w:val="0"/>
      <w:marTop w:val="0"/>
      <w:marBottom w:val="0"/>
      <w:divBdr>
        <w:top w:val="none" w:sz="0" w:space="0" w:color="auto"/>
        <w:left w:val="none" w:sz="0" w:space="0" w:color="auto"/>
        <w:bottom w:val="none" w:sz="0" w:space="0" w:color="auto"/>
        <w:right w:val="none" w:sz="0" w:space="0" w:color="auto"/>
      </w:divBdr>
      <w:divsChild>
        <w:div w:id="1824462891">
          <w:marLeft w:val="0"/>
          <w:marRight w:val="0"/>
          <w:marTop w:val="0"/>
          <w:marBottom w:val="0"/>
          <w:divBdr>
            <w:top w:val="none" w:sz="0" w:space="0" w:color="auto"/>
            <w:left w:val="none" w:sz="0" w:space="0" w:color="auto"/>
            <w:bottom w:val="none" w:sz="0" w:space="0" w:color="auto"/>
            <w:right w:val="none" w:sz="0" w:space="0" w:color="auto"/>
          </w:divBdr>
          <w:divsChild>
            <w:div w:id="1587837780">
              <w:marLeft w:val="0"/>
              <w:marRight w:val="0"/>
              <w:marTop w:val="0"/>
              <w:marBottom w:val="0"/>
              <w:divBdr>
                <w:top w:val="none" w:sz="0" w:space="0" w:color="auto"/>
                <w:left w:val="none" w:sz="0" w:space="0" w:color="auto"/>
                <w:bottom w:val="none" w:sz="0" w:space="0" w:color="auto"/>
                <w:right w:val="none" w:sz="0" w:space="0" w:color="auto"/>
              </w:divBdr>
              <w:divsChild>
                <w:div w:id="615677449">
                  <w:marLeft w:val="0"/>
                  <w:marRight w:val="0"/>
                  <w:marTop w:val="0"/>
                  <w:marBottom w:val="0"/>
                  <w:divBdr>
                    <w:top w:val="none" w:sz="0" w:space="0" w:color="auto"/>
                    <w:left w:val="none" w:sz="0" w:space="0" w:color="auto"/>
                    <w:bottom w:val="none" w:sz="0" w:space="0" w:color="auto"/>
                    <w:right w:val="none" w:sz="0" w:space="0" w:color="auto"/>
                  </w:divBdr>
                  <w:divsChild>
                    <w:div w:id="48580147">
                      <w:marLeft w:val="0"/>
                      <w:marRight w:val="0"/>
                      <w:marTop w:val="0"/>
                      <w:marBottom w:val="0"/>
                      <w:divBdr>
                        <w:top w:val="none" w:sz="0" w:space="0" w:color="auto"/>
                        <w:left w:val="none" w:sz="0" w:space="0" w:color="auto"/>
                        <w:bottom w:val="none" w:sz="0" w:space="0" w:color="auto"/>
                        <w:right w:val="none" w:sz="0" w:space="0" w:color="auto"/>
                      </w:divBdr>
                      <w:divsChild>
                        <w:div w:id="78724013">
                          <w:marLeft w:val="0"/>
                          <w:marRight w:val="0"/>
                          <w:marTop w:val="0"/>
                          <w:marBottom w:val="0"/>
                          <w:divBdr>
                            <w:top w:val="none" w:sz="0" w:space="0" w:color="auto"/>
                            <w:left w:val="none" w:sz="0" w:space="0" w:color="auto"/>
                            <w:bottom w:val="none" w:sz="0" w:space="0" w:color="auto"/>
                            <w:right w:val="none" w:sz="0" w:space="0" w:color="auto"/>
                          </w:divBdr>
                          <w:divsChild>
                            <w:div w:id="428428330">
                              <w:marLeft w:val="0"/>
                              <w:marRight w:val="0"/>
                              <w:marTop w:val="0"/>
                              <w:marBottom w:val="0"/>
                              <w:divBdr>
                                <w:top w:val="none" w:sz="0" w:space="0" w:color="auto"/>
                                <w:left w:val="none" w:sz="0" w:space="0" w:color="auto"/>
                                <w:bottom w:val="none" w:sz="0" w:space="0" w:color="auto"/>
                                <w:right w:val="none" w:sz="0" w:space="0" w:color="auto"/>
                              </w:divBdr>
                              <w:divsChild>
                                <w:div w:id="994408107">
                                  <w:marLeft w:val="0"/>
                                  <w:marRight w:val="0"/>
                                  <w:marTop w:val="0"/>
                                  <w:marBottom w:val="0"/>
                                  <w:divBdr>
                                    <w:top w:val="none" w:sz="0" w:space="0" w:color="auto"/>
                                    <w:left w:val="none" w:sz="0" w:space="0" w:color="auto"/>
                                    <w:bottom w:val="none" w:sz="0" w:space="0" w:color="auto"/>
                                    <w:right w:val="none" w:sz="0" w:space="0" w:color="auto"/>
                                  </w:divBdr>
                                </w:div>
                              </w:divsChild>
                            </w:div>
                            <w:div w:id="1355838869">
                              <w:marLeft w:val="0"/>
                              <w:marRight w:val="0"/>
                              <w:marTop w:val="0"/>
                              <w:marBottom w:val="0"/>
                              <w:divBdr>
                                <w:top w:val="none" w:sz="0" w:space="0" w:color="auto"/>
                                <w:left w:val="none" w:sz="0" w:space="0" w:color="auto"/>
                                <w:bottom w:val="none" w:sz="0" w:space="0" w:color="auto"/>
                                <w:right w:val="none" w:sz="0" w:space="0" w:color="auto"/>
                              </w:divBdr>
                              <w:divsChild>
                                <w:div w:id="714619577">
                                  <w:marLeft w:val="0"/>
                                  <w:marRight w:val="0"/>
                                  <w:marTop w:val="0"/>
                                  <w:marBottom w:val="0"/>
                                  <w:divBdr>
                                    <w:top w:val="none" w:sz="0" w:space="0" w:color="auto"/>
                                    <w:left w:val="none" w:sz="0" w:space="0" w:color="auto"/>
                                    <w:bottom w:val="none" w:sz="0" w:space="0" w:color="auto"/>
                                    <w:right w:val="none" w:sz="0" w:space="0" w:color="auto"/>
                                  </w:divBdr>
                                  <w:divsChild>
                                    <w:div w:id="74132587">
                                      <w:marLeft w:val="0"/>
                                      <w:marRight w:val="0"/>
                                      <w:marTop w:val="0"/>
                                      <w:marBottom w:val="0"/>
                                      <w:divBdr>
                                        <w:top w:val="none" w:sz="0" w:space="0" w:color="auto"/>
                                        <w:left w:val="none" w:sz="0" w:space="0" w:color="auto"/>
                                        <w:bottom w:val="none" w:sz="0" w:space="0" w:color="auto"/>
                                        <w:right w:val="none" w:sz="0" w:space="0" w:color="auto"/>
                                      </w:divBdr>
                                    </w:div>
                                  </w:divsChild>
                                </w:div>
                                <w:div w:id="14314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311443">
          <w:marLeft w:val="0"/>
          <w:marRight w:val="0"/>
          <w:marTop w:val="0"/>
          <w:marBottom w:val="0"/>
          <w:divBdr>
            <w:top w:val="none" w:sz="0" w:space="0" w:color="auto"/>
            <w:left w:val="none" w:sz="0" w:space="0" w:color="auto"/>
            <w:bottom w:val="none" w:sz="0" w:space="0" w:color="auto"/>
            <w:right w:val="none" w:sz="0" w:space="0" w:color="auto"/>
          </w:divBdr>
          <w:divsChild>
            <w:div w:id="613287844">
              <w:marLeft w:val="0"/>
              <w:marRight w:val="0"/>
              <w:marTop w:val="0"/>
              <w:marBottom w:val="0"/>
              <w:divBdr>
                <w:top w:val="none" w:sz="0" w:space="0" w:color="auto"/>
                <w:left w:val="none" w:sz="0" w:space="0" w:color="auto"/>
                <w:bottom w:val="none" w:sz="0" w:space="0" w:color="auto"/>
                <w:right w:val="none" w:sz="0" w:space="0" w:color="auto"/>
              </w:divBdr>
              <w:divsChild>
                <w:div w:id="7125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1700">
          <w:marLeft w:val="0"/>
          <w:marRight w:val="0"/>
          <w:marTop w:val="0"/>
          <w:marBottom w:val="0"/>
          <w:divBdr>
            <w:top w:val="none" w:sz="0" w:space="0" w:color="auto"/>
            <w:left w:val="none" w:sz="0" w:space="0" w:color="auto"/>
            <w:bottom w:val="none" w:sz="0" w:space="0" w:color="auto"/>
            <w:right w:val="none" w:sz="0" w:space="0" w:color="auto"/>
          </w:divBdr>
          <w:divsChild>
            <w:div w:id="891381868">
              <w:marLeft w:val="0"/>
              <w:marRight w:val="0"/>
              <w:marTop w:val="0"/>
              <w:marBottom w:val="0"/>
              <w:divBdr>
                <w:top w:val="none" w:sz="0" w:space="0" w:color="auto"/>
                <w:left w:val="none" w:sz="0" w:space="0" w:color="auto"/>
                <w:bottom w:val="none" w:sz="0" w:space="0" w:color="auto"/>
                <w:right w:val="none" w:sz="0" w:space="0" w:color="auto"/>
              </w:divBdr>
              <w:divsChild>
                <w:div w:id="14120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058">
          <w:marLeft w:val="0"/>
          <w:marRight w:val="0"/>
          <w:marTop w:val="0"/>
          <w:marBottom w:val="0"/>
          <w:divBdr>
            <w:top w:val="none" w:sz="0" w:space="0" w:color="auto"/>
            <w:left w:val="none" w:sz="0" w:space="0" w:color="auto"/>
            <w:bottom w:val="none" w:sz="0" w:space="0" w:color="auto"/>
            <w:right w:val="none" w:sz="0" w:space="0" w:color="auto"/>
          </w:divBdr>
          <w:divsChild>
            <w:div w:id="1244797409">
              <w:marLeft w:val="0"/>
              <w:marRight w:val="0"/>
              <w:marTop w:val="0"/>
              <w:marBottom w:val="0"/>
              <w:divBdr>
                <w:top w:val="none" w:sz="0" w:space="0" w:color="auto"/>
                <w:left w:val="none" w:sz="0" w:space="0" w:color="auto"/>
                <w:bottom w:val="none" w:sz="0" w:space="0" w:color="auto"/>
                <w:right w:val="none" w:sz="0" w:space="0" w:color="auto"/>
              </w:divBdr>
              <w:divsChild>
                <w:div w:id="515264820">
                  <w:marLeft w:val="0"/>
                  <w:marRight w:val="0"/>
                  <w:marTop w:val="0"/>
                  <w:marBottom w:val="0"/>
                  <w:divBdr>
                    <w:top w:val="none" w:sz="0" w:space="0" w:color="auto"/>
                    <w:left w:val="none" w:sz="0" w:space="0" w:color="auto"/>
                    <w:bottom w:val="none" w:sz="0" w:space="0" w:color="auto"/>
                    <w:right w:val="none" w:sz="0" w:space="0" w:color="auto"/>
                  </w:divBdr>
                  <w:divsChild>
                    <w:div w:id="1490487065">
                      <w:marLeft w:val="0"/>
                      <w:marRight w:val="0"/>
                      <w:marTop w:val="0"/>
                      <w:marBottom w:val="0"/>
                      <w:divBdr>
                        <w:top w:val="none" w:sz="0" w:space="0" w:color="auto"/>
                        <w:left w:val="none" w:sz="0" w:space="0" w:color="auto"/>
                        <w:bottom w:val="none" w:sz="0" w:space="0" w:color="auto"/>
                        <w:right w:val="none" w:sz="0" w:space="0" w:color="auto"/>
                      </w:divBdr>
                    </w:div>
                    <w:div w:id="988437166">
                      <w:marLeft w:val="0"/>
                      <w:marRight w:val="0"/>
                      <w:marTop w:val="0"/>
                      <w:marBottom w:val="0"/>
                      <w:divBdr>
                        <w:top w:val="none" w:sz="0" w:space="0" w:color="auto"/>
                        <w:left w:val="none" w:sz="0" w:space="0" w:color="auto"/>
                        <w:bottom w:val="none" w:sz="0" w:space="0" w:color="auto"/>
                        <w:right w:val="none" w:sz="0" w:space="0" w:color="auto"/>
                      </w:divBdr>
                      <w:divsChild>
                        <w:div w:id="1707288784">
                          <w:marLeft w:val="0"/>
                          <w:marRight w:val="0"/>
                          <w:marTop w:val="0"/>
                          <w:marBottom w:val="0"/>
                          <w:divBdr>
                            <w:top w:val="none" w:sz="0" w:space="0" w:color="auto"/>
                            <w:left w:val="none" w:sz="0" w:space="0" w:color="auto"/>
                            <w:bottom w:val="none" w:sz="0" w:space="0" w:color="auto"/>
                            <w:right w:val="none" w:sz="0" w:space="0" w:color="auto"/>
                          </w:divBdr>
                        </w:div>
                      </w:divsChild>
                    </w:div>
                    <w:div w:id="1698114230">
                      <w:marLeft w:val="0"/>
                      <w:marRight w:val="0"/>
                      <w:marTop w:val="0"/>
                      <w:marBottom w:val="0"/>
                      <w:divBdr>
                        <w:top w:val="none" w:sz="0" w:space="0" w:color="auto"/>
                        <w:left w:val="none" w:sz="0" w:space="0" w:color="auto"/>
                        <w:bottom w:val="none" w:sz="0" w:space="0" w:color="auto"/>
                        <w:right w:val="none" w:sz="0" w:space="0" w:color="auto"/>
                      </w:divBdr>
                      <w:divsChild>
                        <w:div w:id="1824076683">
                          <w:marLeft w:val="0"/>
                          <w:marRight w:val="0"/>
                          <w:marTop w:val="0"/>
                          <w:marBottom w:val="0"/>
                          <w:divBdr>
                            <w:top w:val="none" w:sz="0" w:space="0" w:color="auto"/>
                            <w:left w:val="none" w:sz="0" w:space="0" w:color="auto"/>
                            <w:bottom w:val="none" w:sz="0" w:space="0" w:color="auto"/>
                            <w:right w:val="none" w:sz="0" w:space="0" w:color="auto"/>
                          </w:divBdr>
                          <w:divsChild>
                            <w:div w:id="2045322429">
                              <w:marLeft w:val="0"/>
                              <w:marRight w:val="0"/>
                              <w:marTop w:val="0"/>
                              <w:marBottom w:val="0"/>
                              <w:divBdr>
                                <w:top w:val="none" w:sz="0" w:space="0" w:color="auto"/>
                                <w:left w:val="none" w:sz="0" w:space="0" w:color="auto"/>
                                <w:bottom w:val="none" w:sz="0" w:space="0" w:color="auto"/>
                                <w:right w:val="none" w:sz="0" w:space="0" w:color="auto"/>
                              </w:divBdr>
                              <w:divsChild>
                                <w:div w:id="1919824646">
                                  <w:marLeft w:val="0"/>
                                  <w:marRight w:val="0"/>
                                  <w:marTop w:val="0"/>
                                  <w:marBottom w:val="0"/>
                                  <w:divBdr>
                                    <w:top w:val="none" w:sz="0" w:space="0" w:color="auto"/>
                                    <w:left w:val="none" w:sz="0" w:space="0" w:color="auto"/>
                                    <w:bottom w:val="none" w:sz="0" w:space="0" w:color="auto"/>
                                    <w:right w:val="none" w:sz="0" w:space="0" w:color="auto"/>
                                  </w:divBdr>
                                  <w:divsChild>
                                    <w:div w:id="355811589">
                                      <w:marLeft w:val="0"/>
                                      <w:marRight w:val="0"/>
                                      <w:marTop w:val="0"/>
                                      <w:marBottom w:val="0"/>
                                      <w:divBdr>
                                        <w:top w:val="none" w:sz="0" w:space="0" w:color="auto"/>
                                        <w:left w:val="none" w:sz="0" w:space="0" w:color="auto"/>
                                        <w:bottom w:val="none" w:sz="0" w:space="0" w:color="auto"/>
                                        <w:right w:val="none" w:sz="0" w:space="0" w:color="auto"/>
                                      </w:divBdr>
                                      <w:divsChild>
                                        <w:div w:id="1035736823">
                                          <w:marLeft w:val="0"/>
                                          <w:marRight w:val="0"/>
                                          <w:marTop w:val="0"/>
                                          <w:marBottom w:val="0"/>
                                          <w:divBdr>
                                            <w:top w:val="none" w:sz="0" w:space="0" w:color="auto"/>
                                            <w:left w:val="none" w:sz="0" w:space="0" w:color="auto"/>
                                            <w:bottom w:val="none" w:sz="0" w:space="0" w:color="auto"/>
                                            <w:right w:val="none" w:sz="0" w:space="0" w:color="auto"/>
                                          </w:divBdr>
                                          <w:divsChild>
                                            <w:div w:id="2134976456">
                                              <w:marLeft w:val="0"/>
                                              <w:marRight w:val="0"/>
                                              <w:marTop w:val="0"/>
                                              <w:marBottom w:val="0"/>
                                              <w:divBdr>
                                                <w:top w:val="none" w:sz="0" w:space="0" w:color="auto"/>
                                                <w:left w:val="none" w:sz="0" w:space="0" w:color="auto"/>
                                                <w:bottom w:val="none" w:sz="0" w:space="0" w:color="auto"/>
                                                <w:right w:val="none" w:sz="0" w:space="0" w:color="auto"/>
                                              </w:divBdr>
                                              <w:divsChild>
                                                <w:div w:id="1073698288">
                                                  <w:marLeft w:val="0"/>
                                                  <w:marRight w:val="0"/>
                                                  <w:marTop w:val="0"/>
                                                  <w:marBottom w:val="0"/>
                                                  <w:divBdr>
                                                    <w:top w:val="none" w:sz="0" w:space="0" w:color="auto"/>
                                                    <w:left w:val="none" w:sz="0" w:space="0" w:color="auto"/>
                                                    <w:bottom w:val="none" w:sz="0" w:space="0" w:color="auto"/>
                                                    <w:right w:val="none" w:sz="0" w:space="0" w:color="auto"/>
                                                  </w:divBdr>
                                                  <w:divsChild>
                                                    <w:div w:id="2029716809">
                                                      <w:marLeft w:val="0"/>
                                                      <w:marRight w:val="0"/>
                                                      <w:marTop w:val="0"/>
                                                      <w:marBottom w:val="0"/>
                                                      <w:divBdr>
                                                        <w:top w:val="none" w:sz="0" w:space="0" w:color="auto"/>
                                                        <w:left w:val="none" w:sz="0" w:space="0" w:color="auto"/>
                                                        <w:bottom w:val="none" w:sz="0" w:space="0" w:color="auto"/>
                                                        <w:right w:val="none" w:sz="0" w:space="0" w:color="auto"/>
                                                      </w:divBdr>
                                                    </w:div>
                                                    <w:div w:id="15548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8250">
                                              <w:marLeft w:val="0"/>
                                              <w:marRight w:val="0"/>
                                              <w:marTop w:val="0"/>
                                              <w:marBottom w:val="0"/>
                                              <w:divBdr>
                                                <w:top w:val="none" w:sz="0" w:space="0" w:color="auto"/>
                                                <w:left w:val="none" w:sz="0" w:space="0" w:color="auto"/>
                                                <w:bottom w:val="none" w:sz="0" w:space="0" w:color="auto"/>
                                                <w:right w:val="none" w:sz="0" w:space="0" w:color="auto"/>
                                              </w:divBdr>
                                              <w:divsChild>
                                                <w:div w:id="653412682">
                                                  <w:marLeft w:val="0"/>
                                                  <w:marRight w:val="0"/>
                                                  <w:marTop w:val="0"/>
                                                  <w:marBottom w:val="0"/>
                                                  <w:divBdr>
                                                    <w:top w:val="none" w:sz="0" w:space="0" w:color="auto"/>
                                                    <w:left w:val="none" w:sz="0" w:space="0" w:color="auto"/>
                                                    <w:bottom w:val="none" w:sz="0" w:space="0" w:color="auto"/>
                                                    <w:right w:val="none" w:sz="0" w:space="0" w:color="auto"/>
                                                  </w:divBdr>
                                                  <w:divsChild>
                                                    <w:div w:id="9499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39643">
                                      <w:marLeft w:val="0"/>
                                      <w:marRight w:val="0"/>
                                      <w:marTop w:val="0"/>
                                      <w:marBottom w:val="0"/>
                                      <w:divBdr>
                                        <w:top w:val="none" w:sz="0" w:space="0" w:color="auto"/>
                                        <w:left w:val="none" w:sz="0" w:space="0" w:color="auto"/>
                                        <w:bottom w:val="none" w:sz="0" w:space="0" w:color="auto"/>
                                        <w:right w:val="none" w:sz="0" w:space="0" w:color="auto"/>
                                      </w:divBdr>
                                      <w:divsChild>
                                        <w:div w:id="1886019925">
                                          <w:marLeft w:val="0"/>
                                          <w:marRight w:val="0"/>
                                          <w:marTop w:val="0"/>
                                          <w:marBottom w:val="0"/>
                                          <w:divBdr>
                                            <w:top w:val="none" w:sz="0" w:space="0" w:color="auto"/>
                                            <w:left w:val="none" w:sz="0" w:space="0" w:color="auto"/>
                                            <w:bottom w:val="none" w:sz="0" w:space="0" w:color="auto"/>
                                            <w:right w:val="none" w:sz="0" w:space="0" w:color="auto"/>
                                          </w:divBdr>
                                        </w:div>
                                      </w:divsChild>
                                    </w:div>
                                    <w:div w:id="271281850">
                                      <w:marLeft w:val="0"/>
                                      <w:marRight w:val="0"/>
                                      <w:marTop w:val="0"/>
                                      <w:marBottom w:val="0"/>
                                      <w:divBdr>
                                        <w:top w:val="none" w:sz="0" w:space="0" w:color="auto"/>
                                        <w:left w:val="none" w:sz="0" w:space="0" w:color="auto"/>
                                        <w:bottom w:val="none" w:sz="0" w:space="0" w:color="auto"/>
                                        <w:right w:val="none" w:sz="0" w:space="0" w:color="auto"/>
                                      </w:divBdr>
                                    </w:div>
                                    <w:div w:id="539516485">
                                      <w:marLeft w:val="0"/>
                                      <w:marRight w:val="0"/>
                                      <w:marTop w:val="0"/>
                                      <w:marBottom w:val="0"/>
                                      <w:divBdr>
                                        <w:top w:val="none" w:sz="0" w:space="0" w:color="auto"/>
                                        <w:left w:val="none" w:sz="0" w:space="0" w:color="auto"/>
                                        <w:bottom w:val="none" w:sz="0" w:space="0" w:color="auto"/>
                                        <w:right w:val="none" w:sz="0" w:space="0" w:color="auto"/>
                                      </w:divBdr>
                                      <w:divsChild>
                                        <w:div w:id="1950232800">
                                          <w:marLeft w:val="0"/>
                                          <w:marRight w:val="0"/>
                                          <w:marTop w:val="0"/>
                                          <w:marBottom w:val="0"/>
                                          <w:divBdr>
                                            <w:top w:val="none" w:sz="0" w:space="0" w:color="auto"/>
                                            <w:left w:val="none" w:sz="0" w:space="0" w:color="auto"/>
                                            <w:bottom w:val="none" w:sz="0" w:space="0" w:color="auto"/>
                                            <w:right w:val="none" w:sz="0" w:space="0" w:color="auto"/>
                                          </w:divBdr>
                                        </w:div>
                                      </w:divsChild>
                                    </w:div>
                                    <w:div w:id="1434745347">
                                      <w:marLeft w:val="0"/>
                                      <w:marRight w:val="0"/>
                                      <w:marTop w:val="0"/>
                                      <w:marBottom w:val="0"/>
                                      <w:divBdr>
                                        <w:top w:val="none" w:sz="0" w:space="0" w:color="auto"/>
                                        <w:left w:val="none" w:sz="0" w:space="0" w:color="auto"/>
                                        <w:bottom w:val="none" w:sz="0" w:space="0" w:color="auto"/>
                                        <w:right w:val="none" w:sz="0" w:space="0" w:color="auto"/>
                                      </w:divBdr>
                                      <w:divsChild>
                                        <w:div w:id="771631122">
                                          <w:marLeft w:val="0"/>
                                          <w:marRight w:val="0"/>
                                          <w:marTop w:val="0"/>
                                          <w:marBottom w:val="0"/>
                                          <w:divBdr>
                                            <w:top w:val="none" w:sz="0" w:space="0" w:color="auto"/>
                                            <w:left w:val="none" w:sz="0" w:space="0" w:color="auto"/>
                                            <w:bottom w:val="none" w:sz="0" w:space="0" w:color="auto"/>
                                            <w:right w:val="none" w:sz="0" w:space="0" w:color="auto"/>
                                          </w:divBdr>
                                          <w:divsChild>
                                            <w:div w:id="3316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1914">
                                  <w:marLeft w:val="0"/>
                                  <w:marRight w:val="0"/>
                                  <w:marTop w:val="0"/>
                                  <w:marBottom w:val="0"/>
                                  <w:divBdr>
                                    <w:top w:val="none" w:sz="0" w:space="0" w:color="auto"/>
                                    <w:left w:val="none" w:sz="0" w:space="0" w:color="auto"/>
                                    <w:bottom w:val="none" w:sz="0" w:space="0" w:color="auto"/>
                                    <w:right w:val="none" w:sz="0" w:space="0" w:color="auto"/>
                                  </w:divBdr>
                                  <w:divsChild>
                                    <w:div w:id="1965693257">
                                      <w:marLeft w:val="0"/>
                                      <w:marRight w:val="0"/>
                                      <w:marTop w:val="0"/>
                                      <w:marBottom w:val="0"/>
                                      <w:divBdr>
                                        <w:top w:val="none" w:sz="0" w:space="0" w:color="auto"/>
                                        <w:left w:val="none" w:sz="0" w:space="0" w:color="auto"/>
                                        <w:bottom w:val="none" w:sz="0" w:space="0" w:color="auto"/>
                                        <w:right w:val="none" w:sz="0" w:space="0" w:color="auto"/>
                                      </w:divBdr>
                                    </w:div>
                                    <w:div w:id="1244140076">
                                      <w:marLeft w:val="0"/>
                                      <w:marRight w:val="0"/>
                                      <w:marTop w:val="0"/>
                                      <w:marBottom w:val="0"/>
                                      <w:divBdr>
                                        <w:top w:val="none" w:sz="0" w:space="0" w:color="auto"/>
                                        <w:left w:val="none" w:sz="0" w:space="0" w:color="auto"/>
                                        <w:bottom w:val="none" w:sz="0" w:space="0" w:color="auto"/>
                                        <w:right w:val="none" w:sz="0" w:space="0" w:color="auto"/>
                                      </w:divBdr>
                                      <w:divsChild>
                                        <w:div w:id="673532866">
                                          <w:marLeft w:val="0"/>
                                          <w:marRight w:val="0"/>
                                          <w:marTop w:val="0"/>
                                          <w:marBottom w:val="0"/>
                                          <w:divBdr>
                                            <w:top w:val="none" w:sz="0" w:space="0" w:color="auto"/>
                                            <w:left w:val="none" w:sz="0" w:space="0" w:color="auto"/>
                                            <w:bottom w:val="none" w:sz="0" w:space="0" w:color="auto"/>
                                            <w:right w:val="none" w:sz="0" w:space="0" w:color="auto"/>
                                          </w:divBdr>
                                        </w:div>
                                        <w:div w:id="53814689">
                                          <w:marLeft w:val="0"/>
                                          <w:marRight w:val="0"/>
                                          <w:marTop w:val="0"/>
                                          <w:marBottom w:val="0"/>
                                          <w:divBdr>
                                            <w:top w:val="none" w:sz="0" w:space="0" w:color="auto"/>
                                            <w:left w:val="none" w:sz="0" w:space="0" w:color="auto"/>
                                            <w:bottom w:val="none" w:sz="0" w:space="0" w:color="auto"/>
                                            <w:right w:val="none" w:sz="0" w:space="0" w:color="auto"/>
                                          </w:divBdr>
                                        </w:div>
                                        <w:div w:id="830561151">
                                          <w:marLeft w:val="0"/>
                                          <w:marRight w:val="0"/>
                                          <w:marTop w:val="0"/>
                                          <w:marBottom w:val="0"/>
                                          <w:divBdr>
                                            <w:top w:val="none" w:sz="0" w:space="0" w:color="auto"/>
                                            <w:left w:val="none" w:sz="0" w:space="0" w:color="auto"/>
                                            <w:bottom w:val="none" w:sz="0" w:space="0" w:color="auto"/>
                                            <w:right w:val="none" w:sz="0" w:space="0" w:color="auto"/>
                                          </w:divBdr>
                                        </w:div>
                                        <w:div w:id="897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270">
                                  <w:marLeft w:val="0"/>
                                  <w:marRight w:val="0"/>
                                  <w:marTop w:val="0"/>
                                  <w:marBottom w:val="0"/>
                                  <w:divBdr>
                                    <w:top w:val="none" w:sz="0" w:space="0" w:color="auto"/>
                                    <w:left w:val="none" w:sz="0" w:space="0" w:color="auto"/>
                                    <w:bottom w:val="none" w:sz="0" w:space="0" w:color="auto"/>
                                    <w:right w:val="none" w:sz="0" w:space="0" w:color="auto"/>
                                  </w:divBdr>
                                  <w:divsChild>
                                    <w:div w:id="42869626">
                                      <w:marLeft w:val="0"/>
                                      <w:marRight w:val="0"/>
                                      <w:marTop w:val="0"/>
                                      <w:marBottom w:val="0"/>
                                      <w:divBdr>
                                        <w:top w:val="none" w:sz="0" w:space="0" w:color="auto"/>
                                        <w:left w:val="none" w:sz="0" w:space="0" w:color="auto"/>
                                        <w:bottom w:val="none" w:sz="0" w:space="0" w:color="auto"/>
                                        <w:right w:val="none" w:sz="0" w:space="0" w:color="auto"/>
                                      </w:divBdr>
                                    </w:div>
                                  </w:divsChild>
                                </w:div>
                                <w:div w:id="140343822">
                                  <w:marLeft w:val="0"/>
                                  <w:marRight w:val="0"/>
                                  <w:marTop w:val="0"/>
                                  <w:marBottom w:val="0"/>
                                  <w:divBdr>
                                    <w:top w:val="none" w:sz="0" w:space="0" w:color="auto"/>
                                    <w:left w:val="none" w:sz="0" w:space="0" w:color="auto"/>
                                    <w:bottom w:val="none" w:sz="0" w:space="0" w:color="auto"/>
                                    <w:right w:val="none" w:sz="0" w:space="0" w:color="auto"/>
                                  </w:divBdr>
                                  <w:divsChild>
                                    <w:div w:id="1048068244">
                                      <w:marLeft w:val="0"/>
                                      <w:marRight w:val="0"/>
                                      <w:marTop w:val="0"/>
                                      <w:marBottom w:val="0"/>
                                      <w:divBdr>
                                        <w:top w:val="none" w:sz="0" w:space="0" w:color="auto"/>
                                        <w:left w:val="none" w:sz="0" w:space="0" w:color="auto"/>
                                        <w:bottom w:val="none" w:sz="0" w:space="0" w:color="auto"/>
                                        <w:right w:val="none" w:sz="0" w:space="0" w:color="auto"/>
                                      </w:divBdr>
                                    </w:div>
                                    <w:div w:id="609238098">
                                      <w:marLeft w:val="0"/>
                                      <w:marRight w:val="0"/>
                                      <w:marTop w:val="0"/>
                                      <w:marBottom w:val="0"/>
                                      <w:divBdr>
                                        <w:top w:val="none" w:sz="0" w:space="0" w:color="auto"/>
                                        <w:left w:val="none" w:sz="0" w:space="0" w:color="auto"/>
                                        <w:bottom w:val="none" w:sz="0" w:space="0" w:color="auto"/>
                                        <w:right w:val="none" w:sz="0" w:space="0" w:color="auto"/>
                                      </w:divBdr>
                                      <w:divsChild>
                                        <w:div w:id="1068921271">
                                          <w:marLeft w:val="0"/>
                                          <w:marRight w:val="0"/>
                                          <w:marTop w:val="0"/>
                                          <w:marBottom w:val="0"/>
                                          <w:divBdr>
                                            <w:top w:val="none" w:sz="0" w:space="0" w:color="auto"/>
                                            <w:left w:val="none" w:sz="0" w:space="0" w:color="auto"/>
                                            <w:bottom w:val="none" w:sz="0" w:space="0" w:color="auto"/>
                                            <w:right w:val="none" w:sz="0" w:space="0" w:color="auto"/>
                                          </w:divBdr>
                                          <w:divsChild>
                                            <w:div w:id="975716258">
                                              <w:marLeft w:val="0"/>
                                              <w:marRight w:val="0"/>
                                              <w:marTop w:val="0"/>
                                              <w:marBottom w:val="0"/>
                                              <w:divBdr>
                                                <w:top w:val="none" w:sz="0" w:space="0" w:color="auto"/>
                                                <w:left w:val="none" w:sz="0" w:space="0" w:color="auto"/>
                                                <w:bottom w:val="none" w:sz="0" w:space="0" w:color="auto"/>
                                                <w:right w:val="none" w:sz="0" w:space="0" w:color="auto"/>
                                              </w:divBdr>
                                              <w:divsChild>
                                                <w:div w:id="2101100128">
                                                  <w:marLeft w:val="0"/>
                                                  <w:marRight w:val="0"/>
                                                  <w:marTop w:val="0"/>
                                                  <w:marBottom w:val="0"/>
                                                  <w:divBdr>
                                                    <w:top w:val="none" w:sz="0" w:space="0" w:color="auto"/>
                                                    <w:left w:val="none" w:sz="0" w:space="0" w:color="auto"/>
                                                    <w:bottom w:val="none" w:sz="0" w:space="0" w:color="auto"/>
                                                    <w:right w:val="none" w:sz="0" w:space="0" w:color="auto"/>
                                                  </w:divBdr>
                                                </w:div>
                                                <w:div w:id="3655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290">
                                      <w:marLeft w:val="0"/>
                                      <w:marRight w:val="0"/>
                                      <w:marTop w:val="0"/>
                                      <w:marBottom w:val="0"/>
                                      <w:divBdr>
                                        <w:top w:val="none" w:sz="0" w:space="0" w:color="auto"/>
                                        <w:left w:val="none" w:sz="0" w:space="0" w:color="auto"/>
                                        <w:bottom w:val="none" w:sz="0" w:space="0" w:color="auto"/>
                                        <w:right w:val="none" w:sz="0" w:space="0" w:color="auto"/>
                                      </w:divBdr>
                                    </w:div>
                                    <w:div w:id="1345858617">
                                      <w:marLeft w:val="0"/>
                                      <w:marRight w:val="0"/>
                                      <w:marTop w:val="0"/>
                                      <w:marBottom w:val="0"/>
                                      <w:divBdr>
                                        <w:top w:val="none" w:sz="0" w:space="0" w:color="auto"/>
                                        <w:left w:val="none" w:sz="0" w:space="0" w:color="auto"/>
                                        <w:bottom w:val="none" w:sz="0" w:space="0" w:color="auto"/>
                                        <w:right w:val="none" w:sz="0" w:space="0" w:color="auto"/>
                                      </w:divBdr>
                                      <w:divsChild>
                                        <w:div w:id="1711763283">
                                          <w:marLeft w:val="0"/>
                                          <w:marRight w:val="0"/>
                                          <w:marTop w:val="0"/>
                                          <w:marBottom w:val="0"/>
                                          <w:divBdr>
                                            <w:top w:val="none" w:sz="0" w:space="0" w:color="auto"/>
                                            <w:left w:val="none" w:sz="0" w:space="0" w:color="auto"/>
                                            <w:bottom w:val="none" w:sz="0" w:space="0" w:color="auto"/>
                                            <w:right w:val="none" w:sz="0" w:space="0" w:color="auto"/>
                                          </w:divBdr>
                                          <w:divsChild>
                                            <w:div w:id="668598898">
                                              <w:marLeft w:val="0"/>
                                              <w:marRight w:val="0"/>
                                              <w:marTop w:val="0"/>
                                              <w:marBottom w:val="0"/>
                                              <w:divBdr>
                                                <w:top w:val="none" w:sz="0" w:space="0" w:color="auto"/>
                                                <w:left w:val="none" w:sz="0" w:space="0" w:color="auto"/>
                                                <w:bottom w:val="none" w:sz="0" w:space="0" w:color="auto"/>
                                                <w:right w:val="none" w:sz="0" w:space="0" w:color="auto"/>
                                              </w:divBdr>
                                              <w:divsChild>
                                                <w:div w:id="1490174828">
                                                  <w:marLeft w:val="0"/>
                                                  <w:marRight w:val="0"/>
                                                  <w:marTop w:val="0"/>
                                                  <w:marBottom w:val="0"/>
                                                  <w:divBdr>
                                                    <w:top w:val="none" w:sz="0" w:space="0" w:color="auto"/>
                                                    <w:left w:val="none" w:sz="0" w:space="0" w:color="auto"/>
                                                    <w:bottom w:val="none" w:sz="0" w:space="0" w:color="auto"/>
                                                    <w:right w:val="none" w:sz="0" w:space="0" w:color="auto"/>
                                                  </w:divBdr>
                                                </w:div>
                                                <w:div w:id="6566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9682">
                                          <w:marLeft w:val="0"/>
                                          <w:marRight w:val="0"/>
                                          <w:marTop w:val="0"/>
                                          <w:marBottom w:val="0"/>
                                          <w:divBdr>
                                            <w:top w:val="none" w:sz="0" w:space="0" w:color="auto"/>
                                            <w:left w:val="none" w:sz="0" w:space="0" w:color="auto"/>
                                            <w:bottom w:val="none" w:sz="0" w:space="0" w:color="auto"/>
                                            <w:right w:val="none" w:sz="0" w:space="0" w:color="auto"/>
                                          </w:divBdr>
                                          <w:divsChild>
                                            <w:div w:id="1498692725">
                                              <w:marLeft w:val="0"/>
                                              <w:marRight w:val="0"/>
                                              <w:marTop w:val="0"/>
                                              <w:marBottom w:val="0"/>
                                              <w:divBdr>
                                                <w:top w:val="none" w:sz="0" w:space="0" w:color="auto"/>
                                                <w:left w:val="none" w:sz="0" w:space="0" w:color="auto"/>
                                                <w:bottom w:val="none" w:sz="0" w:space="0" w:color="auto"/>
                                                <w:right w:val="none" w:sz="0" w:space="0" w:color="auto"/>
                                              </w:divBdr>
                                              <w:divsChild>
                                                <w:div w:id="1980182926">
                                                  <w:marLeft w:val="0"/>
                                                  <w:marRight w:val="0"/>
                                                  <w:marTop w:val="0"/>
                                                  <w:marBottom w:val="0"/>
                                                  <w:divBdr>
                                                    <w:top w:val="none" w:sz="0" w:space="0" w:color="auto"/>
                                                    <w:left w:val="none" w:sz="0" w:space="0" w:color="auto"/>
                                                    <w:bottom w:val="none" w:sz="0" w:space="0" w:color="auto"/>
                                                    <w:right w:val="none" w:sz="0" w:space="0" w:color="auto"/>
                                                  </w:divBdr>
                                                </w:div>
                                                <w:div w:id="8248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609">
                                      <w:marLeft w:val="0"/>
                                      <w:marRight w:val="0"/>
                                      <w:marTop w:val="0"/>
                                      <w:marBottom w:val="0"/>
                                      <w:divBdr>
                                        <w:top w:val="none" w:sz="0" w:space="0" w:color="auto"/>
                                        <w:left w:val="none" w:sz="0" w:space="0" w:color="auto"/>
                                        <w:bottom w:val="none" w:sz="0" w:space="0" w:color="auto"/>
                                        <w:right w:val="none" w:sz="0" w:space="0" w:color="auto"/>
                                      </w:divBdr>
                                    </w:div>
                                    <w:div w:id="655303949">
                                      <w:marLeft w:val="0"/>
                                      <w:marRight w:val="0"/>
                                      <w:marTop w:val="0"/>
                                      <w:marBottom w:val="0"/>
                                      <w:divBdr>
                                        <w:top w:val="none" w:sz="0" w:space="0" w:color="auto"/>
                                        <w:left w:val="none" w:sz="0" w:space="0" w:color="auto"/>
                                        <w:bottom w:val="none" w:sz="0" w:space="0" w:color="auto"/>
                                        <w:right w:val="none" w:sz="0" w:space="0" w:color="auto"/>
                                      </w:divBdr>
                                    </w:div>
                                    <w:div w:id="1699699975">
                                      <w:marLeft w:val="0"/>
                                      <w:marRight w:val="0"/>
                                      <w:marTop w:val="0"/>
                                      <w:marBottom w:val="0"/>
                                      <w:divBdr>
                                        <w:top w:val="none" w:sz="0" w:space="0" w:color="auto"/>
                                        <w:left w:val="none" w:sz="0" w:space="0" w:color="auto"/>
                                        <w:bottom w:val="none" w:sz="0" w:space="0" w:color="auto"/>
                                        <w:right w:val="none" w:sz="0" w:space="0" w:color="auto"/>
                                      </w:divBdr>
                                    </w:div>
                                    <w:div w:id="66080600">
                                      <w:marLeft w:val="0"/>
                                      <w:marRight w:val="0"/>
                                      <w:marTop w:val="0"/>
                                      <w:marBottom w:val="0"/>
                                      <w:divBdr>
                                        <w:top w:val="none" w:sz="0" w:space="0" w:color="auto"/>
                                        <w:left w:val="none" w:sz="0" w:space="0" w:color="auto"/>
                                        <w:bottom w:val="none" w:sz="0" w:space="0" w:color="auto"/>
                                        <w:right w:val="none" w:sz="0" w:space="0" w:color="auto"/>
                                      </w:divBdr>
                                    </w:div>
                                  </w:divsChild>
                                </w:div>
                                <w:div w:id="332495733">
                                  <w:marLeft w:val="0"/>
                                  <w:marRight w:val="0"/>
                                  <w:marTop w:val="0"/>
                                  <w:marBottom w:val="0"/>
                                  <w:divBdr>
                                    <w:top w:val="none" w:sz="0" w:space="0" w:color="auto"/>
                                    <w:left w:val="none" w:sz="0" w:space="0" w:color="auto"/>
                                    <w:bottom w:val="none" w:sz="0" w:space="0" w:color="auto"/>
                                    <w:right w:val="none" w:sz="0" w:space="0" w:color="auto"/>
                                  </w:divBdr>
                                  <w:divsChild>
                                    <w:div w:id="168911614">
                                      <w:marLeft w:val="0"/>
                                      <w:marRight w:val="0"/>
                                      <w:marTop w:val="0"/>
                                      <w:marBottom w:val="0"/>
                                      <w:divBdr>
                                        <w:top w:val="none" w:sz="0" w:space="0" w:color="auto"/>
                                        <w:left w:val="none" w:sz="0" w:space="0" w:color="auto"/>
                                        <w:bottom w:val="none" w:sz="0" w:space="0" w:color="auto"/>
                                        <w:right w:val="none" w:sz="0" w:space="0" w:color="auto"/>
                                      </w:divBdr>
                                    </w:div>
                                    <w:div w:id="877666700">
                                      <w:marLeft w:val="0"/>
                                      <w:marRight w:val="0"/>
                                      <w:marTop w:val="0"/>
                                      <w:marBottom w:val="0"/>
                                      <w:divBdr>
                                        <w:top w:val="none" w:sz="0" w:space="0" w:color="auto"/>
                                        <w:left w:val="none" w:sz="0" w:space="0" w:color="auto"/>
                                        <w:bottom w:val="none" w:sz="0" w:space="0" w:color="auto"/>
                                        <w:right w:val="none" w:sz="0" w:space="0" w:color="auto"/>
                                      </w:divBdr>
                                      <w:divsChild>
                                        <w:div w:id="1457482336">
                                          <w:marLeft w:val="0"/>
                                          <w:marRight w:val="0"/>
                                          <w:marTop w:val="0"/>
                                          <w:marBottom w:val="0"/>
                                          <w:divBdr>
                                            <w:top w:val="none" w:sz="0" w:space="0" w:color="auto"/>
                                            <w:left w:val="none" w:sz="0" w:space="0" w:color="auto"/>
                                            <w:bottom w:val="none" w:sz="0" w:space="0" w:color="auto"/>
                                            <w:right w:val="none" w:sz="0" w:space="0" w:color="auto"/>
                                          </w:divBdr>
                                          <w:divsChild>
                                            <w:div w:id="1808014080">
                                              <w:marLeft w:val="0"/>
                                              <w:marRight w:val="0"/>
                                              <w:marTop w:val="0"/>
                                              <w:marBottom w:val="0"/>
                                              <w:divBdr>
                                                <w:top w:val="none" w:sz="0" w:space="0" w:color="auto"/>
                                                <w:left w:val="none" w:sz="0" w:space="0" w:color="auto"/>
                                                <w:bottom w:val="none" w:sz="0" w:space="0" w:color="auto"/>
                                                <w:right w:val="none" w:sz="0" w:space="0" w:color="auto"/>
                                              </w:divBdr>
                                              <w:divsChild>
                                                <w:div w:id="1229075654">
                                                  <w:marLeft w:val="0"/>
                                                  <w:marRight w:val="0"/>
                                                  <w:marTop w:val="0"/>
                                                  <w:marBottom w:val="0"/>
                                                  <w:divBdr>
                                                    <w:top w:val="none" w:sz="0" w:space="0" w:color="auto"/>
                                                    <w:left w:val="none" w:sz="0" w:space="0" w:color="auto"/>
                                                    <w:bottom w:val="none" w:sz="0" w:space="0" w:color="auto"/>
                                                    <w:right w:val="none" w:sz="0" w:space="0" w:color="auto"/>
                                                  </w:divBdr>
                                                </w:div>
                                                <w:div w:id="3783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1030">
                                          <w:marLeft w:val="0"/>
                                          <w:marRight w:val="0"/>
                                          <w:marTop w:val="0"/>
                                          <w:marBottom w:val="0"/>
                                          <w:divBdr>
                                            <w:top w:val="none" w:sz="0" w:space="0" w:color="auto"/>
                                            <w:left w:val="none" w:sz="0" w:space="0" w:color="auto"/>
                                            <w:bottom w:val="none" w:sz="0" w:space="0" w:color="auto"/>
                                            <w:right w:val="none" w:sz="0" w:space="0" w:color="auto"/>
                                          </w:divBdr>
                                          <w:divsChild>
                                            <w:div w:id="596981028">
                                              <w:marLeft w:val="0"/>
                                              <w:marRight w:val="0"/>
                                              <w:marTop w:val="0"/>
                                              <w:marBottom w:val="0"/>
                                              <w:divBdr>
                                                <w:top w:val="none" w:sz="0" w:space="0" w:color="auto"/>
                                                <w:left w:val="none" w:sz="0" w:space="0" w:color="auto"/>
                                                <w:bottom w:val="none" w:sz="0" w:space="0" w:color="auto"/>
                                                <w:right w:val="none" w:sz="0" w:space="0" w:color="auto"/>
                                              </w:divBdr>
                                              <w:divsChild>
                                                <w:div w:id="498231093">
                                                  <w:marLeft w:val="0"/>
                                                  <w:marRight w:val="0"/>
                                                  <w:marTop w:val="0"/>
                                                  <w:marBottom w:val="0"/>
                                                  <w:divBdr>
                                                    <w:top w:val="none" w:sz="0" w:space="0" w:color="auto"/>
                                                    <w:left w:val="none" w:sz="0" w:space="0" w:color="auto"/>
                                                    <w:bottom w:val="none" w:sz="0" w:space="0" w:color="auto"/>
                                                    <w:right w:val="none" w:sz="0" w:space="0" w:color="auto"/>
                                                  </w:divBdr>
                                                </w:div>
                                                <w:div w:id="362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69732">
                                      <w:marLeft w:val="0"/>
                                      <w:marRight w:val="0"/>
                                      <w:marTop w:val="0"/>
                                      <w:marBottom w:val="0"/>
                                      <w:divBdr>
                                        <w:top w:val="none" w:sz="0" w:space="0" w:color="auto"/>
                                        <w:left w:val="none" w:sz="0" w:space="0" w:color="auto"/>
                                        <w:bottom w:val="none" w:sz="0" w:space="0" w:color="auto"/>
                                        <w:right w:val="none" w:sz="0" w:space="0" w:color="auto"/>
                                      </w:divBdr>
                                      <w:divsChild>
                                        <w:div w:id="1643853855">
                                          <w:marLeft w:val="0"/>
                                          <w:marRight w:val="0"/>
                                          <w:marTop w:val="0"/>
                                          <w:marBottom w:val="0"/>
                                          <w:divBdr>
                                            <w:top w:val="none" w:sz="0" w:space="0" w:color="auto"/>
                                            <w:left w:val="none" w:sz="0" w:space="0" w:color="auto"/>
                                            <w:bottom w:val="none" w:sz="0" w:space="0" w:color="auto"/>
                                            <w:right w:val="none" w:sz="0" w:space="0" w:color="auto"/>
                                          </w:divBdr>
                                          <w:divsChild>
                                            <w:div w:id="405347696">
                                              <w:marLeft w:val="0"/>
                                              <w:marRight w:val="0"/>
                                              <w:marTop w:val="0"/>
                                              <w:marBottom w:val="0"/>
                                              <w:divBdr>
                                                <w:top w:val="none" w:sz="0" w:space="0" w:color="auto"/>
                                                <w:left w:val="none" w:sz="0" w:space="0" w:color="auto"/>
                                                <w:bottom w:val="none" w:sz="0" w:space="0" w:color="auto"/>
                                                <w:right w:val="none" w:sz="0" w:space="0" w:color="auto"/>
                                              </w:divBdr>
                                              <w:divsChild>
                                                <w:div w:id="327294658">
                                                  <w:marLeft w:val="0"/>
                                                  <w:marRight w:val="0"/>
                                                  <w:marTop w:val="0"/>
                                                  <w:marBottom w:val="0"/>
                                                  <w:divBdr>
                                                    <w:top w:val="none" w:sz="0" w:space="0" w:color="auto"/>
                                                    <w:left w:val="none" w:sz="0" w:space="0" w:color="auto"/>
                                                    <w:bottom w:val="none" w:sz="0" w:space="0" w:color="auto"/>
                                                    <w:right w:val="none" w:sz="0" w:space="0" w:color="auto"/>
                                                  </w:divBdr>
                                                </w:div>
                                                <w:div w:id="4268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392">
                                          <w:marLeft w:val="0"/>
                                          <w:marRight w:val="0"/>
                                          <w:marTop w:val="0"/>
                                          <w:marBottom w:val="0"/>
                                          <w:divBdr>
                                            <w:top w:val="none" w:sz="0" w:space="0" w:color="auto"/>
                                            <w:left w:val="none" w:sz="0" w:space="0" w:color="auto"/>
                                            <w:bottom w:val="none" w:sz="0" w:space="0" w:color="auto"/>
                                            <w:right w:val="none" w:sz="0" w:space="0" w:color="auto"/>
                                          </w:divBdr>
                                          <w:divsChild>
                                            <w:div w:id="1940215687">
                                              <w:marLeft w:val="0"/>
                                              <w:marRight w:val="0"/>
                                              <w:marTop w:val="0"/>
                                              <w:marBottom w:val="0"/>
                                              <w:divBdr>
                                                <w:top w:val="none" w:sz="0" w:space="0" w:color="auto"/>
                                                <w:left w:val="none" w:sz="0" w:space="0" w:color="auto"/>
                                                <w:bottom w:val="none" w:sz="0" w:space="0" w:color="auto"/>
                                                <w:right w:val="none" w:sz="0" w:space="0" w:color="auto"/>
                                              </w:divBdr>
                                              <w:divsChild>
                                                <w:div w:id="645747888">
                                                  <w:marLeft w:val="0"/>
                                                  <w:marRight w:val="0"/>
                                                  <w:marTop w:val="0"/>
                                                  <w:marBottom w:val="0"/>
                                                  <w:divBdr>
                                                    <w:top w:val="none" w:sz="0" w:space="0" w:color="auto"/>
                                                    <w:left w:val="none" w:sz="0" w:space="0" w:color="auto"/>
                                                    <w:bottom w:val="none" w:sz="0" w:space="0" w:color="auto"/>
                                                    <w:right w:val="none" w:sz="0" w:space="0" w:color="auto"/>
                                                  </w:divBdr>
                                                </w:div>
                                                <w:div w:id="20861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7480">
                                          <w:marLeft w:val="0"/>
                                          <w:marRight w:val="0"/>
                                          <w:marTop w:val="0"/>
                                          <w:marBottom w:val="0"/>
                                          <w:divBdr>
                                            <w:top w:val="none" w:sz="0" w:space="0" w:color="auto"/>
                                            <w:left w:val="none" w:sz="0" w:space="0" w:color="auto"/>
                                            <w:bottom w:val="none" w:sz="0" w:space="0" w:color="auto"/>
                                            <w:right w:val="none" w:sz="0" w:space="0" w:color="auto"/>
                                          </w:divBdr>
                                          <w:divsChild>
                                            <w:div w:id="1599019128">
                                              <w:marLeft w:val="0"/>
                                              <w:marRight w:val="0"/>
                                              <w:marTop w:val="0"/>
                                              <w:marBottom w:val="0"/>
                                              <w:divBdr>
                                                <w:top w:val="none" w:sz="0" w:space="0" w:color="auto"/>
                                                <w:left w:val="none" w:sz="0" w:space="0" w:color="auto"/>
                                                <w:bottom w:val="none" w:sz="0" w:space="0" w:color="auto"/>
                                                <w:right w:val="none" w:sz="0" w:space="0" w:color="auto"/>
                                              </w:divBdr>
                                              <w:divsChild>
                                                <w:div w:id="2050957989">
                                                  <w:marLeft w:val="0"/>
                                                  <w:marRight w:val="0"/>
                                                  <w:marTop w:val="0"/>
                                                  <w:marBottom w:val="0"/>
                                                  <w:divBdr>
                                                    <w:top w:val="none" w:sz="0" w:space="0" w:color="auto"/>
                                                    <w:left w:val="none" w:sz="0" w:space="0" w:color="auto"/>
                                                    <w:bottom w:val="none" w:sz="0" w:space="0" w:color="auto"/>
                                                    <w:right w:val="none" w:sz="0" w:space="0" w:color="auto"/>
                                                  </w:divBdr>
                                                </w:div>
                                                <w:div w:id="9100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1">
                                          <w:marLeft w:val="0"/>
                                          <w:marRight w:val="0"/>
                                          <w:marTop w:val="0"/>
                                          <w:marBottom w:val="0"/>
                                          <w:divBdr>
                                            <w:top w:val="none" w:sz="0" w:space="0" w:color="auto"/>
                                            <w:left w:val="none" w:sz="0" w:space="0" w:color="auto"/>
                                            <w:bottom w:val="none" w:sz="0" w:space="0" w:color="auto"/>
                                            <w:right w:val="none" w:sz="0" w:space="0" w:color="auto"/>
                                          </w:divBdr>
                                          <w:divsChild>
                                            <w:div w:id="1959410541">
                                              <w:marLeft w:val="0"/>
                                              <w:marRight w:val="0"/>
                                              <w:marTop w:val="0"/>
                                              <w:marBottom w:val="0"/>
                                              <w:divBdr>
                                                <w:top w:val="none" w:sz="0" w:space="0" w:color="auto"/>
                                                <w:left w:val="none" w:sz="0" w:space="0" w:color="auto"/>
                                                <w:bottom w:val="none" w:sz="0" w:space="0" w:color="auto"/>
                                                <w:right w:val="none" w:sz="0" w:space="0" w:color="auto"/>
                                              </w:divBdr>
                                              <w:divsChild>
                                                <w:div w:id="665211048">
                                                  <w:marLeft w:val="0"/>
                                                  <w:marRight w:val="0"/>
                                                  <w:marTop w:val="0"/>
                                                  <w:marBottom w:val="0"/>
                                                  <w:divBdr>
                                                    <w:top w:val="none" w:sz="0" w:space="0" w:color="auto"/>
                                                    <w:left w:val="none" w:sz="0" w:space="0" w:color="auto"/>
                                                    <w:bottom w:val="none" w:sz="0" w:space="0" w:color="auto"/>
                                                    <w:right w:val="none" w:sz="0" w:space="0" w:color="auto"/>
                                                  </w:divBdr>
                                                </w:div>
                                                <w:div w:id="18129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43527">
                                          <w:marLeft w:val="0"/>
                                          <w:marRight w:val="0"/>
                                          <w:marTop w:val="0"/>
                                          <w:marBottom w:val="0"/>
                                          <w:divBdr>
                                            <w:top w:val="none" w:sz="0" w:space="0" w:color="auto"/>
                                            <w:left w:val="none" w:sz="0" w:space="0" w:color="auto"/>
                                            <w:bottom w:val="none" w:sz="0" w:space="0" w:color="auto"/>
                                            <w:right w:val="none" w:sz="0" w:space="0" w:color="auto"/>
                                          </w:divBdr>
                                          <w:divsChild>
                                            <w:div w:id="570238206">
                                              <w:marLeft w:val="0"/>
                                              <w:marRight w:val="0"/>
                                              <w:marTop w:val="0"/>
                                              <w:marBottom w:val="0"/>
                                              <w:divBdr>
                                                <w:top w:val="none" w:sz="0" w:space="0" w:color="auto"/>
                                                <w:left w:val="none" w:sz="0" w:space="0" w:color="auto"/>
                                                <w:bottom w:val="none" w:sz="0" w:space="0" w:color="auto"/>
                                                <w:right w:val="none" w:sz="0" w:space="0" w:color="auto"/>
                                              </w:divBdr>
                                              <w:divsChild>
                                                <w:div w:id="1160657716">
                                                  <w:marLeft w:val="0"/>
                                                  <w:marRight w:val="0"/>
                                                  <w:marTop w:val="0"/>
                                                  <w:marBottom w:val="0"/>
                                                  <w:divBdr>
                                                    <w:top w:val="none" w:sz="0" w:space="0" w:color="auto"/>
                                                    <w:left w:val="none" w:sz="0" w:space="0" w:color="auto"/>
                                                    <w:bottom w:val="none" w:sz="0" w:space="0" w:color="auto"/>
                                                    <w:right w:val="none" w:sz="0" w:space="0" w:color="auto"/>
                                                  </w:divBdr>
                                                </w:div>
                                                <w:div w:id="11350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7162">
                                          <w:marLeft w:val="0"/>
                                          <w:marRight w:val="0"/>
                                          <w:marTop w:val="0"/>
                                          <w:marBottom w:val="0"/>
                                          <w:divBdr>
                                            <w:top w:val="none" w:sz="0" w:space="0" w:color="auto"/>
                                            <w:left w:val="none" w:sz="0" w:space="0" w:color="auto"/>
                                            <w:bottom w:val="none" w:sz="0" w:space="0" w:color="auto"/>
                                            <w:right w:val="none" w:sz="0" w:space="0" w:color="auto"/>
                                          </w:divBdr>
                                          <w:divsChild>
                                            <w:div w:id="1881235699">
                                              <w:marLeft w:val="0"/>
                                              <w:marRight w:val="0"/>
                                              <w:marTop w:val="0"/>
                                              <w:marBottom w:val="0"/>
                                              <w:divBdr>
                                                <w:top w:val="none" w:sz="0" w:space="0" w:color="auto"/>
                                                <w:left w:val="none" w:sz="0" w:space="0" w:color="auto"/>
                                                <w:bottom w:val="none" w:sz="0" w:space="0" w:color="auto"/>
                                                <w:right w:val="none" w:sz="0" w:space="0" w:color="auto"/>
                                              </w:divBdr>
                                              <w:divsChild>
                                                <w:div w:id="163783910">
                                                  <w:marLeft w:val="0"/>
                                                  <w:marRight w:val="0"/>
                                                  <w:marTop w:val="0"/>
                                                  <w:marBottom w:val="0"/>
                                                  <w:divBdr>
                                                    <w:top w:val="none" w:sz="0" w:space="0" w:color="auto"/>
                                                    <w:left w:val="none" w:sz="0" w:space="0" w:color="auto"/>
                                                    <w:bottom w:val="none" w:sz="0" w:space="0" w:color="auto"/>
                                                    <w:right w:val="none" w:sz="0" w:space="0" w:color="auto"/>
                                                  </w:divBdr>
                                                </w:div>
                                                <w:div w:id="8078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5194">
                                          <w:marLeft w:val="0"/>
                                          <w:marRight w:val="0"/>
                                          <w:marTop w:val="0"/>
                                          <w:marBottom w:val="0"/>
                                          <w:divBdr>
                                            <w:top w:val="none" w:sz="0" w:space="0" w:color="auto"/>
                                            <w:left w:val="none" w:sz="0" w:space="0" w:color="auto"/>
                                            <w:bottom w:val="none" w:sz="0" w:space="0" w:color="auto"/>
                                            <w:right w:val="none" w:sz="0" w:space="0" w:color="auto"/>
                                          </w:divBdr>
                                          <w:divsChild>
                                            <w:div w:id="533734217">
                                              <w:marLeft w:val="0"/>
                                              <w:marRight w:val="0"/>
                                              <w:marTop w:val="0"/>
                                              <w:marBottom w:val="0"/>
                                              <w:divBdr>
                                                <w:top w:val="none" w:sz="0" w:space="0" w:color="auto"/>
                                                <w:left w:val="none" w:sz="0" w:space="0" w:color="auto"/>
                                                <w:bottom w:val="none" w:sz="0" w:space="0" w:color="auto"/>
                                                <w:right w:val="none" w:sz="0" w:space="0" w:color="auto"/>
                                              </w:divBdr>
                                              <w:divsChild>
                                                <w:div w:id="1106459889">
                                                  <w:marLeft w:val="0"/>
                                                  <w:marRight w:val="0"/>
                                                  <w:marTop w:val="0"/>
                                                  <w:marBottom w:val="0"/>
                                                  <w:divBdr>
                                                    <w:top w:val="none" w:sz="0" w:space="0" w:color="auto"/>
                                                    <w:left w:val="none" w:sz="0" w:space="0" w:color="auto"/>
                                                    <w:bottom w:val="none" w:sz="0" w:space="0" w:color="auto"/>
                                                    <w:right w:val="none" w:sz="0" w:space="0" w:color="auto"/>
                                                  </w:divBdr>
                                                </w:div>
                                                <w:div w:id="3604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1323">
                                      <w:marLeft w:val="0"/>
                                      <w:marRight w:val="0"/>
                                      <w:marTop w:val="0"/>
                                      <w:marBottom w:val="0"/>
                                      <w:divBdr>
                                        <w:top w:val="none" w:sz="0" w:space="0" w:color="auto"/>
                                        <w:left w:val="none" w:sz="0" w:space="0" w:color="auto"/>
                                        <w:bottom w:val="none" w:sz="0" w:space="0" w:color="auto"/>
                                        <w:right w:val="none" w:sz="0" w:space="0" w:color="auto"/>
                                      </w:divBdr>
                                      <w:divsChild>
                                        <w:div w:id="1819883933">
                                          <w:marLeft w:val="0"/>
                                          <w:marRight w:val="0"/>
                                          <w:marTop w:val="0"/>
                                          <w:marBottom w:val="0"/>
                                          <w:divBdr>
                                            <w:top w:val="none" w:sz="0" w:space="0" w:color="auto"/>
                                            <w:left w:val="none" w:sz="0" w:space="0" w:color="auto"/>
                                            <w:bottom w:val="none" w:sz="0" w:space="0" w:color="auto"/>
                                            <w:right w:val="none" w:sz="0" w:space="0" w:color="auto"/>
                                          </w:divBdr>
                                          <w:divsChild>
                                            <w:div w:id="1770730893">
                                              <w:marLeft w:val="0"/>
                                              <w:marRight w:val="0"/>
                                              <w:marTop w:val="0"/>
                                              <w:marBottom w:val="0"/>
                                              <w:divBdr>
                                                <w:top w:val="none" w:sz="0" w:space="0" w:color="auto"/>
                                                <w:left w:val="none" w:sz="0" w:space="0" w:color="auto"/>
                                                <w:bottom w:val="none" w:sz="0" w:space="0" w:color="auto"/>
                                                <w:right w:val="none" w:sz="0" w:space="0" w:color="auto"/>
                                              </w:divBdr>
                                              <w:divsChild>
                                                <w:div w:id="1065682417">
                                                  <w:marLeft w:val="0"/>
                                                  <w:marRight w:val="0"/>
                                                  <w:marTop w:val="0"/>
                                                  <w:marBottom w:val="0"/>
                                                  <w:divBdr>
                                                    <w:top w:val="none" w:sz="0" w:space="0" w:color="auto"/>
                                                    <w:left w:val="none" w:sz="0" w:space="0" w:color="auto"/>
                                                    <w:bottom w:val="none" w:sz="0" w:space="0" w:color="auto"/>
                                                    <w:right w:val="none" w:sz="0" w:space="0" w:color="auto"/>
                                                  </w:divBdr>
                                                </w:div>
                                                <w:div w:id="1779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8053">
                                          <w:marLeft w:val="0"/>
                                          <w:marRight w:val="0"/>
                                          <w:marTop w:val="0"/>
                                          <w:marBottom w:val="0"/>
                                          <w:divBdr>
                                            <w:top w:val="none" w:sz="0" w:space="0" w:color="auto"/>
                                            <w:left w:val="none" w:sz="0" w:space="0" w:color="auto"/>
                                            <w:bottom w:val="none" w:sz="0" w:space="0" w:color="auto"/>
                                            <w:right w:val="none" w:sz="0" w:space="0" w:color="auto"/>
                                          </w:divBdr>
                                          <w:divsChild>
                                            <w:div w:id="1371225937">
                                              <w:marLeft w:val="0"/>
                                              <w:marRight w:val="0"/>
                                              <w:marTop w:val="0"/>
                                              <w:marBottom w:val="0"/>
                                              <w:divBdr>
                                                <w:top w:val="none" w:sz="0" w:space="0" w:color="auto"/>
                                                <w:left w:val="none" w:sz="0" w:space="0" w:color="auto"/>
                                                <w:bottom w:val="none" w:sz="0" w:space="0" w:color="auto"/>
                                                <w:right w:val="none" w:sz="0" w:space="0" w:color="auto"/>
                                              </w:divBdr>
                                              <w:divsChild>
                                                <w:div w:id="1517038421">
                                                  <w:marLeft w:val="0"/>
                                                  <w:marRight w:val="0"/>
                                                  <w:marTop w:val="0"/>
                                                  <w:marBottom w:val="0"/>
                                                  <w:divBdr>
                                                    <w:top w:val="none" w:sz="0" w:space="0" w:color="auto"/>
                                                    <w:left w:val="none" w:sz="0" w:space="0" w:color="auto"/>
                                                    <w:bottom w:val="none" w:sz="0" w:space="0" w:color="auto"/>
                                                    <w:right w:val="none" w:sz="0" w:space="0" w:color="auto"/>
                                                  </w:divBdr>
                                                </w:div>
                                                <w:div w:id="1992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975">
                                          <w:marLeft w:val="0"/>
                                          <w:marRight w:val="0"/>
                                          <w:marTop w:val="0"/>
                                          <w:marBottom w:val="0"/>
                                          <w:divBdr>
                                            <w:top w:val="none" w:sz="0" w:space="0" w:color="auto"/>
                                            <w:left w:val="none" w:sz="0" w:space="0" w:color="auto"/>
                                            <w:bottom w:val="none" w:sz="0" w:space="0" w:color="auto"/>
                                            <w:right w:val="none" w:sz="0" w:space="0" w:color="auto"/>
                                          </w:divBdr>
                                          <w:divsChild>
                                            <w:div w:id="350843153">
                                              <w:marLeft w:val="0"/>
                                              <w:marRight w:val="0"/>
                                              <w:marTop w:val="0"/>
                                              <w:marBottom w:val="0"/>
                                              <w:divBdr>
                                                <w:top w:val="none" w:sz="0" w:space="0" w:color="auto"/>
                                                <w:left w:val="none" w:sz="0" w:space="0" w:color="auto"/>
                                                <w:bottom w:val="none" w:sz="0" w:space="0" w:color="auto"/>
                                                <w:right w:val="none" w:sz="0" w:space="0" w:color="auto"/>
                                              </w:divBdr>
                                              <w:divsChild>
                                                <w:div w:id="664675014">
                                                  <w:marLeft w:val="0"/>
                                                  <w:marRight w:val="0"/>
                                                  <w:marTop w:val="0"/>
                                                  <w:marBottom w:val="0"/>
                                                  <w:divBdr>
                                                    <w:top w:val="none" w:sz="0" w:space="0" w:color="auto"/>
                                                    <w:left w:val="none" w:sz="0" w:space="0" w:color="auto"/>
                                                    <w:bottom w:val="none" w:sz="0" w:space="0" w:color="auto"/>
                                                    <w:right w:val="none" w:sz="0" w:space="0" w:color="auto"/>
                                                  </w:divBdr>
                                                </w:div>
                                                <w:div w:id="337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4400">
                                          <w:marLeft w:val="0"/>
                                          <w:marRight w:val="0"/>
                                          <w:marTop w:val="0"/>
                                          <w:marBottom w:val="0"/>
                                          <w:divBdr>
                                            <w:top w:val="none" w:sz="0" w:space="0" w:color="auto"/>
                                            <w:left w:val="none" w:sz="0" w:space="0" w:color="auto"/>
                                            <w:bottom w:val="none" w:sz="0" w:space="0" w:color="auto"/>
                                            <w:right w:val="none" w:sz="0" w:space="0" w:color="auto"/>
                                          </w:divBdr>
                                          <w:divsChild>
                                            <w:div w:id="1095784620">
                                              <w:marLeft w:val="0"/>
                                              <w:marRight w:val="0"/>
                                              <w:marTop w:val="0"/>
                                              <w:marBottom w:val="0"/>
                                              <w:divBdr>
                                                <w:top w:val="none" w:sz="0" w:space="0" w:color="auto"/>
                                                <w:left w:val="none" w:sz="0" w:space="0" w:color="auto"/>
                                                <w:bottom w:val="none" w:sz="0" w:space="0" w:color="auto"/>
                                                <w:right w:val="none" w:sz="0" w:space="0" w:color="auto"/>
                                              </w:divBdr>
                                              <w:divsChild>
                                                <w:div w:id="1551922037">
                                                  <w:marLeft w:val="0"/>
                                                  <w:marRight w:val="0"/>
                                                  <w:marTop w:val="0"/>
                                                  <w:marBottom w:val="0"/>
                                                  <w:divBdr>
                                                    <w:top w:val="none" w:sz="0" w:space="0" w:color="auto"/>
                                                    <w:left w:val="none" w:sz="0" w:space="0" w:color="auto"/>
                                                    <w:bottom w:val="none" w:sz="0" w:space="0" w:color="auto"/>
                                                    <w:right w:val="none" w:sz="0" w:space="0" w:color="auto"/>
                                                  </w:divBdr>
                                                </w:div>
                                                <w:div w:id="20046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9453">
                                          <w:marLeft w:val="0"/>
                                          <w:marRight w:val="0"/>
                                          <w:marTop w:val="0"/>
                                          <w:marBottom w:val="0"/>
                                          <w:divBdr>
                                            <w:top w:val="none" w:sz="0" w:space="0" w:color="auto"/>
                                            <w:left w:val="none" w:sz="0" w:space="0" w:color="auto"/>
                                            <w:bottom w:val="none" w:sz="0" w:space="0" w:color="auto"/>
                                            <w:right w:val="none" w:sz="0" w:space="0" w:color="auto"/>
                                          </w:divBdr>
                                          <w:divsChild>
                                            <w:div w:id="260528040">
                                              <w:marLeft w:val="0"/>
                                              <w:marRight w:val="0"/>
                                              <w:marTop w:val="0"/>
                                              <w:marBottom w:val="0"/>
                                              <w:divBdr>
                                                <w:top w:val="none" w:sz="0" w:space="0" w:color="auto"/>
                                                <w:left w:val="none" w:sz="0" w:space="0" w:color="auto"/>
                                                <w:bottom w:val="none" w:sz="0" w:space="0" w:color="auto"/>
                                                <w:right w:val="none" w:sz="0" w:space="0" w:color="auto"/>
                                              </w:divBdr>
                                              <w:divsChild>
                                                <w:div w:id="894974577">
                                                  <w:marLeft w:val="0"/>
                                                  <w:marRight w:val="0"/>
                                                  <w:marTop w:val="0"/>
                                                  <w:marBottom w:val="0"/>
                                                  <w:divBdr>
                                                    <w:top w:val="none" w:sz="0" w:space="0" w:color="auto"/>
                                                    <w:left w:val="none" w:sz="0" w:space="0" w:color="auto"/>
                                                    <w:bottom w:val="none" w:sz="0" w:space="0" w:color="auto"/>
                                                    <w:right w:val="none" w:sz="0" w:space="0" w:color="auto"/>
                                                  </w:divBdr>
                                                </w:div>
                                                <w:div w:id="4870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876">
                                      <w:marLeft w:val="0"/>
                                      <w:marRight w:val="0"/>
                                      <w:marTop w:val="0"/>
                                      <w:marBottom w:val="0"/>
                                      <w:divBdr>
                                        <w:top w:val="none" w:sz="0" w:space="0" w:color="auto"/>
                                        <w:left w:val="none" w:sz="0" w:space="0" w:color="auto"/>
                                        <w:bottom w:val="none" w:sz="0" w:space="0" w:color="auto"/>
                                        <w:right w:val="none" w:sz="0" w:space="0" w:color="auto"/>
                                      </w:divBdr>
                                      <w:divsChild>
                                        <w:div w:id="2127233557">
                                          <w:marLeft w:val="0"/>
                                          <w:marRight w:val="0"/>
                                          <w:marTop w:val="0"/>
                                          <w:marBottom w:val="0"/>
                                          <w:divBdr>
                                            <w:top w:val="none" w:sz="0" w:space="0" w:color="auto"/>
                                            <w:left w:val="none" w:sz="0" w:space="0" w:color="auto"/>
                                            <w:bottom w:val="none" w:sz="0" w:space="0" w:color="auto"/>
                                            <w:right w:val="none" w:sz="0" w:space="0" w:color="auto"/>
                                          </w:divBdr>
                                          <w:divsChild>
                                            <w:div w:id="1466658173">
                                              <w:marLeft w:val="0"/>
                                              <w:marRight w:val="0"/>
                                              <w:marTop w:val="0"/>
                                              <w:marBottom w:val="0"/>
                                              <w:divBdr>
                                                <w:top w:val="none" w:sz="0" w:space="0" w:color="auto"/>
                                                <w:left w:val="none" w:sz="0" w:space="0" w:color="auto"/>
                                                <w:bottom w:val="none" w:sz="0" w:space="0" w:color="auto"/>
                                                <w:right w:val="none" w:sz="0" w:space="0" w:color="auto"/>
                                              </w:divBdr>
                                              <w:divsChild>
                                                <w:div w:id="55667406">
                                                  <w:marLeft w:val="0"/>
                                                  <w:marRight w:val="0"/>
                                                  <w:marTop w:val="0"/>
                                                  <w:marBottom w:val="0"/>
                                                  <w:divBdr>
                                                    <w:top w:val="none" w:sz="0" w:space="0" w:color="auto"/>
                                                    <w:left w:val="none" w:sz="0" w:space="0" w:color="auto"/>
                                                    <w:bottom w:val="none" w:sz="0" w:space="0" w:color="auto"/>
                                                    <w:right w:val="none" w:sz="0" w:space="0" w:color="auto"/>
                                                  </w:divBdr>
                                                </w:div>
                                                <w:div w:id="1654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6210">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613855056">
                                                  <w:marLeft w:val="0"/>
                                                  <w:marRight w:val="0"/>
                                                  <w:marTop w:val="0"/>
                                                  <w:marBottom w:val="0"/>
                                                  <w:divBdr>
                                                    <w:top w:val="none" w:sz="0" w:space="0" w:color="auto"/>
                                                    <w:left w:val="none" w:sz="0" w:space="0" w:color="auto"/>
                                                    <w:bottom w:val="none" w:sz="0" w:space="0" w:color="auto"/>
                                                    <w:right w:val="none" w:sz="0" w:space="0" w:color="auto"/>
                                                  </w:divBdr>
                                                </w:div>
                                                <w:div w:id="771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2362">
                                          <w:marLeft w:val="0"/>
                                          <w:marRight w:val="0"/>
                                          <w:marTop w:val="0"/>
                                          <w:marBottom w:val="0"/>
                                          <w:divBdr>
                                            <w:top w:val="none" w:sz="0" w:space="0" w:color="auto"/>
                                            <w:left w:val="none" w:sz="0" w:space="0" w:color="auto"/>
                                            <w:bottom w:val="none" w:sz="0" w:space="0" w:color="auto"/>
                                            <w:right w:val="none" w:sz="0" w:space="0" w:color="auto"/>
                                          </w:divBdr>
                                          <w:divsChild>
                                            <w:div w:id="1755467726">
                                              <w:marLeft w:val="0"/>
                                              <w:marRight w:val="0"/>
                                              <w:marTop w:val="0"/>
                                              <w:marBottom w:val="0"/>
                                              <w:divBdr>
                                                <w:top w:val="none" w:sz="0" w:space="0" w:color="auto"/>
                                                <w:left w:val="none" w:sz="0" w:space="0" w:color="auto"/>
                                                <w:bottom w:val="none" w:sz="0" w:space="0" w:color="auto"/>
                                                <w:right w:val="none" w:sz="0" w:space="0" w:color="auto"/>
                                              </w:divBdr>
                                              <w:divsChild>
                                                <w:div w:id="2123920454">
                                                  <w:marLeft w:val="0"/>
                                                  <w:marRight w:val="0"/>
                                                  <w:marTop w:val="0"/>
                                                  <w:marBottom w:val="0"/>
                                                  <w:divBdr>
                                                    <w:top w:val="none" w:sz="0" w:space="0" w:color="auto"/>
                                                    <w:left w:val="none" w:sz="0" w:space="0" w:color="auto"/>
                                                    <w:bottom w:val="none" w:sz="0" w:space="0" w:color="auto"/>
                                                    <w:right w:val="none" w:sz="0" w:space="0" w:color="auto"/>
                                                  </w:divBdr>
                                                </w:div>
                                                <w:div w:id="12227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363">
                                          <w:marLeft w:val="0"/>
                                          <w:marRight w:val="0"/>
                                          <w:marTop w:val="0"/>
                                          <w:marBottom w:val="0"/>
                                          <w:divBdr>
                                            <w:top w:val="none" w:sz="0" w:space="0" w:color="auto"/>
                                            <w:left w:val="none" w:sz="0" w:space="0" w:color="auto"/>
                                            <w:bottom w:val="none" w:sz="0" w:space="0" w:color="auto"/>
                                            <w:right w:val="none" w:sz="0" w:space="0" w:color="auto"/>
                                          </w:divBdr>
                                          <w:divsChild>
                                            <w:div w:id="16079241">
                                              <w:marLeft w:val="0"/>
                                              <w:marRight w:val="0"/>
                                              <w:marTop w:val="0"/>
                                              <w:marBottom w:val="0"/>
                                              <w:divBdr>
                                                <w:top w:val="none" w:sz="0" w:space="0" w:color="auto"/>
                                                <w:left w:val="none" w:sz="0" w:space="0" w:color="auto"/>
                                                <w:bottom w:val="none" w:sz="0" w:space="0" w:color="auto"/>
                                                <w:right w:val="none" w:sz="0" w:space="0" w:color="auto"/>
                                              </w:divBdr>
                                              <w:divsChild>
                                                <w:div w:id="834951918">
                                                  <w:marLeft w:val="0"/>
                                                  <w:marRight w:val="0"/>
                                                  <w:marTop w:val="0"/>
                                                  <w:marBottom w:val="0"/>
                                                  <w:divBdr>
                                                    <w:top w:val="none" w:sz="0" w:space="0" w:color="auto"/>
                                                    <w:left w:val="none" w:sz="0" w:space="0" w:color="auto"/>
                                                    <w:bottom w:val="none" w:sz="0" w:space="0" w:color="auto"/>
                                                    <w:right w:val="none" w:sz="0" w:space="0" w:color="auto"/>
                                                  </w:divBdr>
                                                </w:div>
                                                <w:div w:id="19772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1572">
                                          <w:marLeft w:val="0"/>
                                          <w:marRight w:val="0"/>
                                          <w:marTop w:val="0"/>
                                          <w:marBottom w:val="0"/>
                                          <w:divBdr>
                                            <w:top w:val="none" w:sz="0" w:space="0" w:color="auto"/>
                                            <w:left w:val="none" w:sz="0" w:space="0" w:color="auto"/>
                                            <w:bottom w:val="none" w:sz="0" w:space="0" w:color="auto"/>
                                            <w:right w:val="none" w:sz="0" w:space="0" w:color="auto"/>
                                          </w:divBdr>
                                          <w:divsChild>
                                            <w:div w:id="1314217700">
                                              <w:marLeft w:val="0"/>
                                              <w:marRight w:val="0"/>
                                              <w:marTop w:val="0"/>
                                              <w:marBottom w:val="0"/>
                                              <w:divBdr>
                                                <w:top w:val="none" w:sz="0" w:space="0" w:color="auto"/>
                                                <w:left w:val="none" w:sz="0" w:space="0" w:color="auto"/>
                                                <w:bottom w:val="none" w:sz="0" w:space="0" w:color="auto"/>
                                                <w:right w:val="none" w:sz="0" w:space="0" w:color="auto"/>
                                              </w:divBdr>
                                              <w:divsChild>
                                                <w:div w:id="560795606">
                                                  <w:marLeft w:val="0"/>
                                                  <w:marRight w:val="0"/>
                                                  <w:marTop w:val="0"/>
                                                  <w:marBottom w:val="0"/>
                                                  <w:divBdr>
                                                    <w:top w:val="none" w:sz="0" w:space="0" w:color="auto"/>
                                                    <w:left w:val="none" w:sz="0" w:space="0" w:color="auto"/>
                                                    <w:bottom w:val="none" w:sz="0" w:space="0" w:color="auto"/>
                                                    <w:right w:val="none" w:sz="0" w:space="0" w:color="auto"/>
                                                  </w:divBdr>
                                                </w:div>
                                                <w:div w:id="154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3084">
                                      <w:marLeft w:val="0"/>
                                      <w:marRight w:val="0"/>
                                      <w:marTop w:val="0"/>
                                      <w:marBottom w:val="0"/>
                                      <w:divBdr>
                                        <w:top w:val="none" w:sz="0" w:space="0" w:color="auto"/>
                                        <w:left w:val="none" w:sz="0" w:space="0" w:color="auto"/>
                                        <w:bottom w:val="none" w:sz="0" w:space="0" w:color="auto"/>
                                        <w:right w:val="none" w:sz="0" w:space="0" w:color="auto"/>
                                      </w:divBdr>
                                    </w:div>
                                  </w:divsChild>
                                </w:div>
                                <w:div w:id="1709646938">
                                  <w:marLeft w:val="0"/>
                                  <w:marRight w:val="0"/>
                                  <w:marTop w:val="0"/>
                                  <w:marBottom w:val="0"/>
                                  <w:divBdr>
                                    <w:top w:val="none" w:sz="0" w:space="0" w:color="auto"/>
                                    <w:left w:val="none" w:sz="0" w:space="0" w:color="auto"/>
                                    <w:bottom w:val="none" w:sz="0" w:space="0" w:color="auto"/>
                                    <w:right w:val="none" w:sz="0" w:space="0" w:color="auto"/>
                                  </w:divBdr>
                                  <w:divsChild>
                                    <w:div w:id="1419250962">
                                      <w:marLeft w:val="0"/>
                                      <w:marRight w:val="0"/>
                                      <w:marTop w:val="0"/>
                                      <w:marBottom w:val="0"/>
                                      <w:divBdr>
                                        <w:top w:val="none" w:sz="0" w:space="0" w:color="auto"/>
                                        <w:left w:val="none" w:sz="0" w:space="0" w:color="auto"/>
                                        <w:bottom w:val="none" w:sz="0" w:space="0" w:color="auto"/>
                                        <w:right w:val="none" w:sz="0" w:space="0" w:color="auto"/>
                                      </w:divBdr>
                                    </w:div>
                                  </w:divsChild>
                                </w:div>
                                <w:div w:id="1717848451">
                                  <w:marLeft w:val="0"/>
                                  <w:marRight w:val="0"/>
                                  <w:marTop w:val="0"/>
                                  <w:marBottom w:val="0"/>
                                  <w:divBdr>
                                    <w:top w:val="none" w:sz="0" w:space="0" w:color="auto"/>
                                    <w:left w:val="none" w:sz="0" w:space="0" w:color="auto"/>
                                    <w:bottom w:val="none" w:sz="0" w:space="0" w:color="auto"/>
                                    <w:right w:val="none" w:sz="0" w:space="0" w:color="auto"/>
                                  </w:divBdr>
                                  <w:divsChild>
                                    <w:div w:id="405760094">
                                      <w:marLeft w:val="0"/>
                                      <w:marRight w:val="0"/>
                                      <w:marTop w:val="0"/>
                                      <w:marBottom w:val="0"/>
                                      <w:divBdr>
                                        <w:top w:val="none" w:sz="0" w:space="0" w:color="auto"/>
                                        <w:left w:val="none" w:sz="0" w:space="0" w:color="auto"/>
                                        <w:bottom w:val="none" w:sz="0" w:space="0" w:color="auto"/>
                                        <w:right w:val="none" w:sz="0" w:space="0" w:color="auto"/>
                                      </w:divBdr>
                                    </w:div>
                                    <w:div w:id="1510369525">
                                      <w:marLeft w:val="0"/>
                                      <w:marRight w:val="0"/>
                                      <w:marTop w:val="0"/>
                                      <w:marBottom w:val="0"/>
                                      <w:divBdr>
                                        <w:top w:val="none" w:sz="0" w:space="0" w:color="auto"/>
                                        <w:left w:val="none" w:sz="0" w:space="0" w:color="auto"/>
                                        <w:bottom w:val="none" w:sz="0" w:space="0" w:color="auto"/>
                                        <w:right w:val="none" w:sz="0" w:space="0" w:color="auto"/>
                                      </w:divBdr>
                                      <w:divsChild>
                                        <w:div w:id="2072995306">
                                          <w:marLeft w:val="0"/>
                                          <w:marRight w:val="0"/>
                                          <w:marTop w:val="0"/>
                                          <w:marBottom w:val="0"/>
                                          <w:divBdr>
                                            <w:top w:val="none" w:sz="0" w:space="0" w:color="auto"/>
                                            <w:left w:val="none" w:sz="0" w:space="0" w:color="auto"/>
                                            <w:bottom w:val="none" w:sz="0" w:space="0" w:color="auto"/>
                                            <w:right w:val="none" w:sz="0" w:space="0" w:color="auto"/>
                                          </w:divBdr>
                                        </w:div>
                                      </w:divsChild>
                                    </w:div>
                                    <w:div w:id="827399297">
                                      <w:marLeft w:val="0"/>
                                      <w:marRight w:val="0"/>
                                      <w:marTop w:val="0"/>
                                      <w:marBottom w:val="0"/>
                                      <w:divBdr>
                                        <w:top w:val="none" w:sz="0" w:space="0" w:color="auto"/>
                                        <w:left w:val="none" w:sz="0" w:space="0" w:color="auto"/>
                                        <w:bottom w:val="none" w:sz="0" w:space="0" w:color="auto"/>
                                        <w:right w:val="none" w:sz="0" w:space="0" w:color="auto"/>
                                      </w:divBdr>
                                      <w:divsChild>
                                        <w:div w:id="948049336">
                                          <w:marLeft w:val="0"/>
                                          <w:marRight w:val="0"/>
                                          <w:marTop w:val="0"/>
                                          <w:marBottom w:val="0"/>
                                          <w:divBdr>
                                            <w:top w:val="none" w:sz="0" w:space="0" w:color="auto"/>
                                            <w:left w:val="none" w:sz="0" w:space="0" w:color="auto"/>
                                            <w:bottom w:val="none" w:sz="0" w:space="0" w:color="auto"/>
                                            <w:right w:val="none" w:sz="0" w:space="0" w:color="auto"/>
                                          </w:divBdr>
                                        </w:div>
                                      </w:divsChild>
                                    </w:div>
                                    <w:div w:id="359013276">
                                      <w:marLeft w:val="0"/>
                                      <w:marRight w:val="0"/>
                                      <w:marTop w:val="0"/>
                                      <w:marBottom w:val="0"/>
                                      <w:divBdr>
                                        <w:top w:val="none" w:sz="0" w:space="0" w:color="auto"/>
                                        <w:left w:val="none" w:sz="0" w:space="0" w:color="auto"/>
                                        <w:bottom w:val="none" w:sz="0" w:space="0" w:color="auto"/>
                                        <w:right w:val="none" w:sz="0" w:space="0" w:color="auto"/>
                                      </w:divBdr>
                                      <w:divsChild>
                                        <w:div w:id="521937576">
                                          <w:marLeft w:val="0"/>
                                          <w:marRight w:val="0"/>
                                          <w:marTop w:val="0"/>
                                          <w:marBottom w:val="0"/>
                                          <w:divBdr>
                                            <w:top w:val="none" w:sz="0" w:space="0" w:color="auto"/>
                                            <w:left w:val="none" w:sz="0" w:space="0" w:color="auto"/>
                                            <w:bottom w:val="none" w:sz="0" w:space="0" w:color="auto"/>
                                            <w:right w:val="none" w:sz="0" w:space="0" w:color="auto"/>
                                          </w:divBdr>
                                        </w:div>
                                      </w:divsChild>
                                    </w:div>
                                    <w:div w:id="1950039407">
                                      <w:marLeft w:val="0"/>
                                      <w:marRight w:val="0"/>
                                      <w:marTop w:val="0"/>
                                      <w:marBottom w:val="0"/>
                                      <w:divBdr>
                                        <w:top w:val="none" w:sz="0" w:space="0" w:color="auto"/>
                                        <w:left w:val="none" w:sz="0" w:space="0" w:color="auto"/>
                                        <w:bottom w:val="none" w:sz="0" w:space="0" w:color="auto"/>
                                        <w:right w:val="none" w:sz="0" w:space="0" w:color="auto"/>
                                      </w:divBdr>
                                      <w:divsChild>
                                        <w:div w:id="872116525">
                                          <w:marLeft w:val="0"/>
                                          <w:marRight w:val="0"/>
                                          <w:marTop w:val="0"/>
                                          <w:marBottom w:val="0"/>
                                          <w:divBdr>
                                            <w:top w:val="none" w:sz="0" w:space="0" w:color="auto"/>
                                            <w:left w:val="none" w:sz="0" w:space="0" w:color="auto"/>
                                            <w:bottom w:val="none" w:sz="0" w:space="0" w:color="auto"/>
                                            <w:right w:val="none" w:sz="0" w:space="0" w:color="auto"/>
                                          </w:divBdr>
                                        </w:div>
                                      </w:divsChild>
                                    </w:div>
                                    <w:div w:id="2030644299">
                                      <w:marLeft w:val="0"/>
                                      <w:marRight w:val="0"/>
                                      <w:marTop w:val="0"/>
                                      <w:marBottom w:val="0"/>
                                      <w:divBdr>
                                        <w:top w:val="none" w:sz="0" w:space="0" w:color="auto"/>
                                        <w:left w:val="none" w:sz="0" w:space="0" w:color="auto"/>
                                        <w:bottom w:val="none" w:sz="0" w:space="0" w:color="auto"/>
                                        <w:right w:val="none" w:sz="0" w:space="0" w:color="auto"/>
                                      </w:divBdr>
                                      <w:divsChild>
                                        <w:div w:id="1789230639">
                                          <w:marLeft w:val="0"/>
                                          <w:marRight w:val="0"/>
                                          <w:marTop w:val="0"/>
                                          <w:marBottom w:val="0"/>
                                          <w:divBdr>
                                            <w:top w:val="none" w:sz="0" w:space="0" w:color="auto"/>
                                            <w:left w:val="none" w:sz="0" w:space="0" w:color="auto"/>
                                            <w:bottom w:val="none" w:sz="0" w:space="0" w:color="auto"/>
                                            <w:right w:val="none" w:sz="0" w:space="0" w:color="auto"/>
                                          </w:divBdr>
                                        </w:div>
                                      </w:divsChild>
                                    </w:div>
                                    <w:div w:id="563108871">
                                      <w:marLeft w:val="0"/>
                                      <w:marRight w:val="0"/>
                                      <w:marTop w:val="0"/>
                                      <w:marBottom w:val="0"/>
                                      <w:divBdr>
                                        <w:top w:val="none" w:sz="0" w:space="0" w:color="auto"/>
                                        <w:left w:val="none" w:sz="0" w:space="0" w:color="auto"/>
                                        <w:bottom w:val="none" w:sz="0" w:space="0" w:color="auto"/>
                                        <w:right w:val="none" w:sz="0" w:space="0" w:color="auto"/>
                                      </w:divBdr>
                                      <w:divsChild>
                                        <w:div w:id="1372724851">
                                          <w:marLeft w:val="0"/>
                                          <w:marRight w:val="0"/>
                                          <w:marTop w:val="0"/>
                                          <w:marBottom w:val="0"/>
                                          <w:divBdr>
                                            <w:top w:val="none" w:sz="0" w:space="0" w:color="auto"/>
                                            <w:left w:val="none" w:sz="0" w:space="0" w:color="auto"/>
                                            <w:bottom w:val="none" w:sz="0" w:space="0" w:color="auto"/>
                                            <w:right w:val="none" w:sz="0" w:space="0" w:color="auto"/>
                                          </w:divBdr>
                                        </w:div>
                                      </w:divsChild>
                                    </w:div>
                                    <w:div w:id="2111970140">
                                      <w:marLeft w:val="0"/>
                                      <w:marRight w:val="0"/>
                                      <w:marTop w:val="0"/>
                                      <w:marBottom w:val="0"/>
                                      <w:divBdr>
                                        <w:top w:val="none" w:sz="0" w:space="0" w:color="auto"/>
                                        <w:left w:val="none" w:sz="0" w:space="0" w:color="auto"/>
                                        <w:bottom w:val="none" w:sz="0" w:space="0" w:color="auto"/>
                                        <w:right w:val="none" w:sz="0" w:space="0" w:color="auto"/>
                                      </w:divBdr>
                                      <w:divsChild>
                                        <w:div w:id="596250755">
                                          <w:marLeft w:val="0"/>
                                          <w:marRight w:val="0"/>
                                          <w:marTop w:val="0"/>
                                          <w:marBottom w:val="0"/>
                                          <w:divBdr>
                                            <w:top w:val="none" w:sz="0" w:space="0" w:color="auto"/>
                                            <w:left w:val="none" w:sz="0" w:space="0" w:color="auto"/>
                                            <w:bottom w:val="none" w:sz="0" w:space="0" w:color="auto"/>
                                            <w:right w:val="none" w:sz="0" w:space="0" w:color="auto"/>
                                          </w:divBdr>
                                        </w:div>
                                      </w:divsChild>
                                    </w:div>
                                    <w:div w:id="808403380">
                                      <w:marLeft w:val="0"/>
                                      <w:marRight w:val="0"/>
                                      <w:marTop w:val="0"/>
                                      <w:marBottom w:val="0"/>
                                      <w:divBdr>
                                        <w:top w:val="none" w:sz="0" w:space="0" w:color="auto"/>
                                        <w:left w:val="none" w:sz="0" w:space="0" w:color="auto"/>
                                        <w:bottom w:val="none" w:sz="0" w:space="0" w:color="auto"/>
                                        <w:right w:val="none" w:sz="0" w:space="0" w:color="auto"/>
                                      </w:divBdr>
                                      <w:divsChild>
                                        <w:div w:id="766585884">
                                          <w:marLeft w:val="0"/>
                                          <w:marRight w:val="0"/>
                                          <w:marTop w:val="0"/>
                                          <w:marBottom w:val="0"/>
                                          <w:divBdr>
                                            <w:top w:val="none" w:sz="0" w:space="0" w:color="auto"/>
                                            <w:left w:val="none" w:sz="0" w:space="0" w:color="auto"/>
                                            <w:bottom w:val="none" w:sz="0" w:space="0" w:color="auto"/>
                                            <w:right w:val="none" w:sz="0" w:space="0" w:color="auto"/>
                                          </w:divBdr>
                                        </w:div>
                                      </w:divsChild>
                                    </w:div>
                                    <w:div w:id="38357385">
                                      <w:marLeft w:val="0"/>
                                      <w:marRight w:val="0"/>
                                      <w:marTop w:val="0"/>
                                      <w:marBottom w:val="0"/>
                                      <w:divBdr>
                                        <w:top w:val="none" w:sz="0" w:space="0" w:color="auto"/>
                                        <w:left w:val="none" w:sz="0" w:space="0" w:color="auto"/>
                                        <w:bottom w:val="none" w:sz="0" w:space="0" w:color="auto"/>
                                        <w:right w:val="none" w:sz="0" w:space="0" w:color="auto"/>
                                      </w:divBdr>
                                      <w:divsChild>
                                        <w:div w:id="528420878">
                                          <w:marLeft w:val="0"/>
                                          <w:marRight w:val="0"/>
                                          <w:marTop w:val="0"/>
                                          <w:marBottom w:val="0"/>
                                          <w:divBdr>
                                            <w:top w:val="none" w:sz="0" w:space="0" w:color="auto"/>
                                            <w:left w:val="none" w:sz="0" w:space="0" w:color="auto"/>
                                            <w:bottom w:val="none" w:sz="0" w:space="0" w:color="auto"/>
                                            <w:right w:val="none" w:sz="0" w:space="0" w:color="auto"/>
                                          </w:divBdr>
                                        </w:div>
                                      </w:divsChild>
                                    </w:div>
                                    <w:div w:id="1347557733">
                                      <w:marLeft w:val="0"/>
                                      <w:marRight w:val="0"/>
                                      <w:marTop w:val="0"/>
                                      <w:marBottom w:val="0"/>
                                      <w:divBdr>
                                        <w:top w:val="none" w:sz="0" w:space="0" w:color="auto"/>
                                        <w:left w:val="none" w:sz="0" w:space="0" w:color="auto"/>
                                        <w:bottom w:val="none" w:sz="0" w:space="0" w:color="auto"/>
                                        <w:right w:val="none" w:sz="0" w:space="0" w:color="auto"/>
                                      </w:divBdr>
                                      <w:divsChild>
                                        <w:div w:id="865170112">
                                          <w:marLeft w:val="0"/>
                                          <w:marRight w:val="0"/>
                                          <w:marTop w:val="0"/>
                                          <w:marBottom w:val="0"/>
                                          <w:divBdr>
                                            <w:top w:val="none" w:sz="0" w:space="0" w:color="auto"/>
                                            <w:left w:val="none" w:sz="0" w:space="0" w:color="auto"/>
                                            <w:bottom w:val="none" w:sz="0" w:space="0" w:color="auto"/>
                                            <w:right w:val="none" w:sz="0" w:space="0" w:color="auto"/>
                                          </w:divBdr>
                                        </w:div>
                                      </w:divsChild>
                                    </w:div>
                                    <w:div w:id="1427192799">
                                      <w:marLeft w:val="0"/>
                                      <w:marRight w:val="0"/>
                                      <w:marTop w:val="0"/>
                                      <w:marBottom w:val="0"/>
                                      <w:divBdr>
                                        <w:top w:val="none" w:sz="0" w:space="0" w:color="auto"/>
                                        <w:left w:val="none" w:sz="0" w:space="0" w:color="auto"/>
                                        <w:bottom w:val="none" w:sz="0" w:space="0" w:color="auto"/>
                                        <w:right w:val="none" w:sz="0" w:space="0" w:color="auto"/>
                                      </w:divBdr>
                                      <w:divsChild>
                                        <w:div w:id="1074011741">
                                          <w:marLeft w:val="0"/>
                                          <w:marRight w:val="0"/>
                                          <w:marTop w:val="0"/>
                                          <w:marBottom w:val="0"/>
                                          <w:divBdr>
                                            <w:top w:val="none" w:sz="0" w:space="0" w:color="auto"/>
                                            <w:left w:val="none" w:sz="0" w:space="0" w:color="auto"/>
                                            <w:bottom w:val="none" w:sz="0" w:space="0" w:color="auto"/>
                                            <w:right w:val="none" w:sz="0" w:space="0" w:color="auto"/>
                                          </w:divBdr>
                                        </w:div>
                                      </w:divsChild>
                                    </w:div>
                                    <w:div w:id="1583953134">
                                      <w:marLeft w:val="0"/>
                                      <w:marRight w:val="0"/>
                                      <w:marTop w:val="0"/>
                                      <w:marBottom w:val="0"/>
                                      <w:divBdr>
                                        <w:top w:val="none" w:sz="0" w:space="0" w:color="auto"/>
                                        <w:left w:val="none" w:sz="0" w:space="0" w:color="auto"/>
                                        <w:bottom w:val="none" w:sz="0" w:space="0" w:color="auto"/>
                                        <w:right w:val="none" w:sz="0" w:space="0" w:color="auto"/>
                                      </w:divBdr>
                                      <w:divsChild>
                                        <w:div w:id="2134445239">
                                          <w:marLeft w:val="0"/>
                                          <w:marRight w:val="0"/>
                                          <w:marTop w:val="0"/>
                                          <w:marBottom w:val="0"/>
                                          <w:divBdr>
                                            <w:top w:val="none" w:sz="0" w:space="0" w:color="auto"/>
                                            <w:left w:val="none" w:sz="0" w:space="0" w:color="auto"/>
                                            <w:bottom w:val="none" w:sz="0" w:space="0" w:color="auto"/>
                                            <w:right w:val="none" w:sz="0" w:space="0" w:color="auto"/>
                                          </w:divBdr>
                                        </w:div>
                                      </w:divsChild>
                                    </w:div>
                                    <w:div w:id="927035427">
                                      <w:marLeft w:val="0"/>
                                      <w:marRight w:val="0"/>
                                      <w:marTop w:val="0"/>
                                      <w:marBottom w:val="0"/>
                                      <w:divBdr>
                                        <w:top w:val="none" w:sz="0" w:space="0" w:color="auto"/>
                                        <w:left w:val="none" w:sz="0" w:space="0" w:color="auto"/>
                                        <w:bottom w:val="none" w:sz="0" w:space="0" w:color="auto"/>
                                        <w:right w:val="none" w:sz="0" w:space="0" w:color="auto"/>
                                      </w:divBdr>
                                      <w:divsChild>
                                        <w:div w:id="783424158">
                                          <w:marLeft w:val="0"/>
                                          <w:marRight w:val="0"/>
                                          <w:marTop w:val="0"/>
                                          <w:marBottom w:val="0"/>
                                          <w:divBdr>
                                            <w:top w:val="none" w:sz="0" w:space="0" w:color="auto"/>
                                            <w:left w:val="none" w:sz="0" w:space="0" w:color="auto"/>
                                            <w:bottom w:val="none" w:sz="0" w:space="0" w:color="auto"/>
                                            <w:right w:val="none" w:sz="0" w:space="0" w:color="auto"/>
                                          </w:divBdr>
                                        </w:div>
                                      </w:divsChild>
                                    </w:div>
                                    <w:div w:id="2147158386">
                                      <w:marLeft w:val="0"/>
                                      <w:marRight w:val="0"/>
                                      <w:marTop w:val="0"/>
                                      <w:marBottom w:val="0"/>
                                      <w:divBdr>
                                        <w:top w:val="none" w:sz="0" w:space="0" w:color="auto"/>
                                        <w:left w:val="none" w:sz="0" w:space="0" w:color="auto"/>
                                        <w:bottom w:val="none" w:sz="0" w:space="0" w:color="auto"/>
                                        <w:right w:val="none" w:sz="0" w:space="0" w:color="auto"/>
                                      </w:divBdr>
                                      <w:divsChild>
                                        <w:div w:id="129130052">
                                          <w:marLeft w:val="0"/>
                                          <w:marRight w:val="0"/>
                                          <w:marTop w:val="0"/>
                                          <w:marBottom w:val="0"/>
                                          <w:divBdr>
                                            <w:top w:val="none" w:sz="0" w:space="0" w:color="auto"/>
                                            <w:left w:val="none" w:sz="0" w:space="0" w:color="auto"/>
                                            <w:bottom w:val="none" w:sz="0" w:space="0" w:color="auto"/>
                                            <w:right w:val="none" w:sz="0" w:space="0" w:color="auto"/>
                                          </w:divBdr>
                                        </w:div>
                                      </w:divsChild>
                                    </w:div>
                                    <w:div w:id="923536095">
                                      <w:marLeft w:val="0"/>
                                      <w:marRight w:val="0"/>
                                      <w:marTop w:val="0"/>
                                      <w:marBottom w:val="0"/>
                                      <w:divBdr>
                                        <w:top w:val="none" w:sz="0" w:space="0" w:color="auto"/>
                                        <w:left w:val="none" w:sz="0" w:space="0" w:color="auto"/>
                                        <w:bottom w:val="none" w:sz="0" w:space="0" w:color="auto"/>
                                        <w:right w:val="none" w:sz="0" w:space="0" w:color="auto"/>
                                      </w:divBdr>
                                      <w:divsChild>
                                        <w:div w:id="1381131596">
                                          <w:marLeft w:val="0"/>
                                          <w:marRight w:val="0"/>
                                          <w:marTop w:val="0"/>
                                          <w:marBottom w:val="0"/>
                                          <w:divBdr>
                                            <w:top w:val="none" w:sz="0" w:space="0" w:color="auto"/>
                                            <w:left w:val="none" w:sz="0" w:space="0" w:color="auto"/>
                                            <w:bottom w:val="none" w:sz="0" w:space="0" w:color="auto"/>
                                            <w:right w:val="none" w:sz="0" w:space="0" w:color="auto"/>
                                          </w:divBdr>
                                        </w:div>
                                      </w:divsChild>
                                    </w:div>
                                    <w:div w:id="1771970578">
                                      <w:marLeft w:val="0"/>
                                      <w:marRight w:val="0"/>
                                      <w:marTop w:val="0"/>
                                      <w:marBottom w:val="0"/>
                                      <w:divBdr>
                                        <w:top w:val="none" w:sz="0" w:space="0" w:color="auto"/>
                                        <w:left w:val="none" w:sz="0" w:space="0" w:color="auto"/>
                                        <w:bottom w:val="none" w:sz="0" w:space="0" w:color="auto"/>
                                        <w:right w:val="none" w:sz="0" w:space="0" w:color="auto"/>
                                      </w:divBdr>
                                      <w:divsChild>
                                        <w:div w:id="630551289">
                                          <w:marLeft w:val="0"/>
                                          <w:marRight w:val="0"/>
                                          <w:marTop w:val="0"/>
                                          <w:marBottom w:val="0"/>
                                          <w:divBdr>
                                            <w:top w:val="none" w:sz="0" w:space="0" w:color="auto"/>
                                            <w:left w:val="none" w:sz="0" w:space="0" w:color="auto"/>
                                            <w:bottom w:val="none" w:sz="0" w:space="0" w:color="auto"/>
                                            <w:right w:val="none" w:sz="0" w:space="0" w:color="auto"/>
                                          </w:divBdr>
                                        </w:div>
                                      </w:divsChild>
                                    </w:div>
                                    <w:div w:id="1891259948">
                                      <w:marLeft w:val="0"/>
                                      <w:marRight w:val="0"/>
                                      <w:marTop w:val="0"/>
                                      <w:marBottom w:val="0"/>
                                      <w:divBdr>
                                        <w:top w:val="none" w:sz="0" w:space="0" w:color="auto"/>
                                        <w:left w:val="none" w:sz="0" w:space="0" w:color="auto"/>
                                        <w:bottom w:val="none" w:sz="0" w:space="0" w:color="auto"/>
                                        <w:right w:val="none" w:sz="0" w:space="0" w:color="auto"/>
                                      </w:divBdr>
                                      <w:divsChild>
                                        <w:div w:id="1460032521">
                                          <w:marLeft w:val="0"/>
                                          <w:marRight w:val="0"/>
                                          <w:marTop w:val="0"/>
                                          <w:marBottom w:val="0"/>
                                          <w:divBdr>
                                            <w:top w:val="none" w:sz="0" w:space="0" w:color="auto"/>
                                            <w:left w:val="none" w:sz="0" w:space="0" w:color="auto"/>
                                            <w:bottom w:val="none" w:sz="0" w:space="0" w:color="auto"/>
                                            <w:right w:val="none" w:sz="0" w:space="0" w:color="auto"/>
                                          </w:divBdr>
                                        </w:div>
                                      </w:divsChild>
                                    </w:div>
                                    <w:div w:id="84109606">
                                      <w:marLeft w:val="0"/>
                                      <w:marRight w:val="0"/>
                                      <w:marTop w:val="0"/>
                                      <w:marBottom w:val="0"/>
                                      <w:divBdr>
                                        <w:top w:val="none" w:sz="0" w:space="0" w:color="auto"/>
                                        <w:left w:val="none" w:sz="0" w:space="0" w:color="auto"/>
                                        <w:bottom w:val="none" w:sz="0" w:space="0" w:color="auto"/>
                                        <w:right w:val="none" w:sz="0" w:space="0" w:color="auto"/>
                                      </w:divBdr>
                                      <w:divsChild>
                                        <w:div w:id="2130198396">
                                          <w:marLeft w:val="0"/>
                                          <w:marRight w:val="0"/>
                                          <w:marTop w:val="0"/>
                                          <w:marBottom w:val="0"/>
                                          <w:divBdr>
                                            <w:top w:val="none" w:sz="0" w:space="0" w:color="auto"/>
                                            <w:left w:val="none" w:sz="0" w:space="0" w:color="auto"/>
                                            <w:bottom w:val="none" w:sz="0" w:space="0" w:color="auto"/>
                                            <w:right w:val="none" w:sz="0" w:space="0" w:color="auto"/>
                                          </w:divBdr>
                                        </w:div>
                                      </w:divsChild>
                                    </w:div>
                                    <w:div w:id="1124690491">
                                      <w:marLeft w:val="0"/>
                                      <w:marRight w:val="0"/>
                                      <w:marTop w:val="0"/>
                                      <w:marBottom w:val="0"/>
                                      <w:divBdr>
                                        <w:top w:val="none" w:sz="0" w:space="0" w:color="auto"/>
                                        <w:left w:val="none" w:sz="0" w:space="0" w:color="auto"/>
                                        <w:bottom w:val="none" w:sz="0" w:space="0" w:color="auto"/>
                                        <w:right w:val="none" w:sz="0" w:space="0" w:color="auto"/>
                                      </w:divBdr>
                                      <w:divsChild>
                                        <w:div w:id="149909173">
                                          <w:marLeft w:val="0"/>
                                          <w:marRight w:val="0"/>
                                          <w:marTop w:val="0"/>
                                          <w:marBottom w:val="0"/>
                                          <w:divBdr>
                                            <w:top w:val="none" w:sz="0" w:space="0" w:color="auto"/>
                                            <w:left w:val="none" w:sz="0" w:space="0" w:color="auto"/>
                                            <w:bottom w:val="none" w:sz="0" w:space="0" w:color="auto"/>
                                            <w:right w:val="none" w:sz="0" w:space="0" w:color="auto"/>
                                          </w:divBdr>
                                        </w:div>
                                      </w:divsChild>
                                    </w:div>
                                    <w:div w:id="48725640">
                                      <w:marLeft w:val="0"/>
                                      <w:marRight w:val="0"/>
                                      <w:marTop w:val="0"/>
                                      <w:marBottom w:val="0"/>
                                      <w:divBdr>
                                        <w:top w:val="none" w:sz="0" w:space="0" w:color="auto"/>
                                        <w:left w:val="none" w:sz="0" w:space="0" w:color="auto"/>
                                        <w:bottom w:val="none" w:sz="0" w:space="0" w:color="auto"/>
                                        <w:right w:val="none" w:sz="0" w:space="0" w:color="auto"/>
                                      </w:divBdr>
                                      <w:divsChild>
                                        <w:div w:id="1955746371">
                                          <w:marLeft w:val="0"/>
                                          <w:marRight w:val="0"/>
                                          <w:marTop w:val="0"/>
                                          <w:marBottom w:val="0"/>
                                          <w:divBdr>
                                            <w:top w:val="none" w:sz="0" w:space="0" w:color="auto"/>
                                            <w:left w:val="none" w:sz="0" w:space="0" w:color="auto"/>
                                            <w:bottom w:val="none" w:sz="0" w:space="0" w:color="auto"/>
                                            <w:right w:val="none" w:sz="0" w:space="0" w:color="auto"/>
                                          </w:divBdr>
                                        </w:div>
                                      </w:divsChild>
                                    </w:div>
                                    <w:div w:id="1289163266">
                                      <w:marLeft w:val="0"/>
                                      <w:marRight w:val="0"/>
                                      <w:marTop w:val="0"/>
                                      <w:marBottom w:val="0"/>
                                      <w:divBdr>
                                        <w:top w:val="none" w:sz="0" w:space="0" w:color="auto"/>
                                        <w:left w:val="none" w:sz="0" w:space="0" w:color="auto"/>
                                        <w:bottom w:val="none" w:sz="0" w:space="0" w:color="auto"/>
                                        <w:right w:val="none" w:sz="0" w:space="0" w:color="auto"/>
                                      </w:divBdr>
                                      <w:divsChild>
                                        <w:div w:id="1434130489">
                                          <w:marLeft w:val="0"/>
                                          <w:marRight w:val="0"/>
                                          <w:marTop w:val="0"/>
                                          <w:marBottom w:val="0"/>
                                          <w:divBdr>
                                            <w:top w:val="none" w:sz="0" w:space="0" w:color="auto"/>
                                            <w:left w:val="none" w:sz="0" w:space="0" w:color="auto"/>
                                            <w:bottom w:val="none" w:sz="0" w:space="0" w:color="auto"/>
                                            <w:right w:val="none" w:sz="0" w:space="0" w:color="auto"/>
                                          </w:divBdr>
                                        </w:div>
                                      </w:divsChild>
                                    </w:div>
                                    <w:div w:id="984776658">
                                      <w:marLeft w:val="0"/>
                                      <w:marRight w:val="0"/>
                                      <w:marTop w:val="0"/>
                                      <w:marBottom w:val="0"/>
                                      <w:divBdr>
                                        <w:top w:val="none" w:sz="0" w:space="0" w:color="auto"/>
                                        <w:left w:val="none" w:sz="0" w:space="0" w:color="auto"/>
                                        <w:bottom w:val="none" w:sz="0" w:space="0" w:color="auto"/>
                                        <w:right w:val="none" w:sz="0" w:space="0" w:color="auto"/>
                                      </w:divBdr>
                                      <w:divsChild>
                                        <w:div w:id="1719355712">
                                          <w:marLeft w:val="0"/>
                                          <w:marRight w:val="0"/>
                                          <w:marTop w:val="0"/>
                                          <w:marBottom w:val="0"/>
                                          <w:divBdr>
                                            <w:top w:val="none" w:sz="0" w:space="0" w:color="auto"/>
                                            <w:left w:val="none" w:sz="0" w:space="0" w:color="auto"/>
                                            <w:bottom w:val="none" w:sz="0" w:space="0" w:color="auto"/>
                                            <w:right w:val="none" w:sz="0" w:space="0" w:color="auto"/>
                                          </w:divBdr>
                                        </w:div>
                                      </w:divsChild>
                                    </w:div>
                                    <w:div w:id="1351955625">
                                      <w:marLeft w:val="0"/>
                                      <w:marRight w:val="0"/>
                                      <w:marTop w:val="0"/>
                                      <w:marBottom w:val="0"/>
                                      <w:divBdr>
                                        <w:top w:val="none" w:sz="0" w:space="0" w:color="auto"/>
                                        <w:left w:val="none" w:sz="0" w:space="0" w:color="auto"/>
                                        <w:bottom w:val="none" w:sz="0" w:space="0" w:color="auto"/>
                                        <w:right w:val="none" w:sz="0" w:space="0" w:color="auto"/>
                                      </w:divBdr>
                                      <w:divsChild>
                                        <w:div w:id="1480223393">
                                          <w:marLeft w:val="0"/>
                                          <w:marRight w:val="0"/>
                                          <w:marTop w:val="0"/>
                                          <w:marBottom w:val="0"/>
                                          <w:divBdr>
                                            <w:top w:val="none" w:sz="0" w:space="0" w:color="auto"/>
                                            <w:left w:val="none" w:sz="0" w:space="0" w:color="auto"/>
                                            <w:bottom w:val="none" w:sz="0" w:space="0" w:color="auto"/>
                                            <w:right w:val="none" w:sz="0" w:space="0" w:color="auto"/>
                                          </w:divBdr>
                                        </w:div>
                                      </w:divsChild>
                                    </w:div>
                                    <w:div w:id="527913259">
                                      <w:marLeft w:val="0"/>
                                      <w:marRight w:val="0"/>
                                      <w:marTop w:val="0"/>
                                      <w:marBottom w:val="0"/>
                                      <w:divBdr>
                                        <w:top w:val="none" w:sz="0" w:space="0" w:color="auto"/>
                                        <w:left w:val="none" w:sz="0" w:space="0" w:color="auto"/>
                                        <w:bottom w:val="none" w:sz="0" w:space="0" w:color="auto"/>
                                        <w:right w:val="none" w:sz="0" w:space="0" w:color="auto"/>
                                      </w:divBdr>
                                      <w:divsChild>
                                        <w:div w:id="1450468516">
                                          <w:marLeft w:val="0"/>
                                          <w:marRight w:val="0"/>
                                          <w:marTop w:val="0"/>
                                          <w:marBottom w:val="0"/>
                                          <w:divBdr>
                                            <w:top w:val="none" w:sz="0" w:space="0" w:color="auto"/>
                                            <w:left w:val="none" w:sz="0" w:space="0" w:color="auto"/>
                                            <w:bottom w:val="none" w:sz="0" w:space="0" w:color="auto"/>
                                            <w:right w:val="none" w:sz="0" w:space="0" w:color="auto"/>
                                          </w:divBdr>
                                        </w:div>
                                      </w:divsChild>
                                    </w:div>
                                    <w:div w:id="1981570065">
                                      <w:marLeft w:val="0"/>
                                      <w:marRight w:val="0"/>
                                      <w:marTop w:val="0"/>
                                      <w:marBottom w:val="0"/>
                                      <w:divBdr>
                                        <w:top w:val="none" w:sz="0" w:space="0" w:color="auto"/>
                                        <w:left w:val="none" w:sz="0" w:space="0" w:color="auto"/>
                                        <w:bottom w:val="none" w:sz="0" w:space="0" w:color="auto"/>
                                        <w:right w:val="none" w:sz="0" w:space="0" w:color="auto"/>
                                      </w:divBdr>
                                      <w:divsChild>
                                        <w:div w:id="277224523">
                                          <w:marLeft w:val="0"/>
                                          <w:marRight w:val="0"/>
                                          <w:marTop w:val="0"/>
                                          <w:marBottom w:val="0"/>
                                          <w:divBdr>
                                            <w:top w:val="none" w:sz="0" w:space="0" w:color="auto"/>
                                            <w:left w:val="none" w:sz="0" w:space="0" w:color="auto"/>
                                            <w:bottom w:val="none" w:sz="0" w:space="0" w:color="auto"/>
                                            <w:right w:val="none" w:sz="0" w:space="0" w:color="auto"/>
                                          </w:divBdr>
                                        </w:div>
                                      </w:divsChild>
                                    </w:div>
                                    <w:div w:id="742608584">
                                      <w:marLeft w:val="0"/>
                                      <w:marRight w:val="0"/>
                                      <w:marTop w:val="0"/>
                                      <w:marBottom w:val="0"/>
                                      <w:divBdr>
                                        <w:top w:val="none" w:sz="0" w:space="0" w:color="auto"/>
                                        <w:left w:val="none" w:sz="0" w:space="0" w:color="auto"/>
                                        <w:bottom w:val="none" w:sz="0" w:space="0" w:color="auto"/>
                                        <w:right w:val="none" w:sz="0" w:space="0" w:color="auto"/>
                                      </w:divBdr>
                                      <w:divsChild>
                                        <w:div w:id="551230497">
                                          <w:marLeft w:val="0"/>
                                          <w:marRight w:val="0"/>
                                          <w:marTop w:val="0"/>
                                          <w:marBottom w:val="0"/>
                                          <w:divBdr>
                                            <w:top w:val="none" w:sz="0" w:space="0" w:color="auto"/>
                                            <w:left w:val="none" w:sz="0" w:space="0" w:color="auto"/>
                                            <w:bottom w:val="none" w:sz="0" w:space="0" w:color="auto"/>
                                            <w:right w:val="none" w:sz="0" w:space="0" w:color="auto"/>
                                          </w:divBdr>
                                        </w:div>
                                      </w:divsChild>
                                    </w:div>
                                    <w:div w:id="2004510094">
                                      <w:marLeft w:val="0"/>
                                      <w:marRight w:val="0"/>
                                      <w:marTop w:val="0"/>
                                      <w:marBottom w:val="0"/>
                                      <w:divBdr>
                                        <w:top w:val="none" w:sz="0" w:space="0" w:color="auto"/>
                                        <w:left w:val="none" w:sz="0" w:space="0" w:color="auto"/>
                                        <w:bottom w:val="none" w:sz="0" w:space="0" w:color="auto"/>
                                        <w:right w:val="none" w:sz="0" w:space="0" w:color="auto"/>
                                      </w:divBdr>
                                      <w:divsChild>
                                        <w:div w:id="1645619196">
                                          <w:marLeft w:val="0"/>
                                          <w:marRight w:val="0"/>
                                          <w:marTop w:val="0"/>
                                          <w:marBottom w:val="0"/>
                                          <w:divBdr>
                                            <w:top w:val="none" w:sz="0" w:space="0" w:color="auto"/>
                                            <w:left w:val="none" w:sz="0" w:space="0" w:color="auto"/>
                                            <w:bottom w:val="none" w:sz="0" w:space="0" w:color="auto"/>
                                            <w:right w:val="none" w:sz="0" w:space="0" w:color="auto"/>
                                          </w:divBdr>
                                        </w:div>
                                      </w:divsChild>
                                    </w:div>
                                    <w:div w:id="1947804117">
                                      <w:marLeft w:val="0"/>
                                      <w:marRight w:val="0"/>
                                      <w:marTop w:val="0"/>
                                      <w:marBottom w:val="0"/>
                                      <w:divBdr>
                                        <w:top w:val="none" w:sz="0" w:space="0" w:color="auto"/>
                                        <w:left w:val="none" w:sz="0" w:space="0" w:color="auto"/>
                                        <w:bottom w:val="none" w:sz="0" w:space="0" w:color="auto"/>
                                        <w:right w:val="none" w:sz="0" w:space="0" w:color="auto"/>
                                      </w:divBdr>
                                      <w:divsChild>
                                        <w:div w:id="524100834">
                                          <w:marLeft w:val="0"/>
                                          <w:marRight w:val="0"/>
                                          <w:marTop w:val="0"/>
                                          <w:marBottom w:val="0"/>
                                          <w:divBdr>
                                            <w:top w:val="none" w:sz="0" w:space="0" w:color="auto"/>
                                            <w:left w:val="none" w:sz="0" w:space="0" w:color="auto"/>
                                            <w:bottom w:val="none" w:sz="0" w:space="0" w:color="auto"/>
                                            <w:right w:val="none" w:sz="0" w:space="0" w:color="auto"/>
                                          </w:divBdr>
                                        </w:div>
                                      </w:divsChild>
                                    </w:div>
                                    <w:div w:id="912198010">
                                      <w:marLeft w:val="0"/>
                                      <w:marRight w:val="0"/>
                                      <w:marTop w:val="0"/>
                                      <w:marBottom w:val="0"/>
                                      <w:divBdr>
                                        <w:top w:val="none" w:sz="0" w:space="0" w:color="auto"/>
                                        <w:left w:val="none" w:sz="0" w:space="0" w:color="auto"/>
                                        <w:bottom w:val="none" w:sz="0" w:space="0" w:color="auto"/>
                                        <w:right w:val="none" w:sz="0" w:space="0" w:color="auto"/>
                                      </w:divBdr>
                                      <w:divsChild>
                                        <w:div w:id="2070296735">
                                          <w:marLeft w:val="0"/>
                                          <w:marRight w:val="0"/>
                                          <w:marTop w:val="0"/>
                                          <w:marBottom w:val="0"/>
                                          <w:divBdr>
                                            <w:top w:val="none" w:sz="0" w:space="0" w:color="auto"/>
                                            <w:left w:val="none" w:sz="0" w:space="0" w:color="auto"/>
                                            <w:bottom w:val="none" w:sz="0" w:space="0" w:color="auto"/>
                                            <w:right w:val="none" w:sz="0" w:space="0" w:color="auto"/>
                                          </w:divBdr>
                                        </w:div>
                                      </w:divsChild>
                                    </w:div>
                                    <w:div w:id="82728642">
                                      <w:marLeft w:val="0"/>
                                      <w:marRight w:val="0"/>
                                      <w:marTop w:val="0"/>
                                      <w:marBottom w:val="0"/>
                                      <w:divBdr>
                                        <w:top w:val="none" w:sz="0" w:space="0" w:color="auto"/>
                                        <w:left w:val="none" w:sz="0" w:space="0" w:color="auto"/>
                                        <w:bottom w:val="none" w:sz="0" w:space="0" w:color="auto"/>
                                        <w:right w:val="none" w:sz="0" w:space="0" w:color="auto"/>
                                      </w:divBdr>
                                      <w:divsChild>
                                        <w:div w:id="633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3903">
                                  <w:marLeft w:val="0"/>
                                  <w:marRight w:val="0"/>
                                  <w:marTop w:val="0"/>
                                  <w:marBottom w:val="0"/>
                                  <w:divBdr>
                                    <w:top w:val="none" w:sz="0" w:space="0" w:color="auto"/>
                                    <w:left w:val="none" w:sz="0" w:space="0" w:color="auto"/>
                                    <w:bottom w:val="none" w:sz="0" w:space="0" w:color="auto"/>
                                    <w:right w:val="none" w:sz="0" w:space="0" w:color="auto"/>
                                  </w:divBdr>
                                  <w:divsChild>
                                    <w:div w:id="1372220492">
                                      <w:marLeft w:val="0"/>
                                      <w:marRight w:val="0"/>
                                      <w:marTop w:val="0"/>
                                      <w:marBottom w:val="0"/>
                                      <w:divBdr>
                                        <w:top w:val="none" w:sz="0" w:space="0" w:color="auto"/>
                                        <w:left w:val="none" w:sz="0" w:space="0" w:color="auto"/>
                                        <w:bottom w:val="none" w:sz="0" w:space="0" w:color="auto"/>
                                        <w:right w:val="none" w:sz="0" w:space="0" w:color="auto"/>
                                      </w:divBdr>
                                    </w:div>
                                    <w:div w:id="12799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788777">
      <w:bodyDiv w:val="1"/>
      <w:marLeft w:val="0"/>
      <w:marRight w:val="0"/>
      <w:marTop w:val="0"/>
      <w:marBottom w:val="0"/>
      <w:divBdr>
        <w:top w:val="none" w:sz="0" w:space="0" w:color="auto"/>
        <w:left w:val="none" w:sz="0" w:space="0" w:color="auto"/>
        <w:bottom w:val="none" w:sz="0" w:space="0" w:color="auto"/>
        <w:right w:val="none" w:sz="0" w:space="0" w:color="auto"/>
      </w:divBdr>
      <w:divsChild>
        <w:div w:id="36928118">
          <w:marLeft w:val="720"/>
          <w:marRight w:val="0"/>
          <w:marTop w:val="120"/>
          <w:marBottom w:val="0"/>
          <w:divBdr>
            <w:top w:val="none" w:sz="0" w:space="0" w:color="auto"/>
            <w:left w:val="none" w:sz="0" w:space="0" w:color="auto"/>
            <w:bottom w:val="none" w:sz="0" w:space="0" w:color="auto"/>
            <w:right w:val="none" w:sz="0" w:space="0" w:color="auto"/>
          </w:divBdr>
        </w:div>
        <w:div w:id="1374504909">
          <w:marLeft w:val="720"/>
          <w:marRight w:val="0"/>
          <w:marTop w:val="120"/>
          <w:marBottom w:val="0"/>
          <w:divBdr>
            <w:top w:val="none" w:sz="0" w:space="0" w:color="auto"/>
            <w:left w:val="none" w:sz="0" w:space="0" w:color="auto"/>
            <w:bottom w:val="none" w:sz="0" w:space="0" w:color="auto"/>
            <w:right w:val="none" w:sz="0" w:space="0" w:color="auto"/>
          </w:divBdr>
        </w:div>
        <w:div w:id="1508402379">
          <w:marLeft w:val="720"/>
          <w:marRight w:val="0"/>
          <w:marTop w:val="120"/>
          <w:marBottom w:val="0"/>
          <w:divBdr>
            <w:top w:val="none" w:sz="0" w:space="0" w:color="auto"/>
            <w:left w:val="none" w:sz="0" w:space="0" w:color="auto"/>
            <w:bottom w:val="none" w:sz="0" w:space="0" w:color="auto"/>
            <w:right w:val="none" w:sz="0" w:space="0" w:color="auto"/>
          </w:divBdr>
        </w:div>
        <w:div w:id="1827741616">
          <w:marLeft w:val="720"/>
          <w:marRight w:val="0"/>
          <w:marTop w:val="120"/>
          <w:marBottom w:val="0"/>
          <w:divBdr>
            <w:top w:val="none" w:sz="0" w:space="0" w:color="auto"/>
            <w:left w:val="none" w:sz="0" w:space="0" w:color="auto"/>
            <w:bottom w:val="none" w:sz="0" w:space="0" w:color="auto"/>
            <w:right w:val="none" w:sz="0" w:space="0" w:color="auto"/>
          </w:divBdr>
        </w:div>
        <w:div w:id="2126272215">
          <w:marLeft w:val="720"/>
          <w:marRight w:val="0"/>
          <w:marTop w:val="120"/>
          <w:marBottom w:val="0"/>
          <w:divBdr>
            <w:top w:val="none" w:sz="0" w:space="0" w:color="auto"/>
            <w:left w:val="none" w:sz="0" w:space="0" w:color="auto"/>
            <w:bottom w:val="none" w:sz="0" w:space="0" w:color="auto"/>
            <w:right w:val="none" w:sz="0" w:space="0" w:color="auto"/>
          </w:divBdr>
        </w:div>
      </w:divsChild>
    </w:div>
    <w:div w:id="945506569">
      <w:bodyDiv w:val="1"/>
      <w:marLeft w:val="0"/>
      <w:marRight w:val="0"/>
      <w:marTop w:val="0"/>
      <w:marBottom w:val="0"/>
      <w:divBdr>
        <w:top w:val="none" w:sz="0" w:space="0" w:color="auto"/>
        <w:left w:val="none" w:sz="0" w:space="0" w:color="auto"/>
        <w:bottom w:val="none" w:sz="0" w:space="0" w:color="auto"/>
        <w:right w:val="none" w:sz="0" w:space="0" w:color="auto"/>
      </w:divBdr>
      <w:divsChild>
        <w:div w:id="1412194773">
          <w:marLeft w:val="0"/>
          <w:marRight w:val="0"/>
          <w:marTop w:val="0"/>
          <w:marBottom w:val="0"/>
          <w:divBdr>
            <w:top w:val="none" w:sz="0" w:space="0" w:color="auto"/>
            <w:left w:val="none" w:sz="0" w:space="0" w:color="auto"/>
            <w:bottom w:val="none" w:sz="0" w:space="0" w:color="auto"/>
            <w:right w:val="none" w:sz="0" w:space="0" w:color="auto"/>
          </w:divBdr>
          <w:divsChild>
            <w:div w:id="1536886500">
              <w:marLeft w:val="0"/>
              <w:marRight w:val="0"/>
              <w:marTop w:val="0"/>
              <w:marBottom w:val="0"/>
              <w:divBdr>
                <w:top w:val="none" w:sz="0" w:space="0" w:color="auto"/>
                <w:left w:val="none" w:sz="0" w:space="0" w:color="auto"/>
                <w:bottom w:val="none" w:sz="0" w:space="0" w:color="auto"/>
                <w:right w:val="none" w:sz="0" w:space="0" w:color="auto"/>
              </w:divBdr>
              <w:divsChild>
                <w:div w:id="21093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7136">
          <w:marLeft w:val="0"/>
          <w:marRight w:val="0"/>
          <w:marTop w:val="0"/>
          <w:marBottom w:val="0"/>
          <w:divBdr>
            <w:top w:val="none" w:sz="0" w:space="0" w:color="auto"/>
            <w:left w:val="none" w:sz="0" w:space="0" w:color="auto"/>
            <w:bottom w:val="none" w:sz="0" w:space="0" w:color="auto"/>
            <w:right w:val="none" w:sz="0" w:space="0" w:color="auto"/>
          </w:divBdr>
          <w:divsChild>
            <w:div w:id="1036656862">
              <w:marLeft w:val="0"/>
              <w:marRight w:val="0"/>
              <w:marTop w:val="0"/>
              <w:marBottom w:val="0"/>
              <w:divBdr>
                <w:top w:val="none" w:sz="0" w:space="0" w:color="auto"/>
                <w:left w:val="none" w:sz="0" w:space="0" w:color="auto"/>
                <w:bottom w:val="none" w:sz="0" w:space="0" w:color="auto"/>
                <w:right w:val="none" w:sz="0" w:space="0" w:color="auto"/>
              </w:divBdr>
              <w:divsChild>
                <w:div w:id="21238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5225">
          <w:marLeft w:val="0"/>
          <w:marRight w:val="0"/>
          <w:marTop w:val="0"/>
          <w:marBottom w:val="0"/>
          <w:divBdr>
            <w:top w:val="none" w:sz="0" w:space="0" w:color="auto"/>
            <w:left w:val="none" w:sz="0" w:space="0" w:color="auto"/>
            <w:bottom w:val="none" w:sz="0" w:space="0" w:color="auto"/>
            <w:right w:val="none" w:sz="0" w:space="0" w:color="auto"/>
          </w:divBdr>
          <w:divsChild>
            <w:div w:id="159273198">
              <w:marLeft w:val="0"/>
              <w:marRight w:val="0"/>
              <w:marTop w:val="0"/>
              <w:marBottom w:val="0"/>
              <w:divBdr>
                <w:top w:val="none" w:sz="0" w:space="0" w:color="auto"/>
                <w:left w:val="none" w:sz="0" w:space="0" w:color="auto"/>
                <w:bottom w:val="none" w:sz="0" w:space="0" w:color="auto"/>
                <w:right w:val="none" w:sz="0" w:space="0" w:color="auto"/>
              </w:divBdr>
              <w:divsChild>
                <w:div w:id="1397973843">
                  <w:marLeft w:val="0"/>
                  <w:marRight w:val="0"/>
                  <w:marTop w:val="0"/>
                  <w:marBottom w:val="0"/>
                  <w:divBdr>
                    <w:top w:val="none" w:sz="0" w:space="0" w:color="auto"/>
                    <w:left w:val="none" w:sz="0" w:space="0" w:color="auto"/>
                    <w:bottom w:val="none" w:sz="0" w:space="0" w:color="auto"/>
                    <w:right w:val="none" w:sz="0" w:space="0" w:color="auto"/>
                  </w:divBdr>
                  <w:divsChild>
                    <w:div w:id="1213880787">
                      <w:marLeft w:val="0"/>
                      <w:marRight w:val="0"/>
                      <w:marTop w:val="0"/>
                      <w:marBottom w:val="0"/>
                      <w:divBdr>
                        <w:top w:val="none" w:sz="0" w:space="0" w:color="auto"/>
                        <w:left w:val="none" w:sz="0" w:space="0" w:color="auto"/>
                        <w:bottom w:val="none" w:sz="0" w:space="0" w:color="auto"/>
                        <w:right w:val="none" w:sz="0" w:space="0" w:color="auto"/>
                      </w:divBdr>
                    </w:div>
                    <w:div w:id="1364790396">
                      <w:marLeft w:val="0"/>
                      <w:marRight w:val="0"/>
                      <w:marTop w:val="0"/>
                      <w:marBottom w:val="0"/>
                      <w:divBdr>
                        <w:top w:val="none" w:sz="0" w:space="0" w:color="auto"/>
                        <w:left w:val="none" w:sz="0" w:space="0" w:color="auto"/>
                        <w:bottom w:val="none" w:sz="0" w:space="0" w:color="auto"/>
                        <w:right w:val="none" w:sz="0" w:space="0" w:color="auto"/>
                      </w:divBdr>
                      <w:divsChild>
                        <w:div w:id="476067949">
                          <w:marLeft w:val="0"/>
                          <w:marRight w:val="0"/>
                          <w:marTop w:val="0"/>
                          <w:marBottom w:val="0"/>
                          <w:divBdr>
                            <w:top w:val="none" w:sz="0" w:space="0" w:color="auto"/>
                            <w:left w:val="none" w:sz="0" w:space="0" w:color="auto"/>
                            <w:bottom w:val="none" w:sz="0" w:space="0" w:color="auto"/>
                            <w:right w:val="none" w:sz="0" w:space="0" w:color="auto"/>
                          </w:divBdr>
                        </w:div>
                      </w:divsChild>
                    </w:div>
                    <w:div w:id="1162086583">
                      <w:marLeft w:val="0"/>
                      <w:marRight w:val="0"/>
                      <w:marTop w:val="0"/>
                      <w:marBottom w:val="0"/>
                      <w:divBdr>
                        <w:top w:val="none" w:sz="0" w:space="0" w:color="auto"/>
                        <w:left w:val="none" w:sz="0" w:space="0" w:color="auto"/>
                        <w:bottom w:val="none" w:sz="0" w:space="0" w:color="auto"/>
                        <w:right w:val="none" w:sz="0" w:space="0" w:color="auto"/>
                      </w:divBdr>
                      <w:divsChild>
                        <w:div w:id="332224266">
                          <w:marLeft w:val="0"/>
                          <w:marRight w:val="0"/>
                          <w:marTop w:val="0"/>
                          <w:marBottom w:val="0"/>
                          <w:divBdr>
                            <w:top w:val="none" w:sz="0" w:space="0" w:color="auto"/>
                            <w:left w:val="none" w:sz="0" w:space="0" w:color="auto"/>
                            <w:bottom w:val="none" w:sz="0" w:space="0" w:color="auto"/>
                            <w:right w:val="none" w:sz="0" w:space="0" w:color="auto"/>
                          </w:divBdr>
                          <w:divsChild>
                            <w:div w:id="206531602">
                              <w:marLeft w:val="0"/>
                              <w:marRight w:val="0"/>
                              <w:marTop w:val="0"/>
                              <w:marBottom w:val="0"/>
                              <w:divBdr>
                                <w:top w:val="none" w:sz="0" w:space="0" w:color="auto"/>
                                <w:left w:val="none" w:sz="0" w:space="0" w:color="auto"/>
                                <w:bottom w:val="none" w:sz="0" w:space="0" w:color="auto"/>
                                <w:right w:val="none" w:sz="0" w:space="0" w:color="auto"/>
                              </w:divBdr>
                              <w:divsChild>
                                <w:div w:id="585924297">
                                  <w:marLeft w:val="0"/>
                                  <w:marRight w:val="0"/>
                                  <w:marTop w:val="0"/>
                                  <w:marBottom w:val="0"/>
                                  <w:divBdr>
                                    <w:top w:val="none" w:sz="0" w:space="0" w:color="auto"/>
                                    <w:left w:val="none" w:sz="0" w:space="0" w:color="auto"/>
                                    <w:bottom w:val="none" w:sz="0" w:space="0" w:color="auto"/>
                                    <w:right w:val="none" w:sz="0" w:space="0" w:color="auto"/>
                                  </w:divBdr>
                                  <w:divsChild>
                                    <w:div w:id="181357325">
                                      <w:marLeft w:val="0"/>
                                      <w:marRight w:val="0"/>
                                      <w:marTop w:val="0"/>
                                      <w:marBottom w:val="0"/>
                                      <w:divBdr>
                                        <w:top w:val="none" w:sz="0" w:space="0" w:color="auto"/>
                                        <w:left w:val="none" w:sz="0" w:space="0" w:color="auto"/>
                                        <w:bottom w:val="none" w:sz="0" w:space="0" w:color="auto"/>
                                        <w:right w:val="none" w:sz="0" w:space="0" w:color="auto"/>
                                      </w:divBdr>
                                      <w:divsChild>
                                        <w:div w:id="1346636414">
                                          <w:marLeft w:val="0"/>
                                          <w:marRight w:val="0"/>
                                          <w:marTop w:val="0"/>
                                          <w:marBottom w:val="0"/>
                                          <w:divBdr>
                                            <w:top w:val="none" w:sz="0" w:space="0" w:color="auto"/>
                                            <w:left w:val="none" w:sz="0" w:space="0" w:color="auto"/>
                                            <w:bottom w:val="none" w:sz="0" w:space="0" w:color="auto"/>
                                            <w:right w:val="none" w:sz="0" w:space="0" w:color="auto"/>
                                          </w:divBdr>
                                          <w:divsChild>
                                            <w:div w:id="186795527">
                                              <w:marLeft w:val="0"/>
                                              <w:marRight w:val="0"/>
                                              <w:marTop w:val="0"/>
                                              <w:marBottom w:val="0"/>
                                              <w:divBdr>
                                                <w:top w:val="none" w:sz="0" w:space="0" w:color="auto"/>
                                                <w:left w:val="none" w:sz="0" w:space="0" w:color="auto"/>
                                                <w:bottom w:val="none" w:sz="0" w:space="0" w:color="auto"/>
                                                <w:right w:val="none" w:sz="0" w:space="0" w:color="auto"/>
                                              </w:divBdr>
                                              <w:divsChild>
                                                <w:div w:id="1066416149">
                                                  <w:marLeft w:val="0"/>
                                                  <w:marRight w:val="0"/>
                                                  <w:marTop w:val="0"/>
                                                  <w:marBottom w:val="0"/>
                                                  <w:divBdr>
                                                    <w:top w:val="none" w:sz="0" w:space="0" w:color="auto"/>
                                                    <w:left w:val="none" w:sz="0" w:space="0" w:color="auto"/>
                                                    <w:bottom w:val="none" w:sz="0" w:space="0" w:color="auto"/>
                                                    <w:right w:val="none" w:sz="0" w:space="0" w:color="auto"/>
                                                  </w:divBdr>
                                                  <w:divsChild>
                                                    <w:div w:id="40251500">
                                                      <w:marLeft w:val="0"/>
                                                      <w:marRight w:val="0"/>
                                                      <w:marTop w:val="0"/>
                                                      <w:marBottom w:val="0"/>
                                                      <w:divBdr>
                                                        <w:top w:val="none" w:sz="0" w:space="0" w:color="auto"/>
                                                        <w:left w:val="none" w:sz="0" w:space="0" w:color="auto"/>
                                                        <w:bottom w:val="none" w:sz="0" w:space="0" w:color="auto"/>
                                                        <w:right w:val="none" w:sz="0" w:space="0" w:color="auto"/>
                                                      </w:divBdr>
                                                    </w:div>
                                                    <w:div w:id="10969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0065">
                                              <w:marLeft w:val="0"/>
                                              <w:marRight w:val="0"/>
                                              <w:marTop w:val="0"/>
                                              <w:marBottom w:val="0"/>
                                              <w:divBdr>
                                                <w:top w:val="none" w:sz="0" w:space="0" w:color="auto"/>
                                                <w:left w:val="none" w:sz="0" w:space="0" w:color="auto"/>
                                                <w:bottom w:val="none" w:sz="0" w:space="0" w:color="auto"/>
                                                <w:right w:val="none" w:sz="0" w:space="0" w:color="auto"/>
                                              </w:divBdr>
                                              <w:divsChild>
                                                <w:div w:id="668017704">
                                                  <w:marLeft w:val="0"/>
                                                  <w:marRight w:val="0"/>
                                                  <w:marTop w:val="0"/>
                                                  <w:marBottom w:val="0"/>
                                                  <w:divBdr>
                                                    <w:top w:val="none" w:sz="0" w:space="0" w:color="auto"/>
                                                    <w:left w:val="none" w:sz="0" w:space="0" w:color="auto"/>
                                                    <w:bottom w:val="none" w:sz="0" w:space="0" w:color="auto"/>
                                                    <w:right w:val="none" w:sz="0" w:space="0" w:color="auto"/>
                                                  </w:divBdr>
                                                  <w:divsChild>
                                                    <w:div w:id="1092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260">
                                      <w:marLeft w:val="0"/>
                                      <w:marRight w:val="0"/>
                                      <w:marTop w:val="0"/>
                                      <w:marBottom w:val="0"/>
                                      <w:divBdr>
                                        <w:top w:val="none" w:sz="0" w:space="0" w:color="auto"/>
                                        <w:left w:val="none" w:sz="0" w:space="0" w:color="auto"/>
                                        <w:bottom w:val="none" w:sz="0" w:space="0" w:color="auto"/>
                                        <w:right w:val="none" w:sz="0" w:space="0" w:color="auto"/>
                                      </w:divBdr>
                                      <w:divsChild>
                                        <w:div w:id="1347169496">
                                          <w:marLeft w:val="0"/>
                                          <w:marRight w:val="0"/>
                                          <w:marTop w:val="0"/>
                                          <w:marBottom w:val="0"/>
                                          <w:divBdr>
                                            <w:top w:val="none" w:sz="0" w:space="0" w:color="auto"/>
                                            <w:left w:val="none" w:sz="0" w:space="0" w:color="auto"/>
                                            <w:bottom w:val="none" w:sz="0" w:space="0" w:color="auto"/>
                                            <w:right w:val="none" w:sz="0" w:space="0" w:color="auto"/>
                                          </w:divBdr>
                                        </w:div>
                                      </w:divsChild>
                                    </w:div>
                                    <w:div w:id="2110470467">
                                      <w:marLeft w:val="0"/>
                                      <w:marRight w:val="0"/>
                                      <w:marTop w:val="0"/>
                                      <w:marBottom w:val="0"/>
                                      <w:divBdr>
                                        <w:top w:val="none" w:sz="0" w:space="0" w:color="auto"/>
                                        <w:left w:val="none" w:sz="0" w:space="0" w:color="auto"/>
                                        <w:bottom w:val="none" w:sz="0" w:space="0" w:color="auto"/>
                                        <w:right w:val="none" w:sz="0" w:space="0" w:color="auto"/>
                                      </w:divBdr>
                                    </w:div>
                                    <w:div w:id="1290207768">
                                      <w:marLeft w:val="0"/>
                                      <w:marRight w:val="0"/>
                                      <w:marTop w:val="0"/>
                                      <w:marBottom w:val="0"/>
                                      <w:divBdr>
                                        <w:top w:val="none" w:sz="0" w:space="0" w:color="auto"/>
                                        <w:left w:val="none" w:sz="0" w:space="0" w:color="auto"/>
                                        <w:bottom w:val="none" w:sz="0" w:space="0" w:color="auto"/>
                                        <w:right w:val="none" w:sz="0" w:space="0" w:color="auto"/>
                                      </w:divBdr>
                                      <w:divsChild>
                                        <w:div w:id="1321078587">
                                          <w:marLeft w:val="0"/>
                                          <w:marRight w:val="0"/>
                                          <w:marTop w:val="0"/>
                                          <w:marBottom w:val="0"/>
                                          <w:divBdr>
                                            <w:top w:val="none" w:sz="0" w:space="0" w:color="auto"/>
                                            <w:left w:val="none" w:sz="0" w:space="0" w:color="auto"/>
                                            <w:bottom w:val="none" w:sz="0" w:space="0" w:color="auto"/>
                                            <w:right w:val="none" w:sz="0" w:space="0" w:color="auto"/>
                                          </w:divBdr>
                                        </w:div>
                                      </w:divsChild>
                                    </w:div>
                                    <w:div w:id="430203738">
                                      <w:marLeft w:val="0"/>
                                      <w:marRight w:val="0"/>
                                      <w:marTop w:val="0"/>
                                      <w:marBottom w:val="0"/>
                                      <w:divBdr>
                                        <w:top w:val="none" w:sz="0" w:space="0" w:color="auto"/>
                                        <w:left w:val="none" w:sz="0" w:space="0" w:color="auto"/>
                                        <w:bottom w:val="none" w:sz="0" w:space="0" w:color="auto"/>
                                        <w:right w:val="none" w:sz="0" w:space="0" w:color="auto"/>
                                      </w:divBdr>
                                      <w:divsChild>
                                        <w:div w:id="555311728">
                                          <w:marLeft w:val="0"/>
                                          <w:marRight w:val="0"/>
                                          <w:marTop w:val="0"/>
                                          <w:marBottom w:val="0"/>
                                          <w:divBdr>
                                            <w:top w:val="none" w:sz="0" w:space="0" w:color="auto"/>
                                            <w:left w:val="none" w:sz="0" w:space="0" w:color="auto"/>
                                            <w:bottom w:val="none" w:sz="0" w:space="0" w:color="auto"/>
                                            <w:right w:val="none" w:sz="0" w:space="0" w:color="auto"/>
                                          </w:divBdr>
                                          <w:divsChild>
                                            <w:div w:id="15334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368">
                                  <w:marLeft w:val="0"/>
                                  <w:marRight w:val="0"/>
                                  <w:marTop w:val="0"/>
                                  <w:marBottom w:val="0"/>
                                  <w:divBdr>
                                    <w:top w:val="none" w:sz="0" w:space="0" w:color="auto"/>
                                    <w:left w:val="none" w:sz="0" w:space="0" w:color="auto"/>
                                    <w:bottom w:val="none" w:sz="0" w:space="0" w:color="auto"/>
                                    <w:right w:val="none" w:sz="0" w:space="0" w:color="auto"/>
                                  </w:divBdr>
                                  <w:divsChild>
                                    <w:div w:id="478961035">
                                      <w:marLeft w:val="0"/>
                                      <w:marRight w:val="0"/>
                                      <w:marTop w:val="0"/>
                                      <w:marBottom w:val="0"/>
                                      <w:divBdr>
                                        <w:top w:val="none" w:sz="0" w:space="0" w:color="auto"/>
                                        <w:left w:val="none" w:sz="0" w:space="0" w:color="auto"/>
                                        <w:bottom w:val="none" w:sz="0" w:space="0" w:color="auto"/>
                                        <w:right w:val="none" w:sz="0" w:space="0" w:color="auto"/>
                                      </w:divBdr>
                                    </w:div>
                                    <w:div w:id="175850181">
                                      <w:marLeft w:val="0"/>
                                      <w:marRight w:val="0"/>
                                      <w:marTop w:val="0"/>
                                      <w:marBottom w:val="0"/>
                                      <w:divBdr>
                                        <w:top w:val="none" w:sz="0" w:space="0" w:color="auto"/>
                                        <w:left w:val="none" w:sz="0" w:space="0" w:color="auto"/>
                                        <w:bottom w:val="none" w:sz="0" w:space="0" w:color="auto"/>
                                        <w:right w:val="none" w:sz="0" w:space="0" w:color="auto"/>
                                      </w:divBdr>
                                      <w:divsChild>
                                        <w:div w:id="1263539106">
                                          <w:marLeft w:val="0"/>
                                          <w:marRight w:val="0"/>
                                          <w:marTop w:val="0"/>
                                          <w:marBottom w:val="0"/>
                                          <w:divBdr>
                                            <w:top w:val="none" w:sz="0" w:space="0" w:color="auto"/>
                                            <w:left w:val="none" w:sz="0" w:space="0" w:color="auto"/>
                                            <w:bottom w:val="none" w:sz="0" w:space="0" w:color="auto"/>
                                            <w:right w:val="none" w:sz="0" w:space="0" w:color="auto"/>
                                          </w:divBdr>
                                        </w:div>
                                        <w:div w:id="794181141">
                                          <w:marLeft w:val="0"/>
                                          <w:marRight w:val="0"/>
                                          <w:marTop w:val="0"/>
                                          <w:marBottom w:val="0"/>
                                          <w:divBdr>
                                            <w:top w:val="none" w:sz="0" w:space="0" w:color="auto"/>
                                            <w:left w:val="none" w:sz="0" w:space="0" w:color="auto"/>
                                            <w:bottom w:val="none" w:sz="0" w:space="0" w:color="auto"/>
                                            <w:right w:val="none" w:sz="0" w:space="0" w:color="auto"/>
                                          </w:divBdr>
                                        </w:div>
                                        <w:div w:id="1257906243">
                                          <w:marLeft w:val="0"/>
                                          <w:marRight w:val="0"/>
                                          <w:marTop w:val="0"/>
                                          <w:marBottom w:val="0"/>
                                          <w:divBdr>
                                            <w:top w:val="none" w:sz="0" w:space="0" w:color="auto"/>
                                            <w:left w:val="none" w:sz="0" w:space="0" w:color="auto"/>
                                            <w:bottom w:val="none" w:sz="0" w:space="0" w:color="auto"/>
                                            <w:right w:val="none" w:sz="0" w:space="0" w:color="auto"/>
                                          </w:divBdr>
                                        </w:div>
                                        <w:div w:id="9362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3587">
                                  <w:marLeft w:val="0"/>
                                  <w:marRight w:val="0"/>
                                  <w:marTop w:val="0"/>
                                  <w:marBottom w:val="0"/>
                                  <w:divBdr>
                                    <w:top w:val="none" w:sz="0" w:space="0" w:color="auto"/>
                                    <w:left w:val="none" w:sz="0" w:space="0" w:color="auto"/>
                                    <w:bottom w:val="none" w:sz="0" w:space="0" w:color="auto"/>
                                    <w:right w:val="none" w:sz="0" w:space="0" w:color="auto"/>
                                  </w:divBdr>
                                  <w:divsChild>
                                    <w:div w:id="1279293350">
                                      <w:marLeft w:val="0"/>
                                      <w:marRight w:val="0"/>
                                      <w:marTop w:val="0"/>
                                      <w:marBottom w:val="0"/>
                                      <w:divBdr>
                                        <w:top w:val="none" w:sz="0" w:space="0" w:color="auto"/>
                                        <w:left w:val="none" w:sz="0" w:space="0" w:color="auto"/>
                                        <w:bottom w:val="none" w:sz="0" w:space="0" w:color="auto"/>
                                        <w:right w:val="none" w:sz="0" w:space="0" w:color="auto"/>
                                      </w:divBdr>
                                    </w:div>
                                  </w:divsChild>
                                </w:div>
                                <w:div w:id="1785536676">
                                  <w:marLeft w:val="0"/>
                                  <w:marRight w:val="0"/>
                                  <w:marTop w:val="0"/>
                                  <w:marBottom w:val="0"/>
                                  <w:divBdr>
                                    <w:top w:val="none" w:sz="0" w:space="0" w:color="auto"/>
                                    <w:left w:val="none" w:sz="0" w:space="0" w:color="auto"/>
                                    <w:bottom w:val="none" w:sz="0" w:space="0" w:color="auto"/>
                                    <w:right w:val="none" w:sz="0" w:space="0" w:color="auto"/>
                                  </w:divBdr>
                                  <w:divsChild>
                                    <w:div w:id="353071375">
                                      <w:marLeft w:val="0"/>
                                      <w:marRight w:val="0"/>
                                      <w:marTop w:val="0"/>
                                      <w:marBottom w:val="0"/>
                                      <w:divBdr>
                                        <w:top w:val="none" w:sz="0" w:space="0" w:color="auto"/>
                                        <w:left w:val="none" w:sz="0" w:space="0" w:color="auto"/>
                                        <w:bottom w:val="none" w:sz="0" w:space="0" w:color="auto"/>
                                        <w:right w:val="none" w:sz="0" w:space="0" w:color="auto"/>
                                      </w:divBdr>
                                    </w:div>
                                    <w:div w:id="2076202835">
                                      <w:marLeft w:val="0"/>
                                      <w:marRight w:val="0"/>
                                      <w:marTop w:val="0"/>
                                      <w:marBottom w:val="0"/>
                                      <w:divBdr>
                                        <w:top w:val="none" w:sz="0" w:space="0" w:color="auto"/>
                                        <w:left w:val="none" w:sz="0" w:space="0" w:color="auto"/>
                                        <w:bottom w:val="none" w:sz="0" w:space="0" w:color="auto"/>
                                        <w:right w:val="none" w:sz="0" w:space="0" w:color="auto"/>
                                      </w:divBdr>
                                      <w:divsChild>
                                        <w:div w:id="2119447088">
                                          <w:marLeft w:val="0"/>
                                          <w:marRight w:val="0"/>
                                          <w:marTop w:val="0"/>
                                          <w:marBottom w:val="0"/>
                                          <w:divBdr>
                                            <w:top w:val="none" w:sz="0" w:space="0" w:color="auto"/>
                                            <w:left w:val="none" w:sz="0" w:space="0" w:color="auto"/>
                                            <w:bottom w:val="none" w:sz="0" w:space="0" w:color="auto"/>
                                            <w:right w:val="none" w:sz="0" w:space="0" w:color="auto"/>
                                          </w:divBdr>
                                          <w:divsChild>
                                            <w:div w:id="916287052">
                                              <w:marLeft w:val="0"/>
                                              <w:marRight w:val="0"/>
                                              <w:marTop w:val="0"/>
                                              <w:marBottom w:val="0"/>
                                              <w:divBdr>
                                                <w:top w:val="none" w:sz="0" w:space="0" w:color="auto"/>
                                                <w:left w:val="none" w:sz="0" w:space="0" w:color="auto"/>
                                                <w:bottom w:val="none" w:sz="0" w:space="0" w:color="auto"/>
                                                <w:right w:val="none" w:sz="0" w:space="0" w:color="auto"/>
                                              </w:divBdr>
                                              <w:divsChild>
                                                <w:div w:id="1793136234">
                                                  <w:marLeft w:val="0"/>
                                                  <w:marRight w:val="0"/>
                                                  <w:marTop w:val="0"/>
                                                  <w:marBottom w:val="0"/>
                                                  <w:divBdr>
                                                    <w:top w:val="none" w:sz="0" w:space="0" w:color="auto"/>
                                                    <w:left w:val="none" w:sz="0" w:space="0" w:color="auto"/>
                                                    <w:bottom w:val="none" w:sz="0" w:space="0" w:color="auto"/>
                                                    <w:right w:val="none" w:sz="0" w:space="0" w:color="auto"/>
                                                  </w:divBdr>
                                                </w:div>
                                                <w:div w:id="1782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1295">
                                      <w:marLeft w:val="0"/>
                                      <w:marRight w:val="0"/>
                                      <w:marTop w:val="0"/>
                                      <w:marBottom w:val="0"/>
                                      <w:divBdr>
                                        <w:top w:val="none" w:sz="0" w:space="0" w:color="auto"/>
                                        <w:left w:val="none" w:sz="0" w:space="0" w:color="auto"/>
                                        <w:bottom w:val="none" w:sz="0" w:space="0" w:color="auto"/>
                                        <w:right w:val="none" w:sz="0" w:space="0" w:color="auto"/>
                                      </w:divBdr>
                                    </w:div>
                                    <w:div w:id="2006785883">
                                      <w:marLeft w:val="0"/>
                                      <w:marRight w:val="0"/>
                                      <w:marTop w:val="0"/>
                                      <w:marBottom w:val="0"/>
                                      <w:divBdr>
                                        <w:top w:val="none" w:sz="0" w:space="0" w:color="auto"/>
                                        <w:left w:val="none" w:sz="0" w:space="0" w:color="auto"/>
                                        <w:bottom w:val="none" w:sz="0" w:space="0" w:color="auto"/>
                                        <w:right w:val="none" w:sz="0" w:space="0" w:color="auto"/>
                                      </w:divBdr>
                                      <w:divsChild>
                                        <w:div w:id="490682395">
                                          <w:marLeft w:val="0"/>
                                          <w:marRight w:val="0"/>
                                          <w:marTop w:val="0"/>
                                          <w:marBottom w:val="0"/>
                                          <w:divBdr>
                                            <w:top w:val="none" w:sz="0" w:space="0" w:color="auto"/>
                                            <w:left w:val="none" w:sz="0" w:space="0" w:color="auto"/>
                                            <w:bottom w:val="none" w:sz="0" w:space="0" w:color="auto"/>
                                            <w:right w:val="none" w:sz="0" w:space="0" w:color="auto"/>
                                          </w:divBdr>
                                          <w:divsChild>
                                            <w:div w:id="1604266438">
                                              <w:marLeft w:val="0"/>
                                              <w:marRight w:val="0"/>
                                              <w:marTop w:val="0"/>
                                              <w:marBottom w:val="0"/>
                                              <w:divBdr>
                                                <w:top w:val="none" w:sz="0" w:space="0" w:color="auto"/>
                                                <w:left w:val="none" w:sz="0" w:space="0" w:color="auto"/>
                                                <w:bottom w:val="none" w:sz="0" w:space="0" w:color="auto"/>
                                                <w:right w:val="none" w:sz="0" w:space="0" w:color="auto"/>
                                              </w:divBdr>
                                              <w:divsChild>
                                                <w:div w:id="1465928818">
                                                  <w:marLeft w:val="0"/>
                                                  <w:marRight w:val="0"/>
                                                  <w:marTop w:val="0"/>
                                                  <w:marBottom w:val="0"/>
                                                  <w:divBdr>
                                                    <w:top w:val="none" w:sz="0" w:space="0" w:color="auto"/>
                                                    <w:left w:val="none" w:sz="0" w:space="0" w:color="auto"/>
                                                    <w:bottom w:val="none" w:sz="0" w:space="0" w:color="auto"/>
                                                    <w:right w:val="none" w:sz="0" w:space="0" w:color="auto"/>
                                                  </w:divBdr>
                                                </w:div>
                                                <w:div w:id="1210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4446">
                                          <w:marLeft w:val="0"/>
                                          <w:marRight w:val="0"/>
                                          <w:marTop w:val="0"/>
                                          <w:marBottom w:val="0"/>
                                          <w:divBdr>
                                            <w:top w:val="none" w:sz="0" w:space="0" w:color="auto"/>
                                            <w:left w:val="none" w:sz="0" w:space="0" w:color="auto"/>
                                            <w:bottom w:val="none" w:sz="0" w:space="0" w:color="auto"/>
                                            <w:right w:val="none" w:sz="0" w:space="0" w:color="auto"/>
                                          </w:divBdr>
                                          <w:divsChild>
                                            <w:div w:id="592125045">
                                              <w:marLeft w:val="0"/>
                                              <w:marRight w:val="0"/>
                                              <w:marTop w:val="0"/>
                                              <w:marBottom w:val="0"/>
                                              <w:divBdr>
                                                <w:top w:val="none" w:sz="0" w:space="0" w:color="auto"/>
                                                <w:left w:val="none" w:sz="0" w:space="0" w:color="auto"/>
                                                <w:bottom w:val="none" w:sz="0" w:space="0" w:color="auto"/>
                                                <w:right w:val="none" w:sz="0" w:space="0" w:color="auto"/>
                                              </w:divBdr>
                                              <w:divsChild>
                                                <w:div w:id="212472228">
                                                  <w:marLeft w:val="0"/>
                                                  <w:marRight w:val="0"/>
                                                  <w:marTop w:val="0"/>
                                                  <w:marBottom w:val="0"/>
                                                  <w:divBdr>
                                                    <w:top w:val="none" w:sz="0" w:space="0" w:color="auto"/>
                                                    <w:left w:val="none" w:sz="0" w:space="0" w:color="auto"/>
                                                    <w:bottom w:val="none" w:sz="0" w:space="0" w:color="auto"/>
                                                    <w:right w:val="none" w:sz="0" w:space="0" w:color="auto"/>
                                                  </w:divBdr>
                                                </w:div>
                                                <w:div w:id="15972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7060">
                                      <w:marLeft w:val="0"/>
                                      <w:marRight w:val="0"/>
                                      <w:marTop w:val="0"/>
                                      <w:marBottom w:val="0"/>
                                      <w:divBdr>
                                        <w:top w:val="none" w:sz="0" w:space="0" w:color="auto"/>
                                        <w:left w:val="none" w:sz="0" w:space="0" w:color="auto"/>
                                        <w:bottom w:val="none" w:sz="0" w:space="0" w:color="auto"/>
                                        <w:right w:val="none" w:sz="0" w:space="0" w:color="auto"/>
                                      </w:divBdr>
                                    </w:div>
                                    <w:div w:id="265500713">
                                      <w:marLeft w:val="0"/>
                                      <w:marRight w:val="0"/>
                                      <w:marTop w:val="0"/>
                                      <w:marBottom w:val="0"/>
                                      <w:divBdr>
                                        <w:top w:val="none" w:sz="0" w:space="0" w:color="auto"/>
                                        <w:left w:val="none" w:sz="0" w:space="0" w:color="auto"/>
                                        <w:bottom w:val="none" w:sz="0" w:space="0" w:color="auto"/>
                                        <w:right w:val="none" w:sz="0" w:space="0" w:color="auto"/>
                                      </w:divBdr>
                                    </w:div>
                                    <w:div w:id="354355319">
                                      <w:marLeft w:val="0"/>
                                      <w:marRight w:val="0"/>
                                      <w:marTop w:val="0"/>
                                      <w:marBottom w:val="0"/>
                                      <w:divBdr>
                                        <w:top w:val="none" w:sz="0" w:space="0" w:color="auto"/>
                                        <w:left w:val="none" w:sz="0" w:space="0" w:color="auto"/>
                                        <w:bottom w:val="none" w:sz="0" w:space="0" w:color="auto"/>
                                        <w:right w:val="none" w:sz="0" w:space="0" w:color="auto"/>
                                      </w:divBdr>
                                    </w:div>
                                    <w:div w:id="1156727105">
                                      <w:marLeft w:val="0"/>
                                      <w:marRight w:val="0"/>
                                      <w:marTop w:val="0"/>
                                      <w:marBottom w:val="0"/>
                                      <w:divBdr>
                                        <w:top w:val="none" w:sz="0" w:space="0" w:color="auto"/>
                                        <w:left w:val="none" w:sz="0" w:space="0" w:color="auto"/>
                                        <w:bottom w:val="none" w:sz="0" w:space="0" w:color="auto"/>
                                        <w:right w:val="none" w:sz="0" w:space="0" w:color="auto"/>
                                      </w:divBdr>
                                    </w:div>
                                  </w:divsChild>
                                </w:div>
                                <w:div w:id="1898780545">
                                  <w:marLeft w:val="0"/>
                                  <w:marRight w:val="0"/>
                                  <w:marTop w:val="0"/>
                                  <w:marBottom w:val="0"/>
                                  <w:divBdr>
                                    <w:top w:val="none" w:sz="0" w:space="0" w:color="auto"/>
                                    <w:left w:val="none" w:sz="0" w:space="0" w:color="auto"/>
                                    <w:bottom w:val="none" w:sz="0" w:space="0" w:color="auto"/>
                                    <w:right w:val="none" w:sz="0" w:space="0" w:color="auto"/>
                                  </w:divBdr>
                                  <w:divsChild>
                                    <w:div w:id="985931756">
                                      <w:marLeft w:val="0"/>
                                      <w:marRight w:val="0"/>
                                      <w:marTop w:val="0"/>
                                      <w:marBottom w:val="0"/>
                                      <w:divBdr>
                                        <w:top w:val="none" w:sz="0" w:space="0" w:color="auto"/>
                                        <w:left w:val="none" w:sz="0" w:space="0" w:color="auto"/>
                                        <w:bottom w:val="none" w:sz="0" w:space="0" w:color="auto"/>
                                        <w:right w:val="none" w:sz="0" w:space="0" w:color="auto"/>
                                      </w:divBdr>
                                    </w:div>
                                    <w:div w:id="163011227">
                                      <w:marLeft w:val="0"/>
                                      <w:marRight w:val="0"/>
                                      <w:marTop w:val="0"/>
                                      <w:marBottom w:val="0"/>
                                      <w:divBdr>
                                        <w:top w:val="none" w:sz="0" w:space="0" w:color="auto"/>
                                        <w:left w:val="none" w:sz="0" w:space="0" w:color="auto"/>
                                        <w:bottom w:val="none" w:sz="0" w:space="0" w:color="auto"/>
                                        <w:right w:val="none" w:sz="0" w:space="0" w:color="auto"/>
                                      </w:divBdr>
                                      <w:divsChild>
                                        <w:div w:id="95752854">
                                          <w:marLeft w:val="0"/>
                                          <w:marRight w:val="0"/>
                                          <w:marTop w:val="0"/>
                                          <w:marBottom w:val="0"/>
                                          <w:divBdr>
                                            <w:top w:val="none" w:sz="0" w:space="0" w:color="auto"/>
                                            <w:left w:val="none" w:sz="0" w:space="0" w:color="auto"/>
                                            <w:bottom w:val="none" w:sz="0" w:space="0" w:color="auto"/>
                                            <w:right w:val="none" w:sz="0" w:space="0" w:color="auto"/>
                                          </w:divBdr>
                                          <w:divsChild>
                                            <w:div w:id="620502648">
                                              <w:marLeft w:val="0"/>
                                              <w:marRight w:val="0"/>
                                              <w:marTop w:val="0"/>
                                              <w:marBottom w:val="0"/>
                                              <w:divBdr>
                                                <w:top w:val="none" w:sz="0" w:space="0" w:color="auto"/>
                                                <w:left w:val="none" w:sz="0" w:space="0" w:color="auto"/>
                                                <w:bottom w:val="none" w:sz="0" w:space="0" w:color="auto"/>
                                                <w:right w:val="none" w:sz="0" w:space="0" w:color="auto"/>
                                              </w:divBdr>
                                              <w:divsChild>
                                                <w:div w:id="626010675">
                                                  <w:marLeft w:val="0"/>
                                                  <w:marRight w:val="0"/>
                                                  <w:marTop w:val="0"/>
                                                  <w:marBottom w:val="0"/>
                                                  <w:divBdr>
                                                    <w:top w:val="none" w:sz="0" w:space="0" w:color="auto"/>
                                                    <w:left w:val="none" w:sz="0" w:space="0" w:color="auto"/>
                                                    <w:bottom w:val="none" w:sz="0" w:space="0" w:color="auto"/>
                                                    <w:right w:val="none" w:sz="0" w:space="0" w:color="auto"/>
                                                  </w:divBdr>
                                                </w:div>
                                                <w:div w:id="18684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6570">
                                          <w:marLeft w:val="0"/>
                                          <w:marRight w:val="0"/>
                                          <w:marTop w:val="0"/>
                                          <w:marBottom w:val="0"/>
                                          <w:divBdr>
                                            <w:top w:val="none" w:sz="0" w:space="0" w:color="auto"/>
                                            <w:left w:val="none" w:sz="0" w:space="0" w:color="auto"/>
                                            <w:bottom w:val="none" w:sz="0" w:space="0" w:color="auto"/>
                                            <w:right w:val="none" w:sz="0" w:space="0" w:color="auto"/>
                                          </w:divBdr>
                                          <w:divsChild>
                                            <w:div w:id="1972055637">
                                              <w:marLeft w:val="0"/>
                                              <w:marRight w:val="0"/>
                                              <w:marTop w:val="0"/>
                                              <w:marBottom w:val="0"/>
                                              <w:divBdr>
                                                <w:top w:val="none" w:sz="0" w:space="0" w:color="auto"/>
                                                <w:left w:val="none" w:sz="0" w:space="0" w:color="auto"/>
                                                <w:bottom w:val="none" w:sz="0" w:space="0" w:color="auto"/>
                                                <w:right w:val="none" w:sz="0" w:space="0" w:color="auto"/>
                                              </w:divBdr>
                                              <w:divsChild>
                                                <w:div w:id="367418768">
                                                  <w:marLeft w:val="0"/>
                                                  <w:marRight w:val="0"/>
                                                  <w:marTop w:val="0"/>
                                                  <w:marBottom w:val="0"/>
                                                  <w:divBdr>
                                                    <w:top w:val="none" w:sz="0" w:space="0" w:color="auto"/>
                                                    <w:left w:val="none" w:sz="0" w:space="0" w:color="auto"/>
                                                    <w:bottom w:val="none" w:sz="0" w:space="0" w:color="auto"/>
                                                    <w:right w:val="none" w:sz="0" w:space="0" w:color="auto"/>
                                                  </w:divBdr>
                                                </w:div>
                                                <w:div w:id="3272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6956">
                                      <w:marLeft w:val="0"/>
                                      <w:marRight w:val="0"/>
                                      <w:marTop w:val="0"/>
                                      <w:marBottom w:val="0"/>
                                      <w:divBdr>
                                        <w:top w:val="none" w:sz="0" w:space="0" w:color="auto"/>
                                        <w:left w:val="none" w:sz="0" w:space="0" w:color="auto"/>
                                        <w:bottom w:val="none" w:sz="0" w:space="0" w:color="auto"/>
                                        <w:right w:val="none" w:sz="0" w:space="0" w:color="auto"/>
                                      </w:divBdr>
                                      <w:divsChild>
                                        <w:div w:id="980883586">
                                          <w:marLeft w:val="0"/>
                                          <w:marRight w:val="0"/>
                                          <w:marTop w:val="0"/>
                                          <w:marBottom w:val="0"/>
                                          <w:divBdr>
                                            <w:top w:val="none" w:sz="0" w:space="0" w:color="auto"/>
                                            <w:left w:val="none" w:sz="0" w:space="0" w:color="auto"/>
                                            <w:bottom w:val="none" w:sz="0" w:space="0" w:color="auto"/>
                                            <w:right w:val="none" w:sz="0" w:space="0" w:color="auto"/>
                                          </w:divBdr>
                                          <w:divsChild>
                                            <w:div w:id="1446391559">
                                              <w:marLeft w:val="0"/>
                                              <w:marRight w:val="0"/>
                                              <w:marTop w:val="0"/>
                                              <w:marBottom w:val="0"/>
                                              <w:divBdr>
                                                <w:top w:val="none" w:sz="0" w:space="0" w:color="auto"/>
                                                <w:left w:val="none" w:sz="0" w:space="0" w:color="auto"/>
                                                <w:bottom w:val="none" w:sz="0" w:space="0" w:color="auto"/>
                                                <w:right w:val="none" w:sz="0" w:space="0" w:color="auto"/>
                                              </w:divBdr>
                                              <w:divsChild>
                                                <w:div w:id="20325114">
                                                  <w:marLeft w:val="0"/>
                                                  <w:marRight w:val="0"/>
                                                  <w:marTop w:val="0"/>
                                                  <w:marBottom w:val="0"/>
                                                  <w:divBdr>
                                                    <w:top w:val="none" w:sz="0" w:space="0" w:color="auto"/>
                                                    <w:left w:val="none" w:sz="0" w:space="0" w:color="auto"/>
                                                    <w:bottom w:val="none" w:sz="0" w:space="0" w:color="auto"/>
                                                    <w:right w:val="none" w:sz="0" w:space="0" w:color="auto"/>
                                                  </w:divBdr>
                                                </w:div>
                                                <w:div w:id="17844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676">
                                          <w:marLeft w:val="0"/>
                                          <w:marRight w:val="0"/>
                                          <w:marTop w:val="0"/>
                                          <w:marBottom w:val="0"/>
                                          <w:divBdr>
                                            <w:top w:val="none" w:sz="0" w:space="0" w:color="auto"/>
                                            <w:left w:val="none" w:sz="0" w:space="0" w:color="auto"/>
                                            <w:bottom w:val="none" w:sz="0" w:space="0" w:color="auto"/>
                                            <w:right w:val="none" w:sz="0" w:space="0" w:color="auto"/>
                                          </w:divBdr>
                                          <w:divsChild>
                                            <w:div w:id="1544752820">
                                              <w:marLeft w:val="0"/>
                                              <w:marRight w:val="0"/>
                                              <w:marTop w:val="0"/>
                                              <w:marBottom w:val="0"/>
                                              <w:divBdr>
                                                <w:top w:val="none" w:sz="0" w:space="0" w:color="auto"/>
                                                <w:left w:val="none" w:sz="0" w:space="0" w:color="auto"/>
                                                <w:bottom w:val="none" w:sz="0" w:space="0" w:color="auto"/>
                                                <w:right w:val="none" w:sz="0" w:space="0" w:color="auto"/>
                                              </w:divBdr>
                                              <w:divsChild>
                                                <w:div w:id="1278296182">
                                                  <w:marLeft w:val="0"/>
                                                  <w:marRight w:val="0"/>
                                                  <w:marTop w:val="0"/>
                                                  <w:marBottom w:val="0"/>
                                                  <w:divBdr>
                                                    <w:top w:val="none" w:sz="0" w:space="0" w:color="auto"/>
                                                    <w:left w:val="none" w:sz="0" w:space="0" w:color="auto"/>
                                                    <w:bottom w:val="none" w:sz="0" w:space="0" w:color="auto"/>
                                                    <w:right w:val="none" w:sz="0" w:space="0" w:color="auto"/>
                                                  </w:divBdr>
                                                </w:div>
                                                <w:div w:id="2870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039">
                                          <w:marLeft w:val="0"/>
                                          <w:marRight w:val="0"/>
                                          <w:marTop w:val="0"/>
                                          <w:marBottom w:val="0"/>
                                          <w:divBdr>
                                            <w:top w:val="none" w:sz="0" w:space="0" w:color="auto"/>
                                            <w:left w:val="none" w:sz="0" w:space="0" w:color="auto"/>
                                            <w:bottom w:val="none" w:sz="0" w:space="0" w:color="auto"/>
                                            <w:right w:val="none" w:sz="0" w:space="0" w:color="auto"/>
                                          </w:divBdr>
                                          <w:divsChild>
                                            <w:div w:id="1768842413">
                                              <w:marLeft w:val="0"/>
                                              <w:marRight w:val="0"/>
                                              <w:marTop w:val="0"/>
                                              <w:marBottom w:val="0"/>
                                              <w:divBdr>
                                                <w:top w:val="none" w:sz="0" w:space="0" w:color="auto"/>
                                                <w:left w:val="none" w:sz="0" w:space="0" w:color="auto"/>
                                                <w:bottom w:val="none" w:sz="0" w:space="0" w:color="auto"/>
                                                <w:right w:val="none" w:sz="0" w:space="0" w:color="auto"/>
                                              </w:divBdr>
                                              <w:divsChild>
                                                <w:div w:id="1760708470">
                                                  <w:marLeft w:val="0"/>
                                                  <w:marRight w:val="0"/>
                                                  <w:marTop w:val="0"/>
                                                  <w:marBottom w:val="0"/>
                                                  <w:divBdr>
                                                    <w:top w:val="none" w:sz="0" w:space="0" w:color="auto"/>
                                                    <w:left w:val="none" w:sz="0" w:space="0" w:color="auto"/>
                                                    <w:bottom w:val="none" w:sz="0" w:space="0" w:color="auto"/>
                                                    <w:right w:val="none" w:sz="0" w:space="0" w:color="auto"/>
                                                  </w:divBdr>
                                                </w:div>
                                                <w:div w:id="2194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4245">
                                          <w:marLeft w:val="0"/>
                                          <w:marRight w:val="0"/>
                                          <w:marTop w:val="0"/>
                                          <w:marBottom w:val="0"/>
                                          <w:divBdr>
                                            <w:top w:val="none" w:sz="0" w:space="0" w:color="auto"/>
                                            <w:left w:val="none" w:sz="0" w:space="0" w:color="auto"/>
                                            <w:bottom w:val="none" w:sz="0" w:space="0" w:color="auto"/>
                                            <w:right w:val="none" w:sz="0" w:space="0" w:color="auto"/>
                                          </w:divBdr>
                                          <w:divsChild>
                                            <w:div w:id="172040374">
                                              <w:marLeft w:val="0"/>
                                              <w:marRight w:val="0"/>
                                              <w:marTop w:val="0"/>
                                              <w:marBottom w:val="0"/>
                                              <w:divBdr>
                                                <w:top w:val="none" w:sz="0" w:space="0" w:color="auto"/>
                                                <w:left w:val="none" w:sz="0" w:space="0" w:color="auto"/>
                                                <w:bottom w:val="none" w:sz="0" w:space="0" w:color="auto"/>
                                                <w:right w:val="none" w:sz="0" w:space="0" w:color="auto"/>
                                              </w:divBdr>
                                              <w:divsChild>
                                                <w:div w:id="652762393">
                                                  <w:marLeft w:val="0"/>
                                                  <w:marRight w:val="0"/>
                                                  <w:marTop w:val="0"/>
                                                  <w:marBottom w:val="0"/>
                                                  <w:divBdr>
                                                    <w:top w:val="none" w:sz="0" w:space="0" w:color="auto"/>
                                                    <w:left w:val="none" w:sz="0" w:space="0" w:color="auto"/>
                                                    <w:bottom w:val="none" w:sz="0" w:space="0" w:color="auto"/>
                                                    <w:right w:val="none" w:sz="0" w:space="0" w:color="auto"/>
                                                  </w:divBdr>
                                                </w:div>
                                                <w:div w:id="489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4840">
                                          <w:marLeft w:val="0"/>
                                          <w:marRight w:val="0"/>
                                          <w:marTop w:val="0"/>
                                          <w:marBottom w:val="0"/>
                                          <w:divBdr>
                                            <w:top w:val="none" w:sz="0" w:space="0" w:color="auto"/>
                                            <w:left w:val="none" w:sz="0" w:space="0" w:color="auto"/>
                                            <w:bottom w:val="none" w:sz="0" w:space="0" w:color="auto"/>
                                            <w:right w:val="none" w:sz="0" w:space="0" w:color="auto"/>
                                          </w:divBdr>
                                          <w:divsChild>
                                            <w:div w:id="2139832833">
                                              <w:marLeft w:val="0"/>
                                              <w:marRight w:val="0"/>
                                              <w:marTop w:val="0"/>
                                              <w:marBottom w:val="0"/>
                                              <w:divBdr>
                                                <w:top w:val="none" w:sz="0" w:space="0" w:color="auto"/>
                                                <w:left w:val="none" w:sz="0" w:space="0" w:color="auto"/>
                                                <w:bottom w:val="none" w:sz="0" w:space="0" w:color="auto"/>
                                                <w:right w:val="none" w:sz="0" w:space="0" w:color="auto"/>
                                              </w:divBdr>
                                              <w:divsChild>
                                                <w:div w:id="214509021">
                                                  <w:marLeft w:val="0"/>
                                                  <w:marRight w:val="0"/>
                                                  <w:marTop w:val="0"/>
                                                  <w:marBottom w:val="0"/>
                                                  <w:divBdr>
                                                    <w:top w:val="none" w:sz="0" w:space="0" w:color="auto"/>
                                                    <w:left w:val="none" w:sz="0" w:space="0" w:color="auto"/>
                                                    <w:bottom w:val="none" w:sz="0" w:space="0" w:color="auto"/>
                                                    <w:right w:val="none" w:sz="0" w:space="0" w:color="auto"/>
                                                  </w:divBdr>
                                                </w:div>
                                                <w:div w:id="401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1070">
                                          <w:marLeft w:val="0"/>
                                          <w:marRight w:val="0"/>
                                          <w:marTop w:val="0"/>
                                          <w:marBottom w:val="0"/>
                                          <w:divBdr>
                                            <w:top w:val="none" w:sz="0" w:space="0" w:color="auto"/>
                                            <w:left w:val="none" w:sz="0" w:space="0" w:color="auto"/>
                                            <w:bottom w:val="none" w:sz="0" w:space="0" w:color="auto"/>
                                            <w:right w:val="none" w:sz="0" w:space="0" w:color="auto"/>
                                          </w:divBdr>
                                          <w:divsChild>
                                            <w:div w:id="264659458">
                                              <w:marLeft w:val="0"/>
                                              <w:marRight w:val="0"/>
                                              <w:marTop w:val="0"/>
                                              <w:marBottom w:val="0"/>
                                              <w:divBdr>
                                                <w:top w:val="none" w:sz="0" w:space="0" w:color="auto"/>
                                                <w:left w:val="none" w:sz="0" w:space="0" w:color="auto"/>
                                                <w:bottom w:val="none" w:sz="0" w:space="0" w:color="auto"/>
                                                <w:right w:val="none" w:sz="0" w:space="0" w:color="auto"/>
                                              </w:divBdr>
                                              <w:divsChild>
                                                <w:div w:id="555164093">
                                                  <w:marLeft w:val="0"/>
                                                  <w:marRight w:val="0"/>
                                                  <w:marTop w:val="0"/>
                                                  <w:marBottom w:val="0"/>
                                                  <w:divBdr>
                                                    <w:top w:val="none" w:sz="0" w:space="0" w:color="auto"/>
                                                    <w:left w:val="none" w:sz="0" w:space="0" w:color="auto"/>
                                                    <w:bottom w:val="none" w:sz="0" w:space="0" w:color="auto"/>
                                                    <w:right w:val="none" w:sz="0" w:space="0" w:color="auto"/>
                                                  </w:divBdr>
                                                </w:div>
                                                <w:div w:id="19322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2963">
                                          <w:marLeft w:val="0"/>
                                          <w:marRight w:val="0"/>
                                          <w:marTop w:val="0"/>
                                          <w:marBottom w:val="0"/>
                                          <w:divBdr>
                                            <w:top w:val="none" w:sz="0" w:space="0" w:color="auto"/>
                                            <w:left w:val="none" w:sz="0" w:space="0" w:color="auto"/>
                                            <w:bottom w:val="none" w:sz="0" w:space="0" w:color="auto"/>
                                            <w:right w:val="none" w:sz="0" w:space="0" w:color="auto"/>
                                          </w:divBdr>
                                          <w:divsChild>
                                            <w:div w:id="1409571104">
                                              <w:marLeft w:val="0"/>
                                              <w:marRight w:val="0"/>
                                              <w:marTop w:val="0"/>
                                              <w:marBottom w:val="0"/>
                                              <w:divBdr>
                                                <w:top w:val="none" w:sz="0" w:space="0" w:color="auto"/>
                                                <w:left w:val="none" w:sz="0" w:space="0" w:color="auto"/>
                                                <w:bottom w:val="none" w:sz="0" w:space="0" w:color="auto"/>
                                                <w:right w:val="none" w:sz="0" w:space="0" w:color="auto"/>
                                              </w:divBdr>
                                              <w:divsChild>
                                                <w:div w:id="787815157">
                                                  <w:marLeft w:val="0"/>
                                                  <w:marRight w:val="0"/>
                                                  <w:marTop w:val="0"/>
                                                  <w:marBottom w:val="0"/>
                                                  <w:divBdr>
                                                    <w:top w:val="none" w:sz="0" w:space="0" w:color="auto"/>
                                                    <w:left w:val="none" w:sz="0" w:space="0" w:color="auto"/>
                                                    <w:bottom w:val="none" w:sz="0" w:space="0" w:color="auto"/>
                                                    <w:right w:val="none" w:sz="0" w:space="0" w:color="auto"/>
                                                  </w:divBdr>
                                                </w:div>
                                                <w:div w:id="12706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3611">
                                      <w:marLeft w:val="0"/>
                                      <w:marRight w:val="0"/>
                                      <w:marTop w:val="0"/>
                                      <w:marBottom w:val="0"/>
                                      <w:divBdr>
                                        <w:top w:val="none" w:sz="0" w:space="0" w:color="auto"/>
                                        <w:left w:val="none" w:sz="0" w:space="0" w:color="auto"/>
                                        <w:bottom w:val="none" w:sz="0" w:space="0" w:color="auto"/>
                                        <w:right w:val="none" w:sz="0" w:space="0" w:color="auto"/>
                                      </w:divBdr>
                                      <w:divsChild>
                                        <w:div w:id="239100166">
                                          <w:marLeft w:val="0"/>
                                          <w:marRight w:val="0"/>
                                          <w:marTop w:val="0"/>
                                          <w:marBottom w:val="0"/>
                                          <w:divBdr>
                                            <w:top w:val="none" w:sz="0" w:space="0" w:color="auto"/>
                                            <w:left w:val="none" w:sz="0" w:space="0" w:color="auto"/>
                                            <w:bottom w:val="none" w:sz="0" w:space="0" w:color="auto"/>
                                            <w:right w:val="none" w:sz="0" w:space="0" w:color="auto"/>
                                          </w:divBdr>
                                          <w:divsChild>
                                            <w:div w:id="175317068">
                                              <w:marLeft w:val="0"/>
                                              <w:marRight w:val="0"/>
                                              <w:marTop w:val="0"/>
                                              <w:marBottom w:val="0"/>
                                              <w:divBdr>
                                                <w:top w:val="none" w:sz="0" w:space="0" w:color="auto"/>
                                                <w:left w:val="none" w:sz="0" w:space="0" w:color="auto"/>
                                                <w:bottom w:val="none" w:sz="0" w:space="0" w:color="auto"/>
                                                <w:right w:val="none" w:sz="0" w:space="0" w:color="auto"/>
                                              </w:divBdr>
                                              <w:divsChild>
                                                <w:div w:id="1081946238">
                                                  <w:marLeft w:val="0"/>
                                                  <w:marRight w:val="0"/>
                                                  <w:marTop w:val="0"/>
                                                  <w:marBottom w:val="0"/>
                                                  <w:divBdr>
                                                    <w:top w:val="none" w:sz="0" w:space="0" w:color="auto"/>
                                                    <w:left w:val="none" w:sz="0" w:space="0" w:color="auto"/>
                                                    <w:bottom w:val="none" w:sz="0" w:space="0" w:color="auto"/>
                                                    <w:right w:val="none" w:sz="0" w:space="0" w:color="auto"/>
                                                  </w:divBdr>
                                                </w:div>
                                                <w:div w:id="15617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3530">
                                          <w:marLeft w:val="0"/>
                                          <w:marRight w:val="0"/>
                                          <w:marTop w:val="0"/>
                                          <w:marBottom w:val="0"/>
                                          <w:divBdr>
                                            <w:top w:val="none" w:sz="0" w:space="0" w:color="auto"/>
                                            <w:left w:val="none" w:sz="0" w:space="0" w:color="auto"/>
                                            <w:bottom w:val="none" w:sz="0" w:space="0" w:color="auto"/>
                                            <w:right w:val="none" w:sz="0" w:space="0" w:color="auto"/>
                                          </w:divBdr>
                                          <w:divsChild>
                                            <w:div w:id="1607349296">
                                              <w:marLeft w:val="0"/>
                                              <w:marRight w:val="0"/>
                                              <w:marTop w:val="0"/>
                                              <w:marBottom w:val="0"/>
                                              <w:divBdr>
                                                <w:top w:val="none" w:sz="0" w:space="0" w:color="auto"/>
                                                <w:left w:val="none" w:sz="0" w:space="0" w:color="auto"/>
                                                <w:bottom w:val="none" w:sz="0" w:space="0" w:color="auto"/>
                                                <w:right w:val="none" w:sz="0" w:space="0" w:color="auto"/>
                                              </w:divBdr>
                                              <w:divsChild>
                                                <w:div w:id="903680984">
                                                  <w:marLeft w:val="0"/>
                                                  <w:marRight w:val="0"/>
                                                  <w:marTop w:val="0"/>
                                                  <w:marBottom w:val="0"/>
                                                  <w:divBdr>
                                                    <w:top w:val="none" w:sz="0" w:space="0" w:color="auto"/>
                                                    <w:left w:val="none" w:sz="0" w:space="0" w:color="auto"/>
                                                    <w:bottom w:val="none" w:sz="0" w:space="0" w:color="auto"/>
                                                    <w:right w:val="none" w:sz="0" w:space="0" w:color="auto"/>
                                                  </w:divBdr>
                                                </w:div>
                                                <w:div w:id="14083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095">
                                          <w:marLeft w:val="0"/>
                                          <w:marRight w:val="0"/>
                                          <w:marTop w:val="0"/>
                                          <w:marBottom w:val="0"/>
                                          <w:divBdr>
                                            <w:top w:val="none" w:sz="0" w:space="0" w:color="auto"/>
                                            <w:left w:val="none" w:sz="0" w:space="0" w:color="auto"/>
                                            <w:bottom w:val="none" w:sz="0" w:space="0" w:color="auto"/>
                                            <w:right w:val="none" w:sz="0" w:space="0" w:color="auto"/>
                                          </w:divBdr>
                                          <w:divsChild>
                                            <w:div w:id="1028288074">
                                              <w:marLeft w:val="0"/>
                                              <w:marRight w:val="0"/>
                                              <w:marTop w:val="0"/>
                                              <w:marBottom w:val="0"/>
                                              <w:divBdr>
                                                <w:top w:val="none" w:sz="0" w:space="0" w:color="auto"/>
                                                <w:left w:val="none" w:sz="0" w:space="0" w:color="auto"/>
                                                <w:bottom w:val="none" w:sz="0" w:space="0" w:color="auto"/>
                                                <w:right w:val="none" w:sz="0" w:space="0" w:color="auto"/>
                                              </w:divBdr>
                                              <w:divsChild>
                                                <w:div w:id="1182933819">
                                                  <w:marLeft w:val="0"/>
                                                  <w:marRight w:val="0"/>
                                                  <w:marTop w:val="0"/>
                                                  <w:marBottom w:val="0"/>
                                                  <w:divBdr>
                                                    <w:top w:val="none" w:sz="0" w:space="0" w:color="auto"/>
                                                    <w:left w:val="none" w:sz="0" w:space="0" w:color="auto"/>
                                                    <w:bottom w:val="none" w:sz="0" w:space="0" w:color="auto"/>
                                                    <w:right w:val="none" w:sz="0" w:space="0" w:color="auto"/>
                                                  </w:divBdr>
                                                </w:div>
                                                <w:div w:id="2957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9294">
                                          <w:marLeft w:val="0"/>
                                          <w:marRight w:val="0"/>
                                          <w:marTop w:val="0"/>
                                          <w:marBottom w:val="0"/>
                                          <w:divBdr>
                                            <w:top w:val="none" w:sz="0" w:space="0" w:color="auto"/>
                                            <w:left w:val="none" w:sz="0" w:space="0" w:color="auto"/>
                                            <w:bottom w:val="none" w:sz="0" w:space="0" w:color="auto"/>
                                            <w:right w:val="none" w:sz="0" w:space="0" w:color="auto"/>
                                          </w:divBdr>
                                          <w:divsChild>
                                            <w:div w:id="1123379605">
                                              <w:marLeft w:val="0"/>
                                              <w:marRight w:val="0"/>
                                              <w:marTop w:val="0"/>
                                              <w:marBottom w:val="0"/>
                                              <w:divBdr>
                                                <w:top w:val="none" w:sz="0" w:space="0" w:color="auto"/>
                                                <w:left w:val="none" w:sz="0" w:space="0" w:color="auto"/>
                                                <w:bottom w:val="none" w:sz="0" w:space="0" w:color="auto"/>
                                                <w:right w:val="none" w:sz="0" w:space="0" w:color="auto"/>
                                              </w:divBdr>
                                              <w:divsChild>
                                                <w:div w:id="1227566900">
                                                  <w:marLeft w:val="0"/>
                                                  <w:marRight w:val="0"/>
                                                  <w:marTop w:val="0"/>
                                                  <w:marBottom w:val="0"/>
                                                  <w:divBdr>
                                                    <w:top w:val="none" w:sz="0" w:space="0" w:color="auto"/>
                                                    <w:left w:val="none" w:sz="0" w:space="0" w:color="auto"/>
                                                    <w:bottom w:val="none" w:sz="0" w:space="0" w:color="auto"/>
                                                    <w:right w:val="none" w:sz="0" w:space="0" w:color="auto"/>
                                                  </w:divBdr>
                                                </w:div>
                                                <w:div w:id="17595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5251">
                                          <w:marLeft w:val="0"/>
                                          <w:marRight w:val="0"/>
                                          <w:marTop w:val="0"/>
                                          <w:marBottom w:val="0"/>
                                          <w:divBdr>
                                            <w:top w:val="none" w:sz="0" w:space="0" w:color="auto"/>
                                            <w:left w:val="none" w:sz="0" w:space="0" w:color="auto"/>
                                            <w:bottom w:val="none" w:sz="0" w:space="0" w:color="auto"/>
                                            <w:right w:val="none" w:sz="0" w:space="0" w:color="auto"/>
                                          </w:divBdr>
                                          <w:divsChild>
                                            <w:div w:id="282855356">
                                              <w:marLeft w:val="0"/>
                                              <w:marRight w:val="0"/>
                                              <w:marTop w:val="0"/>
                                              <w:marBottom w:val="0"/>
                                              <w:divBdr>
                                                <w:top w:val="none" w:sz="0" w:space="0" w:color="auto"/>
                                                <w:left w:val="none" w:sz="0" w:space="0" w:color="auto"/>
                                                <w:bottom w:val="none" w:sz="0" w:space="0" w:color="auto"/>
                                                <w:right w:val="none" w:sz="0" w:space="0" w:color="auto"/>
                                              </w:divBdr>
                                              <w:divsChild>
                                                <w:div w:id="1312171817">
                                                  <w:marLeft w:val="0"/>
                                                  <w:marRight w:val="0"/>
                                                  <w:marTop w:val="0"/>
                                                  <w:marBottom w:val="0"/>
                                                  <w:divBdr>
                                                    <w:top w:val="none" w:sz="0" w:space="0" w:color="auto"/>
                                                    <w:left w:val="none" w:sz="0" w:space="0" w:color="auto"/>
                                                    <w:bottom w:val="none" w:sz="0" w:space="0" w:color="auto"/>
                                                    <w:right w:val="none" w:sz="0" w:space="0" w:color="auto"/>
                                                  </w:divBdr>
                                                </w:div>
                                                <w:div w:id="15196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1927">
                                      <w:marLeft w:val="0"/>
                                      <w:marRight w:val="0"/>
                                      <w:marTop w:val="0"/>
                                      <w:marBottom w:val="0"/>
                                      <w:divBdr>
                                        <w:top w:val="none" w:sz="0" w:space="0" w:color="auto"/>
                                        <w:left w:val="none" w:sz="0" w:space="0" w:color="auto"/>
                                        <w:bottom w:val="none" w:sz="0" w:space="0" w:color="auto"/>
                                        <w:right w:val="none" w:sz="0" w:space="0" w:color="auto"/>
                                      </w:divBdr>
                                      <w:divsChild>
                                        <w:div w:id="1716465069">
                                          <w:marLeft w:val="0"/>
                                          <w:marRight w:val="0"/>
                                          <w:marTop w:val="0"/>
                                          <w:marBottom w:val="0"/>
                                          <w:divBdr>
                                            <w:top w:val="none" w:sz="0" w:space="0" w:color="auto"/>
                                            <w:left w:val="none" w:sz="0" w:space="0" w:color="auto"/>
                                            <w:bottom w:val="none" w:sz="0" w:space="0" w:color="auto"/>
                                            <w:right w:val="none" w:sz="0" w:space="0" w:color="auto"/>
                                          </w:divBdr>
                                          <w:divsChild>
                                            <w:div w:id="1098796744">
                                              <w:marLeft w:val="0"/>
                                              <w:marRight w:val="0"/>
                                              <w:marTop w:val="0"/>
                                              <w:marBottom w:val="0"/>
                                              <w:divBdr>
                                                <w:top w:val="none" w:sz="0" w:space="0" w:color="auto"/>
                                                <w:left w:val="none" w:sz="0" w:space="0" w:color="auto"/>
                                                <w:bottom w:val="none" w:sz="0" w:space="0" w:color="auto"/>
                                                <w:right w:val="none" w:sz="0" w:space="0" w:color="auto"/>
                                              </w:divBdr>
                                              <w:divsChild>
                                                <w:div w:id="1274938326">
                                                  <w:marLeft w:val="0"/>
                                                  <w:marRight w:val="0"/>
                                                  <w:marTop w:val="0"/>
                                                  <w:marBottom w:val="0"/>
                                                  <w:divBdr>
                                                    <w:top w:val="none" w:sz="0" w:space="0" w:color="auto"/>
                                                    <w:left w:val="none" w:sz="0" w:space="0" w:color="auto"/>
                                                    <w:bottom w:val="none" w:sz="0" w:space="0" w:color="auto"/>
                                                    <w:right w:val="none" w:sz="0" w:space="0" w:color="auto"/>
                                                  </w:divBdr>
                                                </w:div>
                                                <w:div w:id="7439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9589">
                                          <w:marLeft w:val="0"/>
                                          <w:marRight w:val="0"/>
                                          <w:marTop w:val="0"/>
                                          <w:marBottom w:val="0"/>
                                          <w:divBdr>
                                            <w:top w:val="none" w:sz="0" w:space="0" w:color="auto"/>
                                            <w:left w:val="none" w:sz="0" w:space="0" w:color="auto"/>
                                            <w:bottom w:val="none" w:sz="0" w:space="0" w:color="auto"/>
                                            <w:right w:val="none" w:sz="0" w:space="0" w:color="auto"/>
                                          </w:divBdr>
                                          <w:divsChild>
                                            <w:div w:id="1788350964">
                                              <w:marLeft w:val="0"/>
                                              <w:marRight w:val="0"/>
                                              <w:marTop w:val="0"/>
                                              <w:marBottom w:val="0"/>
                                              <w:divBdr>
                                                <w:top w:val="none" w:sz="0" w:space="0" w:color="auto"/>
                                                <w:left w:val="none" w:sz="0" w:space="0" w:color="auto"/>
                                                <w:bottom w:val="none" w:sz="0" w:space="0" w:color="auto"/>
                                                <w:right w:val="none" w:sz="0" w:space="0" w:color="auto"/>
                                              </w:divBdr>
                                              <w:divsChild>
                                                <w:div w:id="1328021933">
                                                  <w:marLeft w:val="0"/>
                                                  <w:marRight w:val="0"/>
                                                  <w:marTop w:val="0"/>
                                                  <w:marBottom w:val="0"/>
                                                  <w:divBdr>
                                                    <w:top w:val="none" w:sz="0" w:space="0" w:color="auto"/>
                                                    <w:left w:val="none" w:sz="0" w:space="0" w:color="auto"/>
                                                    <w:bottom w:val="none" w:sz="0" w:space="0" w:color="auto"/>
                                                    <w:right w:val="none" w:sz="0" w:space="0" w:color="auto"/>
                                                  </w:divBdr>
                                                </w:div>
                                                <w:div w:id="15768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0097">
                                          <w:marLeft w:val="0"/>
                                          <w:marRight w:val="0"/>
                                          <w:marTop w:val="0"/>
                                          <w:marBottom w:val="0"/>
                                          <w:divBdr>
                                            <w:top w:val="none" w:sz="0" w:space="0" w:color="auto"/>
                                            <w:left w:val="none" w:sz="0" w:space="0" w:color="auto"/>
                                            <w:bottom w:val="none" w:sz="0" w:space="0" w:color="auto"/>
                                            <w:right w:val="none" w:sz="0" w:space="0" w:color="auto"/>
                                          </w:divBdr>
                                          <w:divsChild>
                                            <w:div w:id="1129319483">
                                              <w:marLeft w:val="0"/>
                                              <w:marRight w:val="0"/>
                                              <w:marTop w:val="0"/>
                                              <w:marBottom w:val="0"/>
                                              <w:divBdr>
                                                <w:top w:val="none" w:sz="0" w:space="0" w:color="auto"/>
                                                <w:left w:val="none" w:sz="0" w:space="0" w:color="auto"/>
                                                <w:bottom w:val="none" w:sz="0" w:space="0" w:color="auto"/>
                                                <w:right w:val="none" w:sz="0" w:space="0" w:color="auto"/>
                                              </w:divBdr>
                                              <w:divsChild>
                                                <w:div w:id="947154250">
                                                  <w:marLeft w:val="0"/>
                                                  <w:marRight w:val="0"/>
                                                  <w:marTop w:val="0"/>
                                                  <w:marBottom w:val="0"/>
                                                  <w:divBdr>
                                                    <w:top w:val="none" w:sz="0" w:space="0" w:color="auto"/>
                                                    <w:left w:val="none" w:sz="0" w:space="0" w:color="auto"/>
                                                    <w:bottom w:val="none" w:sz="0" w:space="0" w:color="auto"/>
                                                    <w:right w:val="none" w:sz="0" w:space="0" w:color="auto"/>
                                                  </w:divBdr>
                                                </w:div>
                                                <w:div w:id="13249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988">
                                          <w:marLeft w:val="0"/>
                                          <w:marRight w:val="0"/>
                                          <w:marTop w:val="0"/>
                                          <w:marBottom w:val="0"/>
                                          <w:divBdr>
                                            <w:top w:val="none" w:sz="0" w:space="0" w:color="auto"/>
                                            <w:left w:val="none" w:sz="0" w:space="0" w:color="auto"/>
                                            <w:bottom w:val="none" w:sz="0" w:space="0" w:color="auto"/>
                                            <w:right w:val="none" w:sz="0" w:space="0" w:color="auto"/>
                                          </w:divBdr>
                                          <w:divsChild>
                                            <w:div w:id="1899198582">
                                              <w:marLeft w:val="0"/>
                                              <w:marRight w:val="0"/>
                                              <w:marTop w:val="0"/>
                                              <w:marBottom w:val="0"/>
                                              <w:divBdr>
                                                <w:top w:val="none" w:sz="0" w:space="0" w:color="auto"/>
                                                <w:left w:val="none" w:sz="0" w:space="0" w:color="auto"/>
                                                <w:bottom w:val="none" w:sz="0" w:space="0" w:color="auto"/>
                                                <w:right w:val="none" w:sz="0" w:space="0" w:color="auto"/>
                                              </w:divBdr>
                                              <w:divsChild>
                                                <w:div w:id="1921712368">
                                                  <w:marLeft w:val="0"/>
                                                  <w:marRight w:val="0"/>
                                                  <w:marTop w:val="0"/>
                                                  <w:marBottom w:val="0"/>
                                                  <w:divBdr>
                                                    <w:top w:val="none" w:sz="0" w:space="0" w:color="auto"/>
                                                    <w:left w:val="none" w:sz="0" w:space="0" w:color="auto"/>
                                                    <w:bottom w:val="none" w:sz="0" w:space="0" w:color="auto"/>
                                                    <w:right w:val="none" w:sz="0" w:space="0" w:color="auto"/>
                                                  </w:divBdr>
                                                </w:div>
                                                <w:div w:id="2133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6628">
                                          <w:marLeft w:val="0"/>
                                          <w:marRight w:val="0"/>
                                          <w:marTop w:val="0"/>
                                          <w:marBottom w:val="0"/>
                                          <w:divBdr>
                                            <w:top w:val="none" w:sz="0" w:space="0" w:color="auto"/>
                                            <w:left w:val="none" w:sz="0" w:space="0" w:color="auto"/>
                                            <w:bottom w:val="none" w:sz="0" w:space="0" w:color="auto"/>
                                            <w:right w:val="none" w:sz="0" w:space="0" w:color="auto"/>
                                          </w:divBdr>
                                          <w:divsChild>
                                            <w:div w:id="1121873654">
                                              <w:marLeft w:val="0"/>
                                              <w:marRight w:val="0"/>
                                              <w:marTop w:val="0"/>
                                              <w:marBottom w:val="0"/>
                                              <w:divBdr>
                                                <w:top w:val="none" w:sz="0" w:space="0" w:color="auto"/>
                                                <w:left w:val="none" w:sz="0" w:space="0" w:color="auto"/>
                                                <w:bottom w:val="none" w:sz="0" w:space="0" w:color="auto"/>
                                                <w:right w:val="none" w:sz="0" w:space="0" w:color="auto"/>
                                              </w:divBdr>
                                              <w:divsChild>
                                                <w:div w:id="802652108">
                                                  <w:marLeft w:val="0"/>
                                                  <w:marRight w:val="0"/>
                                                  <w:marTop w:val="0"/>
                                                  <w:marBottom w:val="0"/>
                                                  <w:divBdr>
                                                    <w:top w:val="none" w:sz="0" w:space="0" w:color="auto"/>
                                                    <w:left w:val="none" w:sz="0" w:space="0" w:color="auto"/>
                                                    <w:bottom w:val="none" w:sz="0" w:space="0" w:color="auto"/>
                                                    <w:right w:val="none" w:sz="0" w:space="0" w:color="auto"/>
                                                  </w:divBdr>
                                                </w:div>
                                                <w:div w:id="15600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38461">
                                      <w:marLeft w:val="0"/>
                                      <w:marRight w:val="0"/>
                                      <w:marTop w:val="0"/>
                                      <w:marBottom w:val="0"/>
                                      <w:divBdr>
                                        <w:top w:val="none" w:sz="0" w:space="0" w:color="auto"/>
                                        <w:left w:val="none" w:sz="0" w:space="0" w:color="auto"/>
                                        <w:bottom w:val="none" w:sz="0" w:space="0" w:color="auto"/>
                                        <w:right w:val="none" w:sz="0" w:space="0" w:color="auto"/>
                                      </w:divBdr>
                                    </w:div>
                                  </w:divsChild>
                                </w:div>
                                <w:div w:id="1989282516">
                                  <w:marLeft w:val="0"/>
                                  <w:marRight w:val="0"/>
                                  <w:marTop w:val="0"/>
                                  <w:marBottom w:val="0"/>
                                  <w:divBdr>
                                    <w:top w:val="none" w:sz="0" w:space="0" w:color="auto"/>
                                    <w:left w:val="none" w:sz="0" w:space="0" w:color="auto"/>
                                    <w:bottom w:val="none" w:sz="0" w:space="0" w:color="auto"/>
                                    <w:right w:val="none" w:sz="0" w:space="0" w:color="auto"/>
                                  </w:divBdr>
                                  <w:divsChild>
                                    <w:div w:id="986208655">
                                      <w:marLeft w:val="0"/>
                                      <w:marRight w:val="0"/>
                                      <w:marTop w:val="0"/>
                                      <w:marBottom w:val="0"/>
                                      <w:divBdr>
                                        <w:top w:val="none" w:sz="0" w:space="0" w:color="auto"/>
                                        <w:left w:val="none" w:sz="0" w:space="0" w:color="auto"/>
                                        <w:bottom w:val="none" w:sz="0" w:space="0" w:color="auto"/>
                                        <w:right w:val="none" w:sz="0" w:space="0" w:color="auto"/>
                                      </w:divBdr>
                                    </w:div>
                                  </w:divsChild>
                                </w:div>
                                <w:div w:id="714086805">
                                  <w:marLeft w:val="0"/>
                                  <w:marRight w:val="0"/>
                                  <w:marTop w:val="0"/>
                                  <w:marBottom w:val="0"/>
                                  <w:divBdr>
                                    <w:top w:val="none" w:sz="0" w:space="0" w:color="auto"/>
                                    <w:left w:val="none" w:sz="0" w:space="0" w:color="auto"/>
                                    <w:bottom w:val="none" w:sz="0" w:space="0" w:color="auto"/>
                                    <w:right w:val="none" w:sz="0" w:space="0" w:color="auto"/>
                                  </w:divBdr>
                                  <w:divsChild>
                                    <w:div w:id="1963029889">
                                      <w:marLeft w:val="0"/>
                                      <w:marRight w:val="0"/>
                                      <w:marTop w:val="0"/>
                                      <w:marBottom w:val="0"/>
                                      <w:divBdr>
                                        <w:top w:val="none" w:sz="0" w:space="0" w:color="auto"/>
                                        <w:left w:val="none" w:sz="0" w:space="0" w:color="auto"/>
                                        <w:bottom w:val="none" w:sz="0" w:space="0" w:color="auto"/>
                                        <w:right w:val="none" w:sz="0" w:space="0" w:color="auto"/>
                                      </w:divBdr>
                                    </w:div>
                                    <w:div w:id="885683996">
                                      <w:marLeft w:val="0"/>
                                      <w:marRight w:val="0"/>
                                      <w:marTop w:val="0"/>
                                      <w:marBottom w:val="0"/>
                                      <w:divBdr>
                                        <w:top w:val="none" w:sz="0" w:space="0" w:color="auto"/>
                                        <w:left w:val="none" w:sz="0" w:space="0" w:color="auto"/>
                                        <w:bottom w:val="none" w:sz="0" w:space="0" w:color="auto"/>
                                        <w:right w:val="none" w:sz="0" w:space="0" w:color="auto"/>
                                      </w:divBdr>
                                      <w:divsChild>
                                        <w:div w:id="96100136">
                                          <w:marLeft w:val="0"/>
                                          <w:marRight w:val="0"/>
                                          <w:marTop w:val="0"/>
                                          <w:marBottom w:val="0"/>
                                          <w:divBdr>
                                            <w:top w:val="none" w:sz="0" w:space="0" w:color="auto"/>
                                            <w:left w:val="none" w:sz="0" w:space="0" w:color="auto"/>
                                            <w:bottom w:val="none" w:sz="0" w:space="0" w:color="auto"/>
                                            <w:right w:val="none" w:sz="0" w:space="0" w:color="auto"/>
                                          </w:divBdr>
                                        </w:div>
                                      </w:divsChild>
                                    </w:div>
                                    <w:div w:id="417290923">
                                      <w:marLeft w:val="0"/>
                                      <w:marRight w:val="0"/>
                                      <w:marTop w:val="0"/>
                                      <w:marBottom w:val="0"/>
                                      <w:divBdr>
                                        <w:top w:val="none" w:sz="0" w:space="0" w:color="auto"/>
                                        <w:left w:val="none" w:sz="0" w:space="0" w:color="auto"/>
                                        <w:bottom w:val="none" w:sz="0" w:space="0" w:color="auto"/>
                                        <w:right w:val="none" w:sz="0" w:space="0" w:color="auto"/>
                                      </w:divBdr>
                                      <w:divsChild>
                                        <w:div w:id="437141986">
                                          <w:marLeft w:val="0"/>
                                          <w:marRight w:val="0"/>
                                          <w:marTop w:val="0"/>
                                          <w:marBottom w:val="0"/>
                                          <w:divBdr>
                                            <w:top w:val="none" w:sz="0" w:space="0" w:color="auto"/>
                                            <w:left w:val="none" w:sz="0" w:space="0" w:color="auto"/>
                                            <w:bottom w:val="none" w:sz="0" w:space="0" w:color="auto"/>
                                            <w:right w:val="none" w:sz="0" w:space="0" w:color="auto"/>
                                          </w:divBdr>
                                        </w:div>
                                      </w:divsChild>
                                    </w:div>
                                    <w:div w:id="748040527">
                                      <w:marLeft w:val="0"/>
                                      <w:marRight w:val="0"/>
                                      <w:marTop w:val="0"/>
                                      <w:marBottom w:val="0"/>
                                      <w:divBdr>
                                        <w:top w:val="none" w:sz="0" w:space="0" w:color="auto"/>
                                        <w:left w:val="none" w:sz="0" w:space="0" w:color="auto"/>
                                        <w:bottom w:val="none" w:sz="0" w:space="0" w:color="auto"/>
                                        <w:right w:val="none" w:sz="0" w:space="0" w:color="auto"/>
                                      </w:divBdr>
                                      <w:divsChild>
                                        <w:div w:id="107628760">
                                          <w:marLeft w:val="0"/>
                                          <w:marRight w:val="0"/>
                                          <w:marTop w:val="0"/>
                                          <w:marBottom w:val="0"/>
                                          <w:divBdr>
                                            <w:top w:val="none" w:sz="0" w:space="0" w:color="auto"/>
                                            <w:left w:val="none" w:sz="0" w:space="0" w:color="auto"/>
                                            <w:bottom w:val="none" w:sz="0" w:space="0" w:color="auto"/>
                                            <w:right w:val="none" w:sz="0" w:space="0" w:color="auto"/>
                                          </w:divBdr>
                                        </w:div>
                                      </w:divsChild>
                                    </w:div>
                                    <w:div w:id="1236671306">
                                      <w:marLeft w:val="0"/>
                                      <w:marRight w:val="0"/>
                                      <w:marTop w:val="0"/>
                                      <w:marBottom w:val="0"/>
                                      <w:divBdr>
                                        <w:top w:val="none" w:sz="0" w:space="0" w:color="auto"/>
                                        <w:left w:val="none" w:sz="0" w:space="0" w:color="auto"/>
                                        <w:bottom w:val="none" w:sz="0" w:space="0" w:color="auto"/>
                                        <w:right w:val="none" w:sz="0" w:space="0" w:color="auto"/>
                                      </w:divBdr>
                                      <w:divsChild>
                                        <w:div w:id="772167358">
                                          <w:marLeft w:val="0"/>
                                          <w:marRight w:val="0"/>
                                          <w:marTop w:val="0"/>
                                          <w:marBottom w:val="0"/>
                                          <w:divBdr>
                                            <w:top w:val="none" w:sz="0" w:space="0" w:color="auto"/>
                                            <w:left w:val="none" w:sz="0" w:space="0" w:color="auto"/>
                                            <w:bottom w:val="none" w:sz="0" w:space="0" w:color="auto"/>
                                            <w:right w:val="none" w:sz="0" w:space="0" w:color="auto"/>
                                          </w:divBdr>
                                        </w:div>
                                      </w:divsChild>
                                    </w:div>
                                    <w:div w:id="519470687">
                                      <w:marLeft w:val="0"/>
                                      <w:marRight w:val="0"/>
                                      <w:marTop w:val="0"/>
                                      <w:marBottom w:val="0"/>
                                      <w:divBdr>
                                        <w:top w:val="none" w:sz="0" w:space="0" w:color="auto"/>
                                        <w:left w:val="none" w:sz="0" w:space="0" w:color="auto"/>
                                        <w:bottom w:val="none" w:sz="0" w:space="0" w:color="auto"/>
                                        <w:right w:val="none" w:sz="0" w:space="0" w:color="auto"/>
                                      </w:divBdr>
                                      <w:divsChild>
                                        <w:div w:id="146896605">
                                          <w:marLeft w:val="0"/>
                                          <w:marRight w:val="0"/>
                                          <w:marTop w:val="0"/>
                                          <w:marBottom w:val="0"/>
                                          <w:divBdr>
                                            <w:top w:val="none" w:sz="0" w:space="0" w:color="auto"/>
                                            <w:left w:val="none" w:sz="0" w:space="0" w:color="auto"/>
                                            <w:bottom w:val="none" w:sz="0" w:space="0" w:color="auto"/>
                                            <w:right w:val="none" w:sz="0" w:space="0" w:color="auto"/>
                                          </w:divBdr>
                                        </w:div>
                                      </w:divsChild>
                                    </w:div>
                                    <w:div w:id="1011027603">
                                      <w:marLeft w:val="0"/>
                                      <w:marRight w:val="0"/>
                                      <w:marTop w:val="0"/>
                                      <w:marBottom w:val="0"/>
                                      <w:divBdr>
                                        <w:top w:val="none" w:sz="0" w:space="0" w:color="auto"/>
                                        <w:left w:val="none" w:sz="0" w:space="0" w:color="auto"/>
                                        <w:bottom w:val="none" w:sz="0" w:space="0" w:color="auto"/>
                                        <w:right w:val="none" w:sz="0" w:space="0" w:color="auto"/>
                                      </w:divBdr>
                                      <w:divsChild>
                                        <w:div w:id="597639324">
                                          <w:marLeft w:val="0"/>
                                          <w:marRight w:val="0"/>
                                          <w:marTop w:val="0"/>
                                          <w:marBottom w:val="0"/>
                                          <w:divBdr>
                                            <w:top w:val="none" w:sz="0" w:space="0" w:color="auto"/>
                                            <w:left w:val="none" w:sz="0" w:space="0" w:color="auto"/>
                                            <w:bottom w:val="none" w:sz="0" w:space="0" w:color="auto"/>
                                            <w:right w:val="none" w:sz="0" w:space="0" w:color="auto"/>
                                          </w:divBdr>
                                        </w:div>
                                      </w:divsChild>
                                    </w:div>
                                    <w:div w:id="1112282410">
                                      <w:marLeft w:val="0"/>
                                      <w:marRight w:val="0"/>
                                      <w:marTop w:val="0"/>
                                      <w:marBottom w:val="0"/>
                                      <w:divBdr>
                                        <w:top w:val="none" w:sz="0" w:space="0" w:color="auto"/>
                                        <w:left w:val="none" w:sz="0" w:space="0" w:color="auto"/>
                                        <w:bottom w:val="none" w:sz="0" w:space="0" w:color="auto"/>
                                        <w:right w:val="none" w:sz="0" w:space="0" w:color="auto"/>
                                      </w:divBdr>
                                      <w:divsChild>
                                        <w:div w:id="456484242">
                                          <w:marLeft w:val="0"/>
                                          <w:marRight w:val="0"/>
                                          <w:marTop w:val="0"/>
                                          <w:marBottom w:val="0"/>
                                          <w:divBdr>
                                            <w:top w:val="none" w:sz="0" w:space="0" w:color="auto"/>
                                            <w:left w:val="none" w:sz="0" w:space="0" w:color="auto"/>
                                            <w:bottom w:val="none" w:sz="0" w:space="0" w:color="auto"/>
                                            <w:right w:val="none" w:sz="0" w:space="0" w:color="auto"/>
                                          </w:divBdr>
                                        </w:div>
                                      </w:divsChild>
                                    </w:div>
                                    <w:div w:id="553781147">
                                      <w:marLeft w:val="0"/>
                                      <w:marRight w:val="0"/>
                                      <w:marTop w:val="0"/>
                                      <w:marBottom w:val="0"/>
                                      <w:divBdr>
                                        <w:top w:val="none" w:sz="0" w:space="0" w:color="auto"/>
                                        <w:left w:val="none" w:sz="0" w:space="0" w:color="auto"/>
                                        <w:bottom w:val="none" w:sz="0" w:space="0" w:color="auto"/>
                                        <w:right w:val="none" w:sz="0" w:space="0" w:color="auto"/>
                                      </w:divBdr>
                                      <w:divsChild>
                                        <w:div w:id="1965578147">
                                          <w:marLeft w:val="0"/>
                                          <w:marRight w:val="0"/>
                                          <w:marTop w:val="0"/>
                                          <w:marBottom w:val="0"/>
                                          <w:divBdr>
                                            <w:top w:val="none" w:sz="0" w:space="0" w:color="auto"/>
                                            <w:left w:val="none" w:sz="0" w:space="0" w:color="auto"/>
                                            <w:bottom w:val="none" w:sz="0" w:space="0" w:color="auto"/>
                                            <w:right w:val="none" w:sz="0" w:space="0" w:color="auto"/>
                                          </w:divBdr>
                                        </w:div>
                                      </w:divsChild>
                                    </w:div>
                                    <w:div w:id="568733761">
                                      <w:marLeft w:val="0"/>
                                      <w:marRight w:val="0"/>
                                      <w:marTop w:val="0"/>
                                      <w:marBottom w:val="0"/>
                                      <w:divBdr>
                                        <w:top w:val="none" w:sz="0" w:space="0" w:color="auto"/>
                                        <w:left w:val="none" w:sz="0" w:space="0" w:color="auto"/>
                                        <w:bottom w:val="none" w:sz="0" w:space="0" w:color="auto"/>
                                        <w:right w:val="none" w:sz="0" w:space="0" w:color="auto"/>
                                      </w:divBdr>
                                      <w:divsChild>
                                        <w:div w:id="1405026642">
                                          <w:marLeft w:val="0"/>
                                          <w:marRight w:val="0"/>
                                          <w:marTop w:val="0"/>
                                          <w:marBottom w:val="0"/>
                                          <w:divBdr>
                                            <w:top w:val="none" w:sz="0" w:space="0" w:color="auto"/>
                                            <w:left w:val="none" w:sz="0" w:space="0" w:color="auto"/>
                                            <w:bottom w:val="none" w:sz="0" w:space="0" w:color="auto"/>
                                            <w:right w:val="none" w:sz="0" w:space="0" w:color="auto"/>
                                          </w:divBdr>
                                        </w:div>
                                      </w:divsChild>
                                    </w:div>
                                    <w:div w:id="359014869">
                                      <w:marLeft w:val="0"/>
                                      <w:marRight w:val="0"/>
                                      <w:marTop w:val="0"/>
                                      <w:marBottom w:val="0"/>
                                      <w:divBdr>
                                        <w:top w:val="none" w:sz="0" w:space="0" w:color="auto"/>
                                        <w:left w:val="none" w:sz="0" w:space="0" w:color="auto"/>
                                        <w:bottom w:val="none" w:sz="0" w:space="0" w:color="auto"/>
                                        <w:right w:val="none" w:sz="0" w:space="0" w:color="auto"/>
                                      </w:divBdr>
                                      <w:divsChild>
                                        <w:div w:id="1288388283">
                                          <w:marLeft w:val="0"/>
                                          <w:marRight w:val="0"/>
                                          <w:marTop w:val="0"/>
                                          <w:marBottom w:val="0"/>
                                          <w:divBdr>
                                            <w:top w:val="none" w:sz="0" w:space="0" w:color="auto"/>
                                            <w:left w:val="none" w:sz="0" w:space="0" w:color="auto"/>
                                            <w:bottom w:val="none" w:sz="0" w:space="0" w:color="auto"/>
                                            <w:right w:val="none" w:sz="0" w:space="0" w:color="auto"/>
                                          </w:divBdr>
                                        </w:div>
                                      </w:divsChild>
                                    </w:div>
                                    <w:div w:id="1162503585">
                                      <w:marLeft w:val="0"/>
                                      <w:marRight w:val="0"/>
                                      <w:marTop w:val="0"/>
                                      <w:marBottom w:val="0"/>
                                      <w:divBdr>
                                        <w:top w:val="none" w:sz="0" w:space="0" w:color="auto"/>
                                        <w:left w:val="none" w:sz="0" w:space="0" w:color="auto"/>
                                        <w:bottom w:val="none" w:sz="0" w:space="0" w:color="auto"/>
                                        <w:right w:val="none" w:sz="0" w:space="0" w:color="auto"/>
                                      </w:divBdr>
                                      <w:divsChild>
                                        <w:div w:id="138814458">
                                          <w:marLeft w:val="0"/>
                                          <w:marRight w:val="0"/>
                                          <w:marTop w:val="0"/>
                                          <w:marBottom w:val="0"/>
                                          <w:divBdr>
                                            <w:top w:val="none" w:sz="0" w:space="0" w:color="auto"/>
                                            <w:left w:val="none" w:sz="0" w:space="0" w:color="auto"/>
                                            <w:bottom w:val="none" w:sz="0" w:space="0" w:color="auto"/>
                                            <w:right w:val="none" w:sz="0" w:space="0" w:color="auto"/>
                                          </w:divBdr>
                                        </w:div>
                                      </w:divsChild>
                                    </w:div>
                                    <w:div w:id="1590120560">
                                      <w:marLeft w:val="0"/>
                                      <w:marRight w:val="0"/>
                                      <w:marTop w:val="0"/>
                                      <w:marBottom w:val="0"/>
                                      <w:divBdr>
                                        <w:top w:val="none" w:sz="0" w:space="0" w:color="auto"/>
                                        <w:left w:val="none" w:sz="0" w:space="0" w:color="auto"/>
                                        <w:bottom w:val="none" w:sz="0" w:space="0" w:color="auto"/>
                                        <w:right w:val="none" w:sz="0" w:space="0" w:color="auto"/>
                                      </w:divBdr>
                                      <w:divsChild>
                                        <w:div w:id="101188274">
                                          <w:marLeft w:val="0"/>
                                          <w:marRight w:val="0"/>
                                          <w:marTop w:val="0"/>
                                          <w:marBottom w:val="0"/>
                                          <w:divBdr>
                                            <w:top w:val="none" w:sz="0" w:space="0" w:color="auto"/>
                                            <w:left w:val="none" w:sz="0" w:space="0" w:color="auto"/>
                                            <w:bottom w:val="none" w:sz="0" w:space="0" w:color="auto"/>
                                            <w:right w:val="none" w:sz="0" w:space="0" w:color="auto"/>
                                          </w:divBdr>
                                        </w:div>
                                      </w:divsChild>
                                    </w:div>
                                    <w:div w:id="1806315712">
                                      <w:marLeft w:val="0"/>
                                      <w:marRight w:val="0"/>
                                      <w:marTop w:val="0"/>
                                      <w:marBottom w:val="0"/>
                                      <w:divBdr>
                                        <w:top w:val="none" w:sz="0" w:space="0" w:color="auto"/>
                                        <w:left w:val="none" w:sz="0" w:space="0" w:color="auto"/>
                                        <w:bottom w:val="none" w:sz="0" w:space="0" w:color="auto"/>
                                        <w:right w:val="none" w:sz="0" w:space="0" w:color="auto"/>
                                      </w:divBdr>
                                      <w:divsChild>
                                        <w:div w:id="142625913">
                                          <w:marLeft w:val="0"/>
                                          <w:marRight w:val="0"/>
                                          <w:marTop w:val="0"/>
                                          <w:marBottom w:val="0"/>
                                          <w:divBdr>
                                            <w:top w:val="none" w:sz="0" w:space="0" w:color="auto"/>
                                            <w:left w:val="none" w:sz="0" w:space="0" w:color="auto"/>
                                            <w:bottom w:val="none" w:sz="0" w:space="0" w:color="auto"/>
                                            <w:right w:val="none" w:sz="0" w:space="0" w:color="auto"/>
                                          </w:divBdr>
                                        </w:div>
                                      </w:divsChild>
                                    </w:div>
                                    <w:div w:id="784076055">
                                      <w:marLeft w:val="0"/>
                                      <w:marRight w:val="0"/>
                                      <w:marTop w:val="0"/>
                                      <w:marBottom w:val="0"/>
                                      <w:divBdr>
                                        <w:top w:val="none" w:sz="0" w:space="0" w:color="auto"/>
                                        <w:left w:val="none" w:sz="0" w:space="0" w:color="auto"/>
                                        <w:bottom w:val="none" w:sz="0" w:space="0" w:color="auto"/>
                                        <w:right w:val="none" w:sz="0" w:space="0" w:color="auto"/>
                                      </w:divBdr>
                                      <w:divsChild>
                                        <w:div w:id="1366758686">
                                          <w:marLeft w:val="0"/>
                                          <w:marRight w:val="0"/>
                                          <w:marTop w:val="0"/>
                                          <w:marBottom w:val="0"/>
                                          <w:divBdr>
                                            <w:top w:val="none" w:sz="0" w:space="0" w:color="auto"/>
                                            <w:left w:val="none" w:sz="0" w:space="0" w:color="auto"/>
                                            <w:bottom w:val="none" w:sz="0" w:space="0" w:color="auto"/>
                                            <w:right w:val="none" w:sz="0" w:space="0" w:color="auto"/>
                                          </w:divBdr>
                                        </w:div>
                                      </w:divsChild>
                                    </w:div>
                                    <w:div w:id="1704331581">
                                      <w:marLeft w:val="0"/>
                                      <w:marRight w:val="0"/>
                                      <w:marTop w:val="0"/>
                                      <w:marBottom w:val="0"/>
                                      <w:divBdr>
                                        <w:top w:val="none" w:sz="0" w:space="0" w:color="auto"/>
                                        <w:left w:val="none" w:sz="0" w:space="0" w:color="auto"/>
                                        <w:bottom w:val="none" w:sz="0" w:space="0" w:color="auto"/>
                                        <w:right w:val="none" w:sz="0" w:space="0" w:color="auto"/>
                                      </w:divBdr>
                                      <w:divsChild>
                                        <w:div w:id="1079451182">
                                          <w:marLeft w:val="0"/>
                                          <w:marRight w:val="0"/>
                                          <w:marTop w:val="0"/>
                                          <w:marBottom w:val="0"/>
                                          <w:divBdr>
                                            <w:top w:val="none" w:sz="0" w:space="0" w:color="auto"/>
                                            <w:left w:val="none" w:sz="0" w:space="0" w:color="auto"/>
                                            <w:bottom w:val="none" w:sz="0" w:space="0" w:color="auto"/>
                                            <w:right w:val="none" w:sz="0" w:space="0" w:color="auto"/>
                                          </w:divBdr>
                                        </w:div>
                                      </w:divsChild>
                                    </w:div>
                                    <w:div w:id="454912628">
                                      <w:marLeft w:val="0"/>
                                      <w:marRight w:val="0"/>
                                      <w:marTop w:val="0"/>
                                      <w:marBottom w:val="0"/>
                                      <w:divBdr>
                                        <w:top w:val="none" w:sz="0" w:space="0" w:color="auto"/>
                                        <w:left w:val="none" w:sz="0" w:space="0" w:color="auto"/>
                                        <w:bottom w:val="none" w:sz="0" w:space="0" w:color="auto"/>
                                        <w:right w:val="none" w:sz="0" w:space="0" w:color="auto"/>
                                      </w:divBdr>
                                      <w:divsChild>
                                        <w:div w:id="1916862982">
                                          <w:marLeft w:val="0"/>
                                          <w:marRight w:val="0"/>
                                          <w:marTop w:val="0"/>
                                          <w:marBottom w:val="0"/>
                                          <w:divBdr>
                                            <w:top w:val="none" w:sz="0" w:space="0" w:color="auto"/>
                                            <w:left w:val="none" w:sz="0" w:space="0" w:color="auto"/>
                                            <w:bottom w:val="none" w:sz="0" w:space="0" w:color="auto"/>
                                            <w:right w:val="none" w:sz="0" w:space="0" w:color="auto"/>
                                          </w:divBdr>
                                        </w:div>
                                      </w:divsChild>
                                    </w:div>
                                    <w:div w:id="1780369150">
                                      <w:marLeft w:val="0"/>
                                      <w:marRight w:val="0"/>
                                      <w:marTop w:val="0"/>
                                      <w:marBottom w:val="0"/>
                                      <w:divBdr>
                                        <w:top w:val="none" w:sz="0" w:space="0" w:color="auto"/>
                                        <w:left w:val="none" w:sz="0" w:space="0" w:color="auto"/>
                                        <w:bottom w:val="none" w:sz="0" w:space="0" w:color="auto"/>
                                        <w:right w:val="none" w:sz="0" w:space="0" w:color="auto"/>
                                      </w:divBdr>
                                      <w:divsChild>
                                        <w:div w:id="277759817">
                                          <w:marLeft w:val="0"/>
                                          <w:marRight w:val="0"/>
                                          <w:marTop w:val="0"/>
                                          <w:marBottom w:val="0"/>
                                          <w:divBdr>
                                            <w:top w:val="none" w:sz="0" w:space="0" w:color="auto"/>
                                            <w:left w:val="none" w:sz="0" w:space="0" w:color="auto"/>
                                            <w:bottom w:val="none" w:sz="0" w:space="0" w:color="auto"/>
                                            <w:right w:val="none" w:sz="0" w:space="0" w:color="auto"/>
                                          </w:divBdr>
                                        </w:div>
                                      </w:divsChild>
                                    </w:div>
                                    <w:div w:id="1188447278">
                                      <w:marLeft w:val="0"/>
                                      <w:marRight w:val="0"/>
                                      <w:marTop w:val="0"/>
                                      <w:marBottom w:val="0"/>
                                      <w:divBdr>
                                        <w:top w:val="none" w:sz="0" w:space="0" w:color="auto"/>
                                        <w:left w:val="none" w:sz="0" w:space="0" w:color="auto"/>
                                        <w:bottom w:val="none" w:sz="0" w:space="0" w:color="auto"/>
                                        <w:right w:val="none" w:sz="0" w:space="0" w:color="auto"/>
                                      </w:divBdr>
                                      <w:divsChild>
                                        <w:div w:id="695619898">
                                          <w:marLeft w:val="0"/>
                                          <w:marRight w:val="0"/>
                                          <w:marTop w:val="0"/>
                                          <w:marBottom w:val="0"/>
                                          <w:divBdr>
                                            <w:top w:val="none" w:sz="0" w:space="0" w:color="auto"/>
                                            <w:left w:val="none" w:sz="0" w:space="0" w:color="auto"/>
                                            <w:bottom w:val="none" w:sz="0" w:space="0" w:color="auto"/>
                                            <w:right w:val="none" w:sz="0" w:space="0" w:color="auto"/>
                                          </w:divBdr>
                                        </w:div>
                                      </w:divsChild>
                                    </w:div>
                                    <w:div w:id="1136751265">
                                      <w:marLeft w:val="0"/>
                                      <w:marRight w:val="0"/>
                                      <w:marTop w:val="0"/>
                                      <w:marBottom w:val="0"/>
                                      <w:divBdr>
                                        <w:top w:val="none" w:sz="0" w:space="0" w:color="auto"/>
                                        <w:left w:val="none" w:sz="0" w:space="0" w:color="auto"/>
                                        <w:bottom w:val="none" w:sz="0" w:space="0" w:color="auto"/>
                                        <w:right w:val="none" w:sz="0" w:space="0" w:color="auto"/>
                                      </w:divBdr>
                                      <w:divsChild>
                                        <w:div w:id="808059052">
                                          <w:marLeft w:val="0"/>
                                          <w:marRight w:val="0"/>
                                          <w:marTop w:val="0"/>
                                          <w:marBottom w:val="0"/>
                                          <w:divBdr>
                                            <w:top w:val="none" w:sz="0" w:space="0" w:color="auto"/>
                                            <w:left w:val="none" w:sz="0" w:space="0" w:color="auto"/>
                                            <w:bottom w:val="none" w:sz="0" w:space="0" w:color="auto"/>
                                            <w:right w:val="none" w:sz="0" w:space="0" w:color="auto"/>
                                          </w:divBdr>
                                        </w:div>
                                      </w:divsChild>
                                    </w:div>
                                    <w:div w:id="476728723">
                                      <w:marLeft w:val="0"/>
                                      <w:marRight w:val="0"/>
                                      <w:marTop w:val="0"/>
                                      <w:marBottom w:val="0"/>
                                      <w:divBdr>
                                        <w:top w:val="none" w:sz="0" w:space="0" w:color="auto"/>
                                        <w:left w:val="none" w:sz="0" w:space="0" w:color="auto"/>
                                        <w:bottom w:val="none" w:sz="0" w:space="0" w:color="auto"/>
                                        <w:right w:val="none" w:sz="0" w:space="0" w:color="auto"/>
                                      </w:divBdr>
                                      <w:divsChild>
                                        <w:div w:id="826356907">
                                          <w:marLeft w:val="0"/>
                                          <w:marRight w:val="0"/>
                                          <w:marTop w:val="0"/>
                                          <w:marBottom w:val="0"/>
                                          <w:divBdr>
                                            <w:top w:val="none" w:sz="0" w:space="0" w:color="auto"/>
                                            <w:left w:val="none" w:sz="0" w:space="0" w:color="auto"/>
                                            <w:bottom w:val="none" w:sz="0" w:space="0" w:color="auto"/>
                                            <w:right w:val="none" w:sz="0" w:space="0" w:color="auto"/>
                                          </w:divBdr>
                                        </w:div>
                                      </w:divsChild>
                                    </w:div>
                                    <w:div w:id="1167864635">
                                      <w:marLeft w:val="0"/>
                                      <w:marRight w:val="0"/>
                                      <w:marTop w:val="0"/>
                                      <w:marBottom w:val="0"/>
                                      <w:divBdr>
                                        <w:top w:val="none" w:sz="0" w:space="0" w:color="auto"/>
                                        <w:left w:val="none" w:sz="0" w:space="0" w:color="auto"/>
                                        <w:bottom w:val="none" w:sz="0" w:space="0" w:color="auto"/>
                                        <w:right w:val="none" w:sz="0" w:space="0" w:color="auto"/>
                                      </w:divBdr>
                                      <w:divsChild>
                                        <w:div w:id="409232740">
                                          <w:marLeft w:val="0"/>
                                          <w:marRight w:val="0"/>
                                          <w:marTop w:val="0"/>
                                          <w:marBottom w:val="0"/>
                                          <w:divBdr>
                                            <w:top w:val="none" w:sz="0" w:space="0" w:color="auto"/>
                                            <w:left w:val="none" w:sz="0" w:space="0" w:color="auto"/>
                                            <w:bottom w:val="none" w:sz="0" w:space="0" w:color="auto"/>
                                            <w:right w:val="none" w:sz="0" w:space="0" w:color="auto"/>
                                          </w:divBdr>
                                        </w:div>
                                      </w:divsChild>
                                    </w:div>
                                    <w:div w:id="409812871">
                                      <w:marLeft w:val="0"/>
                                      <w:marRight w:val="0"/>
                                      <w:marTop w:val="0"/>
                                      <w:marBottom w:val="0"/>
                                      <w:divBdr>
                                        <w:top w:val="none" w:sz="0" w:space="0" w:color="auto"/>
                                        <w:left w:val="none" w:sz="0" w:space="0" w:color="auto"/>
                                        <w:bottom w:val="none" w:sz="0" w:space="0" w:color="auto"/>
                                        <w:right w:val="none" w:sz="0" w:space="0" w:color="auto"/>
                                      </w:divBdr>
                                      <w:divsChild>
                                        <w:div w:id="1707371031">
                                          <w:marLeft w:val="0"/>
                                          <w:marRight w:val="0"/>
                                          <w:marTop w:val="0"/>
                                          <w:marBottom w:val="0"/>
                                          <w:divBdr>
                                            <w:top w:val="none" w:sz="0" w:space="0" w:color="auto"/>
                                            <w:left w:val="none" w:sz="0" w:space="0" w:color="auto"/>
                                            <w:bottom w:val="none" w:sz="0" w:space="0" w:color="auto"/>
                                            <w:right w:val="none" w:sz="0" w:space="0" w:color="auto"/>
                                          </w:divBdr>
                                        </w:div>
                                      </w:divsChild>
                                    </w:div>
                                    <w:div w:id="1674063994">
                                      <w:marLeft w:val="0"/>
                                      <w:marRight w:val="0"/>
                                      <w:marTop w:val="0"/>
                                      <w:marBottom w:val="0"/>
                                      <w:divBdr>
                                        <w:top w:val="none" w:sz="0" w:space="0" w:color="auto"/>
                                        <w:left w:val="none" w:sz="0" w:space="0" w:color="auto"/>
                                        <w:bottom w:val="none" w:sz="0" w:space="0" w:color="auto"/>
                                        <w:right w:val="none" w:sz="0" w:space="0" w:color="auto"/>
                                      </w:divBdr>
                                      <w:divsChild>
                                        <w:div w:id="723213414">
                                          <w:marLeft w:val="0"/>
                                          <w:marRight w:val="0"/>
                                          <w:marTop w:val="0"/>
                                          <w:marBottom w:val="0"/>
                                          <w:divBdr>
                                            <w:top w:val="none" w:sz="0" w:space="0" w:color="auto"/>
                                            <w:left w:val="none" w:sz="0" w:space="0" w:color="auto"/>
                                            <w:bottom w:val="none" w:sz="0" w:space="0" w:color="auto"/>
                                            <w:right w:val="none" w:sz="0" w:space="0" w:color="auto"/>
                                          </w:divBdr>
                                        </w:div>
                                      </w:divsChild>
                                    </w:div>
                                    <w:div w:id="828982887">
                                      <w:marLeft w:val="0"/>
                                      <w:marRight w:val="0"/>
                                      <w:marTop w:val="0"/>
                                      <w:marBottom w:val="0"/>
                                      <w:divBdr>
                                        <w:top w:val="none" w:sz="0" w:space="0" w:color="auto"/>
                                        <w:left w:val="none" w:sz="0" w:space="0" w:color="auto"/>
                                        <w:bottom w:val="none" w:sz="0" w:space="0" w:color="auto"/>
                                        <w:right w:val="none" w:sz="0" w:space="0" w:color="auto"/>
                                      </w:divBdr>
                                      <w:divsChild>
                                        <w:div w:id="1366636759">
                                          <w:marLeft w:val="0"/>
                                          <w:marRight w:val="0"/>
                                          <w:marTop w:val="0"/>
                                          <w:marBottom w:val="0"/>
                                          <w:divBdr>
                                            <w:top w:val="none" w:sz="0" w:space="0" w:color="auto"/>
                                            <w:left w:val="none" w:sz="0" w:space="0" w:color="auto"/>
                                            <w:bottom w:val="none" w:sz="0" w:space="0" w:color="auto"/>
                                            <w:right w:val="none" w:sz="0" w:space="0" w:color="auto"/>
                                          </w:divBdr>
                                        </w:div>
                                      </w:divsChild>
                                    </w:div>
                                    <w:div w:id="42218795">
                                      <w:marLeft w:val="0"/>
                                      <w:marRight w:val="0"/>
                                      <w:marTop w:val="0"/>
                                      <w:marBottom w:val="0"/>
                                      <w:divBdr>
                                        <w:top w:val="none" w:sz="0" w:space="0" w:color="auto"/>
                                        <w:left w:val="none" w:sz="0" w:space="0" w:color="auto"/>
                                        <w:bottom w:val="none" w:sz="0" w:space="0" w:color="auto"/>
                                        <w:right w:val="none" w:sz="0" w:space="0" w:color="auto"/>
                                      </w:divBdr>
                                      <w:divsChild>
                                        <w:div w:id="2104954100">
                                          <w:marLeft w:val="0"/>
                                          <w:marRight w:val="0"/>
                                          <w:marTop w:val="0"/>
                                          <w:marBottom w:val="0"/>
                                          <w:divBdr>
                                            <w:top w:val="none" w:sz="0" w:space="0" w:color="auto"/>
                                            <w:left w:val="none" w:sz="0" w:space="0" w:color="auto"/>
                                            <w:bottom w:val="none" w:sz="0" w:space="0" w:color="auto"/>
                                            <w:right w:val="none" w:sz="0" w:space="0" w:color="auto"/>
                                          </w:divBdr>
                                        </w:div>
                                      </w:divsChild>
                                    </w:div>
                                    <w:div w:id="2084445789">
                                      <w:marLeft w:val="0"/>
                                      <w:marRight w:val="0"/>
                                      <w:marTop w:val="0"/>
                                      <w:marBottom w:val="0"/>
                                      <w:divBdr>
                                        <w:top w:val="none" w:sz="0" w:space="0" w:color="auto"/>
                                        <w:left w:val="none" w:sz="0" w:space="0" w:color="auto"/>
                                        <w:bottom w:val="none" w:sz="0" w:space="0" w:color="auto"/>
                                        <w:right w:val="none" w:sz="0" w:space="0" w:color="auto"/>
                                      </w:divBdr>
                                      <w:divsChild>
                                        <w:div w:id="1444307584">
                                          <w:marLeft w:val="0"/>
                                          <w:marRight w:val="0"/>
                                          <w:marTop w:val="0"/>
                                          <w:marBottom w:val="0"/>
                                          <w:divBdr>
                                            <w:top w:val="none" w:sz="0" w:space="0" w:color="auto"/>
                                            <w:left w:val="none" w:sz="0" w:space="0" w:color="auto"/>
                                            <w:bottom w:val="none" w:sz="0" w:space="0" w:color="auto"/>
                                            <w:right w:val="none" w:sz="0" w:space="0" w:color="auto"/>
                                          </w:divBdr>
                                        </w:div>
                                      </w:divsChild>
                                    </w:div>
                                    <w:div w:id="1826972165">
                                      <w:marLeft w:val="0"/>
                                      <w:marRight w:val="0"/>
                                      <w:marTop w:val="0"/>
                                      <w:marBottom w:val="0"/>
                                      <w:divBdr>
                                        <w:top w:val="none" w:sz="0" w:space="0" w:color="auto"/>
                                        <w:left w:val="none" w:sz="0" w:space="0" w:color="auto"/>
                                        <w:bottom w:val="none" w:sz="0" w:space="0" w:color="auto"/>
                                        <w:right w:val="none" w:sz="0" w:space="0" w:color="auto"/>
                                      </w:divBdr>
                                      <w:divsChild>
                                        <w:div w:id="1864971898">
                                          <w:marLeft w:val="0"/>
                                          <w:marRight w:val="0"/>
                                          <w:marTop w:val="0"/>
                                          <w:marBottom w:val="0"/>
                                          <w:divBdr>
                                            <w:top w:val="none" w:sz="0" w:space="0" w:color="auto"/>
                                            <w:left w:val="none" w:sz="0" w:space="0" w:color="auto"/>
                                            <w:bottom w:val="none" w:sz="0" w:space="0" w:color="auto"/>
                                            <w:right w:val="none" w:sz="0" w:space="0" w:color="auto"/>
                                          </w:divBdr>
                                        </w:div>
                                      </w:divsChild>
                                    </w:div>
                                    <w:div w:id="250312445">
                                      <w:marLeft w:val="0"/>
                                      <w:marRight w:val="0"/>
                                      <w:marTop w:val="0"/>
                                      <w:marBottom w:val="0"/>
                                      <w:divBdr>
                                        <w:top w:val="none" w:sz="0" w:space="0" w:color="auto"/>
                                        <w:left w:val="none" w:sz="0" w:space="0" w:color="auto"/>
                                        <w:bottom w:val="none" w:sz="0" w:space="0" w:color="auto"/>
                                        <w:right w:val="none" w:sz="0" w:space="0" w:color="auto"/>
                                      </w:divBdr>
                                      <w:divsChild>
                                        <w:div w:id="2077045170">
                                          <w:marLeft w:val="0"/>
                                          <w:marRight w:val="0"/>
                                          <w:marTop w:val="0"/>
                                          <w:marBottom w:val="0"/>
                                          <w:divBdr>
                                            <w:top w:val="none" w:sz="0" w:space="0" w:color="auto"/>
                                            <w:left w:val="none" w:sz="0" w:space="0" w:color="auto"/>
                                            <w:bottom w:val="none" w:sz="0" w:space="0" w:color="auto"/>
                                            <w:right w:val="none" w:sz="0" w:space="0" w:color="auto"/>
                                          </w:divBdr>
                                        </w:div>
                                      </w:divsChild>
                                    </w:div>
                                    <w:div w:id="2045400532">
                                      <w:marLeft w:val="0"/>
                                      <w:marRight w:val="0"/>
                                      <w:marTop w:val="0"/>
                                      <w:marBottom w:val="0"/>
                                      <w:divBdr>
                                        <w:top w:val="none" w:sz="0" w:space="0" w:color="auto"/>
                                        <w:left w:val="none" w:sz="0" w:space="0" w:color="auto"/>
                                        <w:bottom w:val="none" w:sz="0" w:space="0" w:color="auto"/>
                                        <w:right w:val="none" w:sz="0" w:space="0" w:color="auto"/>
                                      </w:divBdr>
                                      <w:divsChild>
                                        <w:div w:id="49883098">
                                          <w:marLeft w:val="0"/>
                                          <w:marRight w:val="0"/>
                                          <w:marTop w:val="0"/>
                                          <w:marBottom w:val="0"/>
                                          <w:divBdr>
                                            <w:top w:val="none" w:sz="0" w:space="0" w:color="auto"/>
                                            <w:left w:val="none" w:sz="0" w:space="0" w:color="auto"/>
                                            <w:bottom w:val="none" w:sz="0" w:space="0" w:color="auto"/>
                                            <w:right w:val="none" w:sz="0" w:space="0" w:color="auto"/>
                                          </w:divBdr>
                                        </w:div>
                                      </w:divsChild>
                                    </w:div>
                                    <w:div w:id="1956477515">
                                      <w:marLeft w:val="0"/>
                                      <w:marRight w:val="0"/>
                                      <w:marTop w:val="0"/>
                                      <w:marBottom w:val="0"/>
                                      <w:divBdr>
                                        <w:top w:val="none" w:sz="0" w:space="0" w:color="auto"/>
                                        <w:left w:val="none" w:sz="0" w:space="0" w:color="auto"/>
                                        <w:bottom w:val="none" w:sz="0" w:space="0" w:color="auto"/>
                                        <w:right w:val="none" w:sz="0" w:space="0" w:color="auto"/>
                                      </w:divBdr>
                                      <w:divsChild>
                                        <w:div w:id="911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270">
                                  <w:marLeft w:val="0"/>
                                  <w:marRight w:val="0"/>
                                  <w:marTop w:val="0"/>
                                  <w:marBottom w:val="0"/>
                                  <w:divBdr>
                                    <w:top w:val="none" w:sz="0" w:space="0" w:color="auto"/>
                                    <w:left w:val="none" w:sz="0" w:space="0" w:color="auto"/>
                                    <w:bottom w:val="none" w:sz="0" w:space="0" w:color="auto"/>
                                    <w:right w:val="none" w:sz="0" w:space="0" w:color="auto"/>
                                  </w:divBdr>
                                  <w:divsChild>
                                    <w:div w:id="28922584">
                                      <w:marLeft w:val="0"/>
                                      <w:marRight w:val="0"/>
                                      <w:marTop w:val="0"/>
                                      <w:marBottom w:val="0"/>
                                      <w:divBdr>
                                        <w:top w:val="none" w:sz="0" w:space="0" w:color="auto"/>
                                        <w:left w:val="none" w:sz="0" w:space="0" w:color="auto"/>
                                        <w:bottom w:val="none" w:sz="0" w:space="0" w:color="auto"/>
                                        <w:right w:val="none" w:sz="0" w:space="0" w:color="auto"/>
                                      </w:divBdr>
                                    </w:div>
                                    <w:div w:id="1375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496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2CAD-6288-254D-A6EB-9F86C6A3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5912</Words>
  <Characters>33702</Characters>
  <Application>Microsoft Macintosh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Broad Institute</Company>
  <LinksUpToDate>false</LinksUpToDate>
  <CharactersWithSpaces>39535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Neafsey</dc:creator>
  <cp:lastModifiedBy>Daniel Neafsey</cp:lastModifiedBy>
  <cp:revision>3</cp:revision>
  <cp:lastPrinted>2015-03-24T19:53:00Z</cp:lastPrinted>
  <dcterms:created xsi:type="dcterms:W3CDTF">2015-08-14T13:50:00Z</dcterms:created>
  <dcterms:modified xsi:type="dcterms:W3CDTF">2015-08-14T13:50:00Z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id="ayHDeJBU"/&gt;&lt;style id="http://www.zotero.org/styles/the-new-england-journal-of-medicine" hasBibliography="1" bibliographyStyleHasBeenSet="1"/&gt;&lt;prefs&gt;&lt;pref name="fieldType" value="Field"/&gt;&lt;pref n</vt:lpwstr>
  </property>
  <property fmtid="{D5CDD505-2E9C-101B-9397-08002B2CF9AE}" pid="3" name="ZOTERO_PREF_2">
    <vt:lpwstr>ame="storeReferences" value="true"/&gt;&lt;pref name="automaticJournalAbbreviations" value="false"/&gt;&lt;pref name="noteType" value="0"/&gt;&lt;/prefs&gt;&lt;/data&gt;</vt:lpwstr>
  </property>
</Properties>
</file>